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84BF" w14:textId="77777777" w:rsidR="00E12383" w:rsidRPr="00E12383" w:rsidRDefault="00E12383" w:rsidP="00E12383">
      <w:pPr>
        <w:pStyle w:val="AnnH1"/>
        <w:jc w:val="left"/>
        <w:rPr>
          <w:noProof/>
          <w:sz w:val="24"/>
          <w:szCs w:val="24"/>
          <w:lang w:eastAsia="fr-FR" w:bidi="fr-FR"/>
        </w:rPr>
      </w:pPr>
      <w:r w:rsidRPr="007F7706">
        <w:rPr>
          <w:noProof/>
          <w:lang w:eastAsia="fr-FR" w:bidi="fr-FR"/>
        </w:rPr>
        <w:t xml:space="preserve">                                 </w:t>
      </w:r>
      <w:r w:rsidR="008E48E3">
        <w:rPr>
          <w:noProof/>
          <w:lang w:eastAsia="fr-FR" w:bidi="fr-FR"/>
        </w:rPr>
        <w:t xml:space="preserve">       </w:t>
      </w:r>
      <w:r w:rsidRPr="00E12383">
        <w:rPr>
          <w:noProof/>
          <w:sz w:val="24"/>
          <w:szCs w:val="24"/>
          <w:lang w:eastAsia="fr-FR" w:bidi="fr-FR"/>
        </w:rPr>
        <w:t>Republique du Niger</w:t>
      </w:r>
    </w:p>
    <w:p w14:paraId="74C6638F" w14:textId="77777777" w:rsidR="00E12383" w:rsidRPr="00E12383" w:rsidRDefault="00E12383" w:rsidP="00E12383">
      <w:pPr>
        <w:spacing w:before="90"/>
        <w:ind w:right="973"/>
        <w:jc w:val="center"/>
        <w:outlineLvl w:val="4"/>
        <w:rPr>
          <w:rFonts w:ascii="Times New Roman" w:eastAsia="Times New Roman" w:hAnsi="Times New Roman" w:cs="Times New Roman"/>
          <w:bCs/>
          <w:color w:val="365F91"/>
          <w:sz w:val="24"/>
          <w:szCs w:val="24"/>
          <w:lang w:eastAsia="fr-FR" w:bidi="ar-MA"/>
        </w:rPr>
      </w:pPr>
      <w:r w:rsidRPr="00E12383">
        <w:rPr>
          <w:noProof/>
          <w:sz w:val="24"/>
          <w:szCs w:val="24"/>
          <w:lang w:eastAsia="fr-FR"/>
        </w:rPr>
        <w:drawing>
          <wp:inline distT="0" distB="0" distL="0" distR="0" wp14:anchorId="0882F8D2" wp14:editId="23904976">
            <wp:extent cx="1073813" cy="76771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pic:nvPicPr>
                  <pic:blipFill>
                    <a:blip r:embed="rId13">
                      <a:extLst>
                        <a:ext uri="{28A0092B-C50C-407E-A947-70E740481C1C}">
                          <a14:useLocalDpi xmlns:a14="http://schemas.microsoft.com/office/drawing/2010/main" val="0"/>
                        </a:ext>
                      </a:extLst>
                    </a:blip>
                    <a:stretch>
                      <a:fillRect/>
                    </a:stretch>
                  </pic:blipFill>
                  <pic:spPr>
                    <a:xfrm>
                      <a:off x="0" y="0"/>
                      <a:ext cx="1084326" cy="775231"/>
                    </a:xfrm>
                    <a:prstGeom prst="rect">
                      <a:avLst/>
                    </a:prstGeom>
                  </pic:spPr>
                </pic:pic>
              </a:graphicData>
            </a:graphic>
          </wp:inline>
        </w:drawing>
      </w:r>
    </w:p>
    <w:p w14:paraId="79E64C6C" w14:textId="77777777" w:rsidR="00E12383" w:rsidRPr="00E12383" w:rsidRDefault="00E12383" w:rsidP="00E12383">
      <w:pPr>
        <w:spacing w:before="90"/>
        <w:ind w:right="973"/>
        <w:jc w:val="center"/>
        <w:outlineLvl w:val="4"/>
        <w:rPr>
          <w:rFonts w:ascii="Times New Roman" w:eastAsia="Calibri" w:hAnsi="Times New Roman" w:cs="Times New Roman"/>
          <w:b/>
          <w:noProof/>
          <w:sz w:val="24"/>
          <w:szCs w:val="24"/>
          <w:lang w:val="en-US" w:eastAsia="fr-FR" w:bidi="fr-FR"/>
        </w:rPr>
      </w:pPr>
      <w:r w:rsidRPr="00E12383">
        <w:rPr>
          <w:rFonts w:ascii="Times New Roman" w:eastAsia="Calibri" w:hAnsi="Times New Roman" w:cs="Times New Roman"/>
          <w:b/>
          <w:noProof/>
          <w:sz w:val="24"/>
          <w:szCs w:val="24"/>
          <w:lang w:val="en-US" w:eastAsia="fr-FR" w:bidi="fr-FR"/>
        </w:rPr>
        <w:t>Millennium Challenge Account-Niger</w:t>
      </w:r>
    </w:p>
    <w:p w14:paraId="130EC598" w14:textId="77777777" w:rsidR="00E12383" w:rsidRPr="00990E83" w:rsidRDefault="00E12383" w:rsidP="00E12383">
      <w:pPr>
        <w:spacing w:before="90" w:after="0"/>
        <w:ind w:right="973"/>
        <w:jc w:val="center"/>
        <w:outlineLvl w:val="4"/>
        <w:rPr>
          <w:rFonts w:ascii="Times New Roman" w:eastAsia="MS Mincho" w:hAnsi="Times New Roman" w:cs="Times New Roman"/>
          <w:b/>
          <w:sz w:val="24"/>
          <w:szCs w:val="24"/>
          <w:lang w:val="en-US" w:eastAsia="fr-FR" w:bidi="fr-FR"/>
        </w:rPr>
      </w:pPr>
      <w:r w:rsidRPr="00990E83">
        <w:rPr>
          <w:rFonts w:ascii="Times New Roman" w:eastAsia="Calibri" w:hAnsi="Times New Roman" w:cs="Times New Roman"/>
          <w:b/>
          <w:noProof/>
          <w:sz w:val="24"/>
          <w:szCs w:val="24"/>
          <w:lang w:val="en-US" w:eastAsia="fr-FR" w:bidi="fr-FR"/>
        </w:rPr>
        <w:t>(MCA-Niger)</w:t>
      </w:r>
    </w:p>
    <w:p w14:paraId="38BF2386" w14:textId="77777777" w:rsidR="007F4BC0" w:rsidRPr="00E12383" w:rsidRDefault="00B678B7" w:rsidP="00E12383">
      <w:pPr>
        <w:spacing w:before="90" w:after="0" w:line="360" w:lineRule="auto"/>
        <w:ind w:right="973"/>
        <w:jc w:val="center"/>
        <w:outlineLvl w:val="4"/>
        <w:rPr>
          <w:rFonts w:ascii="Times New Roman" w:eastAsia="Times New Roman" w:hAnsi="Times New Roman" w:cs="Times New Roman"/>
          <w:b/>
          <w:bCs/>
          <w:sz w:val="36"/>
          <w:szCs w:val="36"/>
          <w:lang w:eastAsia="fr-FR" w:bidi="fr-FR"/>
        </w:rPr>
      </w:pPr>
      <w:r w:rsidRPr="00990E83">
        <w:rPr>
          <w:rFonts w:ascii="Times New Roman" w:eastAsia="Times New Roman" w:hAnsi="Times New Roman" w:cs="Times New Roman"/>
          <w:b/>
          <w:bCs/>
          <w:sz w:val="36"/>
          <w:szCs w:val="36"/>
          <w:lang w:val="en-US" w:eastAsia="fr-FR" w:bidi="fr-FR"/>
        </w:rPr>
        <w:t xml:space="preserve">    </w:t>
      </w:r>
      <w:r w:rsidR="007F4BC0" w:rsidRPr="00E12383">
        <w:rPr>
          <w:rFonts w:ascii="Times New Roman" w:eastAsia="Times New Roman" w:hAnsi="Times New Roman" w:cs="Times New Roman"/>
          <w:b/>
          <w:bCs/>
          <w:sz w:val="36"/>
          <w:szCs w:val="36"/>
          <w:lang w:eastAsia="fr-FR" w:bidi="fr-FR"/>
        </w:rPr>
        <w:t>DOSSIER D’APPEL D’OFFRES</w:t>
      </w:r>
    </w:p>
    <w:p w14:paraId="17C29437" w14:textId="054D8793" w:rsidR="007F4BC0" w:rsidRPr="00237044" w:rsidRDefault="00E12383" w:rsidP="00237044">
      <w:pPr>
        <w:spacing w:before="90" w:after="0"/>
        <w:ind w:left="960" w:right="973"/>
        <w:outlineLvl w:val="4"/>
        <w:rPr>
          <w:rFonts w:ascii="Times New Roman" w:eastAsia="Times New Roman" w:hAnsi="Times New Roman" w:cs="Times New Roman"/>
          <w:b/>
          <w:bCs/>
          <w:sz w:val="28"/>
          <w:szCs w:val="28"/>
          <w:lang w:eastAsia="fr-FR" w:bidi="fr-FR"/>
        </w:rPr>
      </w:pPr>
      <w:r w:rsidRPr="0040294B">
        <w:rPr>
          <w:rFonts w:ascii="Times New Roman" w:eastAsia="Times New Roman" w:hAnsi="Times New Roman" w:cs="Times New Roman"/>
          <w:b/>
          <w:bCs/>
          <w:color w:val="FF0000"/>
          <w:sz w:val="24"/>
          <w:szCs w:val="24"/>
          <w:lang w:eastAsia="fr-FR" w:bidi="fr-FR"/>
        </w:rPr>
        <w:t xml:space="preserve">                           </w:t>
      </w:r>
      <w:r w:rsidR="007F4BC0" w:rsidRPr="00DF7A25">
        <w:rPr>
          <w:rFonts w:ascii="Times New Roman" w:eastAsia="Times New Roman" w:hAnsi="Times New Roman" w:cs="Times New Roman"/>
          <w:b/>
          <w:bCs/>
          <w:sz w:val="28"/>
          <w:szCs w:val="28"/>
          <w:lang w:eastAsia="fr-FR" w:bidi="fr-FR"/>
        </w:rPr>
        <w:t xml:space="preserve">Emis le : </w:t>
      </w:r>
      <w:r w:rsidR="009C71E2" w:rsidRPr="00DF7A25">
        <w:rPr>
          <w:rFonts w:ascii="Times New Roman" w:eastAsia="Times New Roman" w:hAnsi="Times New Roman" w:cs="Times New Roman"/>
          <w:b/>
          <w:bCs/>
          <w:sz w:val="28"/>
          <w:szCs w:val="28"/>
          <w:lang w:eastAsia="fr-FR" w:bidi="fr-FR"/>
        </w:rPr>
        <w:t xml:space="preserve"> </w:t>
      </w:r>
      <w:r w:rsidR="00C27D45" w:rsidRPr="00C27D45">
        <w:rPr>
          <w:rFonts w:ascii="Times New Roman" w:eastAsia="Times New Roman" w:hAnsi="Times New Roman" w:cs="Times New Roman"/>
          <w:b/>
          <w:bCs/>
          <w:sz w:val="28"/>
          <w:szCs w:val="28"/>
          <w:lang w:eastAsia="fr-FR" w:bidi="fr-FR"/>
        </w:rPr>
        <w:t xml:space="preserve">09 </w:t>
      </w:r>
      <w:r w:rsidR="00DF7A25" w:rsidRPr="00C27D45">
        <w:rPr>
          <w:rFonts w:ascii="Times New Roman" w:eastAsia="Times New Roman" w:hAnsi="Times New Roman" w:cs="Times New Roman"/>
          <w:b/>
          <w:bCs/>
          <w:sz w:val="28"/>
          <w:szCs w:val="28"/>
          <w:lang w:eastAsia="fr-FR" w:bidi="fr-FR"/>
        </w:rPr>
        <w:t>d</w:t>
      </w:r>
      <w:r w:rsidR="00DF7A25" w:rsidRPr="00DF7A25">
        <w:rPr>
          <w:rFonts w:ascii="Times New Roman" w:eastAsia="Times New Roman" w:hAnsi="Times New Roman" w:cs="Times New Roman"/>
          <w:b/>
          <w:bCs/>
          <w:sz w:val="28"/>
          <w:szCs w:val="28"/>
          <w:lang w:eastAsia="fr-FR" w:bidi="fr-FR"/>
        </w:rPr>
        <w:t>écembre</w:t>
      </w:r>
      <w:r w:rsidR="00247BB6" w:rsidRPr="00DF7A25">
        <w:rPr>
          <w:rFonts w:ascii="Times New Roman" w:eastAsia="Times New Roman" w:hAnsi="Times New Roman" w:cs="Times New Roman"/>
          <w:b/>
          <w:bCs/>
          <w:sz w:val="28"/>
          <w:szCs w:val="28"/>
          <w:lang w:eastAsia="fr-FR" w:bidi="fr-FR"/>
        </w:rPr>
        <w:t xml:space="preserve"> </w:t>
      </w:r>
      <w:r w:rsidR="009C71E2" w:rsidRPr="00DF7A25">
        <w:rPr>
          <w:rFonts w:ascii="Times New Roman" w:eastAsia="Times New Roman" w:hAnsi="Times New Roman" w:cs="Times New Roman"/>
          <w:b/>
          <w:bCs/>
          <w:sz w:val="28"/>
          <w:szCs w:val="28"/>
          <w:lang w:eastAsia="fr-FR" w:bidi="fr-FR"/>
        </w:rPr>
        <w:t>2022</w:t>
      </w:r>
    </w:p>
    <w:p w14:paraId="1EBCAEDD" w14:textId="77777777" w:rsidR="007F4BC0" w:rsidRPr="00237044" w:rsidRDefault="007F4BC0" w:rsidP="00237044">
      <w:pPr>
        <w:spacing w:before="90" w:after="0"/>
        <w:ind w:left="960" w:right="973"/>
        <w:jc w:val="center"/>
        <w:outlineLvl w:val="4"/>
        <w:rPr>
          <w:rFonts w:ascii="Times New Roman" w:eastAsia="Times New Roman" w:hAnsi="Times New Roman" w:cs="Times New Roman"/>
          <w:b/>
          <w:bCs/>
          <w:sz w:val="28"/>
          <w:szCs w:val="28"/>
          <w:lang w:eastAsia="fr-FR" w:bidi="fr-FR"/>
        </w:rPr>
      </w:pPr>
      <w:r w:rsidRPr="00237044">
        <w:rPr>
          <w:rFonts w:ascii="Times New Roman" w:eastAsia="Times New Roman" w:hAnsi="Times New Roman" w:cs="Times New Roman"/>
          <w:b/>
          <w:bCs/>
          <w:sz w:val="28"/>
          <w:szCs w:val="28"/>
          <w:lang w:eastAsia="fr-FR" w:bidi="fr-FR"/>
        </w:rPr>
        <w:t>Mille</w:t>
      </w:r>
      <w:r w:rsidR="00A43255">
        <w:rPr>
          <w:rFonts w:ascii="Times New Roman" w:eastAsia="Times New Roman" w:hAnsi="Times New Roman" w:cs="Times New Roman"/>
          <w:b/>
          <w:bCs/>
          <w:sz w:val="28"/>
          <w:szCs w:val="28"/>
          <w:lang w:eastAsia="fr-FR" w:bidi="fr-FR"/>
        </w:rPr>
        <w:t>n</w:t>
      </w:r>
      <w:r w:rsidRPr="00237044">
        <w:rPr>
          <w:rFonts w:ascii="Times New Roman" w:eastAsia="Times New Roman" w:hAnsi="Times New Roman" w:cs="Times New Roman"/>
          <w:b/>
          <w:bCs/>
          <w:sz w:val="28"/>
          <w:szCs w:val="28"/>
          <w:lang w:eastAsia="fr-FR" w:bidi="fr-FR"/>
        </w:rPr>
        <w:t>nium Challenge Account – Niger</w:t>
      </w:r>
    </w:p>
    <w:p w14:paraId="478D268E" w14:textId="77777777" w:rsidR="007F4BC0" w:rsidRPr="00237044" w:rsidRDefault="00D23D0A" w:rsidP="00237044">
      <w:pPr>
        <w:tabs>
          <w:tab w:val="center" w:pos="3923"/>
          <w:tab w:val="right" w:pos="7667"/>
        </w:tabs>
        <w:spacing w:before="90" w:after="0"/>
        <w:ind w:left="180" w:right="973"/>
        <w:outlineLvl w:val="4"/>
        <w:rPr>
          <w:rFonts w:ascii="Times New Roman" w:eastAsia="Times New Roman" w:hAnsi="Times New Roman" w:cs="Times New Roman"/>
          <w:b/>
          <w:bCs/>
          <w:sz w:val="28"/>
          <w:szCs w:val="28"/>
          <w:lang w:eastAsia="fr-FR" w:bidi="fr-FR"/>
        </w:rPr>
      </w:pPr>
      <w:r w:rsidRPr="00237044">
        <w:rPr>
          <w:rFonts w:ascii="Times New Roman" w:eastAsia="Times New Roman" w:hAnsi="Times New Roman" w:cs="Times New Roman"/>
          <w:b/>
          <w:bCs/>
          <w:sz w:val="28"/>
          <w:szCs w:val="28"/>
          <w:lang w:eastAsia="fr-FR" w:bidi="fr-FR"/>
        </w:rPr>
        <w:tab/>
      </w:r>
      <w:r w:rsidR="00CC56BA">
        <w:rPr>
          <w:rFonts w:ascii="Times New Roman" w:eastAsia="Times New Roman" w:hAnsi="Times New Roman" w:cs="Times New Roman"/>
          <w:b/>
          <w:bCs/>
          <w:sz w:val="28"/>
          <w:szCs w:val="28"/>
          <w:lang w:eastAsia="fr-FR" w:bidi="fr-FR"/>
        </w:rPr>
        <w:t xml:space="preserve">             </w:t>
      </w:r>
      <w:r w:rsidR="007F4BC0" w:rsidRPr="00237044">
        <w:rPr>
          <w:rFonts w:ascii="Times New Roman" w:eastAsia="Times New Roman" w:hAnsi="Times New Roman" w:cs="Times New Roman"/>
          <w:b/>
          <w:bCs/>
          <w:sz w:val="28"/>
          <w:szCs w:val="28"/>
          <w:lang w:eastAsia="fr-FR" w:bidi="fr-FR"/>
        </w:rPr>
        <w:t xml:space="preserve">Pour le compte du </w:t>
      </w:r>
      <w:r w:rsidR="00560C8A">
        <w:rPr>
          <w:rFonts w:ascii="Times New Roman" w:eastAsia="Times New Roman" w:hAnsi="Times New Roman" w:cs="Times New Roman"/>
          <w:b/>
          <w:bCs/>
          <w:sz w:val="28"/>
          <w:szCs w:val="28"/>
          <w:lang w:eastAsia="fr-FR" w:bidi="fr-FR"/>
        </w:rPr>
        <w:t>G</w:t>
      </w:r>
      <w:r w:rsidR="007F4BC0" w:rsidRPr="00237044">
        <w:rPr>
          <w:rFonts w:ascii="Times New Roman" w:eastAsia="Times New Roman" w:hAnsi="Times New Roman" w:cs="Times New Roman"/>
          <w:b/>
          <w:bCs/>
          <w:sz w:val="28"/>
          <w:szCs w:val="28"/>
          <w:lang w:eastAsia="fr-FR" w:bidi="fr-FR"/>
        </w:rPr>
        <w:t>ouvernement du Niger</w:t>
      </w:r>
      <w:r w:rsidRPr="00237044">
        <w:rPr>
          <w:rFonts w:ascii="Times New Roman" w:eastAsia="Times New Roman" w:hAnsi="Times New Roman" w:cs="Times New Roman"/>
          <w:b/>
          <w:bCs/>
          <w:sz w:val="28"/>
          <w:szCs w:val="28"/>
          <w:lang w:eastAsia="fr-FR" w:bidi="fr-FR"/>
        </w:rPr>
        <w:tab/>
      </w:r>
    </w:p>
    <w:p w14:paraId="0D0D005D" w14:textId="77777777" w:rsidR="007F4BC0" w:rsidRPr="00237044" w:rsidRDefault="007F4BC0" w:rsidP="00237044">
      <w:pPr>
        <w:spacing w:before="90" w:after="0"/>
        <w:ind w:left="960" w:right="973"/>
        <w:jc w:val="center"/>
        <w:outlineLvl w:val="4"/>
        <w:rPr>
          <w:rFonts w:ascii="Times New Roman" w:eastAsia="Times New Roman" w:hAnsi="Times New Roman" w:cs="Times New Roman"/>
          <w:b/>
          <w:bCs/>
          <w:sz w:val="28"/>
          <w:szCs w:val="28"/>
          <w:lang w:eastAsia="fr-FR" w:bidi="fr-FR"/>
        </w:rPr>
      </w:pPr>
      <w:r w:rsidRPr="00237044">
        <w:rPr>
          <w:rFonts w:ascii="Times New Roman" w:eastAsia="Times New Roman" w:hAnsi="Times New Roman" w:cs="Times New Roman"/>
          <w:b/>
          <w:bCs/>
          <w:sz w:val="28"/>
          <w:szCs w:val="28"/>
          <w:lang w:eastAsia="fr-FR" w:bidi="fr-FR"/>
        </w:rPr>
        <w:t>Financé par</w:t>
      </w:r>
    </w:p>
    <w:p w14:paraId="46D39D0B" w14:textId="77777777" w:rsidR="007F4BC0" w:rsidRPr="00237044" w:rsidRDefault="007F4BC0" w:rsidP="00237044">
      <w:pPr>
        <w:spacing w:before="90" w:after="0"/>
        <w:ind w:left="180" w:right="973"/>
        <w:outlineLvl w:val="4"/>
        <w:rPr>
          <w:rFonts w:ascii="Times New Roman" w:eastAsia="Times New Roman" w:hAnsi="Times New Roman" w:cs="Times New Roman"/>
          <w:b/>
          <w:bCs/>
          <w:sz w:val="28"/>
          <w:szCs w:val="28"/>
          <w:lang w:eastAsia="fr-FR" w:bidi="fr-FR"/>
        </w:rPr>
      </w:pPr>
      <w:r w:rsidRPr="00237044">
        <w:rPr>
          <w:rFonts w:ascii="Times New Roman" w:eastAsia="Times New Roman" w:hAnsi="Times New Roman" w:cs="Times New Roman"/>
          <w:b/>
          <w:bCs/>
          <w:sz w:val="28"/>
          <w:szCs w:val="28"/>
          <w:lang w:eastAsia="fr-FR" w:bidi="fr-FR"/>
        </w:rPr>
        <w:t xml:space="preserve">          </w:t>
      </w:r>
      <w:r w:rsidRPr="00237044">
        <w:rPr>
          <w:rFonts w:ascii="Times New Roman" w:eastAsia="Times New Roman" w:hAnsi="Times New Roman" w:cs="Times New Roman"/>
          <w:b/>
          <w:bCs/>
          <w:sz w:val="28"/>
          <w:szCs w:val="28"/>
          <w:lang w:eastAsia="fr-FR" w:bidi="fr-FR"/>
        </w:rPr>
        <w:tab/>
      </w:r>
      <w:r w:rsidRPr="00237044">
        <w:rPr>
          <w:rFonts w:ascii="Times New Roman" w:eastAsia="Times New Roman" w:hAnsi="Times New Roman" w:cs="Times New Roman"/>
          <w:b/>
          <w:bCs/>
          <w:sz w:val="28"/>
          <w:szCs w:val="28"/>
          <w:lang w:eastAsia="fr-FR" w:bidi="fr-FR"/>
        </w:rPr>
        <w:tab/>
        <w:t xml:space="preserve">                   </w:t>
      </w:r>
      <w:r w:rsidR="00D70393" w:rsidRPr="00237044">
        <w:rPr>
          <w:rFonts w:ascii="Times New Roman" w:eastAsia="Times New Roman" w:hAnsi="Times New Roman" w:cs="Times New Roman"/>
          <w:b/>
          <w:bCs/>
          <w:sz w:val="28"/>
          <w:szCs w:val="28"/>
          <w:lang w:eastAsia="fr-FR" w:bidi="fr-FR"/>
        </w:rPr>
        <w:t>LES ETATS UNI</w:t>
      </w:r>
      <w:r w:rsidRPr="00237044">
        <w:rPr>
          <w:rFonts w:ascii="Times New Roman" w:eastAsia="Times New Roman" w:hAnsi="Times New Roman" w:cs="Times New Roman"/>
          <w:b/>
          <w:bCs/>
          <w:sz w:val="28"/>
          <w:szCs w:val="28"/>
          <w:lang w:eastAsia="fr-FR" w:bidi="fr-FR"/>
        </w:rPr>
        <w:t>S D’AMERIQUE</w:t>
      </w:r>
    </w:p>
    <w:p w14:paraId="3F3C7DBF" w14:textId="77777777" w:rsidR="007F4BC0" w:rsidRPr="00237044" w:rsidRDefault="007F4BC0" w:rsidP="00237044">
      <w:pPr>
        <w:spacing w:before="90" w:after="0"/>
        <w:ind w:left="180" w:right="973"/>
        <w:jc w:val="center"/>
        <w:outlineLvl w:val="4"/>
        <w:rPr>
          <w:rFonts w:ascii="Times New Roman" w:eastAsia="Times New Roman" w:hAnsi="Times New Roman" w:cs="Times New Roman"/>
          <w:b/>
          <w:bCs/>
          <w:sz w:val="28"/>
          <w:szCs w:val="28"/>
          <w:lang w:eastAsia="fr-FR" w:bidi="fr-FR"/>
        </w:rPr>
      </w:pPr>
      <w:r w:rsidRPr="00237044">
        <w:rPr>
          <w:rFonts w:ascii="Times New Roman" w:eastAsia="Times New Roman" w:hAnsi="Times New Roman" w:cs="Times New Roman"/>
          <w:b/>
          <w:bCs/>
          <w:sz w:val="28"/>
          <w:szCs w:val="28"/>
          <w:lang w:eastAsia="fr-FR" w:bidi="fr-FR"/>
        </w:rPr>
        <w:t>Par le biais du</w:t>
      </w:r>
    </w:p>
    <w:p w14:paraId="0EB0DE8F" w14:textId="5D870254" w:rsidR="007F4BC0" w:rsidRDefault="007F4BC0" w:rsidP="00237044">
      <w:pPr>
        <w:spacing w:before="90" w:after="0"/>
        <w:ind w:left="180" w:right="973" w:firstLine="540"/>
        <w:jc w:val="center"/>
        <w:outlineLvl w:val="4"/>
        <w:rPr>
          <w:rFonts w:ascii="Times New Roman" w:eastAsia="Times New Roman" w:hAnsi="Times New Roman" w:cs="Times New Roman"/>
          <w:b/>
          <w:bCs/>
          <w:sz w:val="28"/>
          <w:szCs w:val="28"/>
          <w:lang w:eastAsia="fr-FR" w:bidi="fr-FR"/>
        </w:rPr>
      </w:pPr>
      <w:r w:rsidRPr="00237044">
        <w:rPr>
          <w:rFonts w:ascii="Times New Roman" w:eastAsia="Times New Roman" w:hAnsi="Times New Roman" w:cs="Times New Roman"/>
          <w:b/>
          <w:bCs/>
          <w:sz w:val="28"/>
          <w:szCs w:val="28"/>
          <w:lang w:eastAsia="fr-FR" w:bidi="fr-FR"/>
        </w:rPr>
        <w:t>MILLE</w:t>
      </w:r>
      <w:r w:rsidR="00A43255">
        <w:rPr>
          <w:rFonts w:ascii="Times New Roman" w:eastAsia="Times New Roman" w:hAnsi="Times New Roman" w:cs="Times New Roman"/>
          <w:b/>
          <w:bCs/>
          <w:sz w:val="28"/>
          <w:szCs w:val="28"/>
          <w:lang w:eastAsia="fr-FR" w:bidi="fr-FR"/>
        </w:rPr>
        <w:t>N</w:t>
      </w:r>
      <w:r w:rsidRPr="00237044">
        <w:rPr>
          <w:rFonts w:ascii="Times New Roman" w:eastAsia="Times New Roman" w:hAnsi="Times New Roman" w:cs="Times New Roman"/>
          <w:b/>
          <w:bCs/>
          <w:sz w:val="28"/>
          <w:szCs w:val="28"/>
          <w:lang w:eastAsia="fr-FR" w:bidi="fr-FR"/>
        </w:rPr>
        <w:t>NIUM CHALLENGE CORPORATION</w:t>
      </w:r>
    </w:p>
    <w:p w14:paraId="1F71276F" w14:textId="77777777" w:rsidR="00F721F3" w:rsidRPr="00237044" w:rsidRDefault="00F721F3" w:rsidP="00237044">
      <w:pPr>
        <w:spacing w:before="90" w:after="0"/>
        <w:ind w:left="180" w:right="973" w:firstLine="540"/>
        <w:jc w:val="center"/>
        <w:outlineLvl w:val="4"/>
        <w:rPr>
          <w:rFonts w:ascii="Times New Roman" w:eastAsia="Times New Roman" w:hAnsi="Times New Roman" w:cs="Times New Roman"/>
          <w:b/>
          <w:bCs/>
          <w:sz w:val="28"/>
          <w:szCs w:val="28"/>
          <w:lang w:eastAsia="fr-FR" w:bidi="fr-FR"/>
        </w:rPr>
      </w:pPr>
    </w:p>
    <w:p w14:paraId="3256C315" w14:textId="4E3189F9" w:rsidR="007F4BC0" w:rsidRPr="00E12383" w:rsidRDefault="007F4BC0" w:rsidP="007F4BC0">
      <w:pPr>
        <w:spacing w:before="90"/>
        <w:ind w:left="180" w:right="973"/>
        <w:jc w:val="both"/>
        <w:outlineLvl w:val="4"/>
        <w:rPr>
          <w:rFonts w:eastAsia="Times New Roman"/>
          <w:bCs/>
          <w:sz w:val="24"/>
          <w:szCs w:val="24"/>
          <w:lang w:eastAsia="fr-FR" w:bidi="fr-FR"/>
        </w:rPr>
      </w:pPr>
      <w:r w:rsidRPr="00E12383">
        <w:rPr>
          <w:rFonts w:ascii="Times New Roman" w:eastAsia="Times New Roman" w:hAnsi="Times New Roman" w:cs="Times New Roman"/>
          <w:bCs/>
          <w:noProof/>
          <w:sz w:val="24"/>
          <w:szCs w:val="24"/>
          <w:u w:val="single"/>
          <w:lang w:eastAsia="fr-FR"/>
        </w:rPr>
        <mc:AlternateContent>
          <mc:Choice Requires="wps">
            <w:drawing>
              <wp:anchor distT="0" distB="0" distL="114300" distR="114300" simplePos="0" relativeHeight="251672578" behindDoc="0" locked="0" layoutInCell="1" allowOverlap="1" wp14:anchorId="715EFE0B" wp14:editId="37DDAEB8">
                <wp:simplePos x="0" y="0"/>
                <wp:positionH relativeFrom="column">
                  <wp:posOffset>-361950</wp:posOffset>
                </wp:positionH>
                <wp:positionV relativeFrom="paragraph">
                  <wp:posOffset>88900</wp:posOffset>
                </wp:positionV>
                <wp:extent cx="6381750" cy="1524000"/>
                <wp:effectExtent l="0" t="0" r="19050" b="19050"/>
                <wp:wrapNone/>
                <wp:docPr id="1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524000"/>
                        </a:xfrm>
                        <a:prstGeom prst="rect">
                          <a:avLst/>
                        </a:prstGeom>
                        <a:solidFill>
                          <a:srgbClr val="FFFFFF"/>
                        </a:solidFill>
                        <a:ln w="9525">
                          <a:solidFill>
                            <a:srgbClr val="000000"/>
                          </a:solidFill>
                          <a:miter lim="800000"/>
                          <a:headEnd/>
                          <a:tailEnd/>
                        </a:ln>
                      </wps:spPr>
                      <wps:txbx>
                        <w:txbxContent>
                          <w:p w14:paraId="1E16C39A" w14:textId="77777777" w:rsidR="003C4259" w:rsidRPr="00E73F73" w:rsidRDefault="003C4259" w:rsidP="00F721F3">
                            <w:pPr>
                              <w:jc w:val="center"/>
                              <w:rPr>
                                <w:rFonts w:ascii="Times New Roman" w:hAnsi="Times New Roman" w:cs="Times New Roman"/>
                                <w:b/>
                                <w:sz w:val="28"/>
                                <w:szCs w:val="28"/>
                              </w:rPr>
                            </w:pPr>
                            <w:r w:rsidRPr="00E73F73">
                              <w:rPr>
                                <w:rFonts w:ascii="Times New Roman" w:eastAsia="MS Mincho" w:hAnsi="Times New Roman" w:cs="Times New Roman"/>
                                <w:b/>
                                <w:sz w:val="28"/>
                                <w:szCs w:val="28"/>
                              </w:rPr>
                              <w:t>Travaux de confection des balises pour la matérialisation des aires de pâturages, des corridors et des limites des zones humides du moyen Niger 1 et 2</w:t>
                            </w:r>
                          </w:p>
                          <w:p w14:paraId="3076F69B" w14:textId="77777777" w:rsidR="003C4259" w:rsidRPr="00E73F73" w:rsidRDefault="003C4259" w:rsidP="00F721F3">
                            <w:pPr>
                              <w:jc w:val="center"/>
                              <w:rPr>
                                <w:rFonts w:ascii="Times New Roman" w:eastAsia="MS Mincho" w:hAnsi="Times New Roman" w:cs="Times New Roman"/>
                                <w:b/>
                                <w:sz w:val="28"/>
                                <w:szCs w:val="28"/>
                              </w:rPr>
                            </w:pPr>
                            <w:r w:rsidRPr="00E73F73">
                              <w:rPr>
                                <w:rFonts w:ascii="Times New Roman" w:eastAsia="MS Mincho" w:hAnsi="Times New Roman" w:cs="Times New Roman"/>
                                <w:b/>
                                <w:sz w:val="28"/>
                                <w:szCs w:val="28"/>
                              </w:rPr>
                              <w:t>N°ESP/41/SHOP/314/22</w:t>
                            </w:r>
                          </w:p>
                          <w:p w14:paraId="1349F68E" w14:textId="77777777" w:rsidR="003C4259" w:rsidRPr="00755F00" w:rsidRDefault="003C4259" w:rsidP="00E12383">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EFE0B" id="_x0000_t202" coordsize="21600,21600" o:spt="202" path="m,l,21600r21600,l21600,xe">
                <v:stroke joinstyle="miter"/>
                <v:path gradientshapeok="t" o:connecttype="rect"/>
              </v:shapetype>
              <v:shape id="Text Box 138" o:spid="_x0000_s1026" type="#_x0000_t202" style="position:absolute;left:0;text-align:left;margin-left:-28.5pt;margin-top:7pt;width:502.5pt;height:120pt;z-index:2516725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">
                <v:textbox>
                  <w:txbxContent>
                    <w:p w14:paraId="1E16C39A" w14:textId="77777777" w:rsidR="003C4259" w:rsidRPr="00E73F73" w:rsidRDefault="003C4259" w:rsidP="00F721F3">
                      <w:pPr>
                        <w:jc w:val="center"/>
                        <w:rPr>
                          <w:rFonts w:ascii="Times New Roman" w:hAnsi="Times New Roman" w:cs="Times New Roman"/>
                          <w:b/>
                          <w:sz w:val="28"/>
                          <w:szCs w:val="28"/>
                        </w:rPr>
                      </w:pPr>
                      <w:r w:rsidRPr="00E73F73">
                        <w:rPr>
                          <w:rFonts w:ascii="Times New Roman" w:eastAsia="MS Mincho" w:hAnsi="Times New Roman" w:cs="Times New Roman"/>
                          <w:b/>
                          <w:sz w:val="28"/>
                          <w:szCs w:val="28"/>
                        </w:rPr>
                        <w:t>Travaux de confection des balises pour la matérialisation des aires de pâturages, des corridors et des limites des zones humides du moyen Niger 1 et 2</w:t>
                      </w:r>
                    </w:p>
                    <w:p w14:paraId="3076F69B" w14:textId="77777777" w:rsidR="003C4259" w:rsidRPr="00E73F73" w:rsidRDefault="003C4259" w:rsidP="00F721F3">
                      <w:pPr>
                        <w:jc w:val="center"/>
                        <w:rPr>
                          <w:rFonts w:ascii="Times New Roman" w:eastAsia="MS Mincho" w:hAnsi="Times New Roman" w:cs="Times New Roman"/>
                          <w:b/>
                          <w:sz w:val="28"/>
                          <w:szCs w:val="28"/>
                        </w:rPr>
                      </w:pPr>
                      <w:r w:rsidRPr="00E73F73">
                        <w:rPr>
                          <w:rFonts w:ascii="Times New Roman" w:eastAsia="MS Mincho" w:hAnsi="Times New Roman" w:cs="Times New Roman"/>
                          <w:b/>
                          <w:sz w:val="28"/>
                          <w:szCs w:val="28"/>
                        </w:rPr>
                        <w:t>N°ESP/41/SHOP/314/22</w:t>
                      </w:r>
                    </w:p>
                    <w:p w14:paraId="1349F68E" w14:textId="77777777" w:rsidR="003C4259" w:rsidRPr="00755F00" w:rsidRDefault="003C4259" w:rsidP="00E12383">
                      <w:pPr>
                        <w:jc w:val="center"/>
                        <w:rPr>
                          <w:b/>
                        </w:rPr>
                      </w:pPr>
                    </w:p>
                  </w:txbxContent>
                </v:textbox>
              </v:shape>
            </w:pict>
          </mc:Fallback>
        </mc:AlternateContent>
      </w:r>
    </w:p>
    <w:p w14:paraId="4586B9C5" w14:textId="77777777" w:rsidR="007F4BC0" w:rsidRPr="00E12383" w:rsidRDefault="007F4BC0" w:rsidP="007F4BC0">
      <w:pPr>
        <w:numPr>
          <w:ilvl w:val="0"/>
          <w:numId w:val="3"/>
        </w:numPr>
        <w:spacing w:before="90"/>
        <w:ind w:left="960" w:right="973" w:firstLine="0"/>
        <w:jc w:val="both"/>
        <w:outlineLvl w:val="4"/>
        <w:rPr>
          <w:rFonts w:eastAsia="Times New Roman"/>
          <w:bCs/>
          <w:sz w:val="24"/>
          <w:szCs w:val="24"/>
          <w:lang w:eastAsia="fr-FR" w:bidi="fr-FR"/>
        </w:rPr>
      </w:pPr>
    </w:p>
    <w:p w14:paraId="5C919CCC" w14:textId="77777777" w:rsidR="007F4BC0" w:rsidRPr="00E12383" w:rsidRDefault="007F4BC0" w:rsidP="007F4BC0">
      <w:pPr>
        <w:numPr>
          <w:ilvl w:val="0"/>
          <w:numId w:val="3"/>
        </w:numPr>
        <w:spacing w:before="90"/>
        <w:ind w:left="960" w:right="973" w:firstLine="0"/>
        <w:jc w:val="both"/>
        <w:outlineLvl w:val="4"/>
        <w:rPr>
          <w:rFonts w:eastAsia="Times New Roman"/>
          <w:bCs/>
          <w:sz w:val="24"/>
          <w:szCs w:val="24"/>
          <w:lang w:eastAsia="fr-FR" w:bidi="fr-FR"/>
        </w:rPr>
      </w:pPr>
    </w:p>
    <w:p w14:paraId="59391CF8" w14:textId="77777777" w:rsidR="007F4BC0" w:rsidRPr="00E12383" w:rsidRDefault="007F4BC0" w:rsidP="007F4BC0">
      <w:pPr>
        <w:numPr>
          <w:ilvl w:val="0"/>
          <w:numId w:val="3"/>
        </w:numPr>
        <w:spacing w:before="90"/>
        <w:ind w:left="960" w:right="973" w:firstLine="0"/>
        <w:jc w:val="both"/>
        <w:outlineLvl w:val="4"/>
        <w:rPr>
          <w:rFonts w:eastAsia="Times New Roman"/>
          <w:bCs/>
          <w:sz w:val="24"/>
          <w:szCs w:val="24"/>
          <w:lang w:eastAsia="fr-FR" w:bidi="fr-FR"/>
        </w:rPr>
      </w:pPr>
    </w:p>
    <w:p w14:paraId="7F192E48" w14:textId="77777777" w:rsidR="007F4BC0" w:rsidRPr="00E12383" w:rsidRDefault="007F4BC0" w:rsidP="007F4BC0">
      <w:pPr>
        <w:spacing w:before="90"/>
        <w:ind w:left="960" w:right="973"/>
        <w:jc w:val="both"/>
        <w:outlineLvl w:val="4"/>
        <w:rPr>
          <w:rFonts w:eastAsia="Times New Roman"/>
          <w:bCs/>
          <w:sz w:val="24"/>
          <w:szCs w:val="24"/>
          <w:lang w:eastAsia="fr-FR" w:bidi="fr-FR"/>
        </w:rPr>
      </w:pPr>
    </w:p>
    <w:p w14:paraId="04117858" w14:textId="77777777" w:rsidR="007F4BC0" w:rsidRPr="00E12383" w:rsidRDefault="007F4BC0" w:rsidP="007F4BC0">
      <w:pPr>
        <w:spacing w:before="90"/>
        <w:ind w:left="960" w:right="973"/>
        <w:jc w:val="both"/>
        <w:outlineLvl w:val="4"/>
        <w:rPr>
          <w:rFonts w:eastAsia="Times New Roman"/>
          <w:bCs/>
          <w:sz w:val="24"/>
          <w:szCs w:val="24"/>
          <w:lang w:eastAsia="fr-FR" w:bidi="fr-FR"/>
        </w:rPr>
      </w:pPr>
    </w:p>
    <w:p w14:paraId="2D4288EF" w14:textId="77777777" w:rsidR="007F4BC0" w:rsidRPr="007F7706" w:rsidRDefault="007F4BC0" w:rsidP="007F4BC0">
      <w:pPr>
        <w:spacing w:before="90"/>
        <w:ind w:left="960" w:right="973"/>
        <w:jc w:val="both"/>
        <w:outlineLvl w:val="4"/>
        <w:rPr>
          <w:rFonts w:eastAsia="Times New Roman"/>
          <w:bCs/>
          <w:sz w:val="28"/>
          <w:szCs w:val="28"/>
          <w:lang w:eastAsia="fr-FR" w:bidi="fr-FR"/>
        </w:rPr>
      </w:pPr>
    </w:p>
    <w:p w14:paraId="6C8BFECE" w14:textId="77777777" w:rsidR="008E48E3" w:rsidRDefault="007F4BC0" w:rsidP="007F4BC0">
      <w:pPr>
        <w:spacing w:after="0"/>
        <w:jc w:val="center"/>
        <w:rPr>
          <w:rFonts w:ascii="Times New Roman" w:eastAsia="Times New Roman" w:hAnsi="Times New Roman" w:cs="Times New Roman"/>
          <w:bCs/>
          <w:sz w:val="24"/>
          <w:szCs w:val="24"/>
          <w:lang w:eastAsia="fr-FR" w:bidi="fr-FR"/>
        </w:rPr>
      </w:pPr>
      <w:r w:rsidRPr="007F7706">
        <w:rPr>
          <w:rFonts w:ascii="Times New Roman" w:eastAsia="Times New Roman" w:hAnsi="Times New Roman" w:cs="Times New Roman"/>
          <w:bCs/>
          <w:sz w:val="24"/>
          <w:szCs w:val="24"/>
          <w:lang w:eastAsia="fr-FR" w:bidi="fr-FR"/>
        </w:rPr>
        <w:br w:type="page"/>
      </w:r>
    </w:p>
    <w:p w14:paraId="46396A98" w14:textId="77777777" w:rsidR="008E48E3" w:rsidRDefault="008E48E3" w:rsidP="007F4BC0">
      <w:pPr>
        <w:spacing w:after="0"/>
        <w:jc w:val="center"/>
        <w:rPr>
          <w:rFonts w:ascii="Times New Roman" w:eastAsia="Times New Roman" w:hAnsi="Times New Roman" w:cs="Times New Roman"/>
          <w:bCs/>
          <w:sz w:val="24"/>
          <w:szCs w:val="24"/>
          <w:lang w:eastAsia="fr-FR" w:bidi="fr-FR"/>
        </w:rPr>
      </w:pPr>
    </w:p>
    <w:p w14:paraId="23BB2263" w14:textId="77777777" w:rsidR="007F4BC0" w:rsidRPr="007F7706" w:rsidRDefault="007F4BC0" w:rsidP="007F4BC0">
      <w:pPr>
        <w:spacing w:after="0"/>
        <w:jc w:val="center"/>
        <w:rPr>
          <w:rFonts w:ascii="Times New Roman" w:eastAsia="Times New Roman" w:hAnsi="Times New Roman" w:cs="Times New Roman"/>
          <w:b/>
        </w:rPr>
      </w:pPr>
      <w:r w:rsidRPr="007F7706">
        <w:rPr>
          <w:rFonts w:ascii="Times New Roman" w:eastAsia="Times New Roman" w:hAnsi="Times New Roman" w:cs="Times New Roman"/>
          <w:b/>
          <w:sz w:val="24"/>
          <w:szCs w:val="24"/>
          <w:u w:val="single"/>
        </w:rPr>
        <w:t>Lettre d’</w:t>
      </w:r>
      <w:r w:rsidR="00560C8A">
        <w:rPr>
          <w:rFonts w:ascii="Times New Roman" w:eastAsia="Times New Roman" w:hAnsi="Times New Roman" w:cs="Times New Roman"/>
          <w:b/>
          <w:sz w:val="24"/>
          <w:szCs w:val="24"/>
          <w:u w:val="single"/>
        </w:rPr>
        <w:t>I</w:t>
      </w:r>
      <w:r w:rsidRPr="007F7706">
        <w:rPr>
          <w:rFonts w:ascii="Times New Roman" w:eastAsia="Times New Roman" w:hAnsi="Times New Roman" w:cs="Times New Roman"/>
          <w:b/>
          <w:sz w:val="24"/>
          <w:szCs w:val="24"/>
          <w:u w:val="single"/>
        </w:rPr>
        <w:t xml:space="preserve">nvitation à </w:t>
      </w:r>
      <w:r w:rsidR="00560C8A">
        <w:rPr>
          <w:rFonts w:ascii="Times New Roman" w:eastAsia="Times New Roman" w:hAnsi="Times New Roman" w:cs="Times New Roman"/>
          <w:b/>
          <w:sz w:val="24"/>
          <w:szCs w:val="24"/>
          <w:u w:val="single"/>
        </w:rPr>
        <w:t>S</w:t>
      </w:r>
      <w:r w:rsidRPr="007F7706">
        <w:rPr>
          <w:rFonts w:ascii="Times New Roman" w:eastAsia="Times New Roman" w:hAnsi="Times New Roman" w:cs="Times New Roman"/>
          <w:b/>
          <w:sz w:val="24"/>
          <w:szCs w:val="24"/>
          <w:u w:val="single"/>
        </w:rPr>
        <w:t>oumissionner</w:t>
      </w:r>
    </w:p>
    <w:p w14:paraId="5D22E949" w14:textId="77777777" w:rsidR="007F4BC0" w:rsidRPr="003677F1" w:rsidRDefault="007F4BC0" w:rsidP="007F4BC0">
      <w:pPr>
        <w:spacing w:after="0"/>
        <w:jc w:val="both"/>
        <w:rPr>
          <w:rFonts w:ascii="Times New Roman" w:eastAsia="Times New Roman" w:hAnsi="Times New Roman" w:cs="Times New Roman"/>
          <w:color w:val="FF0000"/>
        </w:rPr>
      </w:pPr>
      <w:r w:rsidRPr="007F7706">
        <w:rPr>
          <w:rFonts w:ascii="Times New Roman" w:eastAsia="Times New Roman" w:hAnsi="Times New Roman" w:cs="Times New Roman"/>
        </w:rPr>
        <w:t xml:space="preserve"> </w:t>
      </w:r>
    </w:p>
    <w:p w14:paraId="1F5C6DA3" w14:textId="789A1464" w:rsidR="007F4BC0" w:rsidRPr="009C71E2" w:rsidRDefault="007F4BC0" w:rsidP="007F4BC0">
      <w:pPr>
        <w:spacing w:after="0"/>
        <w:jc w:val="right"/>
        <w:rPr>
          <w:rFonts w:ascii="Times New Roman" w:eastAsia="Times New Roman" w:hAnsi="Times New Roman" w:cs="Times New Roman"/>
          <w:b/>
          <w:color w:val="FF0000"/>
        </w:rPr>
      </w:pPr>
      <w:r w:rsidRPr="003677F1">
        <w:rPr>
          <w:rFonts w:ascii="Times New Roman" w:eastAsia="Times New Roman" w:hAnsi="Times New Roman" w:cs="Times New Roman"/>
          <w:color w:val="FF0000"/>
        </w:rPr>
        <w:t xml:space="preserve">                                                  </w:t>
      </w:r>
      <w:r w:rsidRPr="00DF7A25">
        <w:rPr>
          <w:rFonts w:ascii="Times New Roman" w:eastAsia="Times New Roman" w:hAnsi="Times New Roman" w:cs="Times New Roman"/>
          <w:b/>
        </w:rPr>
        <w:t>Niamey, le</w:t>
      </w:r>
      <w:r w:rsidR="00C27D45">
        <w:rPr>
          <w:rFonts w:ascii="Times New Roman" w:eastAsia="Times New Roman" w:hAnsi="Times New Roman" w:cs="Times New Roman"/>
          <w:b/>
        </w:rPr>
        <w:t xml:space="preserve"> 09</w:t>
      </w:r>
      <w:r w:rsidR="00E73F73" w:rsidRPr="00DF7A25">
        <w:rPr>
          <w:rFonts w:ascii="Times New Roman" w:eastAsia="Times New Roman" w:hAnsi="Times New Roman" w:cs="Times New Roman"/>
          <w:b/>
        </w:rPr>
        <w:t xml:space="preserve"> </w:t>
      </w:r>
      <w:r w:rsidR="00DF7A25" w:rsidRPr="00DF7A25">
        <w:rPr>
          <w:rFonts w:ascii="Times New Roman" w:eastAsia="Times New Roman" w:hAnsi="Times New Roman" w:cs="Times New Roman"/>
          <w:b/>
        </w:rPr>
        <w:t>décembre</w:t>
      </w:r>
      <w:r w:rsidR="00E73F73" w:rsidRPr="00DF7A25">
        <w:rPr>
          <w:rFonts w:ascii="Times New Roman" w:eastAsia="Times New Roman" w:hAnsi="Times New Roman" w:cs="Times New Roman"/>
          <w:b/>
        </w:rPr>
        <w:t xml:space="preserve"> </w:t>
      </w:r>
      <w:r w:rsidR="009C71E2" w:rsidRPr="00DF7A25">
        <w:rPr>
          <w:rFonts w:ascii="Times New Roman" w:eastAsia="Times New Roman" w:hAnsi="Times New Roman" w:cs="Times New Roman"/>
          <w:b/>
        </w:rPr>
        <w:t xml:space="preserve"> 2022</w:t>
      </w:r>
    </w:p>
    <w:p w14:paraId="37E6D112" w14:textId="77777777" w:rsidR="007F4BC0" w:rsidRPr="007F7706" w:rsidRDefault="007F4BC0" w:rsidP="007F4BC0">
      <w:pPr>
        <w:spacing w:after="0"/>
        <w:jc w:val="both"/>
        <w:rPr>
          <w:rFonts w:ascii="Times New Roman" w:hAnsi="Times New Roman" w:cs="Times New Roman"/>
        </w:rPr>
      </w:pPr>
      <w:r w:rsidRPr="007F7706">
        <w:rPr>
          <w:rFonts w:ascii="Times New Roman" w:hAnsi="Times New Roman" w:cs="Times New Roman"/>
        </w:rPr>
        <w:t xml:space="preserve"> </w:t>
      </w:r>
    </w:p>
    <w:p w14:paraId="4804FE85" w14:textId="046DAF0B" w:rsidR="00E73F73" w:rsidRPr="00A8180B" w:rsidRDefault="007F4BC0" w:rsidP="00E73F73">
      <w:pPr>
        <w:rPr>
          <w:rFonts w:ascii="Times New Roman" w:hAnsi="Times New Roman" w:cs="Times New Roman"/>
          <w:b/>
          <w:sz w:val="24"/>
          <w:szCs w:val="24"/>
        </w:rPr>
      </w:pPr>
      <w:r w:rsidRPr="007F7706">
        <w:rPr>
          <w:rFonts w:ascii="Times New Roman" w:eastAsia="Times New Roman" w:hAnsi="Times New Roman" w:cs="Times New Roman"/>
          <w:b/>
          <w:bCs/>
        </w:rPr>
        <w:t xml:space="preserve">Objet </w:t>
      </w:r>
      <w:r w:rsidRPr="007F7706">
        <w:rPr>
          <w:rFonts w:ascii="Times New Roman" w:eastAsia="Times New Roman" w:hAnsi="Times New Roman" w:cs="Times New Roman"/>
        </w:rPr>
        <w:t xml:space="preserve">: </w:t>
      </w:r>
      <w:r w:rsidR="007B790A" w:rsidRPr="00A8180B">
        <w:rPr>
          <w:rFonts w:ascii="Times New Roman" w:hAnsi="Times New Roman" w:cs="Times New Roman"/>
          <w:b/>
          <w:sz w:val="24"/>
          <w:szCs w:val="24"/>
        </w:rPr>
        <w:t xml:space="preserve">Travaux </w:t>
      </w:r>
      <w:r w:rsidR="00E73F73" w:rsidRPr="00A8180B">
        <w:rPr>
          <w:rFonts w:ascii="Times New Roman" w:hAnsi="Times New Roman" w:cs="Times New Roman"/>
          <w:b/>
          <w:sz w:val="24"/>
          <w:szCs w:val="24"/>
        </w:rPr>
        <w:t>de confection des balises pour la matérialisation des aires de pâturages, des corridors et des limites des zones humides du moyen Niger 1 et 2</w:t>
      </w:r>
    </w:p>
    <w:p w14:paraId="07D607EF" w14:textId="1D73A37E" w:rsidR="00E73F73" w:rsidRPr="00E73F73" w:rsidRDefault="004E203D" w:rsidP="00E73F73">
      <w:pPr>
        <w:rPr>
          <w:rFonts w:ascii="Times New Roman" w:hAnsi="Times New Roman" w:cs="Times New Roman"/>
          <w:b/>
          <w:bCs/>
          <w:lang w:val="en-US"/>
        </w:rPr>
      </w:pPr>
      <w:r w:rsidRPr="00E73F73">
        <w:rPr>
          <w:rFonts w:ascii="Times New Roman" w:hAnsi="Times New Roman" w:cs="Times New Roman"/>
          <w:b/>
          <w:bCs/>
          <w:lang w:val="en-US"/>
        </w:rPr>
        <w:t>Réf DAO :</w:t>
      </w:r>
      <w:r w:rsidR="002A4F30" w:rsidRPr="00E73F73">
        <w:rPr>
          <w:rFonts w:ascii="Times New Roman" w:hAnsi="Times New Roman" w:cs="Times New Roman"/>
          <w:b/>
          <w:bCs/>
          <w:lang w:val="en-US"/>
        </w:rPr>
        <w:t xml:space="preserve"> </w:t>
      </w:r>
      <w:r w:rsidR="00E73F73" w:rsidRPr="00E73F73">
        <w:rPr>
          <w:rFonts w:ascii="Times New Roman" w:hAnsi="Times New Roman" w:cs="Times New Roman"/>
          <w:b/>
          <w:bCs/>
          <w:lang w:val="en-US"/>
        </w:rPr>
        <w:t>ESP/41/SHOP/314/22</w:t>
      </w:r>
    </w:p>
    <w:p w14:paraId="0CA5E353" w14:textId="38FB160B" w:rsidR="004E203D" w:rsidRPr="00E73F73" w:rsidRDefault="004E203D" w:rsidP="00E73F73">
      <w:pPr>
        <w:jc w:val="both"/>
        <w:rPr>
          <w:rFonts w:ascii="Times New Roman" w:eastAsia="Times New Roman" w:hAnsi="Times New Roman" w:cs="Times New Roman"/>
          <w:lang w:val="en-US"/>
        </w:rPr>
      </w:pPr>
    </w:p>
    <w:p w14:paraId="530E9A54" w14:textId="77777777" w:rsidR="007F4BC0" w:rsidRPr="00C42A1F" w:rsidRDefault="007F4BC0" w:rsidP="007F4BC0">
      <w:pPr>
        <w:spacing w:after="0"/>
        <w:jc w:val="both"/>
        <w:rPr>
          <w:rFonts w:ascii="Times New Roman" w:eastAsia="Times New Roman" w:hAnsi="Times New Roman" w:cs="Times New Roman"/>
          <w:lang w:val="en-US"/>
        </w:rPr>
      </w:pPr>
      <w:r w:rsidRPr="00C42A1F">
        <w:rPr>
          <w:rFonts w:ascii="Times New Roman" w:eastAsia="Times New Roman" w:hAnsi="Times New Roman" w:cs="Times New Roman"/>
          <w:lang w:val="en-US"/>
        </w:rPr>
        <w:t>Madame, Monsieur,</w:t>
      </w:r>
    </w:p>
    <w:p w14:paraId="724364AD" w14:textId="77777777" w:rsidR="007F4BC0" w:rsidRPr="00C42A1F" w:rsidRDefault="007F4BC0" w:rsidP="007F4BC0">
      <w:pPr>
        <w:spacing w:after="0"/>
        <w:jc w:val="both"/>
        <w:rPr>
          <w:rFonts w:ascii="Times New Roman" w:eastAsia="Times New Roman" w:hAnsi="Times New Roman" w:cs="Times New Roman"/>
          <w:lang w:val="en-US"/>
        </w:rPr>
      </w:pPr>
    </w:p>
    <w:p w14:paraId="1E7A2AB9" w14:textId="77777777" w:rsidR="007F4BC0" w:rsidRPr="007F7706" w:rsidRDefault="007F4BC0" w:rsidP="007F4BC0">
      <w:pPr>
        <w:spacing w:after="0"/>
        <w:jc w:val="both"/>
        <w:rPr>
          <w:rFonts w:ascii="Times New Roman" w:eastAsia="Times New Roman" w:hAnsi="Times New Roman" w:cs="Times New Roman"/>
        </w:rPr>
      </w:pPr>
      <w:r w:rsidRPr="007F7706">
        <w:rPr>
          <w:rFonts w:ascii="Times New Roman" w:eastAsia="Times New Roman" w:hAnsi="Times New Roman" w:cs="Times New Roman"/>
        </w:rPr>
        <w:t>Le Millennium Challenge Corporation (MCC) est une agence gouvernementale américaine qui travaille avec les pays en voie de développement pour promouvoir une croissance économique durable afin de réduire la pauvreté. Les pays éligibles au développement des programmes financés par MCC signent une convention de subvention de cinq ans (un Compact) et le mettent en œuvre.</w:t>
      </w:r>
    </w:p>
    <w:p w14:paraId="4FC5C802" w14:textId="77777777" w:rsidR="007F4BC0" w:rsidRPr="007F7706" w:rsidRDefault="007F4BC0" w:rsidP="007F4BC0">
      <w:pPr>
        <w:spacing w:after="0"/>
        <w:jc w:val="both"/>
        <w:rPr>
          <w:rFonts w:ascii="Times New Roman" w:eastAsia="Times New Roman" w:hAnsi="Times New Roman" w:cs="Times New Roman"/>
        </w:rPr>
      </w:pPr>
    </w:p>
    <w:p w14:paraId="7196D588" w14:textId="77777777" w:rsidR="007F4BC0" w:rsidRDefault="007F4BC0" w:rsidP="007F4BC0">
      <w:pPr>
        <w:spacing w:after="0"/>
        <w:jc w:val="both"/>
        <w:rPr>
          <w:rFonts w:ascii="Times New Roman" w:eastAsia="Times New Roman" w:hAnsi="Times New Roman" w:cs="Times New Roman"/>
        </w:rPr>
      </w:pPr>
      <w:r w:rsidRPr="007F7706">
        <w:rPr>
          <w:rFonts w:ascii="Times New Roman" w:eastAsia="Times New Roman" w:hAnsi="Times New Roman" w:cs="Times New Roman"/>
        </w:rPr>
        <w:t xml:space="preserve">Le 29 juillet 2016, le gouvernement du Niger (GoN) et le gouvernement des États-Unis d’Amérique, par l’intermédiaire de MCC, ont signé un pacte de 437,024 millions de dollars sur cinq ans. L’objectif de ce Compact est de réduire la pauvreté grâce à la croissance économique dans le but d’accroître les revenus ruraux en améliorant l’utilisation productive et durable des ressources naturelles pour la production agricole et en améliorant le marketing et l’accès au marché des produits agricoles. Le Compact est entré en vigueur (début de la mise en œuvre) le 26 </w:t>
      </w:r>
      <w:r w:rsidR="00237044" w:rsidRPr="007F7706">
        <w:rPr>
          <w:rFonts w:ascii="Times New Roman" w:eastAsia="Times New Roman" w:hAnsi="Times New Roman" w:cs="Times New Roman"/>
        </w:rPr>
        <w:t>janvier</w:t>
      </w:r>
      <w:r w:rsidRPr="007F7706">
        <w:rPr>
          <w:rFonts w:ascii="Times New Roman" w:eastAsia="Times New Roman" w:hAnsi="Times New Roman" w:cs="Times New Roman"/>
        </w:rPr>
        <w:t xml:space="preserve"> 2018.</w:t>
      </w:r>
    </w:p>
    <w:p w14:paraId="428AB652" w14:textId="77777777" w:rsidR="00002719" w:rsidRPr="007F7706" w:rsidRDefault="00002719" w:rsidP="007F4BC0">
      <w:pPr>
        <w:spacing w:after="0"/>
        <w:jc w:val="both"/>
        <w:rPr>
          <w:rFonts w:ascii="Times New Roman" w:eastAsia="Times New Roman" w:hAnsi="Times New Roman" w:cs="Times New Roman"/>
        </w:rPr>
      </w:pPr>
    </w:p>
    <w:p w14:paraId="5E8141A0" w14:textId="77777777" w:rsidR="007F4BC0" w:rsidRPr="007F7706" w:rsidRDefault="007F4BC0" w:rsidP="007F4BC0">
      <w:pPr>
        <w:spacing w:after="0"/>
        <w:jc w:val="both"/>
        <w:rPr>
          <w:rFonts w:ascii="Times New Roman" w:eastAsia="Times New Roman" w:hAnsi="Times New Roman" w:cs="Times New Roman"/>
        </w:rPr>
      </w:pPr>
      <w:r w:rsidRPr="007F7706">
        <w:rPr>
          <w:rFonts w:ascii="Times New Roman" w:eastAsia="Times New Roman" w:hAnsi="Times New Roman" w:cs="Times New Roman"/>
        </w:rPr>
        <w:t>L’entité appelée Millennium Challenge Account - Niger (ci-après MCA-Niger ou MCA) mettra en œuvre le Programme et exercera les droits et obligations du Gouvernement nigérien pour superviser, gérer et mettre en œuvre les projets et les activités du Programme.</w:t>
      </w:r>
    </w:p>
    <w:p w14:paraId="1FBF8F2A" w14:textId="77777777" w:rsidR="007F4BC0" w:rsidRPr="007F7706" w:rsidRDefault="007F4BC0" w:rsidP="007F4BC0">
      <w:pPr>
        <w:spacing w:after="0"/>
        <w:jc w:val="both"/>
        <w:rPr>
          <w:rFonts w:ascii="Times New Roman" w:eastAsia="Times New Roman" w:hAnsi="Times New Roman" w:cs="Times New Roman"/>
        </w:rPr>
      </w:pPr>
    </w:p>
    <w:p w14:paraId="12E3F149" w14:textId="77777777" w:rsidR="007F4BC0" w:rsidRDefault="007F4BC0" w:rsidP="007F4BC0">
      <w:pPr>
        <w:spacing w:after="0"/>
        <w:jc w:val="both"/>
        <w:rPr>
          <w:rFonts w:ascii="Times New Roman" w:eastAsia="Times New Roman" w:hAnsi="Times New Roman" w:cs="Times New Roman"/>
        </w:rPr>
      </w:pPr>
      <w:r w:rsidRPr="007F7706">
        <w:rPr>
          <w:rFonts w:ascii="Times New Roman" w:eastAsia="Times New Roman" w:hAnsi="Times New Roman" w:cs="Times New Roman"/>
        </w:rPr>
        <w:t>Le Compact comprend deux projets :</w:t>
      </w:r>
    </w:p>
    <w:p w14:paraId="4DAC4BBF" w14:textId="77777777" w:rsidR="00237044" w:rsidRPr="007F7706" w:rsidRDefault="00237044" w:rsidP="007F4BC0">
      <w:pPr>
        <w:spacing w:after="0"/>
        <w:jc w:val="both"/>
        <w:rPr>
          <w:rFonts w:ascii="Times New Roman" w:eastAsia="Times New Roman" w:hAnsi="Times New Roman" w:cs="Times New Roman"/>
        </w:rPr>
      </w:pPr>
    </w:p>
    <w:p w14:paraId="65E2AA23" w14:textId="77777777" w:rsidR="007F4BC0" w:rsidRPr="007F7706" w:rsidRDefault="007F4BC0" w:rsidP="007F4BC0">
      <w:pPr>
        <w:spacing w:after="0"/>
        <w:jc w:val="both"/>
        <w:rPr>
          <w:rFonts w:ascii="Times New Roman" w:eastAsia="Times New Roman" w:hAnsi="Times New Roman" w:cs="Times New Roman"/>
          <w:b/>
        </w:rPr>
      </w:pPr>
      <w:r w:rsidRPr="007F7706">
        <w:rPr>
          <w:rFonts w:ascii="Times New Roman" w:eastAsia="Times New Roman" w:hAnsi="Times New Roman" w:cs="Times New Roman"/>
          <w:b/>
        </w:rPr>
        <w:t>Projet d’</w:t>
      </w:r>
      <w:r w:rsidR="00560C8A">
        <w:rPr>
          <w:rFonts w:ascii="Times New Roman" w:eastAsia="Times New Roman" w:hAnsi="Times New Roman" w:cs="Times New Roman"/>
          <w:b/>
        </w:rPr>
        <w:t>I</w:t>
      </w:r>
      <w:r w:rsidRPr="007F7706">
        <w:rPr>
          <w:rFonts w:ascii="Times New Roman" w:eastAsia="Times New Roman" w:hAnsi="Times New Roman" w:cs="Times New Roman"/>
          <w:b/>
        </w:rPr>
        <w:t>rrigation et d’</w:t>
      </w:r>
      <w:r w:rsidR="00560C8A">
        <w:rPr>
          <w:rFonts w:ascii="Times New Roman" w:eastAsia="Times New Roman" w:hAnsi="Times New Roman" w:cs="Times New Roman"/>
          <w:b/>
        </w:rPr>
        <w:t>A</w:t>
      </w:r>
      <w:r w:rsidRPr="007F7706">
        <w:rPr>
          <w:rFonts w:ascii="Times New Roman" w:eastAsia="Times New Roman" w:hAnsi="Times New Roman" w:cs="Times New Roman"/>
          <w:b/>
        </w:rPr>
        <w:t xml:space="preserve">ccès aux </w:t>
      </w:r>
      <w:r w:rsidR="00560C8A">
        <w:rPr>
          <w:rFonts w:ascii="Times New Roman" w:eastAsia="Times New Roman" w:hAnsi="Times New Roman" w:cs="Times New Roman"/>
          <w:b/>
        </w:rPr>
        <w:t>M</w:t>
      </w:r>
      <w:r w:rsidRPr="007F7706">
        <w:rPr>
          <w:rFonts w:ascii="Times New Roman" w:eastAsia="Times New Roman" w:hAnsi="Times New Roman" w:cs="Times New Roman"/>
          <w:b/>
        </w:rPr>
        <w:t>archés</w:t>
      </w:r>
    </w:p>
    <w:p w14:paraId="43A5F30E" w14:textId="77777777" w:rsidR="00DD6184" w:rsidRPr="007F7706" w:rsidRDefault="00DD6184" w:rsidP="007F4BC0">
      <w:pPr>
        <w:spacing w:after="0"/>
        <w:jc w:val="both"/>
        <w:rPr>
          <w:rFonts w:ascii="Times New Roman" w:eastAsia="Times New Roman" w:hAnsi="Times New Roman" w:cs="Times New Roman"/>
          <w:b/>
        </w:rPr>
      </w:pPr>
    </w:p>
    <w:p w14:paraId="506A40F8" w14:textId="77777777" w:rsidR="00D74EDA" w:rsidRDefault="007F4BC0" w:rsidP="007F4BC0">
      <w:pPr>
        <w:spacing w:after="0"/>
        <w:jc w:val="both"/>
        <w:rPr>
          <w:rFonts w:ascii="Times New Roman" w:eastAsia="Times New Roman" w:hAnsi="Times New Roman" w:cs="Times New Roman"/>
        </w:rPr>
      </w:pPr>
      <w:r w:rsidRPr="007F7706">
        <w:rPr>
          <w:rFonts w:ascii="Times New Roman" w:eastAsia="Times New Roman" w:hAnsi="Times New Roman" w:cs="Times New Roman"/>
        </w:rPr>
        <w:t xml:space="preserve">Ce projet améliorera l’irrigation dans les régions de Dosso et Tahoua du Niger, y compris la réhabilitation d’un système d’irrigation à grande échelle et le développement d’un nouveau système à grande échelle, afin d’augmenter les rendements des produits agricoles et leur commercialisation. Il fournira un soutien technique aux agriculteurs et à leurs organisations en améliorant l’accès aux intrants, au marketing et aux services post-récolte et à valeur ajoutée. En outre, le projet permettra de 1) réhabiliter les réseaux routiers pour améliorer considérablement l’accès au marché 2) soutenir les politiques et les réformes </w:t>
      </w:r>
    </w:p>
    <w:p w14:paraId="240EF983" w14:textId="77777777" w:rsidR="008E48E3" w:rsidRDefault="007F4BC0" w:rsidP="007F4BC0">
      <w:pPr>
        <w:spacing w:after="0"/>
        <w:jc w:val="both"/>
        <w:rPr>
          <w:rFonts w:ascii="Times New Roman" w:eastAsia="Times New Roman" w:hAnsi="Times New Roman" w:cs="Times New Roman"/>
        </w:rPr>
      </w:pPr>
      <w:r w:rsidRPr="007F7706">
        <w:rPr>
          <w:rFonts w:ascii="Times New Roman" w:eastAsia="Times New Roman" w:hAnsi="Times New Roman" w:cs="Times New Roman"/>
        </w:rPr>
        <w:t xml:space="preserve">institutionnelles, y compris une réforme du secteur des engrais, l’élaboration d’un plan national de gestion de l’eau, l’élaboration d’un plan de gestion des ressources naturelles, le renforcement de la propriété et des </w:t>
      </w:r>
    </w:p>
    <w:p w14:paraId="6D86DBBF" w14:textId="77777777" w:rsidR="007F4BC0" w:rsidRDefault="007F4BC0" w:rsidP="007F4BC0">
      <w:pPr>
        <w:spacing w:after="0"/>
        <w:jc w:val="both"/>
        <w:rPr>
          <w:rFonts w:ascii="Times New Roman" w:eastAsia="Times New Roman" w:hAnsi="Times New Roman" w:cs="Times New Roman"/>
        </w:rPr>
      </w:pPr>
      <w:r w:rsidRPr="007F7706">
        <w:rPr>
          <w:rFonts w:ascii="Times New Roman" w:eastAsia="Times New Roman" w:hAnsi="Times New Roman" w:cs="Times New Roman"/>
        </w:rPr>
        <w:t>droits fonciers et le renforcement de la capacité statistique de l’Institut National des statistiques et des ministères clés.</w:t>
      </w:r>
    </w:p>
    <w:p w14:paraId="69A92153" w14:textId="211D5AA2" w:rsidR="007F4BC0" w:rsidRDefault="007F4BC0" w:rsidP="007F4BC0">
      <w:pPr>
        <w:spacing w:after="0"/>
        <w:jc w:val="both"/>
        <w:rPr>
          <w:rFonts w:ascii="Times New Roman" w:eastAsia="Times New Roman" w:hAnsi="Times New Roman" w:cs="Times New Roman"/>
        </w:rPr>
      </w:pPr>
    </w:p>
    <w:p w14:paraId="7E2ACF9D" w14:textId="4B6BC746" w:rsidR="00DF7A25" w:rsidRDefault="00DF7A25" w:rsidP="007F4BC0">
      <w:pPr>
        <w:spacing w:after="0"/>
        <w:jc w:val="both"/>
        <w:rPr>
          <w:rFonts w:ascii="Times New Roman" w:eastAsia="Times New Roman" w:hAnsi="Times New Roman" w:cs="Times New Roman"/>
        </w:rPr>
      </w:pPr>
    </w:p>
    <w:p w14:paraId="00C8B169" w14:textId="2E4AA89E" w:rsidR="00DF7A25" w:rsidRDefault="00DF7A25" w:rsidP="007F4BC0">
      <w:pPr>
        <w:spacing w:after="0"/>
        <w:jc w:val="both"/>
        <w:rPr>
          <w:rFonts w:ascii="Times New Roman" w:eastAsia="Times New Roman" w:hAnsi="Times New Roman" w:cs="Times New Roman"/>
        </w:rPr>
      </w:pPr>
    </w:p>
    <w:p w14:paraId="013373F8" w14:textId="2DF4A369" w:rsidR="00DF7A25" w:rsidRDefault="00DF7A25" w:rsidP="007F4BC0">
      <w:pPr>
        <w:spacing w:after="0"/>
        <w:jc w:val="both"/>
        <w:rPr>
          <w:rFonts w:ascii="Times New Roman" w:eastAsia="Times New Roman" w:hAnsi="Times New Roman" w:cs="Times New Roman"/>
        </w:rPr>
      </w:pPr>
    </w:p>
    <w:p w14:paraId="1D2DB8B8" w14:textId="7E142FB3" w:rsidR="00DF7A25" w:rsidRDefault="00DF7A25" w:rsidP="007F4BC0">
      <w:pPr>
        <w:spacing w:after="0"/>
        <w:jc w:val="both"/>
        <w:rPr>
          <w:rFonts w:ascii="Times New Roman" w:eastAsia="Times New Roman" w:hAnsi="Times New Roman" w:cs="Times New Roman"/>
        </w:rPr>
      </w:pPr>
    </w:p>
    <w:p w14:paraId="6776E375" w14:textId="77777777" w:rsidR="00DF7A25" w:rsidRPr="007F7706" w:rsidRDefault="00DF7A25" w:rsidP="007F4BC0">
      <w:pPr>
        <w:spacing w:after="0"/>
        <w:jc w:val="both"/>
        <w:rPr>
          <w:rFonts w:ascii="Times New Roman" w:eastAsia="Times New Roman" w:hAnsi="Times New Roman" w:cs="Times New Roman"/>
        </w:rPr>
      </w:pPr>
    </w:p>
    <w:p w14:paraId="18705F92" w14:textId="77777777" w:rsidR="007F4BC0" w:rsidRDefault="007F4BC0" w:rsidP="007F4BC0">
      <w:pPr>
        <w:spacing w:after="0"/>
        <w:jc w:val="both"/>
        <w:rPr>
          <w:rFonts w:ascii="Times New Roman" w:eastAsia="Times New Roman" w:hAnsi="Times New Roman" w:cs="Times New Roman"/>
          <w:b/>
        </w:rPr>
      </w:pPr>
      <w:r w:rsidRPr="007F7706">
        <w:rPr>
          <w:rFonts w:ascii="Times New Roman" w:eastAsia="Times New Roman" w:hAnsi="Times New Roman" w:cs="Times New Roman"/>
          <w:b/>
        </w:rPr>
        <w:t xml:space="preserve">Projet des </w:t>
      </w:r>
      <w:r w:rsidR="00560C8A">
        <w:rPr>
          <w:rFonts w:ascii="Times New Roman" w:eastAsia="Times New Roman" w:hAnsi="Times New Roman" w:cs="Times New Roman"/>
          <w:b/>
        </w:rPr>
        <w:t>C</w:t>
      </w:r>
      <w:r w:rsidRPr="007F7706">
        <w:rPr>
          <w:rFonts w:ascii="Times New Roman" w:eastAsia="Times New Roman" w:hAnsi="Times New Roman" w:cs="Times New Roman"/>
          <w:b/>
        </w:rPr>
        <w:t xml:space="preserve">ommunautés </w:t>
      </w:r>
      <w:r w:rsidR="00560C8A">
        <w:rPr>
          <w:rFonts w:ascii="Times New Roman" w:eastAsia="Times New Roman" w:hAnsi="Times New Roman" w:cs="Times New Roman"/>
          <w:b/>
        </w:rPr>
        <w:t>R</w:t>
      </w:r>
      <w:r w:rsidRPr="007F7706">
        <w:rPr>
          <w:rFonts w:ascii="Times New Roman" w:eastAsia="Times New Roman" w:hAnsi="Times New Roman" w:cs="Times New Roman"/>
          <w:b/>
        </w:rPr>
        <w:t xml:space="preserve">ésilientes au </w:t>
      </w:r>
      <w:r w:rsidR="00560C8A">
        <w:rPr>
          <w:rFonts w:ascii="Times New Roman" w:eastAsia="Times New Roman" w:hAnsi="Times New Roman" w:cs="Times New Roman"/>
          <w:b/>
        </w:rPr>
        <w:t>C</w:t>
      </w:r>
      <w:r w:rsidRPr="007F7706">
        <w:rPr>
          <w:rFonts w:ascii="Times New Roman" w:eastAsia="Times New Roman" w:hAnsi="Times New Roman" w:cs="Times New Roman"/>
          <w:b/>
        </w:rPr>
        <w:t>limat (CRC)</w:t>
      </w:r>
    </w:p>
    <w:p w14:paraId="2A0F2587" w14:textId="77777777" w:rsidR="00237044" w:rsidRPr="007F7706" w:rsidRDefault="00237044" w:rsidP="007F4BC0">
      <w:pPr>
        <w:spacing w:after="0"/>
        <w:jc w:val="both"/>
        <w:rPr>
          <w:rFonts w:ascii="Times New Roman" w:eastAsia="Times New Roman" w:hAnsi="Times New Roman" w:cs="Times New Roman"/>
          <w:b/>
        </w:rPr>
      </w:pPr>
    </w:p>
    <w:p w14:paraId="221F7C71" w14:textId="77777777" w:rsidR="007F4BC0" w:rsidRPr="007F7706" w:rsidRDefault="007F4BC0" w:rsidP="007F4BC0">
      <w:pPr>
        <w:spacing w:after="0"/>
        <w:jc w:val="both"/>
        <w:rPr>
          <w:rFonts w:ascii="Times New Roman" w:eastAsia="Times New Roman" w:hAnsi="Times New Roman" w:cs="Times New Roman"/>
        </w:rPr>
      </w:pPr>
      <w:r w:rsidRPr="007F7706">
        <w:rPr>
          <w:rFonts w:ascii="Times New Roman" w:eastAsia="Times New Roman" w:hAnsi="Times New Roman" w:cs="Times New Roman"/>
        </w:rPr>
        <w:t xml:space="preserve">Ce projet vise à augmenter les revenus des familles tributaires de l’agriculture et de l’élevage à petite échelle dans les communes rurales éligibles du Niger en améliorant la productivité des cultures et du bétail, en gérant durablement les ressources naturelles essentielles à la productivité, en augmentant les revenus des entreprises agricoles et les ventes sur les marchés cibles. Le projet CRC sera mis en œuvre en parallèle avec la Banque Mondiale en coordination avec les unités de coordination des programmes PASEC et PRAPS situées au </w:t>
      </w:r>
      <w:r w:rsidR="006628B1" w:rsidRPr="007F7706">
        <w:rPr>
          <w:rFonts w:ascii="Times New Roman" w:eastAsia="Times New Roman" w:hAnsi="Times New Roman" w:cs="Times New Roman"/>
        </w:rPr>
        <w:t>ministère de l’Agriculture</w:t>
      </w:r>
      <w:r w:rsidRPr="007F7706">
        <w:rPr>
          <w:rFonts w:ascii="Times New Roman" w:eastAsia="Times New Roman" w:hAnsi="Times New Roman" w:cs="Times New Roman"/>
        </w:rPr>
        <w:t xml:space="preserve"> et de l’Élevage. MCA-Niger aura du personnel dans les unités régionales pour la supervision quotidienne de la mise en œuvre des activités du CRC. </w:t>
      </w:r>
    </w:p>
    <w:p w14:paraId="2CF5D112" w14:textId="77777777" w:rsidR="007F4BC0" w:rsidRPr="007F7706" w:rsidRDefault="007F4BC0" w:rsidP="007F4BC0">
      <w:pPr>
        <w:spacing w:after="0"/>
        <w:jc w:val="both"/>
        <w:rPr>
          <w:rFonts w:ascii="Times New Roman" w:eastAsia="Times New Roman" w:hAnsi="Times New Roman" w:cs="Times New Roman"/>
        </w:rPr>
      </w:pPr>
    </w:p>
    <w:p w14:paraId="27D046F5" w14:textId="53E02676" w:rsidR="00B752AD" w:rsidRDefault="007F4BC0" w:rsidP="007F4BC0">
      <w:pPr>
        <w:spacing w:after="0"/>
        <w:jc w:val="both"/>
        <w:rPr>
          <w:rFonts w:ascii="Times New Roman" w:eastAsia="Times New Roman" w:hAnsi="Times New Roman" w:cs="Times New Roman"/>
        </w:rPr>
      </w:pPr>
      <w:r w:rsidRPr="006B0EB0">
        <w:rPr>
          <w:rFonts w:ascii="Times New Roman" w:eastAsia="Times New Roman" w:hAnsi="Times New Roman" w:cs="Times New Roman"/>
        </w:rPr>
        <w:t>Le présent appel d’</w:t>
      </w:r>
      <w:r w:rsidR="00D82F6E" w:rsidRPr="006B0EB0">
        <w:rPr>
          <w:rFonts w:ascii="Times New Roman" w:eastAsia="Times New Roman" w:hAnsi="Times New Roman" w:cs="Times New Roman"/>
        </w:rPr>
        <w:t>O</w:t>
      </w:r>
      <w:r w:rsidRPr="006B0EB0">
        <w:rPr>
          <w:rFonts w:ascii="Times New Roman" w:eastAsia="Times New Roman" w:hAnsi="Times New Roman" w:cs="Times New Roman"/>
        </w:rPr>
        <w:t>ffres inscrit dans l’Avis Général de Passation des Marchés</w:t>
      </w:r>
      <w:r w:rsidR="00D82F6E" w:rsidRPr="006B0EB0">
        <w:rPr>
          <w:rFonts w:ascii="Times New Roman" w:eastAsia="Times New Roman" w:hAnsi="Times New Roman" w:cs="Times New Roman"/>
        </w:rPr>
        <w:t xml:space="preserve"> PP 1</w:t>
      </w:r>
      <w:r w:rsidR="00E957B9">
        <w:rPr>
          <w:rFonts w:ascii="Times New Roman" w:eastAsia="Times New Roman" w:hAnsi="Times New Roman" w:cs="Times New Roman"/>
        </w:rPr>
        <w:t>9</w:t>
      </w:r>
      <w:r w:rsidR="00D82F6E" w:rsidRPr="006B0EB0">
        <w:rPr>
          <w:rFonts w:ascii="Times New Roman" w:eastAsia="Times New Roman" w:hAnsi="Times New Roman" w:cs="Times New Roman"/>
        </w:rPr>
        <w:t xml:space="preserve"> </w:t>
      </w:r>
      <w:r w:rsidR="00E957B9" w:rsidRPr="00E957B9">
        <w:rPr>
          <w:rFonts w:ascii="Times New Roman" w:eastAsia="Times New Roman" w:hAnsi="Times New Roman" w:cs="Times New Roman"/>
        </w:rPr>
        <w:t xml:space="preserve">publié le 12 octobre 2022 sur le site de MCA-Niger, le 13 octobre 2022 sur DgMarket, le 11 octobre 2022 sur le site de NigerEmploi, et </w:t>
      </w:r>
      <w:r w:rsidR="002E3F41">
        <w:rPr>
          <w:rFonts w:ascii="Times New Roman" w:eastAsia="Times New Roman" w:hAnsi="Times New Roman" w:cs="Times New Roman"/>
        </w:rPr>
        <w:t xml:space="preserve">le </w:t>
      </w:r>
      <w:r w:rsidR="00E957B9" w:rsidRPr="00E957B9">
        <w:rPr>
          <w:rFonts w:ascii="Times New Roman" w:eastAsia="Times New Roman" w:hAnsi="Times New Roman" w:cs="Times New Roman"/>
        </w:rPr>
        <w:t>12 octobre 2022 dans la base de données en ligne UN Development Business (« UNDB »</w:t>
      </w:r>
      <w:r w:rsidR="00E957B9">
        <w:rPr>
          <w:rFonts w:ascii="Times New Roman" w:eastAsia="Times New Roman" w:hAnsi="Times New Roman" w:cs="Times New Roman"/>
        </w:rPr>
        <w:t>,</w:t>
      </w:r>
      <w:r w:rsidR="00B752AD">
        <w:rPr>
          <w:rFonts w:ascii="Times New Roman" w:eastAsia="Times New Roman" w:hAnsi="Times New Roman" w:cs="Times New Roman"/>
        </w:rPr>
        <w:t xml:space="preserve"> e</w:t>
      </w:r>
      <w:r w:rsidR="00B752AD" w:rsidRPr="00B752AD">
        <w:rPr>
          <w:rFonts w:ascii="Times New Roman" w:eastAsia="Times New Roman" w:hAnsi="Times New Roman" w:cs="Times New Roman"/>
        </w:rPr>
        <w:t>ntre dans le cadre de la mise en œuvre des activités du Plan d’Aménagement et de Gestion de la Réserve Partielle de Faune de Dosso et des Zones du Moyen Niger du projet Irrigation et Accès au Marché</w:t>
      </w:r>
      <w:r w:rsidR="00B752AD">
        <w:rPr>
          <w:rFonts w:ascii="Times New Roman" w:eastAsia="Times New Roman" w:hAnsi="Times New Roman" w:cs="Times New Roman"/>
        </w:rPr>
        <w:t>.</w:t>
      </w:r>
    </w:p>
    <w:p w14:paraId="515A1BED" w14:textId="73EAA44E" w:rsidR="00E957B9" w:rsidRDefault="00E957B9" w:rsidP="007F4BC0">
      <w:pPr>
        <w:spacing w:after="0"/>
        <w:jc w:val="both"/>
        <w:rPr>
          <w:rFonts w:ascii="Times New Roman" w:eastAsia="Times New Roman" w:hAnsi="Times New Roman" w:cs="Times New Roman"/>
        </w:rPr>
      </w:pPr>
    </w:p>
    <w:p w14:paraId="3BBA82F3" w14:textId="77777777" w:rsidR="00387C04" w:rsidRPr="00387C04" w:rsidRDefault="00387C04" w:rsidP="00387C04">
      <w:pPr>
        <w:pStyle w:val="Paragraphedeliste"/>
        <w:spacing w:after="120"/>
        <w:ind w:left="0"/>
        <w:rPr>
          <w:rFonts w:ascii="Times New Roman" w:hAnsi="Times New Roman"/>
          <w:szCs w:val="22"/>
        </w:rPr>
      </w:pPr>
      <w:r w:rsidRPr="00387C04">
        <w:rPr>
          <w:rFonts w:ascii="Times New Roman" w:hAnsi="Times New Roman"/>
          <w:szCs w:val="22"/>
        </w:rPr>
        <w:t xml:space="preserve">Le MCA – Niger invite les entreprises éligibles (« Soumissionnaires ») à soumettre des offres pour les </w:t>
      </w:r>
      <w:r w:rsidRPr="00387C04">
        <w:rPr>
          <w:rFonts w:ascii="Times New Roman" w:hAnsi="Times New Roman"/>
          <w:b/>
          <w:szCs w:val="22"/>
        </w:rPr>
        <w:t>travaux de confection des balises pour la matérialisation des aires de pâturages, des corridors et des limites des zones humides du moyen Niger 1 et 2</w:t>
      </w:r>
      <w:r w:rsidRPr="00387C04">
        <w:rPr>
          <w:rFonts w:ascii="Times New Roman" w:hAnsi="Times New Roman"/>
          <w:szCs w:val="22"/>
        </w:rPr>
        <w:t xml:space="preserve">. </w:t>
      </w:r>
      <w:r w:rsidRPr="00D91ACB">
        <w:rPr>
          <w:rFonts w:ascii="Times New Roman" w:hAnsi="Times New Roman"/>
          <w:b/>
          <w:bCs/>
          <w:szCs w:val="22"/>
        </w:rPr>
        <w:t>Le contrat couvrira une période maximale de trois (3) mois.</w:t>
      </w:r>
      <w:r w:rsidRPr="00387C04">
        <w:rPr>
          <w:rFonts w:ascii="Times New Roman" w:hAnsi="Times New Roman"/>
          <w:szCs w:val="22"/>
        </w:rPr>
        <w:t xml:space="preserve"> L’objectif de cette activité est de contribuer au processus de gestion rationnelle et durable des ressources naturelles et à la prévention des conflits, au niveau de la Réserve Partielle de Faune de Dosso et des Zones Humides du Moyen Niger 1 et 2. </w:t>
      </w:r>
    </w:p>
    <w:p w14:paraId="0BAE3269" w14:textId="34D0932D" w:rsidR="00B752AD" w:rsidRDefault="00B752AD" w:rsidP="007F4BC0">
      <w:pPr>
        <w:spacing w:after="0"/>
        <w:jc w:val="both"/>
        <w:rPr>
          <w:rFonts w:ascii="Times New Roman" w:eastAsia="Times New Roman" w:hAnsi="Times New Roman" w:cs="Times New Roman"/>
        </w:rPr>
      </w:pPr>
    </w:p>
    <w:p w14:paraId="5A29B0D6" w14:textId="4C1D7597" w:rsidR="007F4BC0" w:rsidRPr="007F7706" w:rsidRDefault="007F4BC0" w:rsidP="007F4BC0">
      <w:pPr>
        <w:jc w:val="both"/>
        <w:rPr>
          <w:rFonts w:ascii="Times New Roman" w:eastAsia="Times New Roman" w:hAnsi="Times New Roman" w:cs="Times New Roman"/>
        </w:rPr>
      </w:pPr>
      <w:r w:rsidRPr="007F7706">
        <w:rPr>
          <w:rFonts w:ascii="Times New Roman" w:eastAsia="Times New Roman" w:hAnsi="Times New Roman" w:cs="Times New Roman"/>
        </w:rPr>
        <w:t>De plus amples informations sur ces prestations sont données dans les exigences d</w:t>
      </w:r>
      <w:r w:rsidR="00282B62" w:rsidRPr="007F7706">
        <w:rPr>
          <w:rFonts w:ascii="Times New Roman" w:eastAsia="Times New Roman" w:hAnsi="Times New Roman" w:cs="Times New Roman"/>
        </w:rPr>
        <w:t>u</w:t>
      </w:r>
      <w:r w:rsidRPr="007F7706">
        <w:rPr>
          <w:rFonts w:ascii="Times New Roman" w:eastAsia="Times New Roman" w:hAnsi="Times New Roman" w:cs="Times New Roman"/>
        </w:rPr>
        <w:t xml:space="preserve"> </w:t>
      </w:r>
      <w:r w:rsidR="00282B62" w:rsidRPr="007F7706">
        <w:rPr>
          <w:rFonts w:ascii="Times New Roman" w:eastAsia="Times New Roman" w:hAnsi="Times New Roman" w:cs="Times New Roman"/>
        </w:rPr>
        <w:t xml:space="preserve">Maitre d’Ouvrage </w:t>
      </w:r>
      <w:r w:rsidRPr="007F7706">
        <w:rPr>
          <w:rFonts w:ascii="Times New Roman" w:eastAsia="Times New Roman" w:hAnsi="Times New Roman" w:cs="Times New Roman"/>
        </w:rPr>
        <w:t xml:space="preserve">qui figurent dans le Dossier d’Appel d’Offres joint à la présente </w:t>
      </w:r>
      <w:r w:rsidRPr="007F7706">
        <w:rPr>
          <w:rFonts w:ascii="Times New Roman" w:hAnsi="Times New Roman"/>
        </w:rPr>
        <w:t>invitation à soumissionner</w:t>
      </w:r>
      <w:r w:rsidRPr="007F7706">
        <w:rPr>
          <w:rFonts w:ascii="Times New Roman" w:eastAsia="Times New Roman" w:hAnsi="Times New Roman" w:cs="Times New Roman"/>
        </w:rPr>
        <w:t xml:space="preserve"> (IAS</w:t>
      </w:r>
      <w:r w:rsidR="007C3206" w:rsidRPr="007F7706">
        <w:rPr>
          <w:rFonts w:ascii="Times New Roman" w:eastAsia="Times New Roman" w:hAnsi="Times New Roman" w:cs="Times New Roman"/>
        </w:rPr>
        <w:t>).</w:t>
      </w:r>
    </w:p>
    <w:p w14:paraId="0C71DB82" w14:textId="77777777" w:rsidR="007F4BC0" w:rsidRPr="007F7706" w:rsidRDefault="007F4BC0" w:rsidP="007F4BC0">
      <w:pPr>
        <w:jc w:val="both"/>
        <w:rPr>
          <w:rFonts w:ascii="Times New Roman" w:eastAsia="Times New Roman" w:hAnsi="Times New Roman" w:cs="Times New Roman"/>
        </w:rPr>
      </w:pPr>
      <w:r w:rsidRPr="007F7706">
        <w:rPr>
          <w:rFonts w:ascii="Times New Roman" w:eastAsia="Times New Roman" w:hAnsi="Times New Roman" w:cs="Times New Roman"/>
        </w:rPr>
        <w:t xml:space="preserve">La présente IAS est ouverte aux </w:t>
      </w:r>
      <w:r w:rsidR="007C3206" w:rsidRPr="007F7706">
        <w:rPr>
          <w:rFonts w:ascii="Times New Roman" w:eastAsia="Times New Roman" w:hAnsi="Times New Roman" w:cs="Times New Roman"/>
        </w:rPr>
        <w:t>entreprises</w:t>
      </w:r>
      <w:r w:rsidRPr="007F7706">
        <w:rPr>
          <w:rFonts w:ascii="Times New Roman" w:eastAsia="Times New Roman" w:hAnsi="Times New Roman" w:cs="Times New Roman"/>
        </w:rPr>
        <w:t xml:space="preserve"> éligibles souhaitant y participer. Sous réserve des restrictions énoncées dans le D</w:t>
      </w:r>
      <w:r w:rsidR="006C66EB">
        <w:rPr>
          <w:rFonts w:ascii="Times New Roman" w:eastAsia="Times New Roman" w:hAnsi="Times New Roman" w:cs="Times New Roman"/>
        </w:rPr>
        <w:t>ossier d’</w:t>
      </w:r>
      <w:r w:rsidRPr="007F7706">
        <w:rPr>
          <w:rFonts w:ascii="Times New Roman" w:eastAsia="Times New Roman" w:hAnsi="Times New Roman" w:cs="Times New Roman"/>
        </w:rPr>
        <w:t>A</w:t>
      </w:r>
      <w:r w:rsidR="006C66EB">
        <w:rPr>
          <w:rFonts w:ascii="Times New Roman" w:eastAsia="Times New Roman" w:hAnsi="Times New Roman" w:cs="Times New Roman"/>
        </w:rPr>
        <w:t>ppel d’</w:t>
      </w:r>
      <w:r w:rsidRPr="007F7706">
        <w:rPr>
          <w:rFonts w:ascii="Times New Roman" w:eastAsia="Times New Roman" w:hAnsi="Times New Roman" w:cs="Times New Roman"/>
        </w:rPr>
        <w:t>O</w:t>
      </w:r>
      <w:r w:rsidR="006C66EB">
        <w:rPr>
          <w:rFonts w:ascii="Times New Roman" w:eastAsia="Times New Roman" w:hAnsi="Times New Roman" w:cs="Times New Roman"/>
        </w:rPr>
        <w:t>ffres</w:t>
      </w:r>
      <w:r w:rsidRPr="007F7706">
        <w:rPr>
          <w:rFonts w:ascii="Times New Roman" w:eastAsia="Times New Roman" w:hAnsi="Times New Roman" w:cs="Times New Roman"/>
        </w:rPr>
        <w:t xml:space="preserve">, les </w:t>
      </w:r>
      <w:r w:rsidR="007C3206" w:rsidRPr="007F7706">
        <w:rPr>
          <w:rFonts w:ascii="Times New Roman" w:eastAsia="Times New Roman" w:hAnsi="Times New Roman" w:cs="Times New Roman"/>
        </w:rPr>
        <w:t xml:space="preserve">entreprises </w:t>
      </w:r>
      <w:r w:rsidRPr="007F7706">
        <w:rPr>
          <w:rFonts w:ascii="Times New Roman" w:eastAsia="Times New Roman" w:hAnsi="Times New Roman" w:cs="Times New Roman"/>
        </w:rPr>
        <w:t xml:space="preserve">éligibles peuvent s’associer à d’autres </w:t>
      </w:r>
      <w:r w:rsidR="00E3601F">
        <w:rPr>
          <w:rFonts w:ascii="Times New Roman" w:eastAsia="Times New Roman" w:hAnsi="Times New Roman" w:cs="Times New Roman"/>
        </w:rPr>
        <w:t>Soumissionnaire</w:t>
      </w:r>
      <w:r w:rsidRPr="007F7706">
        <w:rPr>
          <w:rFonts w:ascii="Times New Roman" w:eastAsia="Times New Roman" w:hAnsi="Times New Roman" w:cs="Times New Roman"/>
        </w:rPr>
        <w:t>s en vue d’optimiser leur capacité à exécuter le contrat avec succès.</w:t>
      </w:r>
    </w:p>
    <w:p w14:paraId="06FED4EF" w14:textId="77777777" w:rsidR="006C66EB" w:rsidRDefault="006C66EB" w:rsidP="006C66EB">
      <w:pPr>
        <w:jc w:val="both"/>
        <w:rPr>
          <w:rFonts w:ascii="Times New Roman" w:eastAsia="Arial Narrow" w:hAnsi="Times New Roman" w:cs="Times New Roman"/>
        </w:rPr>
      </w:pPr>
      <w:r w:rsidRPr="00B00382">
        <w:rPr>
          <w:rFonts w:ascii="Times New Roman" w:eastAsia="Arial Narrow" w:hAnsi="Times New Roman" w:cs="Times New Roman"/>
        </w:rPr>
        <w:t xml:space="preserve">Une entreprise de services sera sélectionnée par </w:t>
      </w:r>
      <w:r>
        <w:rPr>
          <w:rFonts w:ascii="Times New Roman" w:eastAsia="Arial Narrow" w:hAnsi="Times New Roman" w:cs="Times New Roman"/>
        </w:rPr>
        <w:t>A</w:t>
      </w:r>
      <w:r w:rsidRPr="00B00382">
        <w:rPr>
          <w:rFonts w:ascii="Times New Roman" w:eastAsia="Arial Narrow" w:hAnsi="Times New Roman" w:cs="Times New Roman"/>
        </w:rPr>
        <w:t>ppel d’</w:t>
      </w:r>
      <w:r>
        <w:rPr>
          <w:rFonts w:ascii="Times New Roman" w:eastAsia="Arial Narrow" w:hAnsi="Times New Roman" w:cs="Times New Roman"/>
        </w:rPr>
        <w:t>O</w:t>
      </w:r>
      <w:r w:rsidRPr="00B00382">
        <w:rPr>
          <w:rFonts w:ascii="Times New Roman" w:eastAsia="Arial Narrow" w:hAnsi="Times New Roman" w:cs="Times New Roman"/>
        </w:rPr>
        <w:t>ffres concurrentiel ouvert</w:t>
      </w:r>
      <w:r w:rsidRPr="00B00382">
        <w:rPr>
          <w:rFonts w:ascii="Times New Roman" w:eastAsia="Arial Narrow" w:hAnsi="Times New Roman" w:cs="Times New Roman"/>
          <w:b/>
        </w:rPr>
        <w:t>,</w:t>
      </w:r>
      <w:r w:rsidRPr="00B00382">
        <w:rPr>
          <w:rFonts w:ascii="Times New Roman" w:eastAsia="Arial Narrow" w:hAnsi="Times New Roman" w:cs="Times New Roman"/>
        </w:rPr>
        <w:t xml:space="preserve"> </w:t>
      </w:r>
      <w:r w:rsidR="00443335">
        <w:rPr>
          <w:rFonts w:ascii="Times New Roman" w:eastAsia="Arial Narrow" w:hAnsi="Times New Roman" w:cs="Times New Roman"/>
        </w:rPr>
        <w:t xml:space="preserve">la </w:t>
      </w:r>
      <w:r w:rsidRPr="00B00382">
        <w:rPr>
          <w:rFonts w:ascii="Times New Roman" w:eastAsia="Arial Narrow" w:hAnsi="Times New Roman" w:cs="Times New Roman"/>
        </w:rPr>
        <w:t>procédure d’évaluation dont les étapes sont décrites dans le présent D</w:t>
      </w:r>
      <w:r>
        <w:rPr>
          <w:rFonts w:ascii="Times New Roman" w:eastAsia="Arial Narrow" w:hAnsi="Times New Roman" w:cs="Times New Roman"/>
        </w:rPr>
        <w:t>ossier d’</w:t>
      </w:r>
      <w:r w:rsidRPr="00B00382">
        <w:rPr>
          <w:rFonts w:ascii="Times New Roman" w:eastAsia="Arial Narrow" w:hAnsi="Times New Roman" w:cs="Times New Roman"/>
        </w:rPr>
        <w:t>A</w:t>
      </w:r>
      <w:r>
        <w:rPr>
          <w:rFonts w:ascii="Times New Roman" w:eastAsia="Arial Narrow" w:hAnsi="Times New Roman" w:cs="Times New Roman"/>
        </w:rPr>
        <w:t>ppel d’</w:t>
      </w:r>
      <w:r w:rsidRPr="00B00382">
        <w:rPr>
          <w:rFonts w:ascii="Times New Roman" w:eastAsia="Arial Narrow" w:hAnsi="Times New Roman" w:cs="Times New Roman"/>
        </w:rPr>
        <w:t>O</w:t>
      </w:r>
      <w:r>
        <w:rPr>
          <w:rFonts w:ascii="Times New Roman" w:eastAsia="Arial Narrow" w:hAnsi="Times New Roman" w:cs="Times New Roman"/>
        </w:rPr>
        <w:t>ffres</w:t>
      </w:r>
      <w:r w:rsidRPr="00B00382">
        <w:rPr>
          <w:rFonts w:ascii="Times New Roman" w:eastAsia="Arial Narrow" w:hAnsi="Times New Roman" w:cs="Times New Roman"/>
        </w:rPr>
        <w:t xml:space="preserve"> conformément aux « Directives sur la passation des marchés du Programme de MCC » et disponibles sur le site web de MCC (</w:t>
      </w:r>
      <w:hyperlink r:id="rId14" w:history="1">
        <w:r w:rsidRPr="00B00382">
          <w:rPr>
            <w:rStyle w:val="Lienhypertexte"/>
            <w:rFonts w:ascii="Times New Roman" w:eastAsia="Arial Narrow" w:hAnsi="Times New Roman" w:cs="Times New Roman"/>
          </w:rPr>
          <w:t>www.mcc.gov/ppg</w:t>
        </w:r>
      </w:hyperlink>
      <w:r w:rsidRPr="00B00382">
        <w:rPr>
          <w:rFonts w:ascii="Times New Roman" w:eastAsia="Arial Narrow" w:hAnsi="Times New Roman" w:cs="Times New Roman"/>
        </w:rPr>
        <w:t>). Le processus de sélection, tel que décrit, inclut l’examen et la vérification des qualifications et des performances passées, ainsi qu’un contrôle des références, avant l’attribution du contrat</w:t>
      </w:r>
      <w:r w:rsidR="00B06C9C">
        <w:rPr>
          <w:rFonts w:ascii="Times New Roman" w:eastAsia="Arial Narrow" w:hAnsi="Times New Roman" w:cs="Times New Roman"/>
        </w:rPr>
        <w:t>.</w:t>
      </w:r>
    </w:p>
    <w:p w14:paraId="793B8BF8" w14:textId="5B674638" w:rsidR="00A8180B" w:rsidRDefault="00A8180B">
      <w:pPr>
        <w:rPr>
          <w:rFonts w:ascii="Times New Roman" w:eastAsia="Arial Narrow" w:hAnsi="Times New Roman" w:cs="Times New Roman"/>
        </w:rPr>
      </w:pPr>
      <w:r>
        <w:rPr>
          <w:rFonts w:ascii="Times New Roman" w:eastAsia="Arial Narrow" w:hAnsi="Times New Roman" w:cs="Times New Roman"/>
        </w:rPr>
        <w:br w:type="page"/>
      </w:r>
    </w:p>
    <w:p w14:paraId="4720AF0C" w14:textId="77777777" w:rsidR="00D96C37" w:rsidRPr="008E48E3" w:rsidRDefault="008E48E3" w:rsidP="008E48E3">
      <w:pPr>
        <w:spacing w:line="240" w:lineRule="auto"/>
        <w:jc w:val="center"/>
        <w:rPr>
          <w:rFonts w:ascii="Times New Roman" w:eastAsia="Times New Roman" w:hAnsi="Times New Roman" w:cs="Times New Roman"/>
          <w:b/>
          <w:kern w:val="28"/>
          <w:sz w:val="24"/>
          <w:szCs w:val="24"/>
        </w:rPr>
      </w:pPr>
      <w:r w:rsidRPr="008E48E3">
        <w:rPr>
          <w:rFonts w:ascii="Times New Roman" w:hAnsi="Times New Roman"/>
          <w:b/>
          <w:sz w:val="24"/>
          <w:szCs w:val="24"/>
        </w:rPr>
        <w:lastRenderedPageBreak/>
        <w:t>DESCRIPTION SOMMAIRE</w:t>
      </w:r>
      <w:bookmarkStart w:id="0" w:name="_Toc438270254"/>
      <w:bookmarkStart w:id="1" w:name="_Toc438366661"/>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795"/>
      </w:tblGrid>
      <w:tr w:rsidR="00D96C37" w:rsidRPr="008E48E3" w14:paraId="28F81368" w14:textId="77777777" w:rsidTr="00D96C37">
        <w:tc>
          <w:tcPr>
            <w:tcW w:w="9350" w:type="dxa"/>
            <w:gridSpan w:val="2"/>
          </w:tcPr>
          <w:p w14:paraId="4BE846FC" w14:textId="77777777" w:rsidR="00D96C37" w:rsidRPr="008E48E3" w:rsidRDefault="00D96C37" w:rsidP="00D96C37">
            <w:pPr>
              <w:keepNext/>
              <w:spacing w:before="120" w:after="120"/>
              <w:jc w:val="both"/>
              <w:rPr>
                <w:rFonts w:ascii="Times New Roman" w:eastAsia="Times New Roman" w:hAnsi="Times New Roman" w:cs="Times New Roman"/>
                <w:b/>
                <w:sz w:val="24"/>
                <w:szCs w:val="24"/>
              </w:rPr>
            </w:pPr>
            <w:r w:rsidRPr="008E48E3">
              <w:rPr>
                <w:rFonts w:ascii="Times New Roman" w:hAnsi="Times New Roman"/>
                <w:b/>
                <w:sz w:val="24"/>
                <w:szCs w:val="24"/>
              </w:rPr>
              <w:t>PARTIE 1 – PROCÉDURES D</w:t>
            </w:r>
            <w:r w:rsidR="008B7164" w:rsidRPr="008E48E3">
              <w:rPr>
                <w:rFonts w:ascii="Times New Roman" w:hAnsi="Times New Roman"/>
                <w:b/>
                <w:sz w:val="24"/>
                <w:szCs w:val="24"/>
              </w:rPr>
              <w:t>’</w:t>
            </w:r>
            <w:r w:rsidRPr="008E48E3">
              <w:rPr>
                <w:rFonts w:ascii="Times New Roman" w:hAnsi="Times New Roman"/>
                <w:b/>
                <w:sz w:val="24"/>
                <w:szCs w:val="24"/>
              </w:rPr>
              <w:t>APPEL D</w:t>
            </w:r>
            <w:r w:rsidR="008B7164" w:rsidRPr="008E48E3">
              <w:rPr>
                <w:rFonts w:ascii="Times New Roman" w:hAnsi="Times New Roman"/>
                <w:b/>
                <w:sz w:val="24"/>
                <w:szCs w:val="24"/>
              </w:rPr>
              <w:t>’</w:t>
            </w:r>
            <w:r w:rsidRPr="008E48E3">
              <w:rPr>
                <w:rFonts w:ascii="Times New Roman" w:hAnsi="Times New Roman"/>
                <w:b/>
                <w:sz w:val="24"/>
                <w:szCs w:val="24"/>
              </w:rPr>
              <w:t>OFFRES</w:t>
            </w:r>
          </w:p>
        </w:tc>
      </w:tr>
      <w:tr w:rsidR="00D96C37" w:rsidRPr="008E48E3" w14:paraId="5369523B" w14:textId="77777777" w:rsidTr="00D96C37">
        <w:tc>
          <w:tcPr>
            <w:tcW w:w="1555" w:type="dxa"/>
          </w:tcPr>
          <w:p w14:paraId="500D38CC" w14:textId="77777777" w:rsidR="00D96C37" w:rsidRPr="008E48E3" w:rsidRDefault="00D96C37" w:rsidP="00D96C37">
            <w:pPr>
              <w:keepNext/>
              <w:spacing w:before="120" w:after="120"/>
              <w:jc w:val="both"/>
              <w:rPr>
                <w:rFonts w:ascii="Times New Roman" w:eastAsia="Times New Roman" w:hAnsi="Times New Roman" w:cs="Times New Roman"/>
                <w:b/>
                <w:kern w:val="28"/>
                <w:sz w:val="24"/>
                <w:szCs w:val="24"/>
              </w:rPr>
            </w:pPr>
            <w:r w:rsidRPr="008E48E3">
              <w:rPr>
                <w:rFonts w:ascii="Times New Roman" w:hAnsi="Times New Roman"/>
                <w:b/>
                <w:sz w:val="24"/>
                <w:szCs w:val="24"/>
              </w:rPr>
              <w:t>Section I.</w:t>
            </w:r>
          </w:p>
        </w:tc>
        <w:tc>
          <w:tcPr>
            <w:tcW w:w="7795" w:type="dxa"/>
          </w:tcPr>
          <w:p w14:paraId="2648D6E8" w14:textId="77777777" w:rsidR="00D96C37" w:rsidRPr="008E48E3" w:rsidRDefault="00D96C37" w:rsidP="00D96C37">
            <w:pPr>
              <w:keepNext/>
              <w:spacing w:before="120" w:after="120"/>
              <w:jc w:val="both"/>
              <w:rPr>
                <w:rFonts w:ascii="Times New Roman" w:eastAsia="Times New Roman" w:hAnsi="Times New Roman" w:cs="Times New Roman"/>
                <w:b/>
                <w:kern w:val="28"/>
                <w:sz w:val="24"/>
                <w:szCs w:val="24"/>
              </w:rPr>
            </w:pPr>
            <w:r w:rsidRPr="008E48E3">
              <w:rPr>
                <w:rFonts w:ascii="Times New Roman" w:hAnsi="Times New Roman"/>
                <w:b/>
                <w:sz w:val="24"/>
                <w:szCs w:val="24"/>
              </w:rPr>
              <w:t>Section I</w:t>
            </w:r>
            <w:r w:rsidR="004405B8" w:rsidRPr="008E48E3">
              <w:rPr>
                <w:rFonts w:ascii="Times New Roman" w:hAnsi="Times New Roman"/>
                <w:b/>
                <w:sz w:val="24"/>
                <w:szCs w:val="24"/>
              </w:rPr>
              <w:t xml:space="preserve"> </w:t>
            </w:r>
            <w:r w:rsidRPr="008E48E3">
              <w:rPr>
                <w:rFonts w:ascii="Times New Roman" w:hAnsi="Times New Roman"/>
                <w:b/>
                <w:sz w:val="24"/>
                <w:szCs w:val="24"/>
              </w:rPr>
              <w:tab/>
              <w:t xml:space="preserve">Instructions aux </w:t>
            </w:r>
            <w:r w:rsidR="00E3601F">
              <w:rPr>
                <w:rFonts w:ascii="Times New Roman" w:hAnsi="Times New Roman"/>
                <w:b/>
                <w:sz w:val="24"/>
                <w:szCs w:val="24"/>
              </w:rPr>
              <w:t>Soumissionnaire</w:t>
            </w:r>
            <w:r w:rsidRPr="008E48E3">
              <w:rPr>
                <w:rFonts w:ascii="Times New Roman" w:hAnsi="Times New Roman"/>
                <w:b/>
                <w:sz w:val="24"/>
                <w:szCs w:val="24"/>
              </w:rPr>
              <w:t>s (« IS »)</w:t>
            </w:r>
          </w:p>
        </w:tc>
      </w:tr>
      <w:tr w:rsidR="00D96C37" w:rsidRPr="008E48E3" w14:paraId="7567E570" w14:textId="77777777" w:rsidTr="00D96C37">
        <w:tc>
          <w:tcPr>
            <w:tcW w:w="1555" w:type="dxa"/>
          </w:tcPr>
          <w:p w14:paraId="0A847402" w14:textId="77777777" w:rsidR="00D96C37" w:rsidRPr="008E48E3" w:rsidRDefault="00D96C37" w:rsidP="00D96C37">
            <w:pPr>
              <w:keepNext/>
              <w:spacing w:before="120" w:after="120"/>
              <w:jc w:val="both"/>
              <w:rPr>
                <w:rFonts w:ascii="Times New Roman" w:eastAsia="Times New Roman" w:hAnsi="Times New Roman" w:cs="Times New Roman"/>
                <w:b/>
                <w:kern w:val="28"/>
                <w:sz w:val="24"/>
                <w:szCs w:val="24"/>
              </w:rPr>
            </w:pPr>
          </w:p>
        </w:tc>
        <w:tc>
          <w:tcPr>
            <w:tcW w:w="7795" w:type="dxa"/>
          </w:tcPr>
          <w:p w14:paraId="16632AA6" w14:textId="77777777" w:rsidR="00D96C37" w:rsidRPr="008E48E3" w:rsidRDefault="00D96C37" w:rsidP="00D96C37">
            <w:pPr>
              <w:spacing w:before="120" w:after="120"/>
              <w:jc w:val="both"/>
              <w:rPr>
                <w:rFonts w:ascii="Times New Roman" w:eastAsia="Times New Roman" w:hAnsi="Times New Roman" w:cs="Times New Roman"/>
                <w:b/>
                <w:sz w:val="24"/>
                <w:szCs w:val="24"/>
              </w:rPr>
            </w:pPr>
            <w:r w:rsidRPr="008E48E3">
              <w:rPr>
                <w:rFonts w:ascii="Times New Roman" w:hAnsi="Times New Roman"/>
                <w:sz w:val="24"/>
                <w:szCs w:val="24"/>
              </w:rPr>
              <w:t xml:space="preserve">Cette section fournit aux </w:t>
            </w:r>
            <w:r w:rsidR="00E3601F">
              <w:rPr>
                <w:rFonts w:ascii="Times New Roman" w:hAnsi="Times New Roman"/>
                <w:sz w:val="24"/>
                <w:szCs w:val="24"/>
              </w:rPr>
              <w:t>Soumissionnaire</w:t>
            </w:r>
            <w:r w:rsidRPr="008E48E3">
              <w:rPr>
                <w:rFonts w:ascii="Times New Roman" w:hAnsi="Times New Roman"/>
                <w:sz w:val="24"/>
                <w:szCs w:val="24"/>
              </w:rPr>
              <w:t>s les informations utiles pour préparer leur Offre et décrit les procédures pour la soumission, l</w:t>
            </w:r>
            <w:r w:rsidR="008B7164" w:rsidRPr="008E48E3">
              <w:rPr>
                <w:rFonts w:ascii="Times New Roman" w:hAnsi="Times New Roman"/>
                <w:sz w:val="24"/>
                <w:szCs w:val="24"/>
              </w:rPr>
              <w:t>’</w:t>
            </w:r>
            <w:r w:rsidRPr="008E48E3">
              <w:rPr>
                <w:rFonts w:ascii="Times New Roman" w:hAnsi="Times New Roman"/>
                <w:sz w:val="24"/>
                <w:szCs w:val="24"/>
              </w:rPr>
              <w:t>ouverture et l</w:t>
            </w:r>
            <w:r w:rsidR="008B7164" w:rsidRPr="008E48E3">
              <w:rPr>
                <w:rFonts w:ascii="Times New Roman" w:hAnsi="Times New Roman"/>
                <w:sz w:val="24"/>
                <w:szCs w:val="24"/>
              </w:rPr>
              <w:t>’</w:t>
            </w:r>
            <w:r w:rsidRPr="008E48E3">
              <w:rPr>
                <w:rFonts w:ascii="Times New Roman" w:hAnsi="Times New Roman"/>
                <w:sz w:val="24"/>
                <w:szCs w:val="24"/>
              </w:rPr>
              <w:t>évaluation des offres et pour l</w:t>
            </w:r>
            <w:r w:rsidR="008B7164" w:rsidRPr="008E48E3">
              <w:rPr>
                <w:rFonts w:ascii="Times New Roman" w:hAnsi="Times New Roman"/>
                <w:sz w:val="24"/>
                <w:szCs w:val="24"/>
              </w:rPr>
              <w:t>’</w:t>
            </w:r>
            <w:r w:rsidRPr="008E48E3">
              <w:rPr>
                <w:rFonts w:ascii="Times New Roman" w:hAnsi="Times New Roman"/>
                <w:sz w:val="24"/>
                <w:szCs w:val="24"/>
              </w:rPr>
              <w:t xml:space="preserve">adjudication des Contrats. </w:t>
            </w:r>
          </w:p>
        </w:tc>
      </w:tr>
      <w:tr w:rsidR="00D96C37" w:rsidRPr="008E48E3" w14:paraId="056102C2" w14:textId="77777777" w:rsidTr="00D96C37">
        <w:tc>
          <w:tcPr>
            <w:tcW w:w="1555" w:type="dxa"/>
          </w:tcPr>
          <w:p w14:paraId="2DD9F04D" w14:textId="77777777" w:rsidR="00D96C37" w:rsidRPr="008E48E3" w:rsidRDefault="00D96C37" w:rsidP="00D96C37">
            <w:pPr>
              <w:keepNext/>
              <w:spacing w:before="120" w:after="120"/>
              <w:jc w:val="both"/>
              <w:rPr>
                <w:rFonts w:ascii="Times New Roman" w:eastAsia="Times New Roman" w:hAnsi="Times New Roman" w:cs="Times New Roman"/>
                <w:b/>
                <w:kern w:val="28"/>
                <w:sz w:val="24"/>
                <w:szCs w:val="24"/>
              </w:rPr>
            </w:pPr>
            <w:r w:rsidRPr="008E48E3">
              <w:rPr>
                <w:rFonts w:ascii="Times New Roman" w:hAnsi="Times New Roman"/>
                <w:b/>
                <w:sz w:val="24"/>
                <w:szCs w:val="24"/>
              </w:rPr>
              <w:t>Section II.</w:t>
            </w:r>
          </w:p>
        </w:tc>
        <w:tc>
          <w:tcPr>
            <w:tcW w:w="7795" w:type="dxa"/>
          </w:tcPr>
          <w:p w14:paraId="1CE48222" w14:textId="77777777" w:rsidR="00D96C37" w:rsidRPr="008E48E3" w:rsidRDefault="00D96C37" w:rsidP="00D96C37">
            <w:pPr>
              <w:keepNext/>
              <w:spacing w:before="120" w:after="120"/>
              <w:jc w:val="both"/>
              <w:rPr>
                <w:rFonts w:ascii="Times New Roman" w:eastAsia="Times New Roman" w:hAnsi="Times New Roman" w:cs="Times New Roman"/>
                <w:b/>
                <w:kern w:val="28"/>
                <w:sz w:val="24"/>
                <w:szCs w:val="24"/>
              </w:rPr>
            </w:pPr>
            <w:r w:rsidRPr="008E48E3">
              <w:rPr>
                <w:rFonts w:ascii="Times New Roman" w:hAnsi="Times New Roman"/>
                <w:b/>
                <w:sz w:val="24"/>
                <w:szCs w:val="24"/>
              </w:rPr>
              <w:t xml:space="preserve">Fiches de </w:t>
            </w:r>
            <w:r w:rsidR="006C66EB" w:rsidRPr="008E48E3">
              <w:rPr>
                <w:rFonts w:ascii="Times New Roman" w:hAnsi="Times New Roman"/>
                <w:b/>
                <w:sz w:val="24"/>
                <w:szCs w:val="24"/>
              </w:rPr>
              <w:t>D</w:t>
            </w:r>
            <w:r w:rsidRPr="008E48E3">
              <w:rPr>
                <w:rFonts w:ascii="Times New Roman" w:hAnsi="Times New Roman"/>
                <w:b/>
                <w:sz w:val="24"/>
                <w:szCs w:val="24"/>
              </w:rPr>
              <w:t>onnées de l</w:t>
            </w:r>
            <w:r w:rsidR="008B7164" w:rsidRPr="008E48E3">
              <w:rPr>
                <w:rFonts w:ascii="Times New Roman" w:hAnsi="Times New Roman"/>
                <w:b/>
                <w:sz w:val="24"/>
                <w:szCs w:val="24"/>
              </w:rPr>
              <w:t>’</w:t>
            </w:r>
            <w:r w:rsidRPr="008E48E3">
              <w:rPr>
                <w:rFonts w:ascii="Times New Roman" w:hAnsi="Times New Roman"/>
                <w:b/>
                <w:sz w:val="24"/>
                <w:szCs w:val="24"/>
              </w:rPr>
              <w:t>Appel d</w:t>
            </w:r>
            <w:r w:rsidR="008B7164" w:rsidRPr="008E48E3">
              <w:rPr>
                <w:rFonts w:ascii="Times New Roman" w:hAnsi="Times New Roman"/>
                <w:b/>
                <w:sz w:val="24"/>
                <w:szCs w:val="24"/>
              </w:rPr>
              <w:t>’</w:t>
            </w:r>
            <w:r w:rsidRPr="008E48E3">
              <w:rPr>
                <w:rFonts w:ascii="Times New Roman" w:hAnsi="Times New Roman"/>
                <w:b/>
                <w:sz w:val="24"/>
                <w:szCs w:val="24"/>
              </w:rPr>
              <w:t>Offres (« FDAO »)</w:t>
            </w:r>
          </w:p>
        </w:tc>
      </w:tr>
      <w:tr w:rsidR="00D96C37" w:rsidRPr="008E48E3" w14:paraId="7423206D" w14:textId="77777777" w:rsidTr="00D96C37">
        <w:tc>
          <w:tcPr>
            <w:tcW w:w="1555" w:type="dxa"/>
          </w:tcPr>
          <w:p w14:paraId="75B38CFD" w14:textId="77777777" w:rsidR="00D96C37" w:rsidRPr="008E48E3" w:rsidRDefault="00D96C37" w:rsidP="00D96C37">
            <w:pPr>
              <w:keepNext/>
              <w:spacing w:before="120" w:after="120"/>
              <w:jc w:val="both"/>
              <w:rPr>
                <w:rFonts w:ascii="Times New Roman" w:eastAsia="Times New Roman" w:hAnsi="Times New Roman" w:cs="Times New Roman"/>
                <w:b/>
                <w:kern w:val="28"/>
                <w:sz w:val="24"/>
                <w:szCs w:val="24"/>
              </w:rPr>
            </w:pPr>
          </w:p>
        </w:tc>
        <w:tc>
          <w:tcPr>
            <w:tcW w:w="7795" w:type="dxa"/>
          </w:tcPr>
          <w:p w14:paraId="0434AED0" w14:textId="77777777" w:rsidR="00D96C37" w:rsidRPr="008E48E3" w:rsidRDefault="00D96C37" w:rsidP="00D96C37">
            <w:pPr>
              <w:spacing w:before="120" w:after="120"/>
              <w:ind w:left="33"/>
              <w:jc w:val="both"/>
              <w:rPr>
                <w:rFonts w:ascii="Times New Roman" w:eastAsia="Times New Roman" w:hAnsi="Times New Roman" w:cs="Times New Roman"/>
                <w:sz w:val="24"/>
                <w:szCs w:val="24"/>
              </w:rPr>
            </w:pPr>
            <w:r w:rsidRPr="008E48E3">
              <w:rPr>
                <w:rFonts w:ascii="Times New Roman" w:hAnsi="Times New Roman"/>
                <w:sz w:val="24"/>
                <w:szCs w:val="24"/>
              </w:rPr>
              <w:t xml:space="preserve">Cette section comporte des stipulations propres à chaque passation de marchés qui complètent les informations figurant à la Section I. Instructions aux </w:t>
            </w:r>
            <w:r w:rsidR="00E3601F">
              <w:rPr>
                <w:rFonts w:ascii="Times New Roman" w:hAnsi="Times New Roman"/>
                <w:sz w:val="24"/>
                <w:szCs w:val="24"/>
              </w:rPr>
              <w:t>Soumissionnaire</w:t>
            </w:r>
            <w:r w:rsidRPr="008E48E3">
              <w:rPr>
                <w:rFonts w:ascii="Times New Roman" w:hAnsi="Times New Roman"/>
                <w:sz w:val="24"/>
                <w:szCs w:val="24"/>
              </w:rPr>
              <w:t xml:space="preserve">s. </w:t>
            </w:r>
            <w:r w:rsidR="00394048" w:rsidRPr="008E48E3">
              <w:rPr>
                <w:rFonts w:ascii="Times New Roman" w:hAnsi="Times New Roman"/>
                <w:b/>
                <w:bCs/>
                <w:sz w:val="24"/>
                <w:szCs w:val="24"/>
              </w:rPr>
              <w:t xml:space="preserve"> </w:t>
            </w:r>
          </w:p>
        </w:tc>
      </w:tr>
      <w:tr w:rsidR="00D96C37" w:rsidRPr="008E48E3" w14:paraId="47DFD35C" w14:textId="77777777" w:rsidTr="00D96C37">
        <w:tc>
          <w:tcPr>
            <w:tcW w:w="1555" w:type="dxa"/>
          </w:tcPr>
          <w:p w14:paraId="029FDEA7" w14:textId="77777777" w:rsidR="00D96C37" w:rsidRPr="008E48E3" w:rsidRDefault="00D96C37" w:rsidP="00D96C37">
            <w:pPr>
              <w:keepNext/>
              <w:spacing w:before="120" w:after="120"/>
              <w:jc w:val="both"/>
              <w:rPr>
                <w:rFonts w:ascii="Times New Roman" w:eastAsia="Times New Roman" w:hAnsi="Times New Roman" w:cs="Times New Roman"/>
                <w:b/>
                <w:kern w:val="28"/>
                <w:sz w:val="24"/>
                <w:szCs w:val="24"/>
              </w:rPr>
            </w:pPr>
            <w:r w:rsidRPr="008E48E3">
              <w:rPr>
                <w:rFonts w:ascii="Times New Roman" w:hAnsi="Times New Roman"/>
                <w:b/>
                <w:sz w:val="24"/>
                <w:szCs w:val="24"/>
              </w:rPr>
              <w:t>Section III.</w:t>
            </w:r>
          </w:p>
        </w:tc>
        <w:tc>
          <w:tcPr>
            <w:tcW w:w="7795" w:type="dxa"/>
          </w:tcPr>
          <w:p w14:paraId="4A2D5341" w14:textId="77777777" w:rsidR="00D96C37" w:rsidRPr="008E48E3" w:rsidRDefault="00D96C37" w:rsidP="00D96C37">
            <w:pPr>
              <w:keepNext/>
              <w:spacing w:before="120" w:after="120"/>
              <w:jc w:val="both"/>
              <w:rPr>
                <w:rFonts w:ascii="Times New Roman" w:eastAsia="Times New Roman" w:hAnsi="Times New Roman" w:cs="Times New Roman"/>
                <w:b/>
                <w:kern w:val="28"/>
                <w:sz w:val="24"/>
                <w:szCs w:val="24"/>
              </w:rPr>
            </w:pPr>
            <w:r w:rsidRPr="008E48E3">
              <w:rPr>
                <w:rFonts w:ascii="Times New Roman" w:hAnsi="Times New Roman"/>
                <w:b/>
                <w:sz w:val="24"/>
                <w:szCs w:val="24"/>
              </w:rPr>
              <w:t xml:space="preserve">Critères de </w:t>
            </w:r>
            <w:r w:rsidR="006C66EB" w:rsidRPr="008E48E3">
              <w:rPr>
                <w:rFonts w:ascii="Times New Roman" w:hAnsi="Times New Roman"/>
                <w:b/>
                <w:sz w:val="24"/>
                <w:szCs w:val="24"/>
              </w:rPr>
              <w:t>Q</w:t>
            </w:r>
            <w:r w:rsidRPr="008E48E3">
              <w:rPr>
                <w:rFonts w:ascii="Times New Roman" w:hAnsi="Times New Roman"/>
                <w:b/>
                <w:sz w:val="24"/>
                <w:szCs w:val="24"/>
              </w:rPr>
              <w:t>ualification et d</w:t>
            </w:r>
            <w:r w:rsidR="008B7164" w:rsidRPr="008E48E3">
              <w:rPr>
                <w:rFonts w:ascii="Times New Roman" w:hAnsi="Times New Roman"/>
                <w:b/>
                <w:sz w:val="24"/>
                <w:szCs w:val="24"/>
              </w:rPr>
              <w:t>’</w:t>
            </w:r>
            <w:r w:rsidR="006C66EB" w:rsidRPr="008E48E3">
              <w:rPr>
                <w:rFonts w:ascii="Times New Roman" w:hAnsi="Times New Roman"/>
                <w:b/>
                <w:sz w:val="24"/>
                <w:szCs w:val="24"/>
              </w:rPr>
              <w:t>E</w:t>
            </w:r>
            <w:r w:rsidRPr="008E48E3">
              <w:rPr>
                <w:rFonts w:ascii="Times New Roman" w:hAnsi="Times New Roman"/>
                <w:b/>
                <w:sz w:val="24"/>
                <w:szCs w:val="24"/>
              </w:rPr>
              <w:t>valuation</w:t>
            </w:r>
          </w:p>
        </w:tc>
      </w:tr>
      <w:tr w:rsidR="00D96C37" w:rsidRPr="008E48E3" w14:paraId="4A8EF8F2" w14:textId="77777777" w:rsidTr="00D96C37">
        <w:tc>
          <w:tcPr>
            <w:tcW w:w="1555" w:type="dxa"/>
          </w:tcPr>
          <w:p w14:paraId="70BC4CBB" w14:textId="77777777" w:rsidR="00D96C37" w:rsidRPr="008E48E3" w:rsidRDefault="00D96C37" w:rsidP="00D96C37">
            <w:pPr>
              <w:keepNext/>
              <w:spacing w:before="120" w:after="120"/>
              <w:jc w:val="both"/>
              <w:rPr>
                <w:rFonts w:ascii="Times New Roman" w:eastAsia="Times New Roman" w:hAnsi="Times New Roman" w:cs="Times New Roman"/>
                <w:b/>
                <w:kern w:val="28"/>
                <w:sz w:val="24"/>
                <w:szCs w:val="24"/>
              </w:rPr>
            </w:pPr>
          </w:p>
        </w:tc>
        <w:tc>
          <w:tcPr>
            <w:tcW w:w="7795" w:type="dxa"/>
          </w:tcPr>
          <w:p w14:paraId="02D899BF" w14:textId="77777777" w:rsidR="00D96C37" w:rsidRPr="008E48E3" w:rsidRDefault="00D96C37" w:rsidP="00D96C37">
            <w:pPr>
              <w:spacing w:before="120" w:after="120"/>
              <w:ind w:left="33"/>
              <w:jc w:val="both"/>
              <w:rPr>
                <w:rFonts w:ascii="Times New Roman" w:eastAsia="Times New Roman" w:hAnsi="Times New Roman" w:cs="Times New Roman"/>
                <w:sz w:val="24"/>
                <w:szCs w:val="24"/>
              </w:rPr>
            </w:pPr>
            <w:r w:rsidRPr="008E48E3">
              <w:rPr>
                <w:rFonts w:ascii="Times New Roman" w:hAnsi="Times New Roman"/>
                <w:sz w:val="24"/>
                <w:szCs w:val="24"/>
              </w:rPr>
              <w:t xml:space="preserve">Cette section indique les critères à utiliser pour évaluer les Offres et pour sélectionner le </w:t>
            </w:r>
            <w:r w:rsidR="00E3601F">
              <w:rPr>
                <w:rFonts w:ascii="Times New Roman" w:hAnsi="Times New Roman"/>
                <w:sz w:val="24"/>
                <w:szCs w:val="24"/>
              </w:rPr>
              <w:t>Soumissionnaire</w:t>
            </w:r>
            <w:r w:rsidRPr="008E48E3">
              <w:rPr>
                <w:rFonts w:ascii="Times New Roman" w:hAnsi="Times New Roman"/>
                <w:sz w:val="24"/>
                <w:szCs w:val="24"/>
              </w:rPr>
              <w:t xml:space="preserve"> pour exécuter le Contrat</w:t>
            </w:r>
            <w:r w:rsidR="00394048" w:rsidRPr="008E48E3">
              <w:rPr>
                <w:rFonts w:ascii="Times New Roman" w:hAnsi="Times New Roman"/>
                <w:sz w:val="24"/>
                <w:szCs w:val="24"/>
              </w:rPr>
              <w:t xml:space="preserve"> </w:t>
            </w:r>
          </w:p>
        </w:tc>
      </w:tr>
      <w:tr w:rsidR="00D96C37" w:rsidRPr="008E48E3" w14:paraId="5AAD5171" w14:textId="77777777" w:rsidTr="00D96C37">
        <w:tc>
          <w:tcPr>
            <w:tcW w:w="1555" w:type="dxa"/>
          </w:tcPr>
          <w:p w14:paraId="69F13D79" w14:textId="77777777" w:rsidR="00D96C37" w:rsidRPr="008E48E3" w:rsidRDefault="00D96C37" w:rsidP="00D96C37">
            <w:pPr>
              <w:keepNext/>
              <w:spacing w:before="120" w:after="120"/>
              <w:jc w:val="both"/>
              <w:rPr>
                <w:rFonts w:ascii="Times New Roman" w:eastAsia="Times New Roman" w:hAnsi="Times New Roman" w:cs="Times New Roman"/>
                <w:b/>
                <w:kern w:val="28"/>
                <w:sz w:val="24"/>
                <w:szCs w:val="24"/>
              </w:rPr>
            </w:pPr>
            <w:r w:rsidRPr="008E48E3">
              <w:rPr>
                <w:rFonts w:ascii="Times New Roman" w:hAnsi="Times New Roman"/>
                <w:b/>
                <w:sz w:val="24"/>
                <w:szCs w:val="24"/>
              </w:rPr>
              <w:t>Section IV.</w:t>
            </w:r>
          </w:p>
        </w:tc>
        <w:tc>
          <w:tcPr>
            <w:tcW w:w="7795" w:type="dxa"/>
          </w:tcPr>
          <w:p w14:paraId="66D02877" w14:textId="77777777" w:rsidR="00D96C37" w:rsidRPr="008E48E3" w:rsidRDefault="00D96C37" w:rsidP="00D96C37">
            <w:pPr>
              <w:keepNext/>
              <w:spacing w:before="120" w:after="120"/>
              <w:jc w:val="both"/>
              <w:rPr>
                <w:rFonts w:ascii="Times New Roman" w:eastAsia="Times New Roman" w:hAnsi="Times New Roman" w:cs="Times New Roman"/>
                <w:b/>
                <w:kern w:val="28"/>
                <w:sz w:val="24"/>
                <w:szCs w:val="24"/>
              </w:rPr>
            </w:pPr>
            <w:r w:rsidRPr="008E48E3">
              <w:rPr>
                <w:rFonts w:ascii="Times New Roman" w:hAnsi="Times New Roman"/>
                <w:b/>
                <w:sz w:val="24"/>
                <w:szCs w:val="24"/>
              </w:rPr>
              <w:t xml:space="preserve">Formulaires de </w:t>
            </w:r>
            <w:r w:rsidR="006C66EB" w:rsidRPr="008E48E3">
              <w:rPr>
                <w:rFonts w:ascii="Times New Roman" w:hAnsi="Times New Roman"/>
                <w:b/>
                <w:sz w:val="24"/>
                <w:szCs w:val="24"/>
              </w:rPr>
              <w:t>S</w:t>
            </w:r>
            <w:r w:rsidRPr="008E48E3">
              <w:rPr>
                <w:rFonts w:ascii="Times New Roman" w:hAnsi="Times New Roman"/>
                <w:b/>
                <w:sz w:val="24"/>
                <w:szCs w:val="24"/>
              </w:rPr>
              <w:t>oumission</w:t>
            </w:r>
          </w:p>
        </w:tc>
      </w:tr>
      <w:tr w:rsidR="00D96C37" w:rsidRPr="008E48E3" w14:paraId="3359A654" w14:textId="77777777" w:rsidTr="00D96C37">
        <w:tc>
          <w:tcPr>
            <w:tcW w:w="1555" w:type="dxa"/>
          </w:tcPr>
          <w:p w14:paraId="461A51B0" w14:textId="77777777" w:rsidR="00D96C37" w:rsidRPr="008E48E3" w:rsidRDefault="00D96C37" w:rsidP="00D96C37">
            <w:pPr>
              <w:keepNext/>
              <w:spacing w:before="120" w:after="120"/>
              <w:jc w:val="both"/>
              <w:rPr>
                <w:rFonts w:ascii="Times New Roman" w:eastAsia="Times New Roman" w:hAnsi="Times New Roman" w:cs="Times New Roman"/>
                <w:b/>
                <w:kern w:val="28"/>
                <w:sz w:val="24"/>
                <w:szCs w:val="24"/>
              </w:rPr>
            </w:pPr>
          </w:p>
        </w:tc>
        <w:tc>
          <w:tcPr>
            <w:tcW w:w="7795" w:type="dxa"/>
          </w:tcPr>
          <w:p w14:paraId="7ABCAD84" w14:textId="77777777" w:rsidR="00D96C37" w:rsidRPr="008E48E3" w:rsidRDefault="00D96C37" w:rsidP="00D96C37">
            <w:pPr>
              <w:tabs>
                <w:tab w:val="left" w:pos="1530"/>
              </w:tabs>
              <w:spacing w:before="120" w:after="120"/>
              <w:ind w:left="33"/>
              <w:jc w:val="both"/>
              <w:rPr>
                <w:rFonts w:ascii="Times New Roman" w:eastAsia="Times New Roman" w:hAnsi="Times New Roman" w:cs="Times New Roman"/>
                <w:sz w:val="24"/>
                <w:szCs w:val="24"/>
              </w:rPr>
            </w:pPr>
            <w:r w:rsidRPr="008E48E3">
              <w:rPr>
                <w:rFonts w:ascii="Times New Roman" w:hAnsi="Times New Roman"/>
                <w:sz w:val="24"/>
                <w:szCs w:val="24"/>
              </w:rPr>
              <w:t xml:space="preserve">Cette section contient les modèles des formulaires qui doivent être remplis et soumis par les </w:t>
            </w:r>
            <w:r w:rsidR="00E3601F">
              <w:rPr>
                <w:rFonts w:ascii="Times New Roman" w:hAnsi="Times New Roman"/>
                <w:sz w:val="24"/>
                <w:szCs w:val="24"/>
              </w:rPr>
              <w:t>Soumissionnaire</w:t>
            </w:r>
            <w:r w:rsidRPr="008E48E3">
              <w:rPr>
                <w:rFonts w:ascii="Times New Roman" w:hAnsi="Times New Roman"/>
                <w:sz w:val="24"/>
                <w:szCs w:val="24"/>
              </w:rPr>
              <w:t xml:space="preserve">s dans le cadre de leurs Offres. </w:t>
            </w:r>
            <w:r w:rsidR="00394048" w:rsidRPr="008E48E3">
              <w:rPr>
                <w:rFonts w:ascii="Times New Roman" w:hAnsi="Times New Roman"/>
                <w:b/>
                <w:bCs/>
                <w:sz w:val="24"/>
                <w:szCs w:val="24"/>
              </w:rPr>
              <w:t xml:space="preserve"> </w:t>
            </w:r>
          </w:p>
        </w:tc>
      </w:tr>
      <w:tr w:rsidR="00D96C37" w:rsidRPr="008E48E3" w14:paraId="110127BD" w14:textId="77777777" w:rsidTr="00D96C37">
        <w:tc>
          <w:tcPr>
            <w:tcW w:w="9350" w:type="dxa"/>
            <w:gridSpan w:val="2"/>
          </w:tcPr>
          <w:p w14:paraId="114EA448" w14:textId="77777777" w:rsidR="00D96C37" w:rsidRPr="008E48E3" w:rsidRDefault="00D96C37" w:rsidP="00D96C37">
            <w:pPr>
              <w:keepNext/>
              <w:spacing w:before="120" w:after="120"/>
              <w:jc w:val="both"/>
              <w:rPr>
                <w:rFonts w:ascii="Times New Roman" w:eastAsia="Times New Roman" w:hAnsi="Times New Roman" w:cs="Times New Roman"/>
                <w:b/>
                <w:sz w:val="24"/>
                <w:szCs w:val="24"/>
              </w:rPr>
            </w:pPr>
            <w:bookmarkStart w:id="2" w:name="_Toc438267875"/>
            <w:bookmarkStart w:id="3" w:name="_Toc438270255"/>
            <w:bookmarkStart w:id="4" w:name="_Toc438366662"/>
            <w:r w:rsidRPr="008E48E3">
              <w:rPr>
                <w:rFonts w:ascii="Times New Roman" w:hAnsi="Times New Roman"/>
                <w:b/>
                <w:sz w:val="24"/>
                <w:szCs w:val="24"/>
              </w:rPr>
              <w:t>PARTIE 2 — ÉNONCÉ DES TRAVAUX</w:t>
            </w:r>
            <w:bookmarkEnd w:id="2"/>
            <w:bookmarkEnd w:id="3"/>
            <w:bookmarkEnd w:id="4"/>
          </w:p>
        </w:tc>
      </w:tr>
      <w:tr w:rsidR="00D96C37" w:rsidRPr="008E48E3" w14:paraId="6E6F8F94" w14:textId="77777777" w:rsidTr="00D96C37">
        <w:tc>
          <w:tcPr>
            <w:tcW w:w="1555" w:type="dxa"/>
          </w:tcPr>
          <w:p w14:paraId="745E3F5F" w14:textId="77777777" w:rsidR="00D96C37" w:rsidRPr="008E48E3" w:rsidRDefault="00D96C37" w:rsidP="00D96C37">
            <w:pPr>
              <w:keepNext/>
              <w:spacing w:before="120" w:after="120"/>
              <w:jc w:val="both"/>
              <w:rPr>
                <w:rFonts w:ascii="Times New Roman" w:eastAsia="Times New Roman" w:hAnsi="Times New Roman" w:cs="Times New Roman"/>
                <w:b/>
                <w:kern w:val="28"/>
                <w:sz w:val="24"/>
                <w:szCs w:val="24"/>
              </w:rPr>
            </w:pPr>
            <w:r w:rsidRPr="008E48E3">
              <w:rPr>
                <w:rFonts w:ascii="Times New Roman" w:hAnsi="Times New Roman"/>
                <w:b/>
                <w:sz w:val="24"/>
                <w:szCs w:val="24"/>
              </w:rPr>
              <w:t>Section V :</w:t>
            </w:r>
            <w:r w:rsidRPr="008E48E3">
              <w:rPr>
                <w:rFonts w:ascii="Times New Roman" w:hAnsi="Times New Roman"/>
                <w:b/>
                <w:sz w:val="24"/>
                <w:szCs w:val="24"/>
              </w:rPr>
              <w:tab/>
            </w:r>
          </w:p>
        </w:tc>
        <w:tc>
          <w:tcPr>
            <w:tcW w:w="7795" w:type="dxa"/>
          </w:tcPr>
          <w:p w14:paraId="5EB204D0" w14:textId="77777777" w:rsidR="00D96C37" w:rsidRPr="008E48E3" w:rsidRDefault="00D96C37" w:rsidP="00D96C37">
            <w:pPr>
              <w:tabs>
                <w:tab w:val="left" w:pos="1530"/>
              </w:tabs>
              <w:spacing w:before="120" w:after="120"/>
              <w:ind w:left="33"/>
              <w:jc w:val="both"/>
              <w:rPr>
                <w:rFonts w:ascii="Times New Roman" w:eastAsia="Times New Roman" w:hAnsi="Times New Roman" w:cs="Times New Roman"/>
                <w:sz w:val="24"/>
                <w:szCs w:val="24"/>
              </w:rPr>
            </w:pPr>
            <w:r w:rsidRPr="008E48E3">
              <w:rPr>
                <w:rFonts w:ascii="Times New Roman" w:hAnsi="Times New Roman"/>
                <w:b/>
                <w:sz w:val="24"/>
                <w:szCs w:val="24"/>
              </w:rPr>
              <w:t>Énoncé des Travaux</w:t>
            </w:r>
          </w:p>
        </w:tc>
      </w:tr>
      <w:tr w:rsidR="00D96C37" w:rsidRPr="008E48E3" w14:paraId="495A8E5F" w14:textId="77777777" w:rsidTr="00D96C37">
        <w:tc>
          <w:tcPr>
            <w:tcW w:w="1555" w:type="dxa"/>
          </w:tcPr>
          <w:p w14:paraId="48E40FCF" w14:textId="77777777" w:rsidR="00D96C37" w:rsidRPr="008E48E3" w:rsidRDefault="00D96C37" w:rsidP="00D96C37">
            <w:pPr>
              <w:keepNext/>
              <w:spacing w:before="120" w:after="120"/>
              <w:jc w:val="both"/>
              <w:rPr>
                <w:rFonts w:ascii="Times New Roman" w:eastAsia="Times New Roman" w:hAnsi="Times New Roman" w:cs="Times New Roman"/>
                <w:b/>
                <w:kern w:val="28"/>
                <w:sz w:val="24"/>
                <w:szCs w:val="24"/>
              </w:rPr>
            </w:pPr>
          </w:p>
        </w:tc>
        <w:tc>
          <w:tcPr>
            <w:tcW w:w="7795" w:type="dxa"/>
          </w:tcPr>
          <w:p w14:paraId="703F5987" w14:textId="77777777" w:rsidR="00D96C37" w:rsidRPr="008E48E3" w:rsidRDefault="00D96C37" w:rsidP="00D96C37">
            <w:pPr>
              <w:tabs>
                <w:tab w:val="left" w:pos="1440"/>
              </w:tabs>
              <w:spacing w:before="120" w:after="120"/>
              <w:ind w:left="33"/>
              <w:jc w:val="both"/>
              <w:rPr>
                <w:rFonts w:ascii="Times New Roman" w:eastAsia="Times New Roman" w:hAnsi="Times New Roman" w:cs="Times New Roman"/>
                <w:sz w:val="24"/>
                <w:szCs w:val="24"/>
              </w:rPr>
            </w:pPr>
            <w:r w:rsidRPr="008E48E3">
              <w:rPr>
                <w:rFonts w:ascii="Times New Roman" w:hAnsi="Times New Roman"/>
                <w:sz w:val="24"/>
                <w:szCs w:val="24"/>
              </w:rPr>
              <w:t>Cette section contient les volumes d</w:t>
            </w:r>
            <w:r w:rsidR="008B7164" w:rsidRPr="008E48E3">
              <w:rPr>
                <w:rFonts w:ascii="Times New Roman" w:hAnsi="Times New Roman"/>
                <w:sz w:val="24"/>
                <w:szCs w:val="24"/>
              </w:rPr>
              <w:t>’</w:t>
            </w:r>
            <w:r w:rsidRPr="008E48E3">
              <w:rPr>
                <w:rFonts w:ascii="Times New Roman" w:hAnsi="Times New Roman"/>
                <w:sz w:val="24"/>
                <w:szCs w:val="24"/>
              </w:rPr>
              <w:t>informations décrivant les Travaux à exécuter et contient les Spécifications Techniques, les Devis Quantitatifs ou les Calendriers des activités, les Dessins et autres documents décrivant les Travaux à attribuer.</w:t>
            </w:r>
          </w:p>
        </w:tc>
      </w:tr>
    </w:tbl>
    <w:p w14:paraId="3214B5F1" w14:textId="77777777" w:rsidR="00940CB0" w:rsidRPr="008E48E3" w:rsidRDefault="001E6A99" w:rsidP="008E48E3">
      <w:pPr>
        <w:sectPr w:rsidR="00940CB0" w:rsidRPr="008E48E3" w:rsidSect="008E48E3">
          <w:headerReference w:type="default" r:id="rId15"/>
          <w:footerReference w:type="default" r:id="rId16"/>
          <w:pgSz w:w="12240" w:h="15840"/>
          <w:pgMar w:top="-86" w:right="1440" w:bottom="1440" w:left="1440" w:header="720" w:footer="720" w:gutter="0"/>
          <w:pgNumType w:fmt="lowerRoman" w:start="1"/>
          <w:cols w:space="720"/>
          <w:vAlign w:val="center"/>
          <w:titlePg/>
          <w:docGrid w:linePitch="360"/>
        </w:sectPr>
      </w:pPr>
      <w:bookmarkStart w:id="5" w:name="_Toc438267876"/>
      <w:bookmarkStart w:id="6" w:name="_Toc438270256"/>
      <w:bookmarkStart w:id="7" w:name="_Toc438366663"/>
      <w:r w:rsidRPr="007F7706">
        <w:br w:type="page"/>
      </w:r>
      <w:bookmarkEnd w:id="0"/>
      <w:bookmarkEnd w:id="1"/>
      <w:bookmarkEnd w:id="5"/>
      <w:bookmarkEnd w:id="6"/>
      <w:bookmarkEnd w:id="7"/>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795"/>
      </w:tblGrid>
      <w:tr w:rsidR="008E48E3" w:rsidRPr="008E48E3" w14:paraId="290310CF" w14:textId="77777777" w:rsidTr="008C6A6F">
        <w:tc>
          <w:tcPr>
            <w:tcW w:w="9350" w:type="dxa"/>
            <w:gridSpan w:val="2"/>
          </w:tcPr>
          <w:p w14:paraId="6391034F" w14:textId="77777777" w:rsidR="008E48E3" w:rsidRPr="008E48E3" w:rsidRDefault="008E48E3" w:rsidP="008C6A6F">
            <w:pPr>
              <w:spacing w:before="120" w:after="120"/>
              <w:jc w:val="both"/>
              <w:rPr>
                <w:rFonts w:ascii="Times New Roman" w:hAnsi="Times New Roman"/>
                <w:b/>
                <w:sz w:val="24"/>
                <w:szCs w:val="24"/>
              </w:rPr>
            </w:pPr>
          </w:p>
          <w:p w14:paraId="4D38E968" w14:textId="77777777" w:rsidR="006B0EB0" w:rsidRDefault="006B0EB0" w:rsidP="008E48E3">
            <w:pPr>
              <w:spacing w:before="120" w:after="120"/>
              <w:jc w:val="center"/>
              <w:rPr>
                <w:rFonts w:ascii="Times New Roman" w:hAnsi="Times New Roman"/>
                <w:b/>
                <w:sz w:val="24"/>
                <w:szCs w:val="24"/>
              </w:rPr>
            </w:pPr>
          </w:p>
          <w:p w14:paraId="1B5F105A" w14:textId="77777777" w:rsidR="008E48E3" w:rsidRPr="008E48E3" w:rsidRDefault="008E48E3" w:rsidP="008E48E3">
            <w:pPr>
              <w:spacing w:before="120" w:after="120"/>
              <w:jc w:val="center"/>
              <w:rPr>
                <w:rFonts w:ascii="Times New Roman" w:eastAsia="Times New Roman" w:hAnsi="Times New Roman" w:cs="Times New Roman"/>
                <w:b/>
                <w:i/>
                <w:sz w:val="24"/>
                <w:szCs w:val="24"/>
              </w:rPr>
            </w:pPr>
            <w:r w:rsidRPr="008E48E3">
              <w:rPr>
                <w:rFonts w:ascii="Times New Roman" w:hAnsi="Times New Roman"/>
                <w:b/>
                <w:sz w:val="24"/>
                <w:szCs w:val="24"/>
              </w:rPr>
              <w:t>PARTIE 3 – DOCUMENTS CONTRACTUELS</w:t>
            </w:r>
          </w:p>
        </w:tc>
      </w:tr>
      <w:tr w:rsidR="008E48E3" w:rsidRPr="008E48E3" w14:paraId="0BD0298D" w14:textId="77777777" w:rsidTr="008C6A6F">
        <w:tc>
          <w:tcPr>
            <w:tcW w:w="1555" w:type="dxa"/>
          </w:tcPr>
          <w:p w14:paraId="75A88CF1" w14:textId="77777777" w:rsidR="008E48E3" w:rsidRPr="008E48E3" w:rsidRDefault="008E48E3" w:rsidP="008C6A6F">
            <w:pPr>
              <w:keepNext/>
              <w:spacing w:before="120" w:after="120"/>
              <w:jc w:val="both"/>
              <w:rPr>
                <w:rFonts w:ascii="Times New Roman" w:eastAsia="Times New Roman" w:hAnsi="Times New Roman" w:cs="Times New Roman"/>
                <w:b/>
                <w:kern w:val="28"/>
                <w:sz w:val="24"/>
                <w:szCs w:val="24"/>
              </w:rPr>
            </w:pPr>
            <w:r w:rsidRPr="008E48E3">
              <w:rPr>
                <w:rFonts w:ascii="Times New Roman" w:hAnsi="Times New Roman"/>
                <w:b/>
                <w:sz w:val="24"/>
                <w:szCs w:val="24"/>
              </w:rPr>
              <w:t>Section VI.</w:t>
            </w:r>
            <w:r w:rsidRPr="008E48E3">
              <w:rPr>
                <w:rFonts w:ascii="Times New Roman" w:hAnsi="Times New Roman"/>
                <w:b/>
                <w:sz w:val="24"/>
                <w:szCs w:val="24"/>
              </w:rPr>
              <w:tab/>
            </w:r>
          </w:p>
        </w:tc>
        <w:tc>
          <w:tcPr>
            <w:tcW w:w="7795" w:type="dxa"/>
          </w:tcPr>
          <w:p w14:paraId="5E33FF25" w14:textId="77777777" w:rsidR="008E48E3" w:rsidRPr="008E48E3" w:rsidRDefault="008E48E3" w:rsidP="008C6A6F">
            <w:pPr>
              <w:tabs>
                <w:tab w:val="left" w:pos="1530"/>
              </w:tabs>
              <w:spacing w:before="120" w:after="120"/>
              <w:ind w:left="33"/>
              <w:jc w:val="both"/>
              <w:rPr>
                <w:rFonts w:ascii="Times New Roman" w:eastAsia="Times New Roman" w:hAnsi="Times New Roman" w:cs="Times New Roman"/>
                <w:sz w:val="24"/>
                <w:szCs w:val="24"/>
              </w:rPr>
            </w:pPr>
            <w:r w:rsidRPr="008E48E3">
              <w:rPr>
                <w:rFonts w:ascii="Times New Roman" w:hAnsi="Times New Roman"/>
                <w:b/>
                <w:sz w:val="24"/>
                <w:szCs w:val="24"/>
              </w:rPr>
              <w:t>Conditions Générales du Contrat (CGC)</w:t>
            </w:r>
          </w:p>
        </w:tc>
      </w:tr>
      <w:tr w:rsidR="008E48E3" w:rsidRPr="008E48E3" w14:paraId="0368BF0A" w14:textId="77777777" w:rsidTr="008C6A6F">
        <w:tc>
          <w:tcPr>
            <w:tcW w:w="1555" w:type="dxa"/>
          </w:tcPr>
          <w:p w14:paraId="4BD6CA68" w14:textId="77777777" w:rsidR="008E48E3" w:rsidRPr="008E48E3" w:rsidRDefault="008E48E3" w:rsidP="008C6A6F">
            <w:pPr>
              <w:keepNext/>
              <w:spacing w:before="120" w:after="120"/>
              <w:jc w:val="both"/>
              <w:rPr>
                <w:rFonts w:ascii="Times New Roman" w:eastAsia="Times New Roman" w:hAnsi="Times New Roman" w:cs="Times New Roman"/>
                <w:b/>
                <w:kern w:val="28"/>
                <w:sz w:val="24"/>
                <w:szCs w:val="24"/>
              </w:rPr>
            </w:pPr>
          </w:p>
        </w:tc>
        <w:tc>
          <w:tcPr>
            <w:tcW w:w="7795" w:type="dxa"/>
          </w:tcPr>
          <w:p w14:paraId="0A1FDCDD" w14:textId="77777777" w:rsidR="008E48E3" w:rsidRPr="008E48E3" w:rsidRDefault="008E48E3" w:rsidP="008C6A6F">
            <w:pPr>
              <w:spacing w:before="120" w:after="120"/>
              <w:ind w:left="33"/>
              <w:jc w:val="both"/>
              <w:rPr>
                <w:rFonts w:ascii="Times New Roman" w:eastAsia="Times New Roman" w:hAnsi="Times New Roman" w:cs="Times New Roman"/>
                <w:sz w:val="24"/>
                <w:szCs w:val="24"/>
              </w:rPr>
            </w:pPr>
            <w:r w:rsidRPr="008E48E3">
              <w:rPr>
                <w:rFonts w:ascii="Times New Roman" w:hAnsi="Times New Roman"/>
                <w:sz w:val="24"/>
                <w:szCs w:val="24"/>
              </w:rPr>
              <w:t xml:space="preserve">Cette section contient la forme de Contrat qui sera conclu par le Maître d’Ouvrage dans le cadre de la passation de marchés de Petits travaux. </w:t>
            </w:r>
            <w:r w:rsidRPr="008E48E3">
              <w:rPr>
                <w:rFonts w:ascii="Times New Roman" w:hAnsi="Times New Roman"/>
                <w:b/>
                <w:sz w:val="24"/>
                <w:szCs w:val="24"/>
              </w:rPr>
              <w:t xml:space="preserve"> </w:t>
            </w:r>
          </w:p>
        </w:tc>
      </w:tr>
      <w:tr w:rsidR="008E48E3" w:rsidRPr="008E48E3" w14:paraId="7F439BDA" w14:textId="77777777" w:rsidTr="008C6A6F">
        <w:tc>
          <w:tcPr>
            <w:tcW w:w="1555" w:type="dxa"/>
          </w:tcPr>
          <w:p w14:paraId="64759150" w14:textId="77777777" w:rsidR="008E48E3" w:rsidRPr="008E48E3" w:rsidRDefault="008E48E3" w:rsidP="008C6A6F">
            <w:pPr>
              <w:keepNext/>
              <w:spacing w:before="120" w:after="120"/>
              <w:jc w:val="both"/>
              <w:rPr>
                <w:rFonts w:ascii="Times New Roman" w:eastAsia="Times New Roman" w:hAnsi="Times New Roman" w:cs="Times New Roman"/>
                <w:b/>
                <w:kern w:val="28"/>
                <w:sz w:val="24"/>
                <w:szCs w:val="24"/>
              </w:rPr>
            </w:pPr>
            <w:r w:rsidRPr="008E48E3">
              <w:rPr>
                <w:rFonts w:ascii="Times New Roman" w:hAnsi="Times New Roman"/>
                <w:b/>
                <w:sz w:val="24"/>
                <w:szCs w:val="24"/>
              </w:rPr>
              <w:t>Section VII.</w:t>
            </w:r>
          </w:p>
        </w:tc>
        <w:tc>
          <w:tcPr>
            <w:tcW w:w="7795" w:type="dxa"/>
          </w:tcPr>
          <w:p w14:paraId="0D548A20" w14:textId="77777777" w:rsidR="008E48E3" w:rsidRPr="008E48E3" w:rsidRDefault="008E48E3" w:rsidP="008C6A6F">
            <w:pPr>
              <w:tabs>
                <w:tab w:val="left" w:pos="1530"/>
              </w:tabs>
              <w:spacing w:before="120" w:after="120"/>
              <w:ind w:left="33"/>
              <w:jc w:val="both"/>
              <w:rPr>
                <w:rFonts w:ascii="Times New Roman" w:eastAsia="Times New Roman" w:hAnsi="Times New Roman" w:cs="Times New Roman"/>
                <w:sz w:val="24"/>
                <w:szCs w:val="24"/>
              </w:rPr>
            </w:pPr>
            <w:r w:rsidRPr="008E48E3">
              <w:rPr>
                <w:rFonts w:ascii="Times New Roman" w:hAnsi="Times New Roman"/>
                <w:b/>
                <w:sz w:val="24"/>
                <w:szCs w:val="24"/>
              </w:rPr>
              <w:t xml:space="preserve">Conditions Particulières du Contrat (CPC) </w:t>
            </w:r>
          </w:p>
        </w:tc>
      </w:tr>
      <w:tr w:rsidR="008E48E3" w:rsidRPr="008E48E3" w14:paraId="41EBC2EA" w14:textId="77777777" w:rsidTr="008C6A6F">
        <w:tc>
          <w:tcPr>
            <w:tcW w:w="1555" w:type="dxa"/>
          </w:tcPr>
          <w:p w14:paraId="5FBEFD2B" w14:textId="77777777" w:rsidR="008E48E3" w:rsidRPr="008E48E3" w:rsidRDefault="008E48E3" w:rsidP="008C6A6F">
            <w:pPr>
              <w:keepNext/>
              <w:spacing w:before="120" w:after="120"/>
              <w:jc w:val="both"/>
              <w:rPr>
                <w:rFonts w:ascii="Times New Roman" w:eastAsia="Times New Roman" w:hAnsi="Times New Roman" w:cs="Times New Roman"/>
                <w:b/>
                <w:kern w:val="28"/>
                <w:sz w:val="24"/>
                <w:szCs w:val="24"/>
              </w:rPr>
            </w:pPr>
          </w:p>
        </w:tc>
        <w:tc>
          <w:tcPr>
            <w:tcW w:w="7795" w:type="dxa"/>
          </w:tcPr>
          <w:p w14:paraId="3D0347F1" w14:textId="77777777" w:rsidR="008E48E3" w:rsidRPr="008E48E3" w:rsidRDefault="008E48E3" w:rsidP="008C6A6F">
            <w:pPr>
              <w:spacing w:before="120" w:after="120"/>
              <w:ind w:left="33"/>
              <w:jc w:val="both"/>
              <w:rPr>
                <w:rFonts w:ascii="Times New Roman" w:eastAsia="Times New Roman" w:hAnsi="Times New Roman" w:cs="Times New Roman"/>
                <w:sz w:val="24"/>
                <w:szCs w:val="24"/>
              </w:rPr>
            </w:pPr>
            <w:r w:rsidRPr="008E48E3">
              <w:rPr>
                <w:rFonts w:ascii="Times New Roman" w:hAnsi="Times New Roman"/>
                <w:sz w:val="24"/>
                <w:szCs w:val="24"/>
              </w:rPr>
              <w:t xml:space="preserve">Cette section contient les conditions particulières du Contrat qui ont été élaborées par la MCC pour venir compléter les Conditions Générales du Contrat (CGC) devant être appliquées par le Maître d’ouvrage pour la passation de marchés de Petits travaux. </w:t>
            </w:r>
          </w:p>
        </w:tc>
      </w:tr>
      <w:tr w:rsidR="008E48E3" w:rsidRPr="008E48E3" w14:paraId="4F2858F9" w14:textId="77777777" w:rsidTr="008C6A6F">
        <w:tc>
          <w:tcPr>
            <w:tcW w:w="1555" w:type="dxa"/>
          </w:tcPr>
          <w:p w14:paraId="0CA16719" w14:textId="77777777" w:rsidR="008E48E3" w:rsidRPr="008E48E3" w:rsidRDefault="008E48E3" w:rsidP="008C6A6F">
            <w:pPr>
              <w:keepNext/>
              <w:spacing w:before="120" w:after="120"/>
              <w:jc w:val="both"/>
              <w:rPr>
                <w:rFonts w:ascii="Times New Roman" w:eastAsia="Times New Roman" w:hAnsi="Times New Roman" w:cs="Times New Roman"/>
                <w:b/>
                <w:kern w:val="28"/>
                <w:sz w:val="24"/>
                <w:szCs w:val="24"/>
              </w:rPr>
            </w:pPr>
            <w:r w:rsidRPr="008E48E3">
              <w:rPr>
                <w:rFonts w:ascii="Times New Roman" w:hAnsi="Times New Roman"/>
                <w:b/>
                <w:sz w:val="24"/>
                <w:szCs w:val="24"/>
              </w:rPr>
              <w:t>Section VIII.</w:t>
            </w:r>
          </w:p>
        </w:tc>
        <w:tc>
          <w:tcPr>
            <w:tcW w:w="7795" w:type="dxa"/>
          </w:tcPr>
          <w:p w14:paraId="26FCE6A0" w14:textId="77777777" w:rsidR="008E48E3" w:rsidRPr="008E48E3" w:rsidRDefault="008E48E3" w:rsidP="008C6A6F">
            <w:pPr>
              <w:spacing w:before="120" w:after="120"/>
              <w:ind w:left="1440" w:hanging="1440"/>
              <w:jc w:val="both"/>
              <w:rPr>
                <w:rFonts w:ascii="Times New Roman" w:eastAsia="Times New Roman" w:hAnsi="Times New Roman" w:cs="Times New Roman"/>
                <w:b/>
                <w:sz w:val="24"/>
                <w:szCs w:val="24"/>
              </w:rPr>
            </w:pPr>
            <w:r w:rsidRPr="008E48E3">
              <w:rPr>
                <w:rFonts w:ascii="Times New Roman" w:hAnsi="Times New Roman"/>
                <w:b/>
                <w:sz w:val="24"/>
                <w:szCs w:val="24"/>
              </w:rPr>
              <w:t>Formulaires Contractuels et Annexes</w:t>
            </w:r>
          </w:p>
        </w:tc>
      </w:tr>
      <w:tr w:rsidR="008E48E3" w:rsidRPr="008E48E3" w14:paraId="354F8518" w14:textId="77777777" w:rsidTr="008C6A6F">
        <w:tc>
          <w:tcPr>
            <w:tcW w:w="1555" w:type="dxa"/>
          </w:tcPr>
          <w:p w14:paraId="59EA21EC" w14:textId="77777777" w:rsidR="008E48E3" w:rsidRPr="008E48E3" w:rsidRDefault="008E48E3" w:rsidP="008C6A6F">
            <w:pPr>
              <w:keepNext/>
              <w:spacing w:before="120" w:after="120"/>
              <w:jc w:val="both"/>
              <w:rPr>
                <w:rFonts w:ascii="Times New Roman" w:eastAsia="Times New Roman" w:hAnsi="Times New Roman" w:cs="Times New Roman"/>
                <w:b/>
                <w:kern w:val="28"/>
                <w:sz w:val="24"/>
                <w:szCs w:val="24"/>
              </w:rPr>
            </w:pPr>
          </w:p>
        </w:tc>
        <w:tc>
          <w:tcPr>
            <w:tcW w:w="7795" w:type="dxa"/>
          </w:tcPr>
          <w:p w14:paraId="06242FEF" w14:textId="77777777" w:rsidR="008E48E3" w:rsidRPr="008E48E3" w:rsidRDefault="008E48E3" w:rsidP="008C6A6F">
            <w:pPr>
              <w:tabs>
                <w:tab w:val="left" w:pos="1530"/>
              </w:tabs>
              <w:spacing w:before="120" w:after="120"/>
              <w:ind w:left="33"/>
              <w:jc w:val="both"/>
              <w:rPr>
                <w:rFonts w:ascii="Times New Roman" w:eastAsia="Times New Roman" w:hAnsi="Times New Roman" w:cs="Times New Roman"/>
                <w:sz w:val="24"/>
                <w:szCs w:val="24"/>
              </w:rPr>
            </w:pPr>
            <w:r w:rsidRPr="008E48E3">
              <w:rPr>
                <w:rFonts w:ascii="Times New Roman" w:hAnsi="Times New Roman"/>
                <w:sz w:val="24"/>
                <w:szCs w:val="24"/>
              </w:rPr>
              <w:t xml:space="preserve">Cette section contient les annexes et formulaires devant être envoyés au </w:t>
            </w:r>
            <w:r w:rsidR="00E3601F">
              <w:rPr>
                <w:rFonts w:ascii="Times New Roman" w:hAnsi="Times New Roman"/>
                <w:sz w:val="24"/>
                <w:szCs w:val="24"/>
              </w:rPr>
              <w:t>Soumissionnaire</w:t>
            </w:r>
            <w:r w:rsidRPr="008E48E3">
              <w:rPr>
                <w:rFonts w:ascii="Times New Roman" w:hAnsi="Times New Roman"/>
                <w:sz w:val="24"/>
                <w:szCs w:val="24"/>
              </w:rPr>
              <w:t xml:space="preserve"> retenu.</w:t>
            </w:r>
          </w:p>
        </w:tc>
      </w:tr>
    </w:tbl>
    <w:p w14:paraId="46B1B612" w14:textId="77777777" w:rsidR="008E48E3" w:rsidRPr="008E48E3" w:rsidRDefault="008E48E3" w:rsidP="0092490E">
      <w:pPr>
        <w:pStyle w:val="En-ttedetabledesmatires"/>
        <w:spacing w:before="0"/>
        <w:jc w:val="left"/>
        <w:rPr>
          <w:rFonts w:ascii="Times New Roman" w:hAnsi="Times New Roman"/>
          <w:color w:val="auto"/>
          <w:sz w:val="24"/>
          <w:szCs w:val="24"/>
        </w:rPr>
      </w:pPr>
    </w:p>
    <w:p w14:paraId="2AA2ADE7" w14:textId="77777777" w:rsidR="008E48E3" w:rsidRPr="008E48E3" w:rsidRDefault="008E48E3" w:rsidP="008E48E3">
      <w:pPr>
        <w:rPr>
          <w:sz w:val="24"/>
          <w:szCs w:val="24"/>
          <w:lang w:eastAsia="ja-JP"/>
        </w:rPr>
      </w:pPr>
    </w:p>
    <w:p w14:paraId="3DF636D5" w14:textId="77777777" w:rsidR="008E48E3" w:rsidRDefault="008E48E3" w:rsidP="008E48E3">
      <w:pPr>
        <w:rPr>
          <w:lang w:eastAsia="ja-JP"/>
        </w:rPr>
      </w:pPr>
    </w:p>
    <w:p w14:paraId="29A260E6" w14:textId="77777777" w:rsidR="008E48E3" w:rsidRDefault="008E48E3" w:rsidP="008E48E3">
      <w:pPr>
        <w:rPr>
          <w:lang w:eastAsia="ja-JP"/>
        </w:rPr>
      </w:pPr>
    </w:p>
    <w:p w14:paraId="556C1106" w14:textId="77777777" w:rsidR="008E48E3" w:rsidRDefault="008E48E3" w:rsidP="008E48E3">
      <w:pPr>
        <w:rPr>
          <w:lang w:eastAsia="ja-JP"/>
        </w:rPr>
      </w:pPr>
    </w:p>
    <w:p w14:paraId="2DD5F93C" w14:textId="77777777" w:rsidR="008E48E3" w:rsidRDefault="008E48E3" w:rsidP="008E48E3">
      <w:pPr>
        <w:rPr>
          <w:lang w:eastAsia="ja-JP"/>
        </w:rPr>
      </w:pPr>
    </w:p>
    <w:p w14:paraId="04C73569" w14:textId="77777777" w:rsidR="008E48E3" w:rsidRDefault="008E48E3" w:rsidP="008E48E3">
      <w:pPr>
        <w:rPr>
          <w:lang w:eastAsia="ja-JP"/>
        </w:rPr>
      </w:pPr>
    </w:p>
    <w:p w14:paraId="6958C2FA" w14:textId="77777777" w:rsidR="008E48E3" w:rsidRDefault="008E48E3" w:rsidP="008E48E3">
      <w:pPr>
        <w:rPr>
          <w:lang w:eastAsia="ja-JP"/>
        </w:rPr>
      </w:pPr>
    </w:p>
    <w:p w14:paraId="0D3CD5C1" w14:textId="77777777" w:rsidR="008E48E3" w:rsidRDefault="008E48E3" w:rsidP="008E48E3">
      <w:pPr>
        <w:rPr>
          <w:lang w:eastAsia="ja-JP"/>
        </w:rPr>
      </w:pPr>
    </w:p>
    <w:p w14:paraId="71E0F3EC" w14:textId="77777777" w:rsidR="008E48E3" w:rsidRDefault="008E48E3" w:rsidP="008E48E3">
      <w:pPr>
        <w:rPr>
          <w:lang w:eastAsia="ja-JP"/>
        </w:rPr>
      </w:pPr>
    </w:p>
    <w:p w14:paraId="5DFAA862" w14:textId="77777777" w:rsidR="008E48E3" w:rsidRDefault="008E48E3" w:rsidP="008E48E3">
      <w:pPr>
        <w:rPr>
          <w:lang w:eastAsia="ja-JP"/>
        </w:rPr>
      </w:pPr>
    </w:p>
    <w:p w14:paraId="741A96FC" w14:textId="77777777" w:rsidR="008E48E3" w:rsidRDefault="008E48E3" w:rsidP="008E48E3">
      <w:pPr>
        <w:rPr>
          <w:lang w:eastAsia="ja-JP"/>
        </w:rPr>
      </w:pPr>
    </w:p>
    <w:p w14:paraId="3B1F2427" w14:textId="77777777" w:rsidR="008E48E3" w:rsidRDefault="008E48E3" w:rsidP="008E48E3">
      <w:pPr>
        <w:rPr>
          <w:lang w:eastAsia="ja-JP"/>
        </w:rPr>
      </w:pPr>
    </w:p>
    <w:p w14:paraId="34BAC782" w14:textId="77777777" w:rsidR="008E48E3" w:rsidRDefault="008E48E3" w:rsidP="008E48E3">
      <w:pPr>
        <w:rPr>
          <w:lang w:eastAsia="ja-JP"/>
        </w:rPr>
      </w:pPr>
    </w:p>
    <w:p w14:paraId="7C8489CF" w14:textId="77777777" w:rsidR="008E48E3" w:rsidRDefault="008E48E3" w:rsidP="008E48E3">
      <w:pPr>
        <w:rPr>
          <w:lang w:eastAsia="ja-JP"/>
        </w:rPr>
      </w:pPr>
    </w:p>
    <w:p w14:paraId="03A7C443" w14:textId="77777777" w:rsidR="008E48E3" w:rsidRDefault="008E48E3" w:rsidP="008E48E3">
      <w:pPr>
        <w:rPr>
          <w:lang w:eastAsia="ja-JP"/>
        </w:rPr>
      </w:pPr>
    </w:p>
    <w:p w14:paraId="5620EDC5" w14:textId="77777777" w:rsidR="008E48E3" w:rsidRDefault="008E48E3" w:rsidP="008E48E3">
      <w:pPr>
        <w:rPr>
          <w:lang w:eastAsia="ja-JP"/>
        </w:rPr>
      </w:pPr>
    </w:p>
    <w:p w14:paraId="054E60E1" w14:textId="77777777" w:rsidR="004938B4" w:rsidRPr="008E48E3" w:rsidRDefault="008E48E3" w:rsidP="008E48E3">
      <w:pPr>
        <w:pStyle w:val="En-ttedetabledesmatires"/>
        <w:spacing w:before="0"/>
        <w:rPr>
          <w:rFonts w:ascii="Times New Roman" w:hAnsi="Times New Roman" w:cs="Times New Roman"/>
          <w:color w:val="auto"/>
          <w:sz w:val="24"/>
          <w:szCs w:val="24"/>
        </w:rPr>
      </w:pPr>
      <w:r w:rsidRPr="008E48E3">
        <w:rPr>
          <w:rFonts w:ascii="Times New Roman" w:hAnsi="Times New Roman"/>
          <w:color w:val="auto"/>
          <w:sz w:val="24"/>
          <w:szCs w:val="24"/>
        </w:rPr>
        <w:lastRenderedPageBreak/>
        <w:t>TABLE DES MATIERES</w:t>
      </w:r>
    </w:p>
    <w:p w14:paraId="2AE751BC" w14:textId="77777777" w:rsidR="00F11C1D" w:rsidRPr="008E48E3" w:rsidRDefault="00F11C1D" w:rsidP="00F11C1D">
      <w:pPr>
        <w:rPr>
          <w:sz w:val="24"/>
          <w:szCs w:val="24"/>
          <w:lang w:eastAsia="ja-JP"/>
        </w:rPr>
      </w:pPr>
    </w:p>
    <w:p w14:paraId="07376368" w14:textId="3E0AA788" w:rsidR="006841B2" w:rsidRPr="008E48E3" w:rsidRDefault="004938B4">
      <w:pPr>
        <w:pStyle w:val="TM1"/>
        <w:tabs>
          <w:tab w:val="right" w:leader="dot" w:pos="9350"/>
        </w:tabs>
        <w:rPr>
          <w:rFonts w:ascii="Times New Roman" w:eastAsiaTheme="minorEastAsia" w:hAnsi="Times New Roman" w:cs="Times New Roman"/>
          <w:b w:val="0"/>
          <w:bCs w:val="0"/>
          <w:caps w:val="0"/>
          <w:noProof/>
        </w:rPr>
      </w:pPr>
      <w:r w:rsidRPr="008E48E3">
        <w:rPr>
          <w:rFonts w:ascii="Times New Roman" w:hAnsi="Times New Roman" w:cs="Times New Roman"/>
        </w:rPr>
        <w:fldChar w:fldCharType="begin"/>
      </w:r>
      <w:r w:rsidRPr="008E48E3">
        <w:rPr>
          <w:rFonts w:ascii="Times New Roman" w:hAnsi="Times New Roman" w:cs="Times New Roman"/>
        </w:rPr>
        <w:instrText xml:space="preserve"> TOC \h \z \t "Heading 1 PART,1,Heading 2a Sections,2,Heading 2b Sections,2" </w:instrText>
      </w:r>
      <w:r w:rsidRPr="008E48E3">
        <w:rPr>
          <w:rFonts w:ascii="Times New Roman" w:hAnsi="Times New Roman" w:cs="Times New Roman"/>
        </w:rPr>
        <w:fldChar w:fldCharType="separate"/>
      </w:r>
      <w:hyperlink w:anchor="_Toc56787229" w:history="1">
        <w:r w:rsidR="006841B2" w:rsidRPr="008E48E3">
          <w:rPr>
            <w:rStyle w:val="Lienhypertexte"/>
            <w:rFonts w:ascii="Times New Roman" w:hAnsi="Times New Roman" w:cs="Times New Roman"/>
            <w:noProof/>
          </w:rPr>
          <w:t>Part</w:t>
        </w:r>
        <w:r w:rsidR="00462D47" w:rsidRPr="008E48E3">
          <w:rPr>
            <w:rStyle w:val="Lienhypertexte"/>
            <w:rFonts w:ascii="Times New Roman" w:hAnsi="Times New Roman" w:cs="Times New Roman"/>
            <w:noProof/>
          </w:rPr>
          <w:t>IE</w:t>
        </w:r>
        <w:r w:rsidR="006841B2" w:rsidRPr="008E48E3">
          <w:rPr>
            <w:rStyle w:val="Lienhypertexte"/>
            <w:rFonts w:ascii="Times New Roman" w:hAnsi="Times New Roman" w:cs="Times New Roman"/>
            <w:noProof/>
          </w:rPr>
          <w:t xml:space="preserve"> 1  Procedures</w:t>
        </w:r>
        <w:r w:rsidR="00462D47" w:rsidRPr="008E48E3">
          <w:rPr>
            <w:rStyle w:val="Lienhypertexte"/>
            <w:rFonts w:ascii="Times New Roman" w:hAnsi="Times New Roman" w:cs="Times New Roman"/>
            <w:noProof/>
          </w:rPr>
          <w:t xml:space="preserve"> DE PASSATION DE MARCHES</w:t>
        </w:r>
        <w:r w:rsidR="006841B2" w:rsidRPr="008E48E3">
          <w:rPr>
            <w:rFonts w:ascii="Times New Roman" w:hAnsi="Times New Roman" w:cs="Times New Roman"/>
            <w:noProof/>
            <w:webHidden/>
          </w:rPr>
          <w:tab/>
        </w:r>
        <w:r w:rsidR="006841B2" w:rsidRPr="008E48E3">
          <w:rPr>
            <w:rFonts w:ascii="Times New Roman" w:hAnsi="Times New Roman" w:cs="Times New Roman"/>
            <w:noProof/>
            <w:webHidden/>
          </w:rPr>
          <w:fldChar w:fldCharType="begin"/>
        </w:r>
        <w:r w:rsidR="006841B2" w:rsidRPr="008E48E3">
          <w:rPr>
            <w:rFonts w:ascii="Times New Roman" w:hAnsi="Times New Roman" w:cs="Times New Roman"/>
            <w:noProof/>
            <w:webHidden/>
          </w:rPr>
          <w:instrText xml:space="preserve"> PAGEREF _Toc56787229 \h </w:instrText>
        </w:r>
        <w:r w:rsidR="006841B2" w:rsidRPr="008E48E3">
          <w:rPr>
            <w:rFonts w:ascii="Times New Roman" w:hAnsi="Times New Roman" w:cs="Times New Roman"/>
            <w:noProof/>
            <w:webHidden/>
          </w:rPr>
        </w:r>
        <w:r w:rsidR="006841B2" w:rsidRPr="008E48E3">
          <w:rPr>
            <w:rFonts w:ascii="Times New Roman" w:hAnsi="Times New Roman" w:cs="Times New Roman"/>
            <w:noProof/>
            <w:webHidden/>
          </w:rPr>
          <w:fldChar w:fldCharType="separate"/>
        </w:r>
        <w:r w:rsidR="002E1A6D">
          <w:rPr>
            <w:rFonts w:ascii="Times New Roman" w:hAnsi="Times New Roman" w:cs="Times New Roman"/>
            <w:noProof/>
            <w:webHidden/>
          </w:rPr>
          <w:t>1</w:t>
        </w:r>
        <w:r w:rsidR="006841B2" w:rsidRPr="008E48E3">
          <w:rPr>
            <w:rFonts w:ascii="Times New Roman" w:hAnsi="Times New Roman" w:cs="Times New Roman"/>
            <w:noProof/>
            <w:webHidden/>
          </w:rPr>
          <w:fldChar w:fldCharType="end"/>
        </w:r>
      </w:hyperlink>
    </w:p>
    <w:p w14:paraId="72ED328B" w14:textId="163A2A49" w:rsidR="006841B2" w:rsidRPr="00D74EDA" w:rsidRDefault="00000000">
      <w:pPr>
        <w:pStyle w:val="TM2"/>
        <w:tabs>
          <w:tab w:val="right" w:leader="dot" w:pos="9350"/>
        </w:tabs>
        <w:rPr>
          <w:rFonts w:ascii="Times New Roman" w:eastAsiaTheme="minorEastAsia" w:hAnsi="Times New Roman" w:cs="Times New Roman"/>
          <w:b w:val="0"/>
          <w:bCs w:val="0"/>
          <w:smallCaps w:val="0"/>
          <w:noProof/>
          <w:szCs w:val="24"/>
        </w:rPr>
      </w:pPr>
      <w:hyperlink w:anchor="_Toc56787230" w:history="1">
        <w:r w:rsidR="006841B2" w:rsidRPr="00D74EDA">
          <w:rPr>
            <w:rStyle w:val="Lienhypertexte"/>
            <w:rFonts w:ascii="Times New Roman" w:hAnsi="Times New Roman" w:cs="Times New Roman"/>
            <w:b w:val="0"/>
            <w:bCs w:val="0"/>
            <w:noProof/>
            <w:szCs w:val="24"/>
          </w:rPr>
          <w:t xml:space="preserve">Section I.          Instructions </w:t>
        </w:r>
        <w:r w:rsidR="00462D47" w:rsidRPr="00D74EDA">
          <w:rPr>
            <w:rStyle w:val="Lienhypertexte"/>
            <w:rFonts w:ascii="Times New Roman" w:hAnsi="Times New Roman" w:cs="Times New Roman"/>
            <w:b w:val="0"/>
            <w:bCs w:val="0"/>
            <w:noProof/>
            <w:szCs w:val="24"/>
          </w:rPr>
          <w:t xml:space="preserve">aux </w:t>
        </w:r>
        <w:r w:rsidR="00E3601F">
          <w:rPr>
            <w:rStyle w:val="Lienhypertexte"/>
            <w:rFonts w:ascii="Times New Roman" w:hAnsi="Times New Roman" w:cs="Times New Roman"/>
            <w:b w:val="0"/>
            <w:bCs w:val="0"/>
            <w:noProof/>
            <w:szCs w:val="24"/>
          </w:rPr>
          <w:t>Soumissionnaire</w:t>
        </w:r>
        <w:r w:rsidR="00462D47" w:rsidRPr="00D74EDA">
          <w:rPr>
            <w:rStyle w:val="Lienhypertexte"/>
            <w:rFonts w:ascii="Times New Roman" w:hAnsi="Times New Roman" w:cs="Times New Roman"/>
            <w:b w:val="0"/>
            <w:bCs w:val="0"/>
            <w:noProof/>
            <w:szCs w:val="24"/>
          </w:rPr>
          <w:t>s</w:t>
        </w:r>
        <w:r w:rsidR="006841B2" w:rsidRPr="00D74EDA">
          <w:rPr>
            <w:rFonts w:ascii="Times New Roman" w:hAnsi="Times New Roman" w:cs="Times New Roman"/>
            <w:b w:val="0"/>
            <w:bCs w:val="0"/>
            <w:noProof/>
            <w:webHidden/>
            <w:szCs w:val="24"/>
          </w:rPr>
          <w:tab/>
        </w:r>
        <w:r w:rsidR="006841B2" w:rsidRPr="00D74EDA">
          <w:rPr>
            <w:rFonts w:ascii="Times New Roman" w:hAnsi="Times New Roman" w:cs="Times New Roman"/>
            <w:b w:val="0"/>
            <w:bCs w:val="0"/>
            <w:noProof/>
            <w:webHidden/>
            <w:szCs w:val="24"/>
          </w:rPr>
          <w:fldChar w:fldCharType="begin"/>
        </w:r>
        <w:r w:rsidR="006841B2" w:rsidRPr="00D74EDA">
          <w:rPr>
            <w:rFonts w:ascii="Times New Roman" w:hAnsi="Times New Roman" w:cs="Times New Roman"/>
            <w:b w:val="0"/>
            <w:bCs w:val="0"/>
            <w:noProof/>
            <w:webHidden/>
            <w:szCs w:val="24"/>
          </w:rPr>
          <w:instrText xml:space="preserve"> PAGEREF _Toc56787230 \h </w:instrText>
        </w:r>
        <w:r w:rsidR="006841B2" w:rsidRPr="00D74EDA">
          <w:rPr>
            <w:rFonts w:ascii="Times New Roman" w:hAnsi="Times New Roman" w:cs="Times New Roman"/>
            <w:b w:val="0"/>
            <w:bCs w:val="0"/>
            <w:noProof/>
            <w:webHidden/>
            <w:szCs w:val="24"/>
          </w:rPr>
        </w:r>
        <w:r w:rsidR="006841B2" w:rsidRPr="00D74EDA">
          <w:rPr>
            <w:rFonts w:ascii="Times New Roman" w:hAnsi="Times New Roman" w:cs="Times New Roman"/>
            <w:b w:val="0"/>
            <w:bCs w:val="0"/>
            <w:noProof/>
            <w:webHidden/>
            <w:szCs w:val="24"/>
          </w:rPr>
          <w:fldChar w:fldCharType="separate"/>
        </w:r>
        <w:r w:rsidR="002E1A6D">
          <w:rPr>
            <w:rFonts w:ascii="Times New Roman" w:hAnsi="Times New Roman" w:cs="Times New Roman"/>
            <w:b w:val="0"/>
            <w:bCs w:val="0"/>
            <w:noProof/>
            <w:webHidden/>
            <w:szCs w:val="24"/>
          </w:rPr>
          <w:t>2</w:t>
        </w:r>
        <w:r w:rsidR="006841B2" w:rsidRPr="00D74EDA">
          <w:rPr>
            <w:rFonts w:ascii="Times New Roman" w:hAnsi="Times New Roman" w:cs="Times New Roman"/>
            <w:b w:val="0"/>
            <w:bCs w:val="0"/>
            <w:noProof/>
            <w:webHidden/>
            <w:szCs w:val="24"/>
          </w:rPr>
          <w:fldChar w:fldCharType="end"/>
        </w:r>
      </w:hyperlink>
    </w:p>
    <w:p w14:paraId="10B8ED51" w14:textId="2FD9171D" w:rsidR="006841B2" w:rsidRPr="00D74EDA" w:rsidRDefault="00000000">
      <w:pPr>
        <w:pStyle w:val="TM2"/>
        <w:tabs>
          <w:tab w:val="right" w:leader="dot" w:pos="9350"/>
        </w:tabs>
        <w:rPr>
          <w:rFonts w:ascii="Times New Roman" w:eastAsiaTheme="minorEastAsia" w:hAnsi="Times New Roman" w:cs="Times New Roman"/>
          <w:b w:val="0"/>
          <w:bCs w:val="0"/>
          <w:smallCaps w:val="0"/>
          <w:noProof/>
          <w:szCs w:val="24"/>
        </w:rPr>
      </w:pPr>
      <w:hyperlink w:anchor="_Toc56787231" w:history="1">
        <w:r w:rsidR="006841B2" w:rsidRPr="00D74EDA">
          <w:rPr>
            <w:rStyle w:val="Lienhypertexte"/>
            <w:rFonts w:ascii="Times New Roman" w:hAnsi="Times New Roman" w:cs="Times New Roman"/>
            <w:b w:val="0"/>
            <w:bCs w:val="0"/>
            <w:noProof/>
            <w:szCs w:val="24"/>
          </w:rPr>
          <w:t xml:space="preserve">Section II.        </w:t>
        </w:r>
        <w:r w:rsidR="00462D47" w:rsidRPr="00D74EDA">
          <w:rPr>
            <w:rStyle w:val="Lienhypertexte"/>
            <w:rFonts w:ascii="Times New Roman" w:hAnsi="Times New Roman" w:cs="Times New Roman"/>
            <w:b w:val="0"/>
            <w:bCs w:val="0"/>
            <w:noProof/>
            <w:szCs w:val="24"/>
          </w:rPr>
          <w:t>F</w:t>
        </w:r>
        <w:r w:rsidR="006841B2" w:rsidRPr="00D74EDA">
          <w:rPr>
            <w:rStyle w:val="Lienhypertexte"/>
            <w:rFonts w:ascii="Times New Roman" w:hAnsi="Times New Roman" w:cs="Times New Roman"/>
            <w:b w:val="0"/>
            <w:bCs w:val="0"/>
            <w:noProof/>
            <w:szCs w:val="24"/>
          </w:rPr>
          <w:t>i</w:t>
        </w:r>
        <w:r w:rsidR="00462D47" w:rsidRPr="00D74EDA">
          <w:rPr>
            <w:rStyle w:val="Lienhypertexte"/>
            <w:rFonts w:ascii="Times New Roman" w:hAnsi="Times New Roman" w:cs="Times New Roman"/>
            <w:b w:val="0"/>
            <w:bCs w:val="0"/>
            <w:noProof/>
            <w:szCs w:val="24"/>
          </w:rPr>
          <w:t xml:space="preserve">che </w:t>
        </w:r>
        <w:r w:rsidR="006841B2" w:rsidRPr="00D74EDA">
          <w:rPr>
            <w:rStyle w:val="Lienhypertexte"/>
            <w:rFonts w:ascii="Times New Roman" w:hAnsi="Times New Roman" w:cs="Times New Roman"/>
            <w:b w:val="0"/>
            <w:bCs w:val="0"/>
            <w:noProof/>
            <w:szCs w:val="24"/>
          </w:rPr>
          <w:t>d</w:t>
        </w:r>
        <w:r w:rsidR="00462D47" w:rsidRPr="00D74EDA">
          <w:rPr>
            <w:rStyle w:val="Lienhypertexte"/>
            <w:rFonts w:ascii="Times New Roman" w:hAnsi="Times New Roman" w:cs="Times New Roman"/>
            <w:b w:val="0"/>
            <w:bCs w:val="0"/>
            <w:noProof/>
            <w:szCs w:val="24"/>
          </w:rPr>
          <w:t>e Donnees de l</w:t>
        </w:r>
        <w:r w:rsidR="008B7164" w:rsidRPr="00D74EDA">
          <w:rPr>
            <w:rStyle w:val="Lienhypertexte"/>
            <w:rFonts w:ascii="Times New Roman" w:hAnsi="Times New Roman" w:cs="Times New Roman"/>
            <w:b w:val="0"/>
            <w:bCs w:val="0"/>
            <w:noProof/>
            <w:szCs w:val="24"/>
          </w:rPr>
          <w:t>’</w:t>
        </w:r>
        <w:r w:rsidR="00462D47" w:rsidRPr="00D74EDA">
          <w:rPr>
            <w:rStyle w:val="Lienhypertexte"/>
            <w:rFonts w:ascii="Times New Roman" w:hAnsi="Times New Roman" w:cs="Times New Roman"/>
            <w:b w:val="0"/>
            <w:bCs w:val="0"/>
            <w:noProof/>
            <w:szCs w:val="24"/>
          </w:rPr>
          <w:t>Appel d</w:t>
        </w:r>
        <w:r w:rsidR="008B7164" w:rsidRPr="00D74EDA">
          <w:rPr>
            <w:rStyle w:val="Lienhypertexte"/>
            <w:rFonts w:ascii="Times New Roman" w:hAnsi="Times New Roman" w:cs="Times New Roman"/>
            <w:b w:val="0"/>
            <w:bCs w:val="0"/>
            <w:noProof/>
            <w:szCs w:val="24"/>
          </w:rPr>
          <w:t>’</w:t>
        </w:r>
        <w:r w:rsidR="00462D47" w:rsidRPr="00D74EDA">
          <w:rPr>
            <w:rStyle w:val="Lienhypertexte"/>
            <w:rFonts w:ascii="Times New Roman" w:hAnsi="Times New Roman" w:cs="Times New Roman"/>
            <w:b w:val="0"/>
            <w:bCs w:val="0"/>
            <w:noProof/>
            <w:szCs w:val="24"/>
          </w:rPr>
          <w:t>Offres</w:t>
        </w:r>
        <w:r w:rsidR="006841B2" w:rsidRPr="00D74EDA">
          <w:rPr>
            <w:rFonts w:ascii="Times New Roman" w:hAnsi="Times New Roman" w:cs="Times New Roman"/>
            <w:b w:val="0"/>
            <w:bCs w:val="0"/>
            <w:noProof/>
            <w:webHidden/>
            <w:szCs w:val="24"/>
          </w:rPr>
          <w:tab/>
        </w:r>
        <w:r w:rsidR="006841B2" w:rsidRPr="00D74EDA">
          <w:rPr>
            <w:rFonts w:ascii="Times New Roman" w:hAnsi="Times New Roman" w:cs="Times New Roman"/>
            <w:b w:val="0"/>
            <w:bCs w:val="0"/>
            <w:noProof/>
            <w:webHidden/>
            <w:szCs w:val="24"/>
          </w:rPr>
          <w:fldChar w:fldCharType="begin"/>
        </w:r>
        <w:r w:rsidR="006841B2" w:rsidRPr="00D74EDA">
          <w:rPr>
            <w:rFonts w:ascii="Times New Roman" w:hAnsi="Times New Roman" w:cs="Times New Roman"/>
            <w:b w:val="0"/>
            <w:bCs w:val="0"/>
            <w:noProof/>
            <w:webHidden/>
            <w:szCs w:val="24"/>
          </w:rPr>
          <w:instrText xml:space="preserve"> PAGEREF _Toc56787231 \h </w:instrText>
        </w:r>
        <w:r w:rsidR="006841B2" w:rsidRPr="00D74EDA">
          <w:rPr>
            <w:rFonts w:ascii="Times New Roman" w:hAnsi="Times New Roman" w:cs="Times New Roman"/>
            <w:b w:val="0"/>
            <w:bCs w:val="0"/>
            <w:noProof/>
            <w:webHidden/>
            <w:szCs w:val="24"/>
          </w:rPr>
        </w:r>
        <w:r w:rsidR="006841B2" w:rsidRPr="00D74EDA">
          <w:rPr>
            <w:rFonts w:ascii="Times New Roman" w:hAnsi="Times New Roman" w:cs="Times New Roman"/>
            <w:b w:val="0"/>
            <w:bCs w:val="0"/>
            <w:noProof/>
            <w:webHidden/>
            <w:szCs w:val="24"/>
          </w:rPr>
          <w:fldChar w:fldCharType="separate"/>
        </w:r>
        <w:r w:rsidR="002E1A6D">
          <w:rPr>
            <w:rFonts w:ascii="Times New Roman" w:hAnsi="Times New Roman" w:cs="Times New Roman"/>
            <w:b w:val="0"/>
            <w:bCs w:val="0"/>
            <w:noProof/>
            <w:webHidden/>
            <w:szCs w:val="24"/>
          </w:rPr>
          <w:t>43</w:t>
        </w:r>
        <w:r w:rsidR="006841B2" w:rsidRPr="00D74EDA">
          <w:rPr>
            <w:rFonts w:ascii="Times New Roman" w:hAnsi="Times New Roman" w:cs="Times New Roman"/>
            <w:b w:val="0"/>
            <w:bCs w:val="0"/>
            <w:noProof/>
            <w:webHidden/>
            <w:szCs w:val="24"/>
          </w:rPr>
          <w:fldChar w:fldCharType="end"/>
        </w:r>
      </w:hyperlink>
    </w:p>
    <w:p w14:paraId="217508C8" w14:textId="79634506" w:rsidR="006841B2" w:rsidRPr="00D74EDA" w:rsidRDefault="00000000">
      <w:pPr>
        <w:pStyle w:val="TM2"/>
        <w:tabs>
          <w:tab w:val="right" w:leader="dot" w:pos="9350"/>
        </w:tabs>
        <w:rPr>
          <w:rFonts w:ascii="Times New Roman" w:eastAsiaTheme="minorEastAsia" w:hAnsi="Times New Roman" w:cs="Times New Roman"/>
          <w:b w:val="0"/>
          <w:bCs w:val="0"/>
          <w:smallCaps w:val="0"/>
          <w:noProof/>
          <w:szCs w:val="24"/>
        </w:rPr>
      </w:pPr>
      <w:hyperlink w:anchor="_Toc56787232" w:history="1">
        <w:r w:rsidR="006841B2" w:rsidRPr="00D74EDA">
          <w:rPr>
            <w:rStyle w:val="Lienhypertexte"/>
            <w:rFonts w:ascii="Times New Roman" w:hAnsi="Times New Roman" w:cs="Times New Roman"/>
            <w:b w:val="0"/>
            <w:bCs w:val="0"/>
            <w:noProof/>
            <w:szCs w:val="24"/>
          </w:rPr>
          <w:t xml:space="preserve">Section III.      </w:t>
        </w:r>
        <w:r w:rsidR="00462D47" w:rsidRPr="00D74EDA">
          <w:rPr>
            <w:rStyle w:val="Lienhypertexte"/>
            <w:rFonts w:ascii="Times New Roman" w:hAnsi="Times New Roman" w:cs="Times New Roman"/>
            <w:b w:val="0"/>
            <w:bCs w:val="0"/>
            <w:noProof/>
            <w:szCs w:val="24"/>
          </w:rPr>
          <w:t>Criteres de q</w:t>
        </w:r>
        <w:r w:rsidR="006841B2" w:rsidRPr="00D74EDA">
          <w:rPr>
            <w:rStyle w:val="Lienhypertexte"/>
            <w:rFonts w:ascii="Times New Roman" w:hAnsi="Times New Roman" w:cs="Times New Roman"/>
            <w:b w:val="0"/>
            <w:bCs w:val="0"/>
            <w:noProof/>
            <w:szCs w:val="24"/>
          </w:rPr>
          <w:t xml:space="preserve">ualification </w:t>
        </w:r>
        <w:r w:rsidR="00462D47" w:rsidRPr="00D74EDA">
          <w:rPr>
            <w:rStyle w:val="Lienhypertexte"/>
            <w:rFonts w:ascii="Times New Roman" w:hAnsi="Times New Roman" w:cs="Times New Roman"/>
            <w:b w:val="0"/>
            <w:bCs w:val="0"/>
            <w:noProof/>
            <w:szCs w:val="24"/>
          </w:rPr>
          <w:t>et d</w:t>
        </w:r>
        <w:r w:rsidR="008B7164" w:rsidRPr="00D74EDA">
          <w:rPr>
            <w:rStyle w:val="Lienhypertexte"/>
            <w:rFonts w:ascii="Times New Roman" w:hAnsi="Times New Roman" w:cs="Times New Roman"/>
            <w:b w:val="0"/>
            <w:bCs w:val="0"/>
            <w:noProof/>
            <w:szCs w:val="24"/>
          </w:rPr>
          <w:t>’</w:t>
        </w:r>
        <w:r w:rsidR="00462D47" w:rsidRPr="00D74EDA">
          <w:rPr>
            <w:rStyle w:val="Lienhypertexte"/>
            <w:rFonts w:ascii="Times New Roman" w:hAnsi="Times New Roman" w:cs="Times New Roman"/>
            <w:b w:val="0"/>
            <w:bCs w:val="0"/>
            <w:noProof/>
            <w:szCs w:val="24"/>
          </w:rPr>
          <w:t>ev</w:t>
        </w:r>
        <w:r w:rsidR="006841B2" w:rsidRPr="00D74EDA">
          <w:rPr>
            <w:rStyle w:val="Lienhypertexte"/>
            <w:rFonts w:ascii="Times New Roman" w:hAnsi="Times New Roman" w:cs="Times New Roman"/>
            <w:b w:val="0"/>
            <w:bCs w:val="0"/>
            <w:noProof/>
            <w:szCs w:val="24"/>
          </w:rPr>
          <w:t>a</w:t>
        </w:r>
        <w:r w:rsidR="00462D47" w:rsidRPr="00D74EDA">
          <w:rPr>
            <w:rStyle w:val="Lienhypertexte"/>
            <w:rFonts w:ascii="Times New Roman" w:hAnsi="Times New Roman" w:cs="Times New Roman"/>
            <w:b w:val="0"/>
            <w:bCs w:val="0"/>
            <w:noProof/>
            <w:szCs w:val="24"/>
          </w:rPr>
          <w:t>luatio</w:t>
        </w:r>
        <w:r w:rsidR="006841B2" w:rsidRPr="00D74EDA">
          <w:rPr>
            <w:rStyle w:val="Lienhypertexte"/>
            <w:rFonts w:ascii="Times New Roman" w:hAnsi="Times New Roman" w:cs="Times New Roman"/>
            <w:b w:val="0"/>
            <w:bCs w:val="0"/>
            <w:noProof/>
            <w:szCs w:val="24"/>
          </w:rPr>
          <w:t>n</w:t>
        </w:r>
        <w:r w:rsidR="006841B2" w:rsidRPr="00D74EDA">
          <w:rPr>
            <w:rFonts w:ascii="Times New Roman" w:hAnsi="Times New Roman" w:cs="Times New Roman"/>
            <w:b w:val="0"/>
            <w:bCs w:val="0"/>
            <w:noProof/>
            <w:webHidden/>
            <w:szCs w:val="24"/>
          </w:rPr>
          <w:tab/>
        </w:r>
        <w:r w:rsidR="006841B2" w:rsidRPr="00D74EDA">
          <w:rPr>
            <w:rFonts w:ascii="Times New Roman" w:hAnsi="Times New Roman" w:cs="Times New Roman"/>
            <w:b w:val="0"/>
            <w:bCs w:val="0"/>
            <w:noProof/>
            <w:webHidden/>
            <w:szCs w:val="24"/>
          </w:rPr>
          <w:fldChar w:fldCharType="begin"/>
        </w:r>
        <w:r w:rsidR="006841B2" w:rsidRPr="00D74EDA">
          <w:rPr>
            <w:rFonts w:ascii="Times New Roman" w:hAnsi="Times New Roman" w:cs="Times New Roman"/>
            <w:b w:val="0"/>
            <w:bCs w:val="0"/>
            <w:noProof/>
            <w:webHidden/>
            <w:szCs w:val="24"/>
          </w:rPr>
          <w:instrText xml:space="preserve"> PAGEREF _Toc56787232 \h </w:instrText>
        </w:r>
        <w:r w:rsidR="006841B2" w:rsidRPr="00D74EDA">
          <w:rPr>
            <w:rFonts w:ascii="Times New Roman" w:hAnsi="Times New Roman" w:cs="Times New Roman"/>
            <w:b w:val="0"/>
            <w:bCs w:val="0"/>
            <w:noProof/>
            <w:webHidden/>
            <w:szCs w:val="24"/>
          </w:rPr>
        </w:r>
        <w:r w:rsidR="006841B2" w:rsidRPr="00D74EDA">
          <w:rPr>
            <w:rFonts w:ascii="Times New Roman" w:hAnsi="Times New Roman" w:cs="Times New Roman"/>
            <w:b w:val="0"/>
            <w:bCs w:val="0"/>
            <w:noProof/>
            <w:webHidden/>
            <w:szCs w:val="24"/>
          </w:rPr>
          <w:fldChar w:fldCharType="separate"/>
        </w:r>
        <w:r w:rsidR="002E1A6D">
          <w:rPr>
            <w:rFonts w:ascii="Times New Roman" w:hAnsi="Times New Roman" w:cs="Times New Roman"/>
            <w:b w:val="0"/>
            <w:bCs w:val="0"/>
            <w:noProof/>
            <w:webHidden/>
            <w:szCs w:val="24"/>
          </w:rPr>
          <w:t>49</w:t>
        </w:r>
        <w:r w:rsidR="006841B2" w:rsidRPr="00D74EDA">
          <w:rPr>
            <w:rFonts w:ascii="Times New Roman" w:hAnsi="Times New Roman" w:cs="Times New Roman"/>
            <w:b w:val="0"/>
            <w:bCs w:val="0"/>
            <w:noProof/>
            <w:webHidden/>
            <w:szCs w:val="24"/>
          </w:rPr>
          <w:fldChar w:fldCharType="end"/>
        </w:r>
      </w:hyperlink>
    </w:p>
    <w:p w14:paraId="21DE97A8" w14:textId="1398977E" w:rsidR="006841B2" w:rsidRPr="00D74EDA" w:rsidRDefault="00000000">
      <w:pPr>
        <w:pStyle w:val="TM2"/>
        <w:tabs>
          <w:tab w:val="right" w:leader="dot" w:pos="9350"/>
        </w:tabs>
        <w:rPr>
          <w:rFonts w:ascii="Times New Roman" w:eastAsiaTheme="minorEastAsia" w:hAnsi="Times New Roman" w:cs="Times New Roman"/>
          <w:b w:val="0"/>
          <w:bCs w:val="0"/>
          <w:smallCaps w:val="0"/>
          <w:noProof/>
          <w:szCs w:val="24"/>
        </w:rPr>
      </w:pPr>
      <w:hyperlink w:anchor="_Toc56787233" w:history="1">
        <w:r w:rsidR="006841B2" w:rsidRPr="00D74EDA">
          <w:rPr>
            <w:rStyle w:val="Lienhypertexte"/>
            <w:rFonts w:ascii="Times New Roman" w:hAnsi="Times New Roman" w:cs="Times New Roman"/>
            <w:b w:val="0"/>
            <w:bCs w:val="0"/>
            <w:noProof/>
            <w:szCs w:val="24"/>
          </w:rPr>
          <w:t xml:space="preserve">Section IV.      </w:t>
        </w:r>
        <w:r w:rsidR="00462D47" w:rsidRPr="00D74EDA">
          <w:rPr>
            <w:rStyle w:val="Lienhypertexte"/>
            <w:rFonts w:ascii="Times New Roman" w:hAnsi="Times New Roman" w:cs="Times New Roman"/>
            <w:b w:val="0"/>
            <w:bCs w:val="0"/>
            <w:noProof/>
            <w:szCs w:val="24"/>
          </w:rPr>
          <w:t>Form</w:t>
        </w:r>
        <w:r w:rsidR="00A75A81" w:rsidRPr="00D74EDA">
          <w:rPr>
            <w:rStyle w:val="Lienhypertexte"/>
            <w:rFonts w:ascii="Times New Roman" w:hAnsi="Times New Roman" w:cs="Times New Roman"/>
            <w:b w:val="0"/>
            <w:bCs w:val="0"/>
            <w:noProof/>
            <w:szCs w:val="24"/>
          </w:rPr>
          <w:t>ulaire</w:t>
        </w:r>
        <w:r w:rsidR="00462D47" w:rsidRPr="00D74EDA">
          <w:rPr>
            <w:rStyle w:val="Lienhypertexte"/>
            <w:rFonts w:ascii="Times New Roman" w:hAnsi="Times New Roman" w:cs="Times New Roman"/>
            <w:b w:val="0"/>
            <w:bCs w:val="0"/>
            <w:noProof/>
            <w:szCs w:val="24"/>
          </w:rPr>
          <w:t xml:space="preserve">s </w:t>
        </w:r>
        <w:r w:rsidR="00A75A81" w:rsidRPr="00D74EDA">
          <w:rPr>
            <w:rStyle w:val="Lienhypertexte"/>
            <w:rFonts w:ascii="Times New Roman" w:hAnsi="Times New Roman" w:cs="Times New Roman"/>
            <w:b w:val="0"/>
            <w:bCs w:val="0"/>
            <w:noProof/>
            <w:szCs w:val="24"/>
          </w:rPr>
          <w:t>de sou</w:t>
        </w:r>
        <w:r w:rsidR="006841B2" w:rsidRPr="00D74EDA">
          <w:rPr>
            <w:rStyle w:val="Lienhypertexte"/>
            <w:rFonts w:ascii="Times New Roman" w:hAnsi="Times New Roman" w:cs="Times New Roman"/>
            <w:b w:val="0"/>
            <w:bCs w:val="0"/>
            <w:noProof/>
            <w:szCs w:val="24"/>
          </w:rPr>
          <w:t>mission</w:t>
        </w:r>
        <w:r w:rsidR="006841B2" w:rsidRPr="00D74EDA">
          <w:rPr>
            <w:rFonts w:ascii="Times New Roman" w:hAnsi="Times New Roman" w:cs="Times New Roman"/>
            <w:b w:val="0"/>
            <w:bCs w:val="0"/>
            <w:noProof/>
            <w:webHidden/>
            <w:szCs w:val="24"/>
          </w:rPr>
          <w:tab/>
        </w:r>
        <w:r w:rsidR="006841B2" w:rsidRPr="00D74EDA">
          <w:rPr>
            <w:rFonts w:ascii="Times New Roman" w:hAnsi="Times New Roman" w:cs="Times New Roman"/>
            <w:b w:val="0"/>
            <w:bCs w:val="0"/>
            <w:noProof/>
            <w:webHidden/>
            <w:szCs w:val="24"/>
          </w:rPr>
          <w:fldChar w:fldCharType="begin"/>
        </w:r>
        <w:r w:rsidR="006841B2" w:rsidRPr="00D74EDA">
          <w:rPr>
            <w:rFonts w:ascii="Times New Roman" w:hAnsi="Times New Roman" w:cs="Times New Roman"/>
            <w:b w:val="0"/>
            <w:bCs w:val="0"/>
            <w:noProof/>
            <w:webHidden/>
            <w:szCs w:val="24"/>
          </w:rPr>
          <w:instrText xml:space="preserve"> PAGEREF _Toc56787233 \h </w:instrText>
        </w:r>
        <w:r w:rsidR="006841B2" w:rsidRPr="00D74EDA">
          <w:rPr>
            <w:rFonts w:ascii="Times New Roman" w:hAnsi="Times New Roman" w:cs="Times New Roman"/>
            <w:b w:val="0"/>
            <w:bCs w:val="0"/>
            <w:noProof/>
            <w:webHidden/>
            <w:szCs w:val="24"/>
          </w:rPr>
        </w:r>
        <w:r w:rsidR="006841B2" w:rsidRPr="00D74EDA">
          <w:rPr>
            <w:rFonts w:ascii="Times New Roman" w:hAnsi="Times New Roman" w:cs="Times New Roman"/>
            <w:b w:val="0"/>
            <w:bCs w:val="0"/>
            <w:noProof/>
            <w:webHidden/>
            <w:szCs w:val="24"/>
          </w:rPr>
          <w:fldChar w:fldCharType="separate"/>
        </w:r>
        <w:r w:rsidR="002E1A6D">
          <w:rPr>
            <w:rFonts w:ascii="Times New Roman" w:hAnsi="Times New Roman" w:cs="Times New Roman"/>
            <w:b w:val="0"/>
            <w:bCs w:val="0"/>
            <w:noProof/>
            <w:webHidden/>
            <w:szCs w:val="24"/>
          </w:rPr>
          <w:t>68</w:t>
        </w:r>
        <w:r w:rsidR="006841B2" w:rsidRPr="00D74EDA">
          <w:rPr>
            <w:rFonts w:ascii="Times New Roman" w:hAnsi="Times New Roman" w:cs="Times New Roman"/>
            <w:b w:val="0"/>
            <w:bCs w:val="0"/>
            <w:noProof/>
            <w:webHidden/>
            <w:szCs w:val="24"/>
          </w:rPr>
          <w:fldChar w:fldCharType="end"/>
        </w:r>
      </w:hyperlink>
    </w:p>
    <w:p w14:paraId="736CC7F1" w14:textId="590E17E3" w:rsidR="006841B2" w:rsidRPr="008E48E3" w:rsidRDefault="00000000">
      <w:pPr>
        <w:pStyle w:val="TM1"/>
        <w:tabs>
          <w:tab w:val="right" w:leader="dot" w:pos="9350"/>
        </w:tabs>
        <w:rPr>
          <w:rFonts w:ascii="Times New Roman" w:eastAsiaTheme="minorEastAsia" w:hAnsi="Times New Roman" w:cs="Times New Roman"/>
          <w:b w:val="0"/>
          <w:bCs w:val="0"/>
          <w:caps w:val="0"/>
          <w:noProof/>
        </w:rPr>
      </w:pPr>
      <w:hyperlink w:anchor="_Toc56787234" w:history="1">
        <w:r w:rsidR="006841B2" w:rsidRPr="008E48E3">
          <w:rPr>
            <w:rStyle w:val="Lienhypertexte"/>
            <w:rFonts w:ascii="Times New Roman" w:hAnsi="Times New Roman" w:cs="Times New Roman"/>
            <w:noProof/>
          </w:rPr>
          <w:t>Part</w:t>
        </w:r>
        <w:r w:rsidR="00A75A81" w:rsidRPr="008E48E3">
          <w:rPr>
            <w:rStyle w:val="Lienhypertexte"/>
            <w:rFonts w:ascii="Times New Roman" w:hAnsi="Times New Roman" w:cs="Times New Roman"/>
            <w:noProof/>
          </w:rPr>
          <w:t>IE</w:t>
        </w:r>
        <w:r w:rsidR="006841B2" w:rsidRPr="008E48E3">
          <w:rPr>
            <w:rStyle w:val="Lienhypertexte"/>
            <w:rFonts w:ascii="Times New Roman" w:hAnsi="Times New Roman" w:cs="Times New Roman"/>
            <w:noProof/>
          </w:rPr>
          <w:t xml:space="preserve"> 2  </w:t>
        </w:r>
        <w:r w:rsidR="00A75A81" w:rsidRPr="008E48E3">
          <w:rPr>
            <w:rStyle w:val="Lienhypertexte"/>
            <w:rFonts w:ascii="Times New Roman" w:hAnsi="Times New Roman" w:cs="Times New Roman"/>
            <w:noProof/>
          </w:rPr>
          <w:t>EnonCE DES TRAVAUX</w:t>
        </w:r>
        <w:r w:rsidR="006841B2" w:rsidRPr="008E48E3">
          <w:rPr>
            <w:rFonts w:ascii="Times New Roman" w:hAnsi="Times New Roman" w:cs="Times New Roman"/>
            <w:noProof/>
            <w:webHidden/>
          </w:rPr>
          <w:tab/>
        </w:r>
        <w:r w:rsidR="006841B2" w:rsidRPr="008E48E3">
          <w:rPr>
            <w:rFonts w:ascii="Times New Roman" w:hAnsi="Times New Roman" w:cs="Times New Roman"/>
            <w:noProof/>
            <w:webHidden/>
          </w:rPr>
          <w:fldChar w:fldCharType="begin"/>
        </w:r>
        <w:r w:rsidR="006841B2" w:rsidRPr="008E48E3">
          <w:rPr>
            <w:rFonts w:ascii="Times New Roman" w:hAnsi="Times New Roman" w:cs="Times New Roman"/>
            <w:noProof/>
            <w:webHidden/>
          </w:rPr>
          <w:instrText xml:space="preserve"> PAGEREF _Toc56787234 \h </w:instrText>
        </w:r>
        <w:r w:rsidR="006841B2" w:rsidRPr="008E48E3">
          <w:rPr>
            <w:rFonts w:ascii="Times New Roman" w:hAnsi="Times New Roman" w:cs="Times New Roman"/>
            <w:noProof/>
            <w:webHidden/>
          </w:rPr>
        </w:r>
        <w:r w:rsidR="006841B2" w:rsidRPr="008E48E3">
          <w:rPr>
            <w:rFonts w:ascii="Times New Roman" w:hAnsi="Times New Roman" w:cs="Times New Roman"/>
            <w:noProof/>
            <w:webHidden/>
          </w:rPr>
          <w:fldChar w:fldCharType="separate"/>
        </w:r>
        <w:r w:rsidR="002E1A6D">
          <w:rPr>
            <w:rFonts w:ascii="Times New Roman" w:hAnsi="Times New Roman" w:cs="Times New Roman"/>
            <w:noProof/>
            <w:webHidden/>
          </w:rPr>
          <w:t>110</w:t>
        </w:r>
        <w:r w:rsidR="006841B2" w:rsidRPr="008E48E3">
          <w:rPr>
            <w:rFonts w:ascii="Times New Roman" w:hAnsi="Times New Roman" w:cs="Times New Roman"/>
            <w:noProof/>
            <w:webHidden/>
          </w:rPr>
          <w:fldChar w:fldCharType="end"/>
        </w:r>
      </w:hyperlink>
    </w:p>
    <w:p w14:paraId="2F3F666F" w14:textId="6CDBEE78" w:rsidR="006841B2" w:rsidRPr="00D74EDA" w:rsidRDefault="00000000">
      <w:pPr>
        <w:pStyle w:val="TM2"/>
        <w:tabs>
          <w:tab w:val="right" w:leader="dot" w:pos="9350"/>
        </w:tabs>
        <w:rPr>
          <w:rFonts w:ascii="Times New Roman" w:eastAsiaTheme="minorEastAsia" w:hAnsi="Times New Roman" w:cs="Times New Roman"/>
          <w:b w:val="0"/>
          <w:bCs w:val="0"/>
          <w:smallCaps w:val="0"/>
          <w:noProof/>
          <w:szCs w:val="24"/>
        </w:rPr>
      </w:pPr>
      <w:hyperlink w:anchor="_Toc56787235" w:history="1">
        <w:r w:rsidR="006841B2" w:rsidRPr="00D74EDA">
          <w:rPr>
            <w:rStyle w:val="Lienhypertexte"/>
            <w:rFonts w:ascii="Times New Roman" w:hAnsi="Times New Roman" w:cs="Times New Roman"/>
            <w:b w:val="0"/>
            <w:bCs w:val="0"/>
            <w:noProof/>
            <w:szCs w:val="24"/>
          </w:rPr>
          <w:t xml:space="preserve">Section V.       </w:t>
        </w:r>
        <w:r w:rsidR="00A75A81" w:rsidRPr="00D74EDA">
          <w:rPr>
            <w:rStyle w:val="Lienhypertexte"/>
            <w:rFonts w:ascii="Times New Roman" w:hAnsi="Times New Roman" w:cs="Times New Roman"/>
            <w:b w:val="0"/>
            <w:bCs w:val="0"/>
            <w:noProof/>
            <w:szCs w:val="24"/>
          </w:rPr>
          <w:t>Enonce des travaux</w:t>
        </w:r>
        <w:r w:rsidR="006841B2" w:rsidRPr="00D74EDA">
          <w:rPr>
            <w:rFonts w:ascii="Times New Roman" w:hAnsi="Times New Roman" w:cs="Times New Roman"/>
            <w:b w:val="0"/>
            <w:bCs w:val="0"/>
            <w:noProof/>
            <w:webHidden/>
            <w:szCs w:val="24"/>
          </w:rPr>
          <w:tab/>
        </w:r>
        <w:r w:rsidR="006841B2" w:rsidRPr="00D74EDA">
          <w:rPr>
            <w:rFonts w:ascii="Times New Roman" w:hAnsi="Times New Roman" w:cs="Times New Roman"/>
            <w:b w:val="0"/>
            <w:bCs w:val="0"/>
            <w:noProof/>
            <w:webHidden/>
            <w:szCs w:val="24"/>
          </w:rPr>
          <w:fldChar w:fldCharType="begin"/>
        </w:r>
        <w:r w:rsidR="006841B2" w:rsidRPr="00D74EDA">
          <w:rPr>
            <w:rFonts w:ascii="Times New Roman" w:hAnsi="Times New Roman" w:cs="Times New Roman"/>
            <w:b w:val="0"/>
            <w:bCs w:val="0"/>
            <w:noProof/>
            <w:webHidden/>
            <w:szCs w:val="24"/>
          </w:rPr>
          <w:instrText xml:space="preserve"> PAGEREF _Toc56787235 \h </w:instrText>
        </w:r>
        <w:r w:rsidR="006841B2" w:rsidRPr="00D74EDA">
          <w:rPr>
            <w:rFonts w:ascii="Times New Roman" w:hAnsi="Times New Roman" w:cs="Times New Roman"/>
            <w:b w:val="0"/>
            <w:bCs w:val="0"/>
            <w:noProof/>
            <w:webHidden/>
            <w:szCs w:val="24"/>
          </w:rPr>
        </w:r>
        <w:r w:rsidR="006841B2" w:rsidRPr="00D74EDA">
          <w:rPr>
            <w:rFonts w:ascii="Times New Roman" w:hAnsi="Times New Roman" w:cs="Times New Roman"/>
            <w:b w:val="0"/>
            <w:bCs w:val="0"/>
            <w:noProof/>
            <w:webHidden/>
            <w:szCs w:val="24"/>
          </w:rPr>
          <w:fldChar w:fldCharType="separate"/>
        </w:r>
        <w:r w:rsidR="002E1A6D">
          <w:rPr>
            <w:rFonts w:ascii="Times New Roman" w:hAnsi="Times New Roman" w:cs="Times New Roman"/>
            <w:b w:val="0"/>
            <w:bCs w:val="0"/>
            <w:noProof/>
            <w:webHidden/>
            <w:szCs w:val="24"/>
          </w:rPr>
          <w:t>110</w:t>
        </w:r>
        <w:r w:rsidR="006841B2" w:rsidRPr="00D74EDA">
          <w:rPr>
            <w:rFonts w:ascii="Times New Roman" w:hAnsi="Times New Roman" w:cs="Times New Roman"/>
            <w:b w:val="0"/>
            <w:bCs w:val="0"/>
            <w:noProof/>
            <w:webHidden/>
            <w:szCs w:val="24"/>
          </w:rPr>
          <w:fldChar w:fldCharType="end"/>
        </w:r>
      </w:hyperlink>
    </w:p>
    <w:p w14:paraId="2E4969CC" w14:textId="777CF794" w:rsidR="006841B2" w:rsidRPr="008E48E3" w:rsidRDefault="00000000">
      <w:pPr>
        <w:pStyle w:val="TM1"/>
        <w:tabs>
          <w:tab w:val="right" w:leader="dot" w:pos="9350"/>
        </w:tabs>
        <w:rPr>
          <w:rFonts w:ascii="Times New Roman" w:eastAsiaTheme="minorEastAsia" w:hAnsi="Times New Roman" w:cs="Times New Roman"/>
          <w:b w:val="0"/>
          <w:bCs w:val="0"/>
          <w:caps w:val="0"/>
          <w:noProof/>
        </w:rPr>
      </w:pPr>
      <w:hyperlink w:anchor="_Toc56787236" w:history="1">
        <w:r w:rsidR="006841B2" w:rsidRPr="008E48E3">
          <w:rPr>
            <w:rStyle w:val="Lienhypertexte"/>
            <w:rFonts w:ascii="Times New Roman" w:hAnsi="Times New Roman" w:cs="Times New Roman"/>
            <w:noProof/>
          </w:rPr>
          <w:t>Part</w:t>
        </w:r>
        <w:r w:rsidR="00A75A81" w:rsidRPr="008E48E3">
          <w:rPr>
            <w:rStyle w:val="Lienhypertexte"/>
            <w:rFonts w:ascii="Times New Roman" w:hAnsi="Times New Roman" w:cs="Times New Roman"/>
            <w:noProof/>
          </w:rPr>
          <w:t>IE</w:t>
        </w:r>
        <w:r w:rsidR="006841B2" w:rsidRPr="008E48E3">
          <w:rPr>
            <w:rStyle w:val="Lienhypertexte"/>
            <w:rFonts w:ascii="Times New Roman" w:hAnsi="Times New Roman" w:cs="Times New Roman"/>
            <w:noProof/>
          </w:rPr>
          <w:t xml:space="preserve"> 3  </w:t>
        </w:r>
        <w:r w:rsidR="00A75A81" w:rsidRPr="008E48E3">
          <w:rPr>
            <w:rStyle w:val="Lienhypertexte"/>
            <w:rFonts w:ascii="Times New Roman" w:hAnsi="Times New Roman" w:cs="Times New Roman"/>
            <w:noProof/>
          </w:rPr>
          <w:t xml:space="preserve">Documents </w:t>
        </w:r>
        <w:r w:rsidR="006841B2" w:rsidRPr="008E48E3">
          <w:rPr>
            <w:rStyle w:val="Lienhypertexte"/>
            <w:rFonts w:ascii="Times New Roman" w:hAnsi="Times New Roman" w:cs="Times New Roman"/>
            <w:noProof/>
          </w:rPr>
          <w:t>Contract</w:t>
        </w:r>
        <w:r w:rsidR="00A75A81" w:rsidRPr="008E48E3">
          <w:rPr>
            <w:rStyle w:val="Lienhypertexte"/>
            <w:rFonts w:ascii="Times New Roman" w:hAnsi="Times New Roman" w:cs="Times New Roman"/>
            <w:noProof/>
          </w:rPr>
          <w:t>uels</w:t>
        </w:r>
        <w:r w:rsidR="006841B2" w:rsidRPr="008E48E3">
          <w:rPr>
            <w:rFonts w:ascii="Times New Roman" w:hAnsi="Times New Roman" w:cs="Times New Roman"/>
            <w:noProof/>
            <w:webHidden/>
          </w:rPr>
          <w:tab/>
        </w:r>
        <w:r w:rsidR="006841B2" w:rsidRPr="008E48E3">
          <w:rPr>
            <w:rFonts w:ascii="Times New Roman" w:hAnsi="Times New Roman" w:cs="Times New Roman"/>
            <w:noProof/>
            <w:webHidden/>
          </w:rPr>
          <w:fldChar w:fldCharType="begin"/>
        </w:r>
        <w:r w:rsidR="006841B2" w:rsidRPr="008E48E3">
          <w:rPr>
            <w:rFonts w:ascii="Times New Roman" w:hAnsi="Times New Roman" w:cs="Times New Roman"/>
            <w:noProof/>
            <w:webHidden/>
          </w:rPr>
          <w:instrText xml:space="preserve"> PAGEREF _Toc56787236 \h </w:instrText>
        </w:r>
        <w:r w:rsidR="006841B2" w:rsidRPr="008E48E3">
          <w:rPr>
            <w:rFonts w:ascii="Times New Roman" w:hAnsi="Times New Roman" w:cs="Times New Roman"/>
            <w:noProof/>
            <w:webHidden/>
          </w:rPr>
        </w:r>
        <w:r w:rsidR="006841B2" w:rsidRPr="008E48E3">
          <w:rPr>
            <w:rFonts w:ascii="Times New Roman" w:hAnsi="Times New Roman" w:cs="Times New Roman"/>
            <w:noProof/>
            <w:webHidden/>
          </w:rPr>
          <w:fldChar w:fldCharType="separate"/>
        </w:r>
        <w:r w:rsidR="002E1A6D">
          <w:rPr>
            <w:rFonts w:ascii="Times New Roman" w:hAnsi="Times New Roman" w:cs="Times New Roman"/>
            <w:noProof/>
            <w:webHidden/>
          </w:rPr>
          <w:t>185</w:t>
        </w:r>
        <w:r w:rsidR="006841B2" w:rsidRPr="008E48E3">
          <w:rPr>
            <w:rFonts w:ascii="Times New Roman" w:hAnsi="Times New Roman" w:cs="Times New Roman"/>
            <w:noProof/>
            <w:webHidden/>
          </w:rPr>
          <w:fldChar w:fldCharType="end"/>
        </w:r>
      </w:hyperlink>
    </w:p>
    <w:p w14:paraId="516C76CC" w14:textId="0AB8F416" w:rsidR="006841B2" w:rsidRPr="00D74EDA" w:rsidRDefault="00000000">
      <w:pPr>
        <w:pStyle w:val="TM2"/>
        <w:tabs>
          <w:tab w:val="right" w:leader="dot" w:pos="9350"/>
        </w:tabs>
        <w:rPr>
          <w:rFonts w:ascii="Times New Roman" w:eastAsiaTheme="minorEastAsia" w:hAnsi="Times New Roman" w:cs="Times New Roman"/>
          <w:b w:val="0"/>
          <w:bCs w:val="0"/>
          <w:smallCaps w:val="0"/>
          <w:noProof/>
          <w:szCs w:val="24"/>
        </w:rPr>
      </w:pPr>
      <w:hyperlink w:anchor="_Toc56787237" w:history="1">
        <w:r w:rsidR="006841B2" w:rsidRPr="00D74EDA">
          <w:rPr>
            <w:rStyle w:val="Lienhypertexte"/>
            <w:rFonts w:ascii="Times New Roman" w:hAnsi="Times New Roman" w:cs="Times New Roman"/>
            <w:b w:val="0"/>
            <w:bCs w:val="0"/>
            <w:noProof/>
            <w:szCs w:val="24"/>
          </w:rPr>
          <w:t xml:space="preserve">Section VI.       Conditions </w:t>
        </w:r>
        <w:r w:rsidR="00A75A81" w:rsidRPr="00D74EDA">
          <w:rPr>
            <w:rStyle w:val="Lienhypertexte"/>
            <w:rFonts w:ascii="Times New Roman" w:hAnsi="Times New Roman" w:cs="Times New Roman"/>
            <w:b w:val="0"/>
            <w:bCs w:val="0"/>
            <w:noProof/>
            <w:szCs w:val="24"/>
          </w:rPr>
          <w:t>Generales du</w:t>
        </w:r>
        <w:r w:rsidR="006841B2" w:rsidRPr="00D74EDA">
          <w:rPr>
            <w:rStyle w:val="Lienhypertexte"/>
            <w:rFonts w:ascii="Times New Roman" w:hAnsi="Times New Roman" w:cs="Times New Roman"/>
            <w:b w:val="0"/>
            <w:bCs w:val="0"/>
            <w:noProof/>
            <w:szCs w:val="24"/>
          </w:rPr>
          <w:t xml:space="preserve"> Contrat</w:t>
        </w:r>
        <w:r w:rsidR="006841B2" w:rsidRPr="00D74EDA">
          <w:rPr>
            <w:rFonts w:ascii="Times New Roman" w:hAnsi="Times New Roman" w:cs="Times New Roman"/>
            <w:b w:val="0"/>
            <w:bCs w:val="0"/>
            <w:noProof/>
            <w:webHidden/>
            <w:szCs w:val="24"/>
          </w:rPr>
          <w:tab/>
        </w:r>
        <w:r w:rsidR="006841B2" w:rsidRPr="00D74EDA">
          <w:rPr>
            <w:rFonts w:ascii="Times New Roman" w:hAnsi="Times New Roman" w:cs="Times New Roman"/>
            <w:b w:val="0"/>
            <w:bCs w:val="0"/>
            <w:noProof/>
            <w:webHidden/>
            <w:szCs w:val="24"/>
          </w:rPr>
          <w:fldChar w:fldCharType="begin"/>
        </w:r>
        <w:r w:rsidR="006841B2" w:rsidRPr="00D74EDA">
          <w:rPr>
            <w:rFonts w:ascii="Times New Roman" w:hAnsi="Times New Roman" w:cs="Times New Roman"/>
            <w:b w:val="0"/>
            <w:bCs w:val="0"/>
            <w:noProof/>
            <w:webHidden/>
            <w:szCs w:val="24"/>
          </w:rPr>
          <w:instrText xml:space="preserve"> PAGEREF _Toc56787237 \h </w:instrText>
        </w:r>
        <w:r w:rsidR="006841B2" w:rsidRPr="00D74EDA">
          <w:rPr>
            <w:rFonts w:ascii="Times New Roman" w:hAnsi="Times New Roman" w:cs="Times New Roman"/>
            <w:b w:val="0"/>
            <w:bCs w:val="0"/>
            <w:noProof/>
            <w:webHidden/>
            <w:szCs w:val="24"/>
          </w:rPr>
        </w:r>
        <w:r w:rsidR="006841B2" w:rsidRPr="00D74EDA">
          <w:rPr>
            <w:rFonts w:ascii="Times New Roman" w:hAnsi="Times New Roman" w:cs="Times New Roman"/>
            <w:b w:val="0"/>
            <w:bCs w:val="0"/>
            <w:noProof/>
            <w:webHidden/>
            <w:szCs w:val="24"/>
          </w:rPr>
          <w:fldChar w:fldCharType="separate"/>
        </w:r>
        <w:r w:rsidR="002E1A6D">
          <w:rPr>
            <w:rFonts w:ascii="Times New Roman" w:hAnsi="Times New Roman" w:cs="Times New Roman"/>
            <w:b w:val="0"/>
            <w:bCs w:val="0"/>
            <w:noProof/>
            <w:webHidden/>
            <w:szCs w:val="24"/>
          </w:rPr>
          <w:t>186</w:t>
        </w:r>
        <w:r w:rsidR="006841B2" w:rsidRPr="00D74EDA">
          <w:rPr>
            <w:rFonts w:ascii="Times New Roman" w:hAnsi="Times New Roman" w:cs="Times New Roman"/>
            <w:b w:val="0"/>
            <w:bCs w:val="0"/>
            <w:noProof/>
            <w:webHidden/>
            <w:szCs w:val="24"/>
          </w:rPr>
          <w:fldChar w:fldCharType="end"/>
        </w:r>
      </w:hyperlink>
    </w:p>
    <w:p w14:paraId="49165915" w14:textId="51DF32E1" w:rsidR="006841B2" w:rsidRPr="00D74EDA" w:rsidRDefault="00000000">
      <w:pPr>
        <w:pStyle w:val="TM2"/>
        <w:tabs>
          <w:tab w:val="right" w:leader="dot" w:pos="9350"/>
        </w:tabs>
        <w:rPr>
          <w:rFonts w:ascii="Times New Roman" w:eastAsiaTheme="minorEastAsia" w:hAnsi="Times New Roman" w:cs="Times New Roman"/>
          <w:b w:val="0"/>
          <w:bCs w:val="0"/>
          <w:smallCaps w:val="0"/>
          <w:noProof/>
          <w:szCs w:val="24"/>
        </w:rPr>
      </w:pPr>
      <w:hyperlink w:anchor="_Toc56787238" w:history="1">
        <w:r w:rsidR="006841B2" w:rsidRPr="00D74EDA">
          <w:rPr>
            <w:rStyle w:val="Lienhypertexte"/>
            <w:rFonts w:ascii="Times New Roman" w:hAnsi="Times New Roman" w:cs="Times New Roman"/>
            <w:b w:val="0"/>
            <w:bCs w:val="0"/>
            <w:noProof/>
            <w:szCs w:val="24"/>
          </w:rPr>
          <w:t xml:space="preserve">Section VII.     </w:t>
        </w:r>
        <w:r w:rsidR="00A75A81" w:rsidRPr="00D74EDA">
          <w:rPr>
            <w:rStyle w:val="Lienhypertexte"/>
            <w:rFonts w:ascii="Times New Roman" w:hAnsi="Times New Roman" w:cs="Times New Roman"/>
            <w:b w:val="0"/>
            <w:bCs w:val="0"/>
            <w:noProof/>
            <w:szCs w:val="24"/>
          </w:rPr>
          <w:t xml:space="preserve">Conditions </w:t>
        </w:r>
        <w:r w:rsidR="006841B2" w:rsidRPr="00D74EDA">
          <w:rPr>
            <w:rStyle w:val="Lienhypertexte"/>
            <w:rFonts w:ascii="Times New Roman" w:hAnsi="Times New Roman" w:cs="Times New Roman"/>
            <w:b w:val="0"/>
            <w:bCs w:val="0"/>
            <w:noProof/>
            <w:szCs w:val="24"/>
          </w:rPr>
          <w:t>Particul</w:t>
        </w:r>
        <w:r w:rsidR="00A75A81" w:rsidRPr="00D74EDA">
          <w:rPr>
            <w:rStyle w:val="Lienhypertexte"/>
            <w:rFonts w:ascii="Times New Roman" w:hAnsi="Times New Roman" w:cs="Times New Roman"/>
            <w:b w:val="0"/>
            <w:bCs w:val="0"/>
            <w:noProof/>
            <w:szCs w:val="24"/>
          </w:rPr>
          <w:t>ie</w:t>
        </w:r>
        <w:r w:rsidR="006841B2" w:rsidRPr="00D74EDA">
          <w:rPr>
            <w:rStyle w:val="Lienhypertexte"/>
            <w:rFonts w:ascii="Times New Roman" w:hAnsi="Times New Roman" w:cs="Times New Roman"/>
            <w:b w:val="0"/>
            <w:bCs w:val="0"/>
            <w:noProof/>
            <w:szCs w:val="24"/>
          </w:rPr>
          <w:t>r</w:t>
        </w:r>
        <w:r w:rsidR="00A75A81" w:rsidRPr="00D74EDA">
          <w:rPr>
            <w:rStyle w:val="Lienhypertexte"/>
            <w:rFonts w:ascii="Times New Roman" w:hAnsi="Times New Roman" w:cs="Times New Roman"/>
            <w:b w:val="0"/>
            <w:bCs w:val="0"/>
            <w:noProof/>
            <w:szCs w:val="24"/>
          </w:rPr>
          <w:t>es du Contra</w:t>
        </w:r>
        <w:r w:rsidR="006841B2" w:rsidRPr="00D74EDA">
          <w:rPr>
            <w:rStyle w:val="Lienhypertexte"/>
            <w:rFonts w:ascii="Times New Roman" w:hAnsi="Times New Roman" w:cs="Times New Roman"/>
            <w:b w:val="0"/>
            <w:bCs w:val="0"/>
            <w:noProof/>
            <w:szCs w:val="24"/>
          </w:rPr>
          <w:t>t</w:t>
        </w:r>
        <w:r w:rsidR="006841B2" w:rsidRPr="00D74EDA">
          <w:rPr>
            <w:rFonts w:ascii="Times New Roman" w:hAnsi="Times New Roman" w:cs="Times New Roman"/>
            <w:b w:val="0"/>
            <w:bCs w:val="0"/>
            <w:noProof/>
            <w:webHidden/>
            <w:szCs w:val="24"/>
          </w:rPr>
          <w:tab/>
        </w:r>
        <w:r w:rsidR="006841B2" w:rsidRPr="00D74EDA">
          <w:rPr>
            <w:rFonts w:ascii="Times New Roman" w:hAnsi="Times New Roman" w:cs="Times New Roman"/>
            <w:b w:val="0"/>
            <w:bCs w:val="0"/>
            <w:noProof/>
            <w:webHidden/>
            <w:szCs w:val="24"/>
          </w:rPr>
          <w:fldChar w:fldCharType="begin"/>
        </w:r>
        <w:r w:rsidR="006841B2" w:rsidRPr="00D74EDA">
          <w:rPr>
            <w:rFonts w:ascii="Times New Roman" w:hAnsi="Times New Roman" w:cs="Times New Roman"/>
            <w:b w:val="0"/>
            <w:bCs w:val="0"/>
            <w:noProof/>
            <w:webHidden/>
            <w:szCs w:val="24"/>
          </w:rPr>
          <w:instrText xml:space="preserve"> PAGEREF _Toc56787238 \h </w:instrText>
        </w:r>
        <w:r w:rsidR="006841B2" w:rsidRPr="00D74EDA">
          <w:rPr>
            <w:rFonts w:ascii="Times New Roman" w:hAnsi="Times New Roman" w:cs="Times New Roman"/>
            <w:b w:val="0"/>
            <w:bCs w:val="0"/>
            <w:noProof/>
            <w:webHidden/>
            <w:szCs w:val="24"/>
          </w:rPr>
        </w:r>
        <w:r w:rsidR="006841B2" w:rsidRPr="00D74EDA">
          <w:rPr>
            <w:rFonts w:ascii="Times New Roman" w:hAnsi="Times New Roman" w:cs="Times New Roman"/>
            <w:b w:val="0"/>
            <w:bCs w:val="0"/>
            <w:noProof/>
            <w:webHidden/>
            <w:szCs w:val="24"/>
          </w:rPr>
          <w:fldChar w:fldCharType="separate"/>
        </w:r>
        <w:r w:rsidR="002E1A6D">
          <w:rPr>
            <w:rFonts w:ascii="Times New Roman" w:hAnsi="Times New Roman" w:cs="Times New Roman"/>
            <w:b w:val="0"/>
            <w:bCs w:val="0"/>
            <w:noProof/>
            <w:webHidden/>
            <w:szCs w:val="24"/>
          </w:rPr>
          <w:t>230</w:t>
        </w:r>
        <w:r w:rsidR="006841B2" w:rsidRPr="00D74EDA">
          <w:rPr>
            <w:rFonts w:ascii="Times New Roman" w:hAnsi="Times New Roman" w:cs="Times New Roman"/>
            <w:b w:val="0"/>
            <w:bCs w:val="0"/>
            <w:noProof/>
            <w:webHidden/>
            <w:szCs w:val="24"/>
          </w:rPr>
          <w:fldChar w:fldCharType="end"/>
        </w:r>
      </w:hyperlink>
    </w:p>
    <w:p w14:paraId="796466D2" w14:textId="4379A5E7" w:rsidR="006841B2" w:rsidRPr="00D74EDA" w:rsidRDefault="00000000">
      <w:pPr>
        <w:pStyle w:val="TM2"/>
        <w:tabs>
          <w:tab w:val="right" w:leader="dot" w:pos="9350"/>
        </w:tabs>
        <w:rPr>
          <w:rFonts w:ascii="Times New Roman" w:eastAsiaTheme="minorEastAsia" w:hAnsi="Times New Roman" w:cs="Times New Roman"/>
          <w:b w:val="0"/>
          <w:bCs w:val="0"/>
          <w:smallCaps w:val="0"/>
          <w:noProof/>
          <w:szCs w:val="24"/>
        </w:rPr>
      </w:pPr>
      <w:hyperlink w:anchor="_Toc56787239" w:history="1">
        <w:r w:rsidR="006841B2" w:rsidRPr="00D74EDA">
          <w:rPr>
            <w:rStyle w:val="Lienhypertexte"/>
            <w:rFonts w:ascii="Times New Roman" w:hAnsi="Times New Roman" w:cs="Times New Roman"/>
            <w:b w:val="0"/>
            <w:bCs w:val="0"/>
            <w:noProof/>
            <w:szCs w:val="24"/>
          </w:rPr>
          <w:t>Section VIII.   Form</w:t>
        </w:r>
        <w:r w:rsidR="00A75A81" w:rsidRPr="00D74EDA">
          <w:rPr>
            <w:rStyle w:val="Lienhypertexte"/>
            <w:rFonts w:ascii="Times New Roman" w:hAnsi="Times New Roman" w:cs="Times New Roman"/>
            <w:b w:val="0"/>
            <w:bCs w:val="0"/>
            <w:noProof/>
            <w:szCs w:val="24"/>
          </w:rPr>
          <w:t>ulaire</w:t>
        </w:r>
        <w:r w:rsidR="006841B2" w:rsidRPr="00D74EDA">
          <w:rPr>
            <w:rStyle w:val="Lienhypertexte"/>
            <w:rFonts w:ascii="Times New Roman" w:hAnsi="Times New Roman" w:cs="Times New Roman"/>
            <w:b w:val="0"/>
            <w:bCs w:val="0"/>
            <w:noProof/>
            <w:szCs w:val="24"/>
          </w:rPr>
          <w:t xml:space="preserve">s </w:t>
        </w:r>
        <w:r w:rsidR="00A75A81" w:rsidRPr="00D74EDA">
          <w:rPr>
            <w:rStyle w:val="Lienhypertexte"/>
            <w:rFonts w:ascii="Times New Roman" w:hAnsi="Times New Roman" w:cs="Times New Roman"/>
            <w:b w:val="0"/>
            <w:bCs w:val="0"/>
            <w:noProof/>
            <w:szCs w:val="24"/>
          </w:rPr>
          <w:t>de contrat et</w:t>
        </w:r>
        <w:r w:rsidR="006841B2" w:rsidRPr="00D74EDA">
          <w:rPr>
            <w:rStyle w:val="Lienhypertexte"/>
            <w:rFonts w:ascii="Times New Roman" w:hAnsi="Times New Roman" w:cs="Times New Roman"/>
            <w:b w:val="0"/>
            <w:bCs w:val="0"/>
            <w:noProof/>
            <w:szCs w:val="24"/>
          </w:rPr>
          <w:t xml:space="preserve"> Annexes</w:t>
        </w:r>
        <w:r w:rsidR="006841B2" w:rsidRPr="00D74EDA">
          <w:rPr>
            <w:rFonts w:ascii="Times New Roman" w:hAnsi="Times New Roman" w:cs="Times New Roman"/>
            <w:b w:val="0"/>
            <w:bCs w:val="0"/>
            <w:noProof/>
            <w:webHidden/>
            <w:szCs w:val="24"/>
          </w:rPr>
          <w:tab/>
        </w:r>
        <w:r w:rsidR="006841B2" w:rsidRPr="00D74EDA">
          <w:rPr>
            <w:rFonts w:ascii="Times New Roman" w:hAnsi="Times New Roman" w:cs="Times New Roman"/>
            <w:b w:val="0"/>
            <w:bCs w:val="0"/>
            <w:noProof/>
            <w:webHidden/>
            <w:szCs w:val="24"/>
          </w:rPr>
          <w:fldChar w:fldCharType="begin"/>
        </w:r>
        <w:r w:rsidR="006841B2" w:rsidRPr="00D74EDA">
          <w:rPr>
            <w:rFonts w:ascii="Times New Roman" w:hAnsi="Times New Roman" w:cs="Times New Roman"/>
            <w:b w:val="0"/>
            <w:bCs w:val="0"/>
            <w:noProof/>
            <w:webHidden/>
            <w:szCs w:val="24"/>
          </w:rPr>
          <w:instrText xml:space="preserve"> PAGEREF _Toc56787239 \h </w:instrText>
        </w:r>
        <w:r w:rsidR="006841B2" w:rsidRPr="00D74EDA">
          <w:rPr>
            <w:rFonts w:ascii="Times New Roman" w:hAnsi="Times New Roman" w:cs="Times New Roman"/>
            <w:b w:val="0"/>
            <w:bCs w:val="0"/>
            <w:noProof/>
            <w:webHidden/>
            <w:szCs w:val="24"/>
          </w:rPr>
        </w:r>
        <w:r w:rsidR="006841B2" w:rsidRPr="00D74EDA">
          <w:rPr>
            <w:rFonts w:ascii="Times New Roman" w:hAnsi="Times New Roman" w:cs="Times New Roman"/>
            <w:b w:val="0"/>
            <w:bCs w:val="0"/>
            <w:noProof/>
            <w:webHidden/>
            <w:szCs w:val="24"/>
          </w:rPr>
          <w:fldChar w:fldCharType="separate"/>
        </w:r>
        <w:r w:rsidR="002E1A6D">
          <w:rPr>
            <w:rFonts w:ascii="Times New Roman" w:hAnsi="Times New Roman" w:cs="Times New Roman"/>
            <w:b w:val="0"/>
            <w:bCs w:val="0"/>
            <w:noProof/>
            <w:webHidden/>
            <w:szCs w:val="24"/>
          </w:rPr>
          <w:t>238</w:t>
        </w:r>
        <w:r w:rsidR="006841B2" w:rsidRPr="00D74EDA">
          <w:rPr>
            <w:rFonts w:ascii="Times New Roman" w:hAnsi="Times New Roman" w:cs="Times New Roman"/>
            <w:b w:val="0"/>
            <w:bCs w:val="0"/>
            <w:noProof/>
            <w:webHidden/>
            <w:szCs w:val="24"/>
          </w:rPr>
          <w:fldChar w:fldCharType="end"/>
        </w:r>
      </w:hyperlink>
    </w:p>
    <w:p w14:paraId="1BC99195" w14:textId="77777777" w:rsidR="003B1499" w:rsidRPr="00C42A1F" w:rsidRDefault="004938B4" w:rsidP="004938B4">
      <w:pPr>
        <w:rPr>
          <w:lang w:val="en-US"/>
        </w:rPr>
      </w:pPr>
      <w:r w:rsidRPr="008E48E3">
        <w:rPr>
          <w:rFonts w:ascii="Times New Roman" w:hAnsi="Times New Roman" w:cs="Times New Roman"/>
          <w:sz w:val="24"/>
          <w:szCs w:val="24"/>
        </w:rPr>
        <w:fldChar w:fldCharType="end"/>
      </w:r>
    </w:p>
    <w:p w14:paraId="1EE2CE62" w14:textId="77777777" w:rsidR="004938B4" w:rsidRDefault="004938B4" w:rsidP="004938B4"/>
    <w:p w14:paraId="7E14437D" w14:textId="77777777" w:rsidR="008E48E3" w:rsidRDefault="008E48E3" w:rsidP="004938B4"/>
    <w:p w14:paraId="6A6E13F5" w14:textId="77777777" w:rsidR="008E48E3" w:rsidRDefault="008E48E3" w:rsidP="004938B4"/>
    <w:p w14:paraId="1C00A075" w14:textId="77777777" w:rsidR="008E48E3" w:rsidRDefault="008E48E3" w:rsidP="004938B4"/>
    <w:p w14:paraId="5F18650B" w14:textId="77777777" w:rsidR="008E48E3" w:rsidRDefault="008E48E3" w:rsidP="004938B4"/>
    <w:p w14:paraId="45E94E35" w14:textId="77777777" w:rsidR="008E48E3" w:rsidRDefault="008E48E3" w:rsidP="004938B4"/>
    <w:p w14:paraId="226A20B8" w14:textId="77777777" w:rsidR="008E48E3" w:rsidRDefault="008E48E3" w:rsidP="004938B4"/>
    <w:p w14:paraId="5C760809" w14:textId="77777777" w:rsidR="008E48E3" w:rsidRDefault="008E48E3" w:rsidP="004938B4"/>
    <w:p w14:paraId="371F2F44" w14:textId="77777777" w:rsidR="008E48E3" w:rsidRDefault="008E48E3" w:rsidP="004938B4"/>
    <w:p w14:paraId="28E4B7B2" w14:textId="77777777" w:rsidR="002E3F41" w:rsidRDefault="002E3F41" w:rsidP="004938B4">
      <w:pPr>
        <w:sectPr w:rsidR="002E3F41" w:rsidSect="00482172">
          <w:pgSz w:w="12240" w:h="15840"/>
          <w:pgMar w:top="0" w:right="1440" w:bottom="1440" w:left="1440" w:header="720" w:footer="720" w:gutter="0"/>
          <w:pgNumType w:start="1"/>
          <w:cols w:space="720"/>
          <w:vAlign w:val="center"/>
          <w:titlePg/>
          <w:docGrid w:linePitch="360"/>
        </w:sectPr>
      </w:pPr>
    </w:p>
    <w:p w14:paraId="4265100E" w14:textId="77777777" w:rsidR="008E48E3" w:rsidRDefault="008E48E3" w:rsidP="004938B4"/>
    <w:p w14:paraId="3A25C673" w14:textId="77777777" w:rsidR="006C66EB" w:rsidRPr="007F7706" w:rsidRDefault="006C66EB" w:rsidP="004938B4">
      <w:pPr>
        <w:rPr>
          <w:lang w:eastAsia="ja-JP"/>
        </w:rPr>
      </w:pPr>
    </w:p>
    <w:p w14:paraId="563AE9B1" w14:textId="77777777" w:rsidR="0022768D" w:rsidRPr="007F7706" w:rsidRDefault="0022768D" w:rsidP="00C2489C">
      <w:pPr>
        <w:pStyle w:val="Heading1PART"/>
      </w:pPr>
      <w:bookmarkStart w:id="8" w:name="_Toc54330170"/>
      <w:bookmarkStart w:id="9" w:name="_Toc54334876"/>
      <w:bookmarkStart w:id="10" w:name="_Toc54335059"/>
      <w:bookmarkStart w:id="11" w:name="_Toc54335449"/>
      <w:bookmarkStart w:id="12" w:name="_Toc54512147"/>
      <w:bookmarkStart w:id="13" w:name="_Toc54532338"/>
      <w:bookmarkStart w:id="14" w:name="_Toc54533193"/>
      <w:bookmarkStart w:id="15" w:name="_Toc54533711"/>
      <w:bookmarkStart w:id="16" w:name="_Toc54535436"/>
      <w:bookmarkStart w:id="17" w:name="_Toc54595034"/>
      <w:bookmarkStart w:id="18" w:name="_Toc54825134"/>
      <w:bookmarkStart w:id="19" w:name="_Toc56787229"/>
      <w:r w:rsidRPr="007F7706">
        <w:t>Partie 1.</w:t>
      </w:r>
      <w:r w:rsidR="006C66EB">
        <w:t xml:space="preserve"> </w:t>
      </w:r>
      <w:r w:rsidRPr="007F7706">
        <w:tab/>
        <w:t>Procédures d</w:t>
      </w:r>
      <w:r w:rsidR="008B7164" w:rsidRPr="007F7706">
        <w:t>’</w:t>
      </w:r>
      <w:r w:rsidRPr="007F7706">
        <w:t>appel d</w:t>
      </w:r>
      <w:r w:rsidR="008B7164" w:rsidRPr="007F7706">
        <w:t>’</w:t>
      </w:r>
      <w:r w:rsidRPr="007F7706">
        <w:t>offres</w:t>
      </w:r>
      <w:bookmarkEnd w:id="8"/>
      <w:bookmarkEnd w:id="9"/>
      <w:bookmarkEnd w:id="10"/>
      <w:bookmarkEnd w:id="11"/>
      <w:bookmarkEnd w:id="12"/>
      <w:bookmarkEnd w:id="13"/>
      <w:bookmarkEnd w:id="14"/>
      <w:bookmarkEnd w:id="15"/>
      <w:bookmarkEnd w:id="16"/>
      <w:bookmarkEnd w:id="17"/>
      <w:bookmarkEnd w:id="18"/>
      <w:bookmarkEnd w:id="19"/>
    </w:p>
    <w:p w14:paraId="2D2402D2" w14:textId="77777777" w:rsidR="00E53788" w:rsidRPr="007F7706" w:rsidRDefault="00E53788" w:rsidP="002E3829">
      <w:pPr>
        <w:pStyle w:val="Corpsdetexte"/>
      </w:pPr>
    </w:p>
    <w:p w14:paraId="598CEBC2" w14:textId="77777777" w:rsidR="00E53788" w:rsidRPr="007F7706" w:rsidRDefault="00E53788" w:rsidP="00E53788">
      <w:pPr>
        <w:jc w:val="center"/>
        <w:rPr>
          <w:rFonts w:ascii="Times New Roman" w:hAnsi="Times New Roman" w:cs="Times New Roman"/>
          <w:b/>
          <w:sz w:val="52"/>
          <w:szCs w:val="52"/>
        </w:rPr>
        <w:sectPr w:rsidR="00E53788" w:rsidRPr="007F7706" w:rsidSect="00482172">
          <w:pgSz w:w="12240" w:h="15840"/>
          <w:pgMar w:top="0" w:right="1440" w:bottom="1440" w:left="1440" w:header="720" w:footer="720" w:gutter="0"/>
          <w:pgNumType w:start="1"/>
          <w:cols w:space="720"/>
          <w:vAlign w:val="center"/>
          <w:titlePg/>
          <w:docGrid w:linePitch="360"/>
        </w:sectPr>
      </w:pPr>
    </w:p>
    <w:p w14:paraId="0E3D5788" w14:textId="77777777" w:rsidR="00FB1F2F" w:rsidRPr="007F7706" w:rsidRDefault="00BF5EED" w:rsidP="008E48E3">
      <w:pPr>
        <w:pStyle w:val="Heading2aSections"/>
      </w:pPr>
      <w:bookmarkStart w:id="20" w:name="_Toc438532615"/>
      <w:bookmarkStart w:id="21" w:name="wp1152149"/>
      <w:bookmarkStart w:id="22" w:name="_Hlt438532663"/>
      <w:bookmarkStart w:id="23" w:name="_Toc31859988"/>
      <w:bookmarkStart w:id="24" w:name="_Toc31861070"/>
      <w:bookmarkStart w:id="25" w:name="_Toc31861694"/>
      <w:bookmarkStart w:id="26" w:name="_Toc38710383"/>
      <w:bookmarkStart w:id="27" w:name="_Toc54284141"/>
      <w:bookmarkStart w:id="28" w:name="_Toc54285080"/>
      <w:bookmarkStart w:id="29" w:name="_Toc54285669"/>
      <w:bookmarkStart w:id="30" w:name="_Toc54285861"/>
      <w:bookmarkStart w:id="31" w:name="_Toc54285966"/>
      <w:bookmarkStart w:id="32" w:name="_Toc54286081"/>
      <w:bookmarkStart w:id="33" w:name="_Toc54286270"/>
      <w:bookmarkStart w:id="34" w:name="_Toc54329790"/>
      <w:bookmarkStart w:id="35" w:name="_Toc54330171"/>
      <w:bookmarkStart w:id="36" w:name="_Toc54334877"/>
      <w:bookmarkStart w:id="37" w:name="_Toc54335060"/>
      <w:bookmarkStart w:id="38" w:name="_Toc54335450"/>
      <w:bookmarkStart w:id="39" w:name="_Toc54431557"/>
      <w:bookmarkStart w:id="40" w:name="_Toc54512148"/>
      <w:bookmarkStart w:id="41" w:name="_Toc54532339"/>
      <w:bookmarkStart w:id="42" w:name="_Toc54533194"/>
      <w:bookmarkStart w:id="43" w:name="_Toc54533712"/>
      <w:bookmarkStart w:id="44" w:name="_Toc54535437"/>
      <w:bookmarkStart w:id="45" w:name="_Toc54595035"/>
      <w:bookmarkStart w:id="46" w:name="_Toc54825135"/>
      <w:bookmarkStart w:id="47" w:name="_Toc56787230"/>
      <w:bookmarkEnd w:id="20"/>
      <w:bookmarkEnd w:id="21"/>
      <w:bookmarkEnd w:id="22"/>
      <w:r w:rsidRPr="007F7706">
        <w:lastRenderedPageBreak/>
        <w:t xml:space="preserve">Section I. </w:t>
      </w:r>
      <w:r w:rsidRPr="007F7706">
        <w:tab/>
        <w:t xml:space="preserve">Instructions aux </w:t>
      </w:r>
      <w:r w:rsidR="00E3601F">
        <w:t>Soumissionnaire</w:t>
      </w:r>
      <w:r w:rsidRPr="007F7706">
        <w:t>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6253BF04" w14:textId="77777777" w:rsidR="00897AF0" w:rsidRPr="007F7706" w:rsidRDefault="00816199" w:rsidP="00897AF0">
      <w:pPr>
        <w:pStyle w:val="En-ttedetabledesmatires"/>
        <w:rPr>
          <w:rFonts w:ascii="Times New Roman" w:hAnsi="Times New Roman" w:cs="Times New Roman"/>
          <w:color w:val="auto"/>
        </w:rPr>
      </w:pPr>
      <w:bookmarkStart w:id="48" w:name="_Toc54428306"/>
      <w:bookmarkStart w:id="49" w:name="_Toc54431558"/>
      <w:bookmarkStart w:id="50" w:name="_Toc54431800"/>
      <w:bookmarkStart w:id="51" w:name="_Toc54431884"/>
      <w:bookmarkStart w:id="52" w:name="_Toc54432103"/>
      <w:r w:rsidRPr="007F7706">
        <w:rPr>
          <w:rFonts w:ascii="Times New Roman" w:hAnsi="Times New Roman"/>
          <w:color w:val="auto"/>
        </w:rPr>
        <w:t xml:space="preserve">Table des </w:t>
      </w:r>
      <w:r w:rsidR="000562E7">
        <w:rPr>
          <w:rFonts w:ascii="Times New Roman" w:hAnsi="Times New Roman"/>
          <w:color w:val="auto"/>
        </w:rPr>
        <w:t>M</w:t>
      </w:r>
      <w:r w:rsidRPr="007F7706">
        <w:rPr>
          <w:rFonts w:ascii="Times New Roman" w:hAnsi="Times New Roman"/>
          <w:color w:val="auto"/>
        </w:rPr>
        <w:t xml:space="preserve">atières </w:t>
      </w:r>
    </w:p>
    <w:p w14:paraId="41D3E8A6" w14:textId="77777777" w:rsidR="00DC6B76" w:rsidRPr="007F7706" w:rsidRDefault="00DC6B76" w:rsidP="00DC6B76">
      <w:pPr>
        <w:rPr>
          <w:lang w:eastAsia="ja-JP"/>
        </w:rPr>
      </w:pPr>
    </w:p>
    <w:p w14:paraId="79910D3B" w14:textId="64F45AD6" w:rsidR="000A05D8" w:rsidRPr="007F7706" w:rsidRDefault="00897E15">
      <w:pPr>
        <w:pStyle w:val="TM2"/>
        <w:tabs>
          <w:tab w:val="left" w:pos="1134"/>
          <w:tab w:val="right" w:leader="dot" w:pos="9350"/>
        </w:tabs>
        <w:rPr>
          <w:rFonts w:asciiTheme="minorHAnsi" w:eastAsiaTheme="minorEastAsia" w:hAnsiTheme="minorHAnsi" w:cstheme="minorBidi"/>
          <w:b w:val="0"/>
          <w:bCs w:val="0"/>
          <w:smallCaps w:val="0"/>
          <w:noProof/>
          <w:szCs w:val="24"/>
        </w:rPr>
      </w:pPr>
      <w:r w:rsidRPr="007F7706">
        <w:fldChar w:fldCharType="begin"/>
      </w:r>
      <w:r w:rsidRPr="007F7706">
        <w:instrText xml:space="preserve"> TOC \h \z \t "Heading 3 ITB,2,ITB Num1,3" </w:instrText>
      </w:r>
      <w:r w:rsidRPr="007F7706">
        <w:fldChar w:fldCharType="separate"/>
      </w:r>
      <w:hyperlink w:anchor="_Toc56787877" w:history="1">
        <w:r w:rsidR="000A05D8" w:rsidRPr="007F7706">
          <w:rPr>
            <w:rStyle w:val="Lienhypertexte"/>
            <w:noProof/>
          </w:rPr>
          <w:t>A.</w:t>
        </w:r>
        <w:r w:rsidR="000A05D8" w:rsidRPr="007F7706">
          <w:rPr>
            <w:rFonts w:asciiTheme="minorHAnsi" w:eastAsiaTheme="minorEastAsia" w:hAnsiTheme="minorHAnsi" w:cstheme="minorBidi"/>
            <w:b w:val="0"/>
            <w:bCs w:val="0"/>
            <w:smallCaps w:val="0"/>
            <w:noProof/>
            <w:szCs w:val="24"/>
          </w:rPr>
          <w:tab/>
        </w:r>
        <w:r w:rsidR="000A05D8" w:rsidRPr="007F7706">
          <w:rPr>
            <w:rStyle w:val="Lienhypertexte"/>
            <w:noProof/>
          </w:rPr>
          <w:t>General</w:t>
        </w:r>
        <w:r w:rsidR="00B04F93" w:rsidRPr="007F7706">
          <w:rPr>
            <w:rStyle w:val="Lienhypertexte"/>
            <w:noProof/>
          </w:rPr>
          <w:t>ites</w:t>
        </w:r>
        <w:r w:rsidR="000A05D8" w:rsidRPr="007F7706">
          <w:rPr>
            <w:noProof/>
            <w:webHidden/>
          </w:rPr>
          <w:tab/>
        </w:r>
        <w:r w:rsidR="000A05D8" w:rsidRPr="007F7706">
          <w:rPr>
            <w:noProof/>
            <w:webHidden/>
          </w:rPr>
          <w:fldChar w:fldCharType="begin"/>
        </w:r>
        <w:r w:rsidR="000A05D8" w:rsidRPr="007F7706">
          <w:rPr>
            <w:noProof/>
            <w:webHidden/>
          </w:rPr>
          <w:instrText xml:space="preserve"> PAGEREF _Toc56787877 \h </w:instrText>
        </w:r>
        <w:r w:rsidR="000A05D8" w:rsidRPr="007F7706">
          <w:rPr>
            <w:noProof/>
            <w:webHidden/>
          </w:rPr>
        </w:r>
        <w:r w:rsidR="000A05D8" w:rsidRPr="007F7706">
          <w:rPr>
            <w:noProof/>
            <w:webHidden/>
          </w:rPr>
          <w:fldChar w:fldCharType="separate"/>
        </w:r>
        <w:r w:rsidR="002E1A6D">
          <w:rPr>
            <w:noProof/>
            <w:webHidden/>
          </w:rPr>
          <w:t>4</w:t>
        </w:r>
        <w:r w:rsidR="000A05D8" w:rsidRPr="007F7706">
          <w:rPr>
            <w:noProof/>
            <w:webHidden/>
          </w:rPr>
          <w:fldChar w:fldCharType="end"/>
        </w:r>
      </w:hyperlink>
    </w:p>
    <w:p w14:paraId="4CB583F9" w14:textId="77BCB69D" w:rsidR="000A05D8" w:rsidRPr="007F7706" w:rsidRDefault="00000000" w:rsidP="002E3F41">
      <w:pPr>
        <w:pStyle w:val="TM3"/>
        <w:rPr>
          <w:rFonts w:asciiTheme="minorHAnsi" w:eastAsiaTheme="minorEastAsia" w:hAnsiTheme="minorHAnsi" w:cstheme="minorBidi"/>
          <w:szCs w:val="24"/>
        </w:rPr>
      </w:pPr>
      <w:hyperlink w:anchor="_Toc56787878" w:history="1">
        <w:r w:rsidR="000A05D8" w:rsidRPr="007F7706">
          <w:rPr>
            <w:rStyle w:val="Lienhypertexte"/>
          </w:rPr>
          <w:t>1.</w:t>
        </w:r>
        <w:r w:rsidR="000A05D8" w:rsidRPr="007F7706">
          <w:rPr>
            <w:rFonts w:asciiTheme="minorHAnsi" w:eastAsiaTheme="minorEastAsia" w:hAnsiTheme="minorHAnsi" w:cstheme="minorBidi"/>
            <w:szCs w:val="24"/>
          </w:rPr>
          <w:tab/>
        </w:r>
        <w:r w:rsidR="00B04F93" w:rsidRPr="007F7706">
          <w:rPr>
            <w:rStyle w:val="Lienhypertexte"/>
          </w:rPr>
          <w:t>Objet de l</w:t>
        </w:r>
        <w:r w:rsidR="008B7164" w:rsidRPr="007F7706">
          <w:rPr>
            <w:rStyle w:val="Lienhypertexte"/>
          </w:rPr>
          <w:t>’</w:t>
        </w:r>
        <w:r w:rsidR="00B04F93" w:rsidRPr="007F7706">
          <w:rPr>
            <w:rStyle w:val="Lienhypertexte"/>
          </w:rPr>
          <w:t>Offre</w:t>
        </w:r>
        <w:r w:rsidR="000A05D8" w:rsidRPr="007F7706">
          <w:rPr>
            <w:webHidden/>
          </w:rPr>
          <w:tab/>
        </w:r>
        <w:r w:rsidR="000A05D8" w:rsidRPr="007F7706">
          <w:rPr>
            <w:webHidden/>
          </w:rPr>
          <w:fldChar w:fldCharType="begin"/>
        </w:r>
        <w:r w:rsidR="000A05D8" w:rsidRPr="007F7706">
          <w:rPr>
            <w:webHidden/>
          </w:rPr>
          <w:instrText xml:space="preserve"> PAGEREF _Toc56787878 \h </w:instrText>
        </w:r>
        <w:r w:rsidR="000A05D8" w:rsidRPr="007F7706">
          <w:rPr>
            <w:webHidden/>
          </w:rPr>
        </w:r>
        <w:r w:rsidR="000A05D8" w:rsidRPr="007F7706">
          <w:rPr>
            <w:webHidden/>
          </w:rPr>
          <w:fldChar w:fldCharType="separate"/>
        </w:r>
        <w:r w:rsidR="002E1A6D">
          <w:rPr>
            <w:webHidden/>
          </w:rPr>
          <w:t>8</w:t>
        </w:r>
        <w:r w:rsidR="000A05D8" w:rsidRPr="007F7706">
          <w:rPr>
            <w:webHidden/>
          </w:rPr>
          <w:fldChar w:fldCharType="end"/>
        </w:r>
      </w:hyperlink>
    </w:p>
    <w:p w14:paraId="6A94C4E4" w14:textId="025B4D6F" w:rsidR="000A05D8" w:rsidRPr="007F7706" w:rsidRDefault="00000000" w:rsidP="002E3F41">
      <w:pPr>
        <w:pStyle w:val="TM3"/>
        <w:rPr>
          <w:rFonts w:asciiTheme="minorHAnsi" w:eastAsiaTheme="minorEastAsia" w:hAnsiTheme="minorHAnsi" w:cstheme="minorBidi"/>
          <w:szCs w:val="24"/>
        </w:rPr>
      </w:pPr>
      <w:hyperlink w:anchor="_Toc56787879" w:history="1">
        <w:r w:rsidR="000A05D8" w:rsidRPr="007F7706">
          <w:rPr>
            <w:rStyle w:val="Lienhypertexte"/>
          </w:rPr>
          <w:t>2.</w:t>
        </w:r>
        <w:r w:rsidR="000A05D8" w:rsidRPr="007F7706">
          <w:rPr>
            <w:rFonts w:asciiTheme="minorHAnsi" w:eastAsiaTheme="minorEastAsia" w:hAnsiTheme="minorHAnsi" w:cstheme="minorBidi"/>
            <w:szCs w:val="24"/>
          </w:rPr>
          <w:tab/>
        </w:r>
        <w:r w:rsidR="00B04F93" w:rsidRPr="007F7706">
          <w:rPr>
            <w:rStyle w:val="Lienhypertexte"/>
          </w:rPr>
          <w:t>Origine des Fonds</w:t>
        </w:r>
        <w:r w:rsidR="000A05D8" w:rsidRPr="007F7706">
          <w:rPr>
            <w:webHidden/>
          </w:rPr>
          <w:tab/>
        </w:r>
        <w:r w:rsidR="000A05D8" w:rsidRPr="007F7706">
          <w:rPr>
            <w:webHidden/>
          </w:rPr>
          <w:fldChar w:fldCharType="begin"/>
        </w:r>
        <w:r w:rsidR="000A05D8" w:rsidRPr="007F7706">
          <w:rPr>
            <w:webHidden/>
          </w:rPr>
          <w:instrText xml:space="preserve"> PAGEREF _Toc56787879 \h </w:instrText>
        </w:r>
        <w:r w:rsidR="000A05D8" w:rsidRPr="007F7706">
          <w:rPr>
            <w:webHidden/>
          </w:rPr>
        </w:r>
        <w:r w:rsidR="000A05D8" w:rsidRPr="007F7706">
          <w:rPr>
            <w:webHidden/>
          </w:rPr>
          <w:fldChar w:fldCharType="separate"/>
        </w:r>
        <w:r w:rsidR="002E1A6D">
          <w:rPr>
            <w:webHidden/>
          </w:rPr>
          <w:t>8</w:t>
        </w:r>
        <w:r w:rsidR="000A05D8" w:rsidRPr="007F7706">
          <w:rPr>
            <w:webHidden/>
          </w:rPr>
          <w:fldChar w:fldCharType="end"/>
        </w:r>
      </w:hyperlink>
    </w:p>
    <w:p w14:paraId="68524C12" w14:textId="00E92375" w:rsidR="000A05D8" w:rsidRPr="007F7706" w:rsidRDefault="00000000" w:rsidP="002E3F41">
      <w:pPr>
        <w:pStyle w:val="TM3"/>
        <w:rPr>
          <w:rFonts w:asciiTheme="minorHAnsi" w:eastAsiaTheme="minorEastAsia" w:hAnsiTheme="minorHAnsi" w:cstheme="minorBidi"/>
          <w:szCs w:val="24"/>
        </w:rPr>
      </w:pPr>
      <w:hyperlink w:anchor="_Toc56787880" w:history="1">
        <w:r w:rsidR="000A05D8" w:rsidRPr="007F7706">
          <w:rPr>
            <w:rStyle w:val="Lienhypertexte"/>
          </w:rPr>
          <w:t>3.</w:t>
        </w:r>
        <w:r w:rsidR="000A05D8" w:rsidRPr="007F7706">
          <w:rPr>
            <w:rFonts w:asciiTheme="minorHAnsi" w:eastAsiaTheme="minorEastAsia" w:hAnsiTheme="minorHAnsi" w:cstheme="minorBidi"/>
            <w:szCs w:val="24"/>
          </w:rPr>
          <w:tab/>
        </w:r>
        <w:r w:rsidR="000A05D8" w:rsidRPr="007F7706">
          <w:rPr>
            <w:rStyle w:val="Lienhypertexte"/>
          </w:rPr>
          <w:t>Fraud</w:t>
        </w:r>
        <w:r w:rsidR="00B04F93" w:rsidRPr="007F7706">
          <w:rPr>
            <w:rStyle w:val="Lienhypertexte"/>
          </w:rPr>
          <w:t>e et</w:t>
        </w:r>
        <w:r w:rsidR="000A05D8" w:rsidRPr="007F7706">
          <w:rPr>
            <w:rStyle w:val="Lienhypertexte"/>
          </w:rPr>
          <w:t xml:space="preserve"> </w:t>
        </w:r>
        <w:r w:rsidR="00B04F93" w:rsidRPr="007F7706">
          <w:rPr>
            <w:rStyle w:val="Lienhypertexte"/>
          </w:rPr>
          <w:t>c</w:t>
        </w:r>
        <w:r w:rsidR="000A05D8" w:rsidRPr="007F7706">
          <w:rPr>
            <w:rStyle w:val="Lienhypertexte"/>
          </w:rPr>
          <w:t>orruption</w:t>
        </w:r>
        <w:r w:rsidR="000A05D8" w:rsidRPr="007F7706">
          <w:rPr>
            <w:webHidden/>
          </w:rPr>
          <w:tab/>
        </w:r>
        <w:r w:rsidR="000A05D8" w:rsidRPr="007F7706">
          <w:rPr>
            <w:webHidden/>
          </w:rPr>
          <w:fldChar w:fldCharType="begin"/>
        </w:r>
        <w:r w:rsidR="000A05D8" w:rsidRPr="007F7706">
          <w:rPr>
            <w:webHidden/>
          </w:rPr>
          <w:instrText xml:space="preserve"> PAGEREF _Toc56787880 \h </w:instrText>
        </w:r>
        <w:r w:rsidR="000A05D8" w:rsidRPr="007F7706">
          <w:rPr>
            <w:webHidden/>
          </w:rPr>
        </w:r>
        <w:r w:rsidR="000A05D8" w:rsidRPr="007F7706">
          <w:rPr>
            <w:webHidden/>
          </w:rPr>
          <w:fldChar w:fldCharType="separate"/>
        </w:r>
        <w:r w:rsidR="002E1A6D">
          <w:rPr>
            <w:webHidden/>
          </w:rPr>
          <w:t>9</w:t>
        </w:r>
        <w:r w:rsidR="000A05D8" w:rsidRPr="007F7706">
          <w:rPr>
            <w:webHidden/>
          </w:rPr>
          <w:fldChar w:fldCharType="end"/>
        </w:r>
      </w:hyperlink>
    </w:p>
    <w:p w14:paraId="383D484C" w14:textId="64548290" w:rsidR="000A05D8" w:rsidRPr="007F7706" w:rsidRDefault="00000000" w:rsidP="002E3F41">
      <w:pPr>
        <w:pStyle w:val="TM3"/>
        <w:rPr>
          <w:rFonts w:asciiTheme="minorHAnsi" w:eastAsiaTheme="minorEastAsia" w:hAnsiTheme="minorHAnsi" w:cstheme="minorBidi"/>
          <w:szCs w:val="24"/>
        </w:rPr>
      </w:pPr>
      <w:hyperlink w:anchor="_Toc56787881" w:history="1">
        <w:r w:rsidR="000A05D8" w:rsidRPr="007F7706">
          <w:rPr>
            <w:rStyle w:val="Lienhypertexte"/>
          </w:rPr>
          <w:t>4.</w:t>
        </w:r>
        <w:r w:rsidR="000A05D8" w:rsidRPr="007F7706">
          <w:rPr>
            <w:rFonts w:asciiTheme="minorHAnsi" w:eastAsiaTheme="minorEastAsia" w:hAnsiTheme="minorHAnsi" w:cstheme="minorBidi"/>
            <w:szCs w:val="24"/>
          </w:rPr>
          <w:tab/>
        </w:r>
        <w:r w:rsidR="00B04F93" w:rsidRPr="007F7706">
          <w:rPr>
            <w:rStyle w:val="Lienhypertexte"/>
          </w:rPr>
          <w:t>Exigences environnementales et sociales</w:t>
        </w:r>
        <w:r w:rsidR="000A05D8" w:rsidRPr="007F7706">
          <w:rPr>
            <w:webHidden/>
          </w:rPr>
          <w:tab/>
        </w:r>
        <w:r w:rsidR="000A05D8" w:rsidRPr="007F7706">
          <w:rPr>
            <w:webHidden/>
          </w:rPr>
          <w:fldChar w:fldCharType="begin"/>
        </w:r>
        <w:r w:rsidR="000A05D8" w:rsidRPr="007F7706">
          <w:rPr>
            <w:webHidden/>
          </w:rPr>
          <w:instrText xml:space="preserve"> PAGEREF _Toc56787881 \h </w:instrText>
        </w:r>
        <w:r w:rsidR="000A05D8" w:rsidRPr="007F7706">
          <w:rPr>
            <w:webHidden/>
          </w:rPr>
        </w:r>
        <w:r w:rsidR="000A05D8" w:rsidRPr="007F7706">
          <w:rPr>
            <w:webHidden/>
          </w:rPr>
          <w:fldChar w:fldCharType="separate"/>
        </w:r>
        <w:r w:rsidR="002E1A6D">
          <w:rPr>
            <w:webHidden/>
          </w:rPr>
          <w:t>11</w:t>
        </w:r>
        <w:r w:rsidR="000A05D8" w:rsidRPr="007F7706">
          <w:rPr>
            <w:webHidden/>
          </w:rPr>
          <w:fldChar w:fldCharType="end"/>
        </w:r>
      </w:hyperlink>
    </w:p>
    <w:p w14:paraId="220B6BD2" w14:textId="3C1DFBB7" w:rsidR="000A05D8" w:rsidRPr="007F7706" w:rsidRDefault="00000000" w:rsidP="002E3F41">
      <w:pPr>
        <w:pStyle w:val="TM3"/>
        <w:rPr>
          <w:rFonts w:asciiTheme="minorHAnsi" w:eastAsiaTheme="minorEastAsia" w:hAnsiTheme="minorHAnsi" w:cstheme="minorBidi"/>
          <w:szCs w:val="24"/>
        </w:rPr>
      </w:pPr>
      <w:hyperlink w:anchor="_Toc56787882" w:history="1">
        <w:r w:rsidR="000A05D8" w:rsidRPr="007F7706">
          <w:rPr>
            <w:rStyle w:val="Lienhypertexte"/>
            <w:bCs/>
          </w:rPr>
          <w:t>5.</w:t>
        </w:r>
        <w:r w:rsidR="000A05D8" w:rsidRPr="007F7706">
          <w:rPr>
            <w:rFonts w:asciiTheme="minorHAnsi" w:eastAsiaTheme="minorEastAsia" w:hAnsiTheme="minorHAnsi" w:cstheme="minorBidi"/>
            <w:szCs w:val="24"/>
          </w:rPr>
          <w:tab/>
        </w:r>
        <w:r w:rsidR="00E3601F">
          <w:rPr>
            <w:rStyle w:val="Lienhypertexte"/>
          </w:rPr>
          <w:t>Soumissionnaire</w:t>
        </w:r>
        <w:r w:rsidR="00B04F93" w:rsidRPr="007F7706">
          <w:rPr>
            <w:rStyle w:val="Lienhypertexte"/>
          </w:rPr>
          <w:t>s éligibles</w:t>
        </w:r>
        <w:r w:rsidR="000A05D8" w:rsidRPr="007F7706">
          <w:rPr>
            <w:webHidden/>
          </w:rPr>
          <w:tab/>
        </w:r>
        <w:r w:rsidR="000A05D8" w:rsidRPr="007F7706">
          <w:rPr>
            <w:webHidden/>
          </w:rPr>
          <w:fldChar w:fldCharType="begin"/>
        </w:r>
        <w:r w:rsidR="000A05D8" w:rsidRPr="007F7706">
          <w:rPr>
            <w:webHidden/>
          </w:rPr>
          <w:instrText xml:space="preserve"> PAGEREF _Toc56787882 \h </w:instrText>
        </w:r>
        <w:r w:rsidR="000A05D8" w:rsidRPr="007F7706">
          <w:rPr>
            <w:webHidden/>
          </w:rPr>
        </w:r>
        <w:r w:rsidR="000A05D8" w:rsidRPr="007F7706">
          <w:rPr>
            <w:webHidden/>
          </w:rPr>
          <w:fldChar w:fldCharType="separate"/>
        </w:r>
        <w:r w:rsidR="002E1A6D">
          <w:rPr>
            <w:webHidden/>
          </w:rPr>
          <w:t>12</w:t>
        </w:r>
        <w:r w:rsidR="000A05D8" w:rsidRPr="007F7706">
          <w:rPr>
            <w:webHidden/>
          </w:rPr>
          <w:fldChar w:fldCharType="end"/>
        </w:r>
      </w:hyperlink>
    </w:p>
    <w:p w14:paraId="2B341375" w14:textId="0B9ED77E" w:rsidR="000A05D8" w:rsidRPr="007F7706" w:rsidRDefault="00000000" w:rsidP="002E3F41">
      <w:pPr>
        <w:pStyle w:val="TM3"/>
        <w:rPr>
          <w:rFonts w:asciiTheme="minorHAnsi" w:eastAsiaTheme="minorEastAsia" w:hAnsiTheme="minorHAnsi" w:cstheme="minorBidi"/>
          <w:szCs w:val="24"/>
        </w:rPr>
      </w:pPr>
      <w:hyperlink w:anchor="_Toc56787883" w:history="1">
        <w:r w:rsidR="000A05D8" w:rsidRPr="007F7706">
          <w:rPr>
            <w:rStyle w:val="Lienhypertexte"/>
          </w:rPr>
          <w:t>6.</w:t>
        </w:r>
        <w:r w:rsidR="000A05D8" w:rsidRPr="007F7706">
          <w:rPr>
            <w:rFonts w:asciiTheme="minorHAnsi" w:eastAsiaTheme="minorEastAsia" w:hAnsiTheme="minorHAnsi" w:cstheme="minorBidi"/>
            <w:szCs w:val="24"/>
          </w:rPr>
          <w:tab/>
        </w:r>
        <w:r w:rsidR="00B04F93" w:rsidRPr="007F7706">
          <w:rPr>
            <w:rStyle w:val="Lienhypertexte"/>
          </w:rPr>
          <w:t>Matériaux, équipements et services répondant aux critères requis</w:t>
        </w:r>
        <w:r w:rsidR="000A05D8" w:rsidRPr="007F7706">
          <w:rPr>
            <w:webHidden/>
          </w:rPr>
          <w:tab/>
        </w:r>
        <w:r w:rsidR="000A05D8" w:rsidRPr="007F7706">
          <w:rPr>
            <w:webHidden/>
          </w:rPr>
          <w:fldChar w:fldCharType="begin"/>
        </w:r>
        <w:r w:rsidR="000A05D8" w:rsidRPr="007F7706">
          <w:rPr>
            <w:webHidden/>
          </w:rPr>
          <w:instrText xml:space="preserve"> PAGEREF _Toc56787883 \h </w:instrText>
        </w:r>
        <w:r w:rsidR="000A05D8" w:rsidRPr="007F7706">
          <w:rPr>
            <w:webHidden/>
          </w:rPr>
        </w:r>
        <w:r w:rsidR="000A05D8" w:rsidRPr="007F7706">
          <w:rPr>
            <w:webHidden/>
          </w:rPr>
          <w:fldChar w:fldCharType="separate"/>
        </w:r>
        <w:r w:rsidR="002E1A6D">
          <w:rPr>
            <w:webHidden/>
          </w:rPr>
          <w:t>18</w:t>
        </w:r>
        <w:r w:rsidR="000A05D8" w:rsidRPr="007F7706">
          <w:rPr>
            <w:webHidden/>
          </w:rPr>
          <w:fldChar w:fldCharType="end"/>
        </w:r>
      </w:hyperlink>
    </w:p>
    <w:p w14:paraId="07DB43E0" w14:textId="75A61BD2" w:rsidR="000A05D8" w:rsidRPr="007F7706" w:rsidRDefault="00000000">
      <w:pPr>
        <w:pStyle w:val="TM2"/>
        <w:tabs>
          <w:tab w:val="right" w:leader="dot" w:pos="9350"/>
        </w:tabs>
        <w:rPr>
          <w:rFonts w:asciiTheme="minorHAnsi" w:eastAsiaTheme="minorEastAsia" w:hAnsiTheme="minorHAnsi" w:cstheme="minorBidi"/>
          <w:b w:val="0"/>
          <w:bCs w:val="0"/>
          <w:smallCaps w:val="0"/>
          <w:noProof/>
          <w:szCs w:val="24"/>
        </w:rPr>
      </w:pPr>
      <w:hyperlink w:anchor="_Toc56787884" w:history="1">
        <w:r w:rsidR="000A05D8" w:rsidRPr="007F7706">
          <w:rPr>
            <w:rStyle w:val="Lienhypertexte"/>
            <w:noProof/>
          </w:rPr>
          <w:t>B.</w:t>
        </w:r>
        <w:r w:rsidR="000A05D8" w:rsidRPr="007F7706">
          <w:rPr>
            <w:rFonts w:asciiTheme="minorHAnsi" w:eastAsiaTheme="minorEastAsia" w:hAnsiTheme="minorHAnsi" w:cstheme="minorBidi"/>
            <w:b w:val="0"/>
            <w:bCs w:val="0"/>
            <w:smallCaps w:val="0"/>
            <w:noProof/>
            <w:szCs w:val="24"/>
          </w:rPr>
          <w:tab/>
        </w:r>
        <w:r w:rsidR="00B04F93" w:rsidRPr="007F7706">
          <w:rPr>
            <w:rStyle w:val="Lienhypertexte"/>
            <w:noProof/>
          </w:rPr>
          <w:t>Contenu du Dossier d</w:t>
        </w:r>
        <w:r w:rsidR="008B7164" w:rsidRPr="007F7706">
          <w:rPr>
            <w:rStyle w:val="Lienhypertexte"/>
            <w:noProof/>
          </w:rPr>
          <w:t>’</w:t>
        </w:r>
        <w:r w:rsidR="00B04F93" w:rsidRPr="007F7706">
          <w:rPr>
            <w:rStyle w:val="Lienhypertexte"/>
            <w:noProof/>
          </w:rPr>
          <w:t>appel d</w:t>
        </w:r>
        <w:r w:rsidR="008B7164" w:rsidRPr="007F7706">
          <w:rPr>
            <w:rStyle w:val="Lienhypertexte"/>
            <w:noProof/>
          </w:rPr>
          <w:t>’</w:t>
        </w:r>
        <w:r w:rsidR="00B04F93" w:rsidRPr="007F7706">
          <w:rPr>
            <w:rStyle w:val="Lienhypertexte"/>
            <w:noProof/>
          </w:rPr>
          <w:t>offres</w:t>
        </w:r>
        <w:r w:rsidR="000A05D8" w:rsidRPr="007F7706">
          <w:rPr>
            <w:noProof/>
            <w:webHidden/>
          </w:rPr>
          <w:tab/>
        </w:r>
        <w:r w:rsidR="000A05D8" w:rsidRPr="007F7706">
          <w:rPr>
            <w:noProof/>
            <w:webHidden/>
          </w:rPr>
          <w:fldChar w:fldCharType="begin"/>
        </w:r>
        <w:r w:rsidR="000A05D8" w:rsidRPr="007F7706">
          <w:rPr>
            <w:noProof/>
            <w:webHidden/>
          </w:rPr>
          <w:instrText xml:space="preserve"> PAGEREF _Toc56787884 \h </w:instrText>
        </w:r>
        <w:r w:rsidR="000A05D8" w:rsidRPr="007F7706">
          <w:rPr>
            <w:noProof/>
            <w:webHidden/>
          </w:rPr>
        </w:r>
        <w:r w:rsidR="000A05D8" w:rsidRPr="007F7706">
          <w:rPr>
            <w:noProof/>
            <w:webHidden/>
          </w:rPr>
          <w:fldChar w:fldCharType="separate"/>
        </w:r>
        <w:r w:rsidR="002E1A6D">
          <w:rPr>
            <w:noProof/>
            <w:webHidden/>
          </w:rPr>
          <w:t>19</w:t>
        </w:r>
        <w:r w:rsidR="000A05D8" w:rsidRPr="007F7706">
          <w:rPr>
            <w:noProof/>
            <w:webHidden/>
          </w:rPr>
          <w:fldChar w:fldCharType="end"/>
        </w:r>
      </w:hyperlink>
    </w:p>
    <w:p w14:paraId="01C7B016" w14:textId="39662AA0" w:rsidR="000A05D8" w:rsidRPr="007F7706" w:rsidRDefault="00000000" w:rsidP="002E3F41">
      <w:pPr>
        <w:pStyle w:val="TM3"/>
        <w:rPr>
          <w:rFonts w:asciiTheme="minorHAnsi" w:eastAsiaTheme="minorEastAsia" w:hAnsiTheme="minorHAnsi" w:cstheme="minorBidi"/>
          <w:szCs w:val="24"/>
        </w:rPr>
      </w:pPr>
      <w:hyperlink w:anchor="_Toc56787885" w:history="1">
        <w:r w:rsidR="000A05D8" w:rsidRPr="007F7706">
          <w:rPr>
            <w:rStyle w:val="Lienhypertexte"/>
          </w:rPr>
          <w:t>7.</w:t>
        </w:r>
        <w:r w:rsidR="000A05D8" w:rsidRPr="007F7706">
          <w:rPr>
            <w:rFonts w:asciiTheme="minorHAnsi" w:eastAsiaTheme="minorEastAsia" w:hAnsiTheme="minorHAnsi" w:cstheme="minorBidi"/>
            <w:szCs w:val="24"/>
          </w:rPr>
          <w:tab/>
        </w:r>
        <w:r w:rsidR="00B04F93" w:rsidRPr="007F7706">
          <w:rPr>
            <w:rStyle w:val="Lienhypertexte"/>
          </w:rPr>
          <w:t>Différentes parties du Dossier d</w:t>
        </w:r>
        <w:r w:rsidR="008B7164" w:rsidRPr="007F7706">
          <w:rPr>
            <w:rStyle w:val="Lienhypertexte"/>
          </w:rPr>
          <w:t>’</w:t>
        </w:r>
        <w:r w:rsidR="00B04F93" w:rsidRPr="007F7706">
          <w:rPr>
            <w:rStyle w:val="Lienhypertexte"/>
          </w:rPr>
          <w:t>appel d</w:t>
        </w:r>
        <w:r w:rsidR="008B7164" w:rsidRPr="007F7706">
          <w:rPr>
            <w:rStyle w:val="Lienhypertexte"/>
          </w:rPr>
          <w:t>’</w:t>
        </w:r>
        <w:r w:rsidR="00B04F93" w:rsidRPr="007F7706">
          <w:rPr>
            <w:rStyle w:val="Lienhypertexte"/>
          </w:rPr>
          <w:t>offres</w:t>
        </w:r>
        <w:r w:rsidR="000A05D8" w:rsidRPr="007F7706">
          <w:rPr>
            <w:webHidden/>
          </w:rPr>
          <w:tab/>
        </w:r>
        <w:r w:rsidR="000A05D8" w:rsidRPr="007F7706">
          <w:rPr>
            <w:webHidden/>
          </w:rPr>
          <w:fldChar w:fldCharType="begin"/>
        </w:r>
        <w:r w:rsidR="000A05D8" w:rsidRPr="007F7706">
          <w:rPr>
            <w:webHidden/>
          </w:rPr>
          <w:instrText xml:space="preserve"> PAGEREF _Toc56787885 \h </w:instrText>
        </w:r>
        <w:r w:rsidR="000A05D8" w:rsidRPr="007F7706">
          <w:rPr>
            <w:webHidden/>
          </w:rPr>
        </w:r>
        <w:r w:rsidR="000A05D8" w:rsidRPr="007F7706">
          <w:rPr>
            <w:webHidden/>
          </w:rPr>
          <w:fldChar w:fldCharType="separate"/>
        </w:r>
        <w:r w:rsidR="002E1A6D">
          <w:rPr>
            <w:webHidden/>
          </w:rPr>
          <w:t>19</w:t>
        </w:r>
        <w:r w:rsidR="000A05D8" w:rsidRPr="007F7706">
          <w:rPr>
            <w:webHidden/>
          </w:rPr>
          <w:fldChar w:fldCharType="end"/>
        </w:r>
      </w:hyperlink>
    </w:p>
    <w:p w14:paraId="64BAE8F2" w14:textId="3F54CD73" w:rsidR="000A05D8" w:rsidRPr="007F7706" w:rsidRDefault="00000000" w:rsidP="002E3F41">
      <w:pPr>
        <w:pStyle w:val="TM3"/>
        <w:rPr>
          <w:rFonts w:asciiTheme="minorHAnsi" w:eastAsiaTheme="minorEastAsia" w:hAnsiTheme="minorHAnsi" w:cstheme="minorBidi"/>
          <w:szCs w:val="24"/>
        </w:rPr>
      </w:pPr>
      <w:hyperlink w:anchor="_Toc56787886" w:history="1">
        <w:r w:rsidR="000A05D8" w:rsidRPr="007F7706">
          <w:rPr>
            <w:rStyle w:val="Lienhypertexte"/>
          </w:rPr>
          <w:t>8.</w:t>
        </w:r>
        <w:r w:rsidR="000A05D8" w:rsidRPr="007F7706">
          <w:rPr>
            <w:rFonts w:asciiTheme="minorHAnsi" w:eastAsiaTheme="minorEastAsia" w:hAnsiTheme="minorHAnsi" w:cstheme="minorBidi"/>
            <w:szCs w:val="24"/>
          </w:rPr>
          <w:tab/>
        </w:r>
        <w:r w:rsidR="00B04F93" w:rsidRPr="007F7706">
          <w:rPr>
            <w:rStyle w:val="Lienhypertexte"/>
          </w:rPr>
          <w:t>Clarification du Dossier d</w:t>
        </w:r>
        <w:r w:rsidR="008B7164" w:rsidRPr="007F7706">
          <w:rPr>
            <w:rStyle w:val="Lienhypertexte"/>
          </w:rPr>
          <w:t>’</w:t>
        </w:r>
        <w:r w:rsidR="00B04F93" w:rsidRPr="007F7706">
          <w:rPr>
            <w:rStyle w:val="Lienhypertexte"/>
          </w:rPr>
          <w:t>appel d</w:t>
        </w:r>
        <w:r w:rsidR="008B7164" w:rsidRPr="007F7706">
          <w:rPr>
            <w:rStyle w:val="Lienhypertexte"/>
          </w:rPr>
          <w:t>’</w:t>
        </w:r>
        <w:r w:rsidR="00B04F93" w:rsidRPr="007F7706">
          <w:rPr>
            <w:rStyle w:val="Lienhypertexte"/>
          </w:rPr>
          <w:t>offres, visite des lieux, réunion préalable aux soumissions</w:t>
        </w:r>
        <w:r w:rsidR="000A05D8" w:rsidRPr="007F7706">
          <w:rPr>
            <w:webHidden/>
          </w:rPr>
          <w:tab/>
        </w:r>
        <w:r w:rsidR="000A05D8" w:rsidRPr="007F7706">
          <w:rPr>
            <w:webHidden/>
          </w:rPr>
          <w:fldChar w:fldCharType="begin"/>
        </w:r>
        <w:r w:rsidR="000A05D8" w:rsidRPr="007F7706">
          <w:rPr>
            <w:webHidden/>
          </w:rPr>
          <w:instrText xml:space="preserve"> PAGEREF _Toc56787886 \h </w:instrText>
        </w:r>
        <w:r w:rsidR="000A05D8" w:rsidRPr="007F7706">
          <w:rPr>
            <w:webHidden/>
          </w:rPr>
        </w:r>
        <w:r w:rsidR="000A05D8" w:rsidRPr="007F7706">
          <w:rPr>
            <w:webHidden/>
          </w:rPr>
          <w:fldChar w:fldCharType="separate"/>
        </w:r>
        <w:r w:rsidR="002E1A6D">
          <w:rPr>
            <w:webHidden/>
          </w:rPr>
          <w:t>19</w:t>
        </w:r>
        <w:r w:rsidR="000A05D8" w:rsidRPr="007F7706">
          <w:rPr>
            <w:webHidden/>
          </w:rPr>
          <w:fldChar w:fldCharType="end"/>
        </w:r>
      </w:hyperlink>
    </w:p>
    <w:p w14:paraId="71878B84" w14:textId="3401565D" w:rsidR="000A05D8" w:rsidRPr="007F7706" w:rsidRDefault="00000000" w:rsidP="002E3F41">
      <w:pPr>
        <w:pStyle w:val="TM3"/>
        <w:rPr>
          <w:rFonts w:asciiTheme="minorHAnsi" w:eastAsiaTheme="minorEastAsia" w:hAnsiTheme="minorHAnsi" w:cstheme="minorBidi"/>
          <w:szCs w:val="24"/>
        </w:rPr>
      </w:pPr>
      <w:hyperlink w:anchor="_Toc56787887" w:history="1">
        <w:r w:rsidR="000A05D8" w:rsidRPr="007F7706">
          <w:rPr>
            <w:rStyle w:val="Lienhypertexte"/>
          </w:rPr>
          <w:t>9.</w:t>
        </w:r>
        <w:r w:rsidR="000A05D8" w:rsidRPr="007F7706">
          <w:rPr>
            <w:rFonts w:asciiTheme="minorHAnsi" w:eastAsiaTheme="minorEastAsia" w:hAnsiTheme="minorHAnsi" w:cstheme="minorBidi"/>
            <w:szCs w:val="24"/>
          </w:rPr>
          <w:tab/>
        </w:r>
        <w:r w:rsidR="00B04F93" w:rsidRPr="007F7706">
          <w:rPr>
            <w:rStyle w:val="Lienhypertexte"/>
          </w:rPr>
          <w:t>Modifications apportées au Dossier d</w:t>
        </w:r>
        <w:r w:rsidR="008B7164" w:rsidRPr="007F7706">
          <w:rPr>
            <w:rStyle w:val="Lienhypertexte"/>
          </w:rPr>
          <w:t>’</w:t>
        </w:r>
        <w:r w:rsidR="00B04F93" w:rsidRPr="007F7706">
          <w:rPr>
            <w:rStyle w:val="Lienhypertexte"/>
          </w:rPr>
          <w:t>appel d</w:t>
        </w:r>
        <w:r w:rsidR="008B7164" w:rsidRPr="007F7706">
          <w:rPr>
            <w:rStyle w:val="Lienhypertexte"/>
          </w:rPr>
          <w:t>’</w:t>
        </w:r>
        <w:r w:rsidR="00B04F93" w:rsidRPr="007F7706">
          <w:rPr>
            <w:rStyle w:val="Lienhypertexte"/>
          </w:rPr>
          <w:t>offres</w:t>
        </w:r>
        <w:r w:rsidR="000A05D8" w:rsidRPr="007F7706">
          <w:rPr>
            <w:webHidden/>
          </w:rPr>
          <w:tab/>
        </w:r>
        <w:r w:rsidR="000A05D8" w:rsidRPr="007F7706">
          <w:rPr>
            <w:webHidden/>
          </w:rPr>
          <w:fldChar w:fldCharType="begin"/>
        </w:r>
        <w:r w:rsidR="000A05D8" w:rsidRPr="007F7706">
          <w:rPr>
            <w:webHidden/>
          </w:rPr>
          <w:instrText xml:space="preserve"> PAGEREF _Toc56787887 \h </w:instrText>
        </w:r>
        <w:r w:rsidR="000A05D8" w:rsidRPr="007F7706">
          <w:rPr>
            <w:webHidden/>
          </w:rPr>
        </w:r>
        <w:r w:rsidR="000A05D8" w:rsidRPr="007F7706">
          <w:rPr>
            <w:webHidden/>
          </w:rPr>
          <w:fldChar w:fldCharType="separate"/>
        </w:r>
        <w:r w:rsidR="002E1A6D">
          <w:rPr>
            <w:webHidden/>
          </w:rPr>
          <w:t>21</w:t>
        </w:r>
        <w:r w:rsidR="000A05D8" w:rsidRPr="007F7706">
          <w:rPr>
            <w:webHidden/>
          </w:rPr>
          <w:fldChar w:fldCharType="end"/>
        </w:r>
      </w:hyperlink>
    </w:p>
    <w:p w14:paraId="7800449B" w14:textId="699C52A8" w:rsidR="000A05D8" w:rsidRPr="007F7706" w:rsidRDefault="00000000">
      <w:pPr>
        <w:pStyle w:val="TM2"/>
        <w:tabs>
          <w:tab w:val="left" w:pos="1134"/>
          <w:tab w:val="right" w:leader="dot" w:pos="9350"/>
        </w:tabs>
        <w:rPr>
          <w:rFonts w:asciiTheme="minorHAnsi" w:eastAsiaTheme="minorEastAsia" w:hAnsiTheme="minorHAnsi" w:cstheme="minorBidi"/>
          <w:b w:val="0"/>
          <w:bCs w:val="0"/>
          <w:smallCaps w:val="0"/>
          <w:noProof/>
          <w:szCs w:val="24"/>
        </w:rPr>
      </w:pPr>
      <w:hyperlink w:anchor="_Toc56787888" w:history="1">
        <w:r w:rsidR="000A05D8" w:rsidRPr="007F7706">
          <w:rPr>
            <w:rStyle w:val="Lienhypertexte"/>
            <w:noProof/>
          </w:rPr>
          <w:t>C.</w:t>
        </w:r>
        <w:r w:rsidR="000A05D8" w:rsidRPr="007F7706">
          <w:rPr>
            <w:rFonts w:asciiTheme="minorHAnsi" w:eastAsiaTheme="minorEastAsia" w:hAnsiTheme="minorHAnsi" w:cstheme="minorBidi"/>
            <w:b w:val="0"/>
            <w:bCs w:val="0"/>
            <w:smallCaps w:val="0"/>
            <w:noProof/>
            <w:szCs w:val="24"/>
          </w:rPr>
          <w:tab/>
        </w:r>
        <w:r w:rsidR="000A05D8" w:rsidRPr="007F7706">
          <w:rPr>
            <w:rStyle w:val="Lienhypertexte"/>
            <w:noProof/>
          </w:rPr>
          <w:t xml:space="preserve">Preparation </w:t>
        </w:r>
        <w:r w:rsidR="00B04F93" w:rsidRPr="007F7706">
          <w:rPr>
            <w:rStyle w:val="Lienhypertexte"/>
            <w:noProof/>
          </w:rPr>
          <w:t>des O</w:t>
        </w:r>
        <w:r w:rsidR="000A05D8" w:rsidRPr="007F7706">
          <w:rPr>
            <w:rStyle w:val="Lienhypertexte"/>
            <w:noProof/>
          </w:rPr>
          <w:t>f</w:t>
        </w:r>
        <w:r w:rsidR="00B04F93" w:rsidRPr="007F7706">
          <w:rPr>
            <w:rStyle w:val="Lienhypertexte"/>
            <w:noProof/>
          </w:rPr>
          <w:t>fre</w:t>
        </w:r>
        <w:r w:rsidR="000A05D8" w:rsidRPr="007F7706">
          <w:rPr>
            <w:rStyle w:val="Lienhypertexte"/>
            <w:noProof/>
          </w:rPr>
          <w:t>s</w:t>
        </w:r>
        <w:r w:rsidR="000A05D8" w:rsidRPr="007F7706">
          <w:rPr>
            <w:noProof/>
            <w:webHidden/>
          </w:rPr>
          <w:tab/>
        </w:r>
        <w:r w:rsidR="000A05D8" w:rsidRPr="007F7706">
          <w:rPr>
            <w:noProof/>
            <w:webHidden/>
          </w:rPr>
          <w:fldChar w:fldCharType="begin"/>
        </w:r>
        <w:r w:rsidR="000A05D8" w:rsidRPr="007F7706">
          <w:rPr>
            <w:noProof/>
            <w:webHidden/>
          </w:rPr>
          <w:instrText xml:space="preserve"> PAGEREF _Toc56787888 \h </w:instrText>
        </w:r>
        <w:r w:rsidR="000A05D8" w:rsidRPr="007F7706">
          <w:rPr>
            <w:noProof/>
            <w:webHidden/>
          </w:rPr>
        </w:r>
        <w:r w:rsidR="000A05D8" w:rsidRPr="007F7706">
          <w:rPr>
            <w:noProof/>
            <w:webHidden/>
          </w:rPr>
          <w:fldChar w:fldCharType="separate"/>
        </w:r>
        <w:r w:rsidR="002E1A6D">
          <w:rPr>
            <w:noProof/>
            <w:webHidden/>
          </w:rPr>
          <w:t>21</w:t>
        </w:r>
        <w:r w:rsidR="000A05D8" w:rsidRPr="007F7706">
          <w:rPr>
            <w:noProof/>
            <w:webHidden/>
          </w:rPr>
          <w:fldChar w:fldCharType="end"/>
        </w:r>
      </w:hyperlink>
    </w:p>
    <w:p w14:paraId="3D54DFAD" w14:textId="22536837" w:rsidR="000A05D8" w:rsidRPr="007F7706" w:rsidRDefault="00000000" w:rsidP="002E3F41">
      <w:pPr>
        <w:pStyle w:val="TM3"/>
        <w:rPr>
          <w:rFonts w:asciiTheme="minorHAnsi" w:eastAsiaTheme="minorEastAsia" w:hAnsiTheme="minorHAnsi" w:cstheme="minorBidi"/>
          <w:szCs w:val="24"/>
        </w:rPr>
      </w:pPr>
      <w:hyperlink w:anchor="_Toc56787889" w:history="1">
        <w:r w:rsidR="000A05D8" w:rsidRPr="007F7706">
          <w:rPr>
            <w:rStyle w:val="Lienhypertexte"/>
          </w:rPr>
          <w:t>10.</w:t>
        </w:r>
        <w:r w:rsidR="000A05D8" w:rsidRPr="007F7706">
          <w:rPr>
            <w:rFonts w:asciiTheme="minorHAnsi" w:eastAsiaTheme="minorEastAsia" w:hAnsiTheme="minorHAnsi" w:cstheme="minorBidi"/>
            <w:szCs w:val="24"/>
          </w:rPr>
          <w:tab/>
        </w:r>
        <w:r w:rsidR="00B04F93" w:rsidRPr="007F7706">
          <w:rPr>
            <w:rStyle w:val="Lienhypertexte"/>
          </w:rPr>
          <w:t>Frais de soumission de l</w:t>
        </w:r>
        <w:r w:rsidR="008B7164" w:rsidRPr="007F7706">
          <w:rPr>
            <w:rStyle w:val="Lienhypertexte"/>
          </w:rPr>
          <w:t>’</w:t>
        </w:r>
        <w:r w:rsidR="00B04F93" w:rsidRPr="007F7706">
          <w:rPr>
            <w:rStyle w:val="Lienhypertexte"/>
          </w:rPr>
          <w:t>Offre</w:t>
        </w:r>
        <w:r w:rsidR="000A05D8" w:rsidRPr="007F7706">
          <w:rPr>
            <w:webHidden/>
          </w:rPr>
          <w:tab/>
        </w:r>
        <w:r w:rsidR="000A05D8" w:rsidRPr="007F7706">
          <w:rPr>
            <w:webHidden/>
          </w:rPr>
          <w:fldChar w:fldCharType="begin"/>
        </w:r>
        <w:r w:rsidR="000A05D8" w:rsidRPr="007F7706">
          <w:rPr>
            <w:webHidden/>
          </w:rPr>
          <w:instrText xml:space="preserve"> PAGEREF _Toc56787889 \h </w:instrText>
        </w:r>
        <w:r w:rsidR="000A05D8" w:rsidRPr="007F7706">
          <w:rPr>
            <w:webHidden/>
          </w:rPr>
        </w:r>
        <w:r w:rsidR="000A05D8" w:rsidRPr="007F7706">
          <w:rPr>
            <w:webHidden/>
          </w:rPr>
          <w:fldChar w:fldCharType="separate"/>
        </w:r>
        <w:r w:rsidR="002E1A6D">
          <w:rPr>
            <w:webHidden/>
          </w:rPr>
          <w:t>21</w:t>
        </w:r>
        <w:r w:rsidR="000A05D8" w:rsidRPr="007F7706">
          <w:rPr>
            <w:webHidden/>
          </w:rPr>
          <w:fldChar w:fldCharType="end"/>
        </w:r>
      </w:hyperlink>
    </w:p>
    <w:p w14:paraId="7C15C2F1" w14:textId="30C3E123" w:rsidR="000A05D8" w:rsidRPr="007F7706" w:rsidRDefault="00000000" w:rsidP="002E3F41">
      <w:pPr>
        <w:pStyle w:val="TM3"/>
        <w:rPr>
          <w:rFonts w:asciiTheme="minorHAnsi" w:eastAsiaTheme="minorEastAsia" w:hAnsiTheme="minorHAnsi" w:cstheme="minorBidi"/>
          <w:szCs w:val="24"/>
        </w:rPr>
      </w:pPr>
      <w:hyperlink w:anchor="_Toc56787890" w:history="1">
        <w:r w:rsidR="000A05D8" w:rsidRPr="007F7706">
          <w:rPr>
            <w:rStyle w:val="Lienhypertexte"/>
          </w:rPr>
          <w:t>11.</w:t>
        </w:r>
        <w:r w:rsidR="000A05D8" w:rsidRPr="007F7706">
          <w:rPr>
            <w:rFonts w:asciiTheme="minorHAnsi" w:eastAsiaTheme="minorEastAsia" w:hAnsiTheme="minorHAnsi" w:cstheme="minorBidi"/>
            <w:szCs w:val="24"/>
          </w:rPr>
          <w:tab/>
        </w:r>
        <w:r w:rsidR="00B04F93" w:rsidRPr="007F7706">
          <w:rPr>
            <w:rStyle w:val="Lienhypertexte"/>
          </w:rPr>
          <w:t>Langu</w:t>
        </w:r>
        <w:r w:rsidR="000A05D8" w:rsidRPr="007F7706">
          <w:rPr>
            <w:rStyle w:val="Lienhypertexte"/>
          </w:rPr>
          <w:t xml:space="preserve">e </w:t>
        </w:r>
        <w:r w:rsidR="00B04F93" w:rsidRPr="007F7706">
          <w:rPr>
            <w:rStyle w:val="Lienhypertexte"/>
          </w:rPr>
          <w:t>de l</w:t>
        </w:r>
        <w:r w:rsidR="008B7164" w:rsidRPr="007F7706">
          <w:rPr>
            <w:rStyle w:val="Lienhypertexte"/>
          </w:rPr>
          <w:t>’</w:t>
        </w:r>
        <w:r w:rsidR="00B04F93" w:rsidRPr="007F7706">
          <w:rPr>
            <w:rStyle w:val="Lienhypertexte"/>
          </w:rPr>
          <w:t>O</w:t>
        </w:r>
        <w:r w:rsidR="000A05D8" w:rsidRPr="007F7706">
          <w:rPr>
            <w:rStyle w:val="Lienhypertexte"/>
          </w:rPr>
          <w:t>f</w:t>
        </w:r>
        <w:r w:rsidR="00B04F93" w:rsidRPr="007F7706">
          <w:rPr>
            <w:rStyle w:val="Lienhypertexte"/>
          </w:rPr>
          <w:t>fre</w:t>
        </w:r>
        <w:r w:rsidR="000A05D8" w:rsidRPr="007F7706">
          <w:rPr>
            <w:webHidden/>
          </w:rPr>
          <w:tab/>
        </w:r>
        <w:r w:rsidR="000A05D8" w:rsidRPr="007F7706">
          <w:rPr>
            <w:webHidden/>
          </w:rPr>
          <w:fldChar w:fldCharType="begin"/>
        </w:r>
        <w:r w:rsidR="000A05D8" w:rsidRPr="007F7706">
          <w:rPr>
            <w:webHidden/>
          </w:rPr>
          <w:instrText xml:space="preserve"> PAGEREF _Toc56787890 \h </w:instrText>
        </w:r>
        <w:r w:rsidR="000A05D8" w:rsidRPr="007F7706">
          <w:rPr>
            <w:webHidden/>
          </w:rPr>
        </w:r>
        <w:r w:rsidR="000A05D8" w:rsidRPr="007F7706">
          <w:rPr>
            <w:webHidden/>
          </w:rPr>
          <w:fldChar w:fldCharType="separate"/>
        </w:r>
        <w:r w:rsidR="002E1A6D">
          <w:rPr>
            <w:webHidden/>
          </w:rPr>
          <w:t>21</w:t>
        </w:r>
        <w:r w:rsidR="000A05D8" w:rsidRPr="007F7706">
          <w:rPr>
            <w:webHidden/>
          </w:rPr>
          <w:fldChar w:fldCharType="end"/>
        </w:r>
      </w:hyperlink>
    </w:p>
    <w:p w14:paraId="69E4823F" w14:textId="64BD8ACF" w:rsidR="000A05D8" w:rsidRPr="007F7706" w:rsidRDefault="00000000" w:rsidP="002E3F41">
      <w:pPr>
        <w:pStyle w:val="TM3"/>
        <w:rPr>
          <w:rFonts w:asciiTheme="minorHAnsi" w:eastAsiaTheme="minorEastAsia" w:hAnsiTheme="minorHAnsi" w:cstheme="minorBidi"/>
          <w:szCs w:val="24"/>
        </w:rPr>
      </w:pPr>
      <w:hyperlink w:anchor="_Toc56787891" w:history="1">
        <w:r w:rsidR="000A05D8" w:rsidRPr="007F7706">
          <w:rPr>
            <w:rStyle w:val="Lienhypertexte"/>
          </w:rPr>
          <w:t>12.</w:t>
        </w:r>
        <w:r w:rsidR="000A05D8" w:rsidRPr="007F7706">
          <w:rPr>
            <w:rFonts w:asciiTheme="minorHAnsi" w:eastAsiaTheme="minorEastAsia" w:hAnsiTheme="minorHAnsi" w:cstheme="minorBidi"/>
            <w:szCs w:val="24"/>
          </w:rPr>
          <w:tab/>
        </w:r>
        <w:r w:rsidR="00B04F93" w:rsidRPr="007F7706">
          <w:rPr>
            <w:rStyle w:val="Lienhypertexte"/>
          </w:rPr>
          <w:t>Documents constitutifs de l</w:t>
        </w:r>
        <w:r w:rsidR="008B7164" w:rsidRPr="007F7706">
          <w:rPr>
            <w:rStyle w:val="Lienhypertexte"/>
          </w:rPr>
          <w:t>’</w:t>
        </w:r>
        <w:r w:rsidR="00B04F93" w:rsidRPr="007F7706">
          <w:rPr>
            <w:rStyle w:val="Lienhypertexte"/>
          </w:rPr>
          <w:t>Offre</w:t>
        </w:r>
        <w:r w:rsidR="000A05D8" w:rsidRPr="007F7706">
          <w:rPr>
            <w:webHidden/>
          </w:rPr>
          <w:tab/>
        </w:r>
        <w:r w:rsidR="000A05D8" w:rsidRPr="007F7706">
          <w:rPr>
            <w:webHidden/>
          </w:rPr>
          <w:fldChar w:fldCharType="begin"/>
        </w:r>
        <w:r w:rsidR="000A05D8" w:rsidRPr="007F7706">
          <w:rPr>
            <w:webHidden/>
          </w:rPr>
          <w:instrText xml:space="preserve"> PAGEREF _Toc56787891 \h </w:instrText>
        </w:r>
        <w:r w:rsidR="000A05D8" w:rsidRPr="007F7706">
          <w:rPr>
            <w:webHidden/>
          </w:rPr>
        </w:r>
        <w:r w:rsidR="000A05D8" w:rsidRPr="007F7706">
          <w:rPr>
            <w:webHidden/>
          </w:rPr>
          <w:fldChar w:fldCharType="separate"/>
        </w:r>
        <w:r w:rsidR="002E1A6D">
          <w:rPr>
            <w:webHidden/>
          </w:rPr>
          <w:t>21</w:t>
        </w:r>
        <w:r w:rsidR="000A05D8" w:rsidRPr="007F7706">
          <w:rPr>
            <w:webHidden/>
          </w:rPr>
          <w:fldChar w:fldCharType="end"/>
        </w:r>
      </w:hyperlink>
    </w:p>
    <w:p w14:paraId="7E659DE6" w14:textId="7F0A3D6A" w:rsidR="000A05D8" w:rsidRPr="007F7706" w:rsidRDefault="00000000" w:rsidP="002E3F41">
      <w:pPr>
        <w:pStyle w:val="TM3"/>
        <w:rPr>
          <w:rFonts w:asciiTheme="minorHAnsi" w:eastAsiaTheme="minorEastAsia" w:hAnsiTheme="minorHAnsi" w:cstheme="minorBidi"/>
          <w:szCs w:val="24"/>
        </w:rPr>
      </w:pPr>
      <w:hyperlink w:anchor="_Toc56787892" w:history="1">
        <w:r w:rsidR="000A05D8" w:rsidRPr="007F7706">
          <w:rPr>
            <w:rStyle w:val="Lienhypertexte"/>
          </w:rPr>
          <w:t>13.</w:t>
        </w:r>
        <w:r w:rsidR="000A05D8" w:rsidRPr="007F7706">
          <w:rPr>
            <w:rFonts w:asciiTheme="minorHAnsi" w:eastAsiaTheme="minorEastAsia" w:hAnsiTheme="minorHAnsi" w:cstheme="minorBidi"/>
            <w:szCs w:val="24"/>
          </w:rPr>
          <w:tab/>
        </w:r>
        <w:r w:rsidR="00B04F93" w:rsidRPr="007F7706">
          <w:rPr>
            <w:rStyle w:val="Lienhypertexte"/>
          </w:rPr>
          <w:t>Lettre de soumission de l</w:t>
        </w:r>
        <w:r w:rsidR="008B7164" w:rsidRPr="007F7706">
          <w:rPr>
            <w:rStyle w:val="Lienhypertexte"/>
          </w:rPr>
          <w:t>’</w:t>
        </w:r>
        <w:r w:rsidR="00B04F93" w:rsidRPr="007F7706">
          <w:rPr>
            <w:rStyle w:val="Lienhypertexte"/>
          </w:rPr>
          <w:t>offre et Programmes d</w:t>
        </w:r>
        <w:r w:rsidR="008B7164" w:rsidRPr="007F7706">
          <w:rPr>
            <w:rStyle w:val="Lienhypertexte"/>
          </w:rPr>
          <w:t>’</w:t>
        </w:r>
        <w:r w:rsidR="00B04F93" w:rsidRPr="007F7706">
          <w:rPr>
            <w:rStyle w:val="Lienhypertexte"/>
          </w:rPr>
          <w:t>activités</w:t>
        </w:r>
        <w:r w:rsidR="000A05D8" w:rsidRPr="007F7706">
          <w:rPr>
            <w:webHidden/>
          </w:rPr>
          <w:tab/>
        </w:r>
        <w:r w:rsidR="000A05D8" w:rsidRPr="007F7706">
          <w:rPr>
            <w:webHidden/>
          </w:rPr>
          <w:fldChar w:fldCharType="begin"/>
        </w:r>
        <w:r w:rsidR="000A05D8" w:rsidRPr="007F7706">
          <w:rPr>
            <w:webHidden/>
          </w:rPr>
          <w:instrText xml:space="preserve"> PAGEREF _Toc56787892 \h </w:instrText>
        </w:r>
        <w:r w:rsidR="000A05D8" w:rsidRPr="007F7706">
          <w:rPr>
            <w:webHidden/>
          </w:rPr>
        </w:r>
        <w:r w:rsidR="000A05D8" w:rsidRPr="007F7706">
          <w:rPr>
            <w:webHidden/>
          </w:rPr>
          <w:fldChar w:fldCharType="separate"/>
        </w:r>
        <w:r w:rsidR="002E1A6D">
          <w:rPr>
            <w:webHidden/>
          </w:rPr>
          <w:t>22</w:t>
        </w:r>
        <w:r w:rsidR="000A05D8" w:rsidRPr="007F7706">
          <w:rPr>
            <w:webHidden/>
          </w:rPr>
          <w:fldChar w:fldCharType="end"/>
        </w:r>
      </w:hyperlink>
    </w:p>
    <w:p w14:paraId="1B6779CB" w14:textId="11787D85" w:rsidR="000A05D8" w:rsidRPr="007F7706" w:rsidRDefault="00000000" w:rsidP="002E3F41">
      <w:pPr>
        <w:pStyle w:val="TM3"/>
        <w:rPr>
          <w:rFonts w:asciiTheme="minorHAnsi" w:eastAsiaTheme="minorEastAsia" w:hAnsiTheme="minorHAnsi" w:cstheme="minorBidi"/>
          <w:szCs w:val="24"/>
        </w:rPr>
      </w:pPr>
      <w:hyperlink w:anchor="_Toc56787893" w:history="1">
        <w:r w:rsidR="000A05D8" w:rsidRPr="007F7706">
          <w:rPr>
            <w:rStyle w:val="Lienhypertexte"/>
          </w:rPr>
          <w:t>14.</w:t>
        </w:r>
        <w:r w:rsidR="000A05D8" w:rsidRPr="007F7706">
          <w:rPr>
            <w:rFonts w:asciiTheme="minorHAnsi" w:eastAsiaTheme="minorEastAsia" w:hAnsiTheme="minorHAnsi" w:cstheme="minorBidi"/>
            <w:szCs w:val="24"/>
          </w:rPr>
          <w:tab/>
        </w:r>
        <w:r w:rsidR="00B04F93" w:rsidRPr="007F7706">
          <w:rPr>
            <w:rStyle w:val="Lienhypertexte"/>
          </w:rPr>
          <w:t>Pas d</w:t>
        </w:r>
        <w:r w:rsidR="008B7164" w:rsidRPr="007F7706">
          <w:rPr>
            <w:rStyle w:val="Lienhypertexte"/>
          </w:rPr>
          <w:t>’</w:t>
        </w:r>
        <w:r w:rsidR="00B04F93" w:rsidRPr="007F7706">
          <w:rPr>
            <w:rStyle w:val="Lienhypertexte"/>
          </w:rPr>
          <w:t>offre alternative</w:t>
        </w:r>
        <w:r w:rsidR="000A05D8" w:rsidRPr="007F7706">
          <w:rPr>
            <w:webHidden/>
          </w:rPr>
          <w:tab/>
        </w:r>
        <w:r w:rsidR="000A05D8" w:rsidRPr="007F7706">
          <w:rPr>
            <w:webHidden/>
          </w:rPr>
          <w:fldChar w:fldCharType="begin"/>
        </w:r>
        <w:r w:rsidR="000A05D8" w:rsidRPr="007F7706">
          <w:rPr>
            <w:webHidden/>
          </w:rPr>
          <w:instrText xml:space="preserve"> PAGEREF _Toc56787893 \h </w:instrText>
        </w:r>
        <w:r w:rsidR="000A05D8" w:rsidRPr="007F7706">
          <w:rPr>
            <w:webHidden/>
          </w:rPr>
        </w:r>
        <w:r w:rsidR="000A05D8" w:rsidRPr="007F7706">
          <w:rPr>
            <w:webHidden/>
          </w:rPr>
          <w:fldChar w:fldCharType="separate"/>
        </w:r>
        <w:r w:rsidR="002E1A6D">
          <w:rPr>
            <w:webHidden/>
          </w:rPr>
          <w:t>22</w:t>
        </w:r>
        <w:r w:rsidR="000A05D8" w:rsidRPr="007F7706">
          <w:rPr>
            <w:webHidden/>
          </w:rPr>
          <w:fldChar w:fldCharType="end"/>
        </w:r>
      </w:hyperlink>
    </w:p>
    <w:p w14:paraId="6BB81053" w14:textId="3D7877CA" w:rsidR="000A05D8" w:rsidRPr="007F7706" w:rsidRDefault="00000000" w:rsidP="002E3F41">
      <w:pPr>
        <w:pStyle w:val="TM3"/>
        <w:rPr>
          <w:rFonts w:asciiTheme="minorHAnsi" w:eastAsiaTheme="minorEastAsia" w:hAnsiTheme="minorHAnsi" w:cstheme="minorBidi"/>
          <w:szCs w:val="24"/>
        </w:rPr>
      </w:pPr>
      <w:hyperlink w:anchor="_Toc56787894" w:history="1">
        <w:r w:rsidR="000A05D8" w:rsidRPr="007F7706">
          <w:rPr>
            <w:rStyle w:val="Lienhypertexte"/>
          </w:rPr>
          <w:t>15.</w:t>
        </w:r>
        <w:r w:rsidR="000A05D8" w:rsidRPr="007F7706">
          <w:rPr>
            <w:rFonts w:asciiTheme="minorHAnsi" w:eastAsiaTheme="minorEastAsia" w:hAnsiTheme="minorHAnsi" w:cstheme="minorBidi"/>
            <w:szCs w:val="24"/>
          </w:rPr>
          <w:tab/>
        </w:r>
        <w:r w:rsidR="00B04F93" w:rsidRPr="007F7706">
          <w:rPr>
            <w:rStyle w:val="Lienhypertexte"/>
          </w:rPr>
          <w:t>Prix de l</w:t>
        </w:r>
        <w:r w:rsidR="008B7164" w:rsidRPr="007F7706">
          <w:rPr>
            <w:rStyle w:val="Lienhypertexte"/>
          </w:rPr>
          <w:t>’</w:t>
        </w:r>
        <w:r w:rsidR="00B04F93" w:rsidRPr="007F7706">
          <w:rPr>
            <w:rStyle w:val="Lienhypertexte"/>
          </w:rPr>
          <w:t>offre et rabais</w:t>
        </w:r>
        <w:r w:rsidR="000A05D8" w:rsidRPr="007F7706">
          <w:rPr>
            <w:webHidden/>
          </w:rPr>
          <w:tab/>
        </w:r>
        <w:r w:rsidR="000A05D8" w:rsidRPr="007F7706">
          <w:rPr>
            <w:webHidden/>
          </w:rPr>
          <w:fldChar w:fldCharType="begin"/>
        </w:r>
        <w:r w:rsidR="000A05D8" w:rsidRPr="007F7706">
          <w:rPr>
            <w:webHidden/>
          </w:rPr>
          <w:instrText xml:space="preserve"> PAGEREF _Toc56787894 \h </w:instrText>
        </w:r>
        <w:r w:rsidR="000A05D8" w:rsidRPr="007F7706">
          <w:rPr>
            <w:webHidden/>
          </w:rPr>
        </w:r>
        <w:r w:rsidR="000A05D8" w:rsidRPr="007F7706">
          <w:rPr>
            <w:webHidden/>
          </w:rPr>
          <w:fldChar w:fldCharType="separate"/>
        </w:r>
        <w:r w:rsidR="002E1A6D">
          <w:rPr>
            <w:webHidden/>
          </w:rPr>
          <w:t>22</w:t>
        </w:r>
        <w:r w:rsidR="000A05D8" w:rsidRPr="007F7706">
          <w:rPr>
            <w:webHidden/>
          </w:rPr>
          <w:fldChar w:fldCharType="end"/>
        </w:r>
      </w:hyperlink>
    </w:p>
    <w:p w14:paraId="0F57271B" w14:textId="5AC78587" w:rsidR="000A05D8" w:rsidRPr="007F7706" w:rsidRDefault="00000000" w:rsidP="002E3F41">
      <w:pPr>
        <w:pStyle w:val="TM3"/>
        <w:rPr>
          <w:rFonts w:asciiTheme="minorHAnsi" w:eastAsiaTheme="minorEastAsia" w:hAnsiTheme="minorHAnsi" w:cstheme="minorBidi"/>
          <w:szCs w:val="24"/>
        </w:rPr>
      </w:pPr>
      <w:hyperlink w:anchor="_Toc56787895" w:history="1">
        <w:r w:rsidR="000A05D8" w:rsidRPr="007F7706">
          <w:rPr>
            <w:rStyle w:val="Lienhypertexte"/>
          </w:rPr>
          <w:t>16.</w:t>
        </w:r>
        <w:r w:rsidR="000A05D8" w:rsidRPr="007F7706">
          <w:rPr>
            <w:rFonts w:asciiTheme="minorHAnsi" w:eastAsiaTheme="minorEastAsia" w:hAnsiTheme="minorHAnsi" w:cstheme="minorBidi"/>
            <w:szCs w:val="24"/>
          </w:rPr>
          <w:tab/>
        </w:r>
        <w:r w:rsidR="00B04F93" w:rsidRPr="007F7706">
          <w:rPr>
            <w:rStyle w:val="Lienhypertexte"/>
          </w:rPr>
          <w:t>Monnaies de l</w:t>
        </w:r>
        <w:r w:rsidR="008B7164" w:rsidRPr="007F7706">
          <w:rPr>
            <w:rStyle w:val="Lienhypertexte"/>
          </w:rPr>
          <w:t>’</w:t>
        </w:r>
        <w:r w:rsidR="00B04F93" w:rsidRPr="007F7706">
          <w:rPr>
            <w:rStyle w:val="Lienhypertexte"/>
          </w:rPr>
          <w:t>Offre et paiement</w:t>
        </w:r>
        <w:r w:rsidR="000A05D8" w:rsidRPr="007F7706">
          <w:rPr>
            <w:webHidden/>
          </w:rPr>
          <w:tab/>
        </w:r>
        <w:r w:rsidR="000A05D8" w:rsidRPr="007F7706">
          <w:rPr>
            <w:webHidden/>
          </w:rPr>
          <w:fldChar w:fldCharType="begin"/>
        </w:r>
        <w:r w:rsidR="000A05D8" w:rsidRPr="007F7706">
          <w:rPr>
            <w:webHidden/>
          </w:rPr>
          <w:instrText xml:space="preserve"> PAGEREF _Toc56787895 \h </w:instrText>
        </w:r>
        <w:r w:rsidR="000A05D8" w:rsidRPr="007F7706">
          <w:rPr>
            <w:webHidden/>
          </w:rPr>
        </w:r>
        <w:r w:rsidR="000A05D8" w:rsidRPr="007F7706">
          <w:rPr>
            <w:webHidden/>
          </w:rPr>
          <w:fldChar w:fldCharType="separate"/>
        </w:r>
        <w:r w:rsidR="002E1A6D">
          <w:rPr>
            <w:webHidden/>
          </w:rPr>
          <w:t>24</w:t>
        </w:r>
        <w:r w:rsidR="000A05D8" w:rsidRPr="007F7706">
          <w:rPr>
            <w:webHidden/>
          </w:rPr>
          <w:fldChar w:fldCharType="end"/>
        </w:r>
      </w:hyperlink>
    </w:p>
    <w:p w14:paraId="1D840077" w14:textId="2F42726B" w:rsidR="000A05D8" w:rsidRPr="007F7706" w:rsidRDefault="00000000" w:rsidP="002E3F41">
      <w:pPr>
        <w:pStyle w:val="TM3"/>
        <w:rPr>
          <w:rFonts w:asciiTheme="minorHAnsi" w:eastAsiaTheme="minorEastAsia" w:hAnsiTheme="minorHAnsi" w:cstheme="minorBidi"/>
          <w:szCs w:val="24"/>
        </w:rPr>
      </w:pPr>
      <w:hyperlink w:anchor="_Toc56787896" w:history="1">
        <w:r w:rsidR="000A05D8" w:rsidRPr="007F7706">
          <w:rPr>
            <w:rStyle w:val="Lienhypertexte"/>
          </w:rPr>
          <w:t>17.</w:t>
        </w:r>
        <w:r w:rsidR="000A05D8" w:rsidRPr="007F7706">
          <w:rPr>
            <w:rFonts w:asciiTheme="minorHAnsi" w:eastAsiaTheme="minorEastAsia" w:hAnsiTheme="minorHAnsi" w:cstheme="minorBidi"/>
            <w:szCs w:val="24"/>
          </w:rPr>
          <w:tab/>
        </w:r>
        <w:r w:rsidR="00B04F93" w:rsidRPr="007F7706">
          <w:rPr>
            <w:rStyle w:val="Lienhypertexte"/>
          </w:rPr>
          <w:t>Documents composant l</w:t>
        </w:r>
        <w:r w:rsidR="008B7164" w:rsidRPr="007F7706">
          <w:rPr>
            <w:rStyle w:val="Lienhypertexte"/>
          </w:rPr>
          <w:t>’</w:t>
        </w:r>
        <w:r w:rsidR="00B04F93" w:rsidRPr="007F7706">
          <w:rPr>
            <w:rStyle w:val="Lienhypertexte"/>
          </w:rPr>
          <w:t>Offre technique</w:t>
        </w:r>
        <w:r w:rsidR="000A05D8" w:rsidRPr="007F7706">
          <w:rPr>
            <w:webHidden/>
          </w:rPr>
          <w:tab/>
        </w:r>
        <w:r w:rsidR="000A05D8" w:rsidRPr="007F7706">
          <w:rPr>
            <w:webHidden/>
          </w:rPr>
          <w:fldChar w:fldCharType="begin"/>
        </w:r>
        <w:r w:rsidR="000A05D8" w:rsidRPr="007F7706">
          <w:rPr>
            <w:webHidden/>
          </w:rPr>
          <w:instrText xml:space="preserve"> PAGEREF _Toc56787896 \h </w:instrText>
        </w:r>
        <w:r w:rsidR="000A05D8" w:rsidRPr="007F7706">
          <w:rPr>
            <w:webHidden/>
          </w:rPr>
        </w:r>
        <w:r w:rsidR="000A05D8" w:rsidRPr="007F7706">
          <w:rPr>
            <w:webHidden/>
          </w:rPr>
          <w:fldChar w:fldCharType="separate"/>
        </w:r>
        <w:r w:rsidR="002E1A6D">
          <w:rPr>
            <w:webHidden/>
          </w:rPr>
          <w:t>24</w:t>
        </w:r>
        <w:r w:rsidR="000A05D8" w:rsidRPr="007F7706">
          <w:rPr>
            <w:webHidden/>
          </w:rPr>
          <w:fldChar w:fldCharType="end"/>
        </w:r>
      </w:hyperlink>
    </w:p>
    <w:p w14:paraId="6C129DE9" w14:textId="75E68F85" w:rsidR="000A05D8" w:rsidRPr="007F7706" w:rsidRDefault="00000000" w:rsidP="002E3F41">
      <w:pPr>
        <w:pStyle w:val="TM3"/>
        <w:rPr>
          <w:rFonts w:asciiTheme="minorHAnsi" w:eastAsiaTheme="minorEastAsia" w:hAnsiTheme="minorHAnsi" w:cstheme="minorBidi"/>
          <w:szCs w:val="24"/>
        </w:rPr>
      </w:pPr>
      <w:hyperlink w:anchor="_Toc56787897" w:history="1">
        <w:r w:rsidR="000A05D8" w:rsidRPr="007F7706">
          <w:rPr>
            <w:rStyle w:val="Lienhypertexte"/>
          </w:rPr>
          <w:t>18.</w:t>
        </w:r>
        <w:r w:rsidR="000A05D8" w:rsidRPr="007F7706">
          <w:rPr>
            <w:rFonts w:asciiTheme="minorHAnsi" w:eastAsiaTheme="minorEastAsia" w:hAnsiTheme="minorHAnsi" w:cstheme="minorBidi"/>
            <w:szCs w:val="24"/>
          </w:rPr>
          <w:tab/>
        </w:r>
        <w:r w:rsidR="00B04F93" w:rsidRPr="007F7706">
          <w:rPr>
            <w:rStyle w:val="Lienhypertexte"/>
          </w:rPr>
          <w:t xml:space="preserve">Documents établissant les qualifications du </w:t>
        </w:r>
        <w:r w:rsidR="00E3601F">
          <w:rPr>
            <w:rStyle w:val="Lienhypertexte"/>
          </w:rPr>
          <w:t>Soumissionnaire</w:t>
        </w:r>
        <w:r w:rsidR="000A05D8" w:rsidRPr="007F7706">
          <w:rPr>
            <w:webHidden/>
          </w:rPr>
          <w:tab/>
        </w:r>
        <w:r w:rsidR="000A05D8" w:rsidRPr="007F7706">
          <w:rPr>
            <w:webHidden/>
          </w:rPr>
          <w:fldChar w:fldCharType="begin"/>
        </w:r>
        <w:r w:rsidR="000A05D8" w:rsidRPr="007F7706">
          <w:rPr>
            <w:webHidden/>
          </w:rPr>
          <w:instrText xml:space="preserve"> PAGEREF _Toc56787897 \h </w:instrText>
        </w:r>
        <w:r w:rsidR="000A05D8" w:rsidRPr="007F7706">
          <w:rPr>
            <w:webHidden/>
          </w:rPr>
        </w:r>
        <w:r w:rsidR="000A05D8" w:rsidRPr="007F7706">
          <w:rPr>
            <w:webHidden/>
          </w:rPr>
          <w:fldChar w:fldCharType="separate"/>
        </w:r>
        <w:r w:rsidR="002E1A6D">
          <w:rPr>
            <w:webHidden/>
          </w:rPr>
          <w:t>24</w:t>
        </w:r>
        <w:r w:rsidR="000A05D8" w:rsidRPr="007F7706">
          <w:rPr>
            <w:webHidden/>
          </w:rPr>
          <w:fldChar w:fldCharType="end"/>
        </w:r>
      </w:hyperlink>
    </w:p>
    <w:p w14:paraId="2140D4D4" w14:textId="50D141FF" w:rsidR="000A05D8" w:rsidRPr="007F7706" w:rsidRDefault="00000000" w:rsidP="002E3F41">
      <w:pPr>
        <w:pStyle w:val="TM3"/>
        <w:rPr>
          <w:rFonts w:asciiTheme="minorHAnsi" w:eastAsiaTheme="minorEastAsia" w:hAnsiTheme="minorHAnsi" w:cstheme="minorBidi"/>
          <w:szCs w:val="24"/>
        </w:rPr>
      </w:pPr>
      <w:hyperlink w:anchor="_Toc56787898" w:history="1">
        <w:r w:rsidR="000A05D8" w:rsidRPr="007F7706">
          <w:rPr>
            <w:rStyle w:val="Lienhypertexte"/>
          </w:rPr>
          <w:t>19.</w:t>
        </w:r>
        <w:r w:rsidR="000A05D8" w:rsidRPr="007F7706">
          <w:rPr>
            <w:rFonts w:asciiTheme="minorHAnsi" w:eastAsiaTheme="minorEastAsia" w:hAnsiTheme="minorHAnsi" w:cstheme="minorBidi"/>
            <w:szCs w:val="24"/>
          </w:rPr>
          <w:tab/>
        </w:r>
        <w:r w:rsidR="00B04F93" w:rsidRPr="007F7706">
          <w:rPr>
            <w:rStyle w:val="Lienhypertexte"/>
          </w:rPr>
          <w:t>Période de validité des Offres</w:t>
        </w:r>
        <w:r w:rsidR="000A05D8" w:rsidRPr="007F7706">
          <w:rPr>
            <w:webHidden/>
          </w:rPr>
          <w:tab/>
        </w:r>
        <w:r w:rsidR="000A05D8" w:rsidRPr="007F7706">
          <w:rPr>
            <w:webHidden/>
          </w:rPr>
          <w:fldChar w:fldCharType="begin"/>
        </w:r>
        <w:r w:rsidR="000A05D8" w:rsidRPr="007F7706">
          <w:rPr>
            <w:webHidden/>
          </w:rPr>
          <w:instrText xml:space="preserve"> PAGEREF _Toc56787898 \h </w:instrText>
        </w:r>
        <w:r w:rsidR="000A05D8" w:rsidRPr="007F7706">
          <w:rPr>
            <w:webHidden/>
          </w:rPr>
        </w:r>
        <w:r w:rsidR="000A05D8" w:rsidRPr="007F7706">
          <w:rPr>
            <w:webHidden/>
          </w:rPr>
          <w:fldChar w:fldCharType="separate"/>
        </w:r>
        <w:r w:rsidR="002E1A6D">
          <w:rPr>
            <w:webHidden/>
          </w:rPr>
          <w:t>24</w:t>
        </w:r>
        <w:r w:rsidR="000A05D8" w:rsidRPr="007F7706">
          <w:rPr>
            <w:webHidden/>
          </w:rPr>
          <w:fldChar w:fldCharType="end"/>
        </w:r>
      </w:hyperlink>
    </w:p>
    <w:p w14:paraId="4F31931E" w14:textId="01241532" w:rsidR="000A05D8" w:rsidRPr="007F7706" w:rsidRDefault="00000000" w:rsidP="002E3F41">
      <w:pPr>
        <w:pStyle w:val="TM3"/>
        <w:rPr>
          <w:rFonts w:asciiTheme="minorHAnsi" w:eastAsiaTheme="minorEastAsia" w:hAnsiTheme="minorHAnsi" w:cstheme="minorBidi"/>
          <w:szCs w:val="24"/>
        </w:rPr>
      </w:pPr>
      <w:hyperlink w:anchor="_Toc56787899" w:history="1">
        <w:r w:rsidR="000A05D8" w:rsidRPr="007F7706">
          <w:rPr>
            <w:rStyle w:val="Lienhypertexte"/>
          </w:rPr>
          <w:t>20.</w:t>
        </w:r>
        <w:r w:rsidR="000A05D8" w:rsidRPr="007F7706">
          <w:rPr>
            <w:rFonts w:asciiTheme="minorHAnsi" w:eastAsiaTheme="minorEastAsia" w:hAnsiTheme="minorHAnsi" w:cstheme="minorBidi"/>
            <w:szCs w:val="24"/>
          </w:rPr>
          <w:tab/>
        </w:r>
        <w:r w:rsidR="00240C9C" w:rsidRPr="007F7706">
          <w:rPr>
            <w:rStyle w:val="Lienhypertexte"/>
          </w:rPr>
          <w:t>Garantie d</w:t>
        </w:r>
        <w:r w:rsidR="008B7164" w:rsidRPr="007F7706">
          <w:rPr>
            <w:rStyle w:val="Lienhypertexte"/>
          </w:rPr>
          <w:t>’</w:t>
        </w:r>
        <w:r w:rsidR="00240C9C" w:rsidRPr="007F7706">
          <w:rPr>
            <w:rStyle w:val="Lienhypertexte"/>
          </w:rPr>
          <w:t>Offre</w:t>
        </w:r>
        <w:r w:rsidR="000A05D8" w:rsidRPr="007F7706">
          <w:rPr>
            <w:webHidden/>
          </w:rPr>
          <w:tab/>
        </w:r>
        <w:r w:rsidR="000A05D8" w:rsidRPr="007F7706">
          <w:rPr>
            <w:webHidden/>
          </w:rPr>
          <w:fldChar w:fldCharType="begin"/>
        </w:r>
        <w:r w:rsidR="000A05D8" w:rsidRPr="007F7706">
          <w:rPr>
            <w:webHidden/>
          </w:rPr>
          <w:instrText xml:space="preserve"> PAGEREF _Toc56787899 \h </w:instrText>
        </w:r>
        <w:r w:rsidR="000A05D8" w:rsidRPr="007F7706">
          <w:rPr>
            <w:webHidden/>
          </w:rPr>
        </w:r>
        <w:r w:rsidR="000A05D8" w:rsidRPr="007F7706">
          <w:rPr>
            <w:webHidden/>
          </w:rPr>
          <w:fldChar w:fldCharType="separate"/>
        </w:r>
        <w:r w:rsidR="002E1A6D">
          <w:rPr>
            <w:webHidden/>
          </w:rPr>
          <w:t>25</w:t>
        </w:r>
        <w:r w:rsidR="000A05D8" w:rsidRPr="007F7706">
          <w:rPr>
            <w:webHidden/>
          </w:rPr>
          <w:fldChar w:fldCharType="end"/>
        </w:r>
      </w:hyperlink>
    </w:p>
    <w:p w14:paraId="3BE5D864" w14:textId="23859B8A" w:rsidR="000A05D8" w:rsidRPr="007F7706" w:rsidRDefault="00000000" w:rsidP="002E3F41">
      <w:pPr>
        <w:pStyle w:val="TM3"/>
        <w:rPr>
          <w:rFonts w:asciiTheme="minorHAnsi" w:eastAsiaTheme="minorEastAsia" w:hAnsiTheme="minorHAnsi" w:cstheme="minorBidi"/>
          <w:szCs w:val="24"/>
        </w:rPr>
      </w:pPr>
      <w:hyperlink w:anchor="_Toc56787900" w:history="1">
        <w:r w:rsidR="000A05D8" w:rsidRPr="007F7706">
          <w:rPr>
            <w:rStyle w:val="Lienhypertexte"/>
          </w:rPr>
          <w:t>21.</w:t>
        </w:r>
        <w:r w:rsidR="000A05D8" w:rsidRPr="007F7706">
          <w:rPr>
            <w:rFonts w:asciiTheme="minorHAnsi" w:eastAsiaTheme="minorEastAsia" w:hAnsiTheme="minorHAnsi" w:cstheme="minorBidi"/>
            <w:szCs w:val="24"/>
          </w:rPr>
          <w:tab/>
        </w:r>
        <w:r w:rsidR="00240C9C" w:rsidRPr="007F7706">
          <w:rPr>
            <w:rStyle w:val="Lienhypertexte"/>
          </w:rPr>
          <w:t>Forme et signature de l</w:t>
        </w:r>
        <w:r w:rsidR="008B7164" w:rsidRPr="007F7706">
          <w:rPr>
            <w:rStyle w:val="Lienhypertexte"/>
          </w:rPr>
          <w:t>’</w:t>
        </w:r>
        <w:r w:rsidR="00240C9C" w:rsidRPr="007F7706">
          <w:rPr>
            <w:rStyle w:val="Lienhypertexte"/>
          </w:rPr>
          <w:t>Offre</w:t>
        </w:r>
        <w:r w:rsidR="000A05D8" w:rsidRPr="007F7706">
          <w:rPr>
            <w:webHidden/>
          </w:rPr>
          <w:tab/>
        </w:r>
        <w:r w:rsidR="000A05D8" w:rsidRPr="007F7706">
          <w:rPr>
            <w:webHidden/>
          </w:rPr>
          <w:fldChar w:fldCharType="begin"/>
        </w:r>
        <w:r w:rsidR="000A05D8" w:rsidRPr="007F7706">
          <w:rPr>
            <w:webHidden/>
          </w:rPr>
          <w:instrText xml:space="preserve"> PAGEREF _Toc56787900 \h </w:instrText>
        </w:r>
        <w:r w:rsidR="000A05D8" w:rsidRPr="007F7706">
          <w:rPr>
            <w:webHidden/>
          </w:rPr>
        </w:r>
        <w:r w:rsidR="000A05D8" w:rsidRPr="007F7706">
          <w:rPr>
            <w:webHidden/>
          </w:rPr>
          <w:fldChar w:fldCharType="separate"/>
        </w:r>
        <w:r w:rsidR="002E1A6D">
          <w:rPr>
            <w:webHidden/>
          </w:rPr>
          <w:t>27</w:t>
        </w:r>
        <w:r w:rsidR="000A05D8" w:rsidRPr="007F7706">
          <w:rPr>
            <w:webHidden/>
          </w:rPr>
          <w:fldChar w:fldCharType="end"/>
        </w:r>
      </w:hyperlink>
    </w:p>
    <w:p w14:paraId="7BAB3CC8" w14:textId="19D481C2" w:rsidR="000A05D8" w:rsidRPr="007F7706" w:rsidRDefault="00000000">
      <w:pPr>
        <w:pStyle w:val="TM2"/>
        <w:tabs>
          <w:tab w:val="left" w:pos="1134"/>
          <w:tab w:val="right" w:leader="dot" w:pos="9350"/>
        </w:tabs>
        <w:rPr>
          <w:rFonts w:asciiTheme="minorHAnsi" w:eastAsiaTheme="minorEastAsia" w:hAnsiTheme="minorHAnsi" w:cstheme="minorBidi"/>
          <w:b w:val="0"/>
          <w:bCs w:val="0"/>
          <w:smallCaps w:val="0"/>
          <w:noProof/>
          <w:szCs w:val="24"/>
        </w:rPr>
      </w:pPr>
      <w:hyperlink w:anchor="_Toc56787901" w:history="1">
        <w:r w:rsidR="000A05D8" w:rsidRPr="007F7706">
          <w:rPr>
            <w:rStyle w:val="Lienhypertexte"/>
            <w:noProof/>
          </w:rPr>
          <w:t>D.</w:t>
        </w:r>
        <w:r w:rsidR="000A05D8" w:rsidRPr="007F7706">
          <w:rPr>
            <w:rFonts w:asciiTheme="minorHAnsi" w:eastAsiaTheme="minorEastAsia" w:hAnsiTheme="minorHAnsi" w:cstheme="minorBidi"/>
            <w:b w:val="0"/>
            <w:bCs w:val="0"/>
            <w:smallCaps w:val="0"/>
            <w:noProof/>
            <w:szCs w:val="24"/>
          </w:rPr>
          <w:tab/>
        </w:r>
        <w:r w:rsidR="00240C9C" w:rsidRPr="007F7706">
          <w:rPr>
            <w:rStyle w:val="Lienhypertexte"/>
            <w:noProof/>
          </w:rPr>
          <w:t>Remise des offres et ouverture des plis</w:t>
        </w:r>
        <w:r w:rsidR="000A05D8" w:rsidRPr="007F7706">
          <w:rPr>
            <w:noProof/>
            <w:webHidden/>
          </w:rPr>
          <w:tab/>
        </w:r>
        <w:r w:rsidR="000A05D8" w:rsidRPr="007F7706">
          <w:rPr>
            <w:noProof/>
            <w:webHidden/>
          </w:rPr>
          <w:fldChar w:fldCharType="begin"/>
        </w:r>
        <w:r w:rsidR="000A05D8" w:rsidRPr="007F7706">
          <w:rPr>
            <w:noProof/>
            <w:webHidden/>
          </w:rPr>
          <w:instrText xml:space="preserve"> PAGEREF _Toc56787901 \h </w:instrText>
        </w:r>
        <w:r w:rsidR="000A05D8" w:rsidRPr="007F7706">
          <w:rPr>
            <w:noProof/>
            <w:webHidden/>
          </w:rPr>
        </w:r>
        <w:r w:rsidR="000A05D8" w:rsidRPr="007F7706">
          <w:rPr>
            <w:noProof/>
            <w:webHidden/>
          </w:rPr>
          <w:fldChar w:fldCharType="separate"/>
        </w:r>
        <w:r w:rsidR="002E1A6D">
          <w:rPr>
            <w:noProof/>
            <w:webHidden/>
          </w:rPr>
          <w:t>28</w:t>
        </w:r>
        <w:r w:rsidR="000A05D8" w:rsidRPr="007F7706">
          <w:rPr>
            <w:noProof/>
            <w:webHidden/>
          </w:rPr>
          <w:fldChar w:fldCharType="end"/>
        </w:r>
      </w:hyperlink>
    </w:p>
    <w:p w14:paraId="7347B74B" w14:textId="163981BF" w:rsidR="000A05D8" w:rsidRPr="007F7706" w:rsidRDefault="00000000" w:rsidP="002E3F41">
      <w:pPr>
        <w:pStyle w:val="TM3"/>
        <w:rPr>
          <w:rFonts w:asciiTheme="minorHAnsi" w:eastAsiaTheme="minorEastAsia" w:hAnsiTheme="minorHAnsi" w:cstheme="minorBidi"/>
          <w:szCs w:val="24"/>
        </w:rPr>
      </w:pPr>
      <w:hyperlink w:anchor="_Toc56787902" w:history="1">
        <w:r w:rsidR="000A05D8" w:rsidRPr="007F7706">
          <w:rPr>
            <w:rStyle w:val="Lienhypertexte"/>
          </w:rPr>
          <w:t>22.</w:t>
        </w:r>
        <w:r w:rsidR="000A05D8" w:rsidRPr="007F7706">
          <w:rPr>
            <w:rFonts w:asciiTheme="minorHAnsi" w:eastAsiaTheme="minorEastAsia" w:hAnsiTheme="minorHAnsi" w:cstheme="minorBidi"/>
            <w:szCs w:val="24"/>
          </w:rPr>
          <w:tab/>
        </w:r>
        <w:r w:rsidR="000A05D8" w:rsidRPr="007F7706">
          <w:rPr>
            <w:rStyle w:val="Lienhypertexte"/>
          </w:rPr>
          <w:t>S</w:t>
        </w:r>
        <w:r w:rsidR="00240C9C" w:rsidRPr="007F7706">
          <w:rPr>
            <w:rStyle w:val="Lienhypertexte"/>
          </w:rPr>
          <w:t>ou</w:t>
        </w:r>
        <w:r w:rsidR="000A05D8" w:rsidRPr="007F7706">
          <w:rPr>
            <w:rStyle w:val="Lienhypertexte"/>
          </w:rPr>
          <w:t>mission</w:t>
        </w:r>
        <w:r w:rsidR="00240C9C" w:rsidRPr="007F7706">
          <w:rPr>
            <w:rStyle w:val="Lienhypertexte"/>
          </w:rPr>
          <w:t xml:space="preserve"> de l</w:t>
        </w:r>
        <w:r w:rsidR="008B7164" w:rsidRPr="007F7706">
          <w:rPr>
            <w:rStyle w:val="Lienhypertexte"/>
          </w:rPr>
          <w:t>’</w:t>
        </w:r>
        <w:r w:rsidR="00240C9C" w:rsidRPr="007F7706">
          <w:rPr>
            <w:rStyle w:val="Lienhypertexte"/>
          </w:rPr>
          <w:t>Offre technique et de l</w:t>
        </w:r>
        <w:r w:rsidR="008B7164" w:rsidRPr="007F7706">
          <w:rPr>
            <w:rStyle w:val="Lienhypertexte"/>
          </w:rPr>
          <w:t>’</w:t>
        </w:r>
        <w:r w:rsidR="00240C9C" w:rsidRPr="007F7706">
          <w:rPr>
            <w:rStyle w:val="Lienhypertexte"/>
          </w:rPr>
          <w:t>Offre financière</w:t>
        </w:r>
        <w:r w:rsidR="000A05D8" w:rsidRPr="007F7706">
          <w:rPr>
            <w:webHidden/>
          </w:rPr>
          <w:tab/>
        </w:r>
        <w:r w:rsidR="000A05D8" w:rsidRPr="007F7706">
          <w:rPr>
            <w:webHidden/>
          </w:rPr>
          <w:fldChar w:fldCharType="begin"/>
        </w:r>
        <w:r w:rsidR="000A05D8" w:rsidRPr="007F7706">
          <w:rPr>
            <w:webHidden/>
          </w:rPr>
          <w:instrText xml:space="preserve"> PAGEREF _Toc56787902 \h </w:instrText>
        </w:r>
        <w:r w:rsidR="000A05D8" w:rsidRPr="007F7706">
          <w:rPr>
            <w:webHidden/>
          </w:rPr>
        </w:r>
        <w:r w:rsidR="000A05D8" w:rsidRPr="007F7706">
          <w:rPr>
            <w:webHidden/>
          </w:rPr>
          <w:fldChar w:fldCharType="separate"/>
        </w:r>
        <w:r w:rsidR="002E1A6D">
          <w:rPr>
            <w:webHidden/>
          </w:rPr>
          <w:t>28</w:t>
        </w:r>
        <w:r w:rsidR="000A05D8" w:rsidRPr="007F7706">
          <w:rPr>
            <w:webHidden/>
          </w:rPr>
          <w:fldChar w:fldCharType="end"/>
        </w:r>
      </w:hyperlink>
    </w:p>
    <w:p w14:paraId="214FB527" w14:textId="449FE1DA" w:rsidR="000A05D8" w:rsidRPr="007F7706" w:rsidRDefault="00000000" w:rsidP="002E3F41">
      <w:pPr>
        <w:pStyle w:val="TM3"/>
        <w:rPr>
          <w:rFonts w:asciiTheme="minorHAnsi" w:eastAsiaTheme="minorEastAsia" w:hAnsiTheme="minorHAnsi" w:cstheme="minorBidi"/>
          <w:szCs w:val="24"/>
        </w:rPr>
      </w:pPr>
      <w:hyperlink w:anchor="_Toc56787903" w:history="1">
        <w:r w:rsidR="000A05D8" w:rsidRPr="007F7706">
          <w:rPr>
            <w:rStyle w:val="Lienhypertexte"/>
          </w:rPr>
          <w:t>23.</w:t>
        </w:r>
        <w:r w:rsidR="000A05D8" w:rsidRPr="007F7706">
          <w:rPr>
            <w:rFonts w:asciiTheme="minorHAnsi" w:eastAsiaTheme="minorEastAsia" w:hAnsiTheme="minorHAnsi" w:cstheme="minorBidi"/>
            <w:szCs w:val="24"/>
          </w:rPr>
          <w:tab/>
        </w:r>
        <w:r w:rsidR="000A05D8" w:rsidRPr="007F7706">
          <w:rPr>
            <w:rStyle w:val="Lienhypertexte"/>
          </w:rPr>
          <w:t>D</w:t>
        </w:r>
        <w:r w:rsidR="00A75A81" w:rsidRPr="007F7706">
          <w:rPr>
            <w:rStyle w:val="Lienhypertexte"/>
          </w:rPr>
          <w:t>élai de dépôt des Offr</w:t>
        </w:r>
        <w:r w:rsidR="000A05D8" w:rsidRPr="007F7706">
          <w:rPr>
            <w:rStyle w:val="Lienhypertexte"/>
          </w:rPr>
          <w:t>e</w:t>
        </w:r>
        <w:r w:rsidR="00A75A81" w:rsidRPr="007F7706">
          <w:rPr>
            <w:rStyle w:val="Lienhypertexte"/>
          </w:rPr>
          <w:t>s</w:t>
        </w:r>
        <w:r w:rsidR="000A05D8" w:rsidRPr="007F7706">
          <w:rPr>
            <w:webHidden/>
          </w:rPr>
          <w:tab/>
        </w:r>
        <w:r w:rsidR="000A05D8" w:rsidRPr="007F7706">
          <w:rPr>
            <w:webHidden/>
          </w:rPr>
          <w:fldChar w:fldCharType="begin"/>
        </w:r>
        <w:r w:rsidR="000A05D8" w:rsidRPr="007F7706">
          <w:rPr>
            <w:webHidden/>
          </w:rPr>
          <w:instrText xml:space="preserve"> PAGEREF _Toc56787903 \h </w:instrText>
        </w:r>
        <w:r w:rsidR="000A05D8" w:rsidRPr="007F7706">
          <w:rPr>
            <w:webHidden/>
          </w:rPr>
        </w:r>
        <w:r w:rsidR="000A05D8" w:rsidRPr="007F7706">
          <w:rPr>
            <w:webHidden/>
          </w:rPr>
          <w:fldChar w:fldCharType="separate"/>
        </w:r>
        <w:r w:rsidR="002E1A6D">
          <w:rPr>
            <w:webHidden/>
          </w:rPr>
          <w:t>31</w:t>
        </w:r>
        <w:r w:rsidR="000A05D8" w:rsidRPr="007F7706">
          <w:rPr>
            <w:webHidden/>
          </w:rPr>
          <w:fldChar w:fldCharType="end"/>
        </w:r>
      </w:hyperlink>
    </w:p>
    <w:p w14:paraId="09E56B38" w14:textId="030906D4" w:rsidR="000A05D8" w:rsidRPr="007F7706" w:rsidRDefault="00000000" w:rsidP="002E3F41">
      <w:pPr>
        <w:pStyle w:val="TM3"/>
        <w:rPr>
          <w:rFonts w:asciiTheme="minorHAnsi" w:eastAsiaTheme="minorEastAsia" w:hAnsiTheme="minorHAnsi" w:cstheme="minorBidi"/>
          <w:szCs w:val="24"/>
        </w:rPr>
      </w:pPr>
      <w:hyperlink w:anchor="_Toc56787904" w:history="1">
        <w:r w:rsidR="000A05D8" w:rsidRPr="007F7706">
          <w:rPr>
            <w:rStyle w:val="Lienhypertexte"/>
          </w:rPr>
          <w:t>24.</w:t>
        </w:r>
        <w:r w:rsidR="000A05D8" w:rsidRPr="007F7706">
          <w:rPr>
            <w:rFonts w:asciiTheme="minorHAnsi" w:eastAsiaTheme="minorEastAsia" w:hAnsiTheme="minorHAnsi" w:cstheme="minorBidi"/>
            <w:szCs w:val="24"/>
          </w:rPr>
          <w:tab/>
        </w:r>
        <w:r w:rsidR="00A75A81" w:rsidRPr="007F7706">
          <w:rPr>
            <w:rStyle w:val="Lienhypertexte"/>
          </w:rPr>
          <w:t>Offres tardiv</w:t>
        </w:r>
        <w:r w:rsidR="000A05D8" w:rsidRPr="007F7706">
          <w:rPr>
            <w:rStyle w:val="Lienhypertexte"/>
          </w:rPr>
          <w:t>es</w:t>
        </w:r>
        <w:r w:rsidR="000A05D8" w:rsidRPr="007F7706">
          <w:rPr>
            <w:webHidden/>
          </w:rPr>
          <w:tab/>
        </w:r>
        <w:r w:rsidR="000A05D8" w:rsidRPr="007F7706">
          <w:rPr>
            <w:webHidden/>
          </w:rPr>
          <w:fldChar w:fldCharType="begin"/>
        </w:r>
        <w:r w:rsidR="000A05D8" w:rsidRPr="007F7706">
          <w:rPr>
            <w:webHidden/>
          </w:rPr>
          <w:instrText xml:space="preserve"> PAGEREF _Toc56787904 \h </w:instrText>
        </w:r>
        <w:r w:rsidR="000A05D8" w:rsidRPr="007F7706">
          <w:rPr>
            <w:webHidden/>
          </w:rPr>
        </w:r>
        <w:r w:rsidR="000A05D8" w:rsidRPr="007F7706">
          <w:rPr>
            <w:webHidden/>
          </w:rPr>
          <w:fldChar w:fldCharType="separate"/>
        </w:r>
        <w:r w:rsidR="002E1A6D">
          <w:rPr>
            <w:webHidden/>
          </w:rPr>
          <w:t>31</w:t>
        </w:r>
        <w:r w:rsidR="000A05D8" w:rsidRPr="007F7706">
          <w:rPr>
            <w:webHidden/>
          </w:rPr>
          <w:fldChar w:fldCharType="end"/>
        </w:r>
      </w:hyperlink>
    </w:p>
    <w:p w14:paraId="414EF2D9" w14:textId="1A5E78A8" w:rsidR="000A05D8" w:rsidRPr="007F7706" w:rsidRDefault="00000000" w:rsidP="002E3F41">
      <w:pPr>
        <w:pStyle w:val="TM3"/>
        <w:rPr>
          <w:rFonts w:asciiTheme="minorHAnsi" w:eastAsiaTheme="minorEastAsia" w:hAnsiTheme="minorHAnsi" w:cstheme="minorBidi"/>
          <w:szCs w:val="24"/>
        </w:rPr>
      </w:pPr>
      <w:hyperlink w:anchor="_Toc56787905" w:history="1">
        <w:r w:rsidR="000A05D8" w:rsidRPr="007F7706">
          <w:rPr>
            <w:rStyle w:val="Lienhypertexte"/>
          </w:rPr>
          <w:t>25.</w:t>
        </w:r>
        <w:r w:rsidR="000A05D8" w:rsidRPr="007F7706">
          <w:rPr>
            <w:rFonts w:asciiTheme="minorHAnsi" w:eastAsiaTheme="minorEastAsia" w:hAnsiTheme="minorHAnsi" w:cstheme="minorBidi"/>
            <w:szCs w:val="24"/>
          </w:rPr>
          <w:tab/>
        </w:r>
        <w:r w:rsidR="00A75A81" w:rsidRPr="007F7706">
          <w:t>Retrait, remplacement et modification des Offres</w:t>
        </w:r>
        <w:r w:rsidR="000A05D8" w:rsidRPr="007F7706">
          <w:rPr>
            <w:webHidden/>
          </w:rPr>
          <w:tab/>
        </w:r>
        <w:r w:rsidR="000A05D8" w:rsidRPr="007F7706">
          <w:rPr>
            <w:webHidden/>
          </w:rPr>
          <w:fldChar w:fldCharType="begin"/>
        </w:r>
        <w:r w:rsidR="000A05D8" w:rsidRPr="007F7706">
          <w:rPr>
            <w:webHidden/>
          </w:rPr>
          <w:instrText xml:space="preserve"> PAGEREF _Toc56787905 \h </w:instrText>
        </w:r>
        <w:r w:rsidR="000A05D8" w:rsidRPr="007F7706">
          <w:rPr>
            <w:webHidden/>
          </w:rPr>
        </w:r>
        <w:r w:rsidR="000A05D8" w:rsidRPr="007F7706">
          <w:rPr>
            <w:webHidden/>
          </w:rPr>
          <w:fldChar w:fldCharType="separate"/>
        </w:r>
        <w:r w:rsidR="002E1A6D">
          <w:rPr>
            <w:webHidden/>
          </w:rPr>
          <w:t>31</w:t>
        </w:r>
        <w:r w:rsidR="000A05D8" w:rsidRPr="007F7706">
          <w:rPr>
            <w:webHidden/>
          </w:rPr>
          <w:fldChar w:fldCharType="end"/>
        </w:r>
      </w:hyperlink>
    </w:p>
    <w:p w14:paraId="0CC74ED2" w14:textId="1387562D" w:rsidR="000A05D8" w:rsidRPr="007F7706" w:rsidRDefault="00000000" w:rsidP="002E3F41">
      <w:pPr>
        <w:pStyle w:val="TM3"/>
        <w:rPr>
          <w:rFonts w:asciiTheme="minorHAnsi" w:eastAsiaTheme="minorEastAsia" w:hAnsiTheme="minorHAnsi" w:cstheme="minorBidi"/>
          <w:szCs w:val="24"/>
        </w:rPr>
      </w:pPr>
      <w:hyperlink w:anchor="_Toc56787906" w:history="1">
        <w:r w:rsidR="000A05D8" w:rsidRPr="007F7706">
          <w:rPr>
            <w:rStyle w:val="Lienhypertexte"/>
          </w:rPr>
          <w:t>26.</w:t>
        </w:r>
        <w:r w:rsidR="000A05D8" w:rsidRPr="007F7706">
          <w:rPr>
            <w:rFonts w:asciiTheme="minorHAnsi" w:eastAsiaTheme="minorEastAsia" w:hAnsiTheme="minorHAnsi" w:cstheme="minorBidi"/>
            <w:szCs w:val="24"/>
          </w:rPr>
          <w:tab/>
        </w:r>
        <w:r w:rsidR="00A75A81" w:rsidRPr="007F7706">
          <w:rPr>
            <w:rStyle w:val="Lienhypertexte"/>
          </w:rPr>
          <w:t>Ouverture des plis</w:t>
        </w:r>
        <w:r w:rsidR="000A05D8" w:rsidRPr="007F7706">
          <w:rPr>
            <w:webHidden/>
          </w:rPr>
          <w:tab/>
        </w:r>
        <w:r w:rsidR="000A05D8" w:rsidRPr="007F7706">
          <w:rPr>
            <w:webHidden/>
          </w:rPr>
          <w:fldChar w:fldCharType="begin"/>
        </w:r>
        <w:r w:rsidR="000A05D8" w:rsidRPr="007F7706">
          <w:rPr>
            <w:webHidden/>
          </w:rPr>
          <w:instrText xml:space="preserve"> PAGEREF _Toc56787906 \h </w:instrText>
        </w:r>
        <w:r w:rsidR="000A05D8" w:rsidRPr="007F7706">
          <w:rPr>
            <w:webHidden/>
          </w:rPr>
        </w:r>
        <w:r w:rsidR="000A05D8" w:rsidRPr="007F7706">
          <w:rPr>
            <w:webHidden/>
          </w:rPr>
          <w:fldChar w:fldCharType="separate"/>
        </w:r>
        <w:r w:rsidR="002E1A6D">
          <w:rPr>
            <w:webHidden/>
          </w:rPr>
          <w:t>32</w:t>
        </w:r>
        <w:r w:rsidR="000A05D8" w:rsidRPr="007F7706">
          <w:rPr>
            <w:webHidden/>
          </w:rPr>
          <w:fldChar w:fldCharType="end"/>
        </w:r>
      </w:hyperlink>
    </w:p>
    <w:p w14:paraId="5527758D" w14:textId="3D76D6C0" w:rsidR="000A05D8" w:rsidRPr="007F7706" w:rsidRDefault="00000000">
      <w:pPr>
        <w:pStyle w:val="TM2"/>
        <w:tabs>
          <w:tab w:val="right" w:leader="dot" w:pos="9350"/>
        </w:tabs>
        <w:rPr>
          <w:rFonts w:asciiTheme="minorHAnsi" w:eastAsiaTheme="minorEastAsia" w:hAnsiTheme="minorHAnsi" w:cstheme="minorBidi"/>
          <w:b w:val="0"/>
          <w:bCs w:val="0"/>
          <w:smallCaps w:val="0"/>
          <w:noProof/>
          <w:szCs w:val="24"/>
        </w:rPr>
      </w:pPr>
      <w:hyperlink w:anchor="_Toc56787907" w:history="1">
        <w:r w:rsidR="000A05D8" w:rsidRPr="007F7706">
          <w:rPr>
            <w:rStyle w:val="Lienhypertexte"/>
            <w:noProof/>
          </w:rPr>
          <w:t>E.</w:t>
        </w:r>
        <w:r w:rsidR="000A05D8" w:rsidRPr="007F7706">
          <w:rPr>
            <w:rFonts w:asciiTheme="minorHAnsi" w:eastAsiaTheme="minorEastAsia" w:hAnsiTheme="minorHAnsi" w:cstheme="minorBidi"/>
            <w:b w:val="0"/>
            <w:bCs w:val="0"/>
            <w:smallCaps w:val="0"/>
            <w:noProof/>
            <w:szCs w:val="24"/>
          </w:rPr>
          <w:tab/>
        </w:r>
        <w:r w:rsidR="000A05D8" w:rsidRPr="007F7706">
          <w:rPr>
            <w:rStyle w:val="Lienhypertexte"/>
            <w:noProof/>
          </w:rPr>
          <w:t xml:space="preserve">Evaluation </w:t>
        </w:r>
        <w:r w:rsidR="00240C9C" w:rsidRPr="007F7706">
          <w:rPr>
            <w:rStyle w:val="Lienhypertexte"/>
            <w:noProof/>
          </w:rPr>
          <w:t>des O</w:t>
        </w:r>
        <w:r w:rsidR="000A05D8" w:rsidRPr="007F7706">
          <w:rPr>
            <w:rStyle w:val="Lienhypertexte"/>
            <w:noProof/>
          </w:rPr>
          <w:t>f</w:t>
        </w:r>
        <w:r w:rsidR="00240C9C" w:rsidRPr="007F7706">
          <w:rPr>
            <w:rStyle w:val="Lienhypertexte"/>
            <w:noProof/>
          </w:rPr>
          <w:t>fre</w:t>
        </w:r>
        <w:r w:rsidR="000A05D8" w:rsidRPr="007F7706">
          <w:rPr>
            <w:rStyle w:val="Lienhypertexte"/>
            <w:noProof/>
          </w:rPr>
          <w:t>s</w:t>
        </w:r>
        <w:r w:rsidR="000A05D8" w:rsidRPr="007F7706">
          <w:rPr>
            <w:noProof/>
            <w:webHidden/>
          </w:rPr>
          <w:tab/>
        </w:r>
        <w:r w:rsidR="000A05D8" w:rsidRPr="007F7706">
          <w:rPr>
            <w:noProof/>
            <w:webHidden/>
          </w:rPr>
          <w:fldChar w:fldCharType="begin"/>
        </w:r>
        <w:r w:rsidR="000A05D8" w:rsidRPr="007F7706">
          <w:rPr>
            <w:noProof/>
            <w:webHidden/>
          </w:rPr>
          <w:instrText xml:space="preserve"> PAGEREF _Toc56787907 \h </w:instrText>
        </w:r>
        <w:r w:rsidR="000A05D8" w:rsidRPr="007F7706">
          <w:rPr>
            <w:noProof/>
            <w:webHidden/>
          </w:rPr>
        </w:r>
        <w:r w:rsidR="000A05D8" w:rsidRPr="007F7706">
          <w:rPr>
            <w:noProof/>
            <w:webHidden/>
          </w:rPr>
          <w:fldChar w:fldCharType="separate"/>
        </w:r>
        <w:r w:rsidR="002E1A6D">
          <w:rPr>
            <w:noProof/>
            <w:webHidden/>
          </w:rPr>
          <w:t>33</w:t>
        </w:r>
        <w:r w:rsidR="000A05D8" w:rsidRPr="007F7706">
          <w:rPr>
            <w:noProof/>
            <w:webHidden/>
          </w:rPr>
          <w:fldChar w:fldCharType="end"/>
        </w:r>
      </w:hyperlink>
    </w:p>
    <w:p w14:paraId="65D582F4" w14:textId="5113C569" w:rsidR="000A05D8" w:rsidRPr="007F7706" w:rsidRDefault="00000000" w:rsidP="002E3F41">
      <w:pPr>
        <w:pStyle w:val="TM3"/>
        <w:rPr>
          <w:rFonts w:asciiTheme="minorHAnsi" w:eastAsiaTheme="minorEastAsia" w:hAnsiTheme="minorHAnsi" w:cstheme="minorBidi"/>
          <w:szCs w:val="24"/>
        </w:rPr>
      </w:pPr>
      <w:hyperlink w:anchor="_Toc56787908" w:history="1">
        <w:r w:rsidR="000A05D8" w:rsidRPr="007F7706">
          <w:rPr>
            <w:rStyle w:val="Lienhypertexte"/>
          </w:rPr>
          <w:t>27.</w:t>
        </w:r>
        <w:r w:rsidR="000A05D8" w:rsidRPr="007F7706">
          <w:rPr>
            <w:rFonts w:asciiTheme="minorHAnsi" w:eastAsiaTheme="minorEastAsia" w:hAnsiTheme="minorHAnsi" w:cstheme="minorBidi"/>
            <w:szCs w:val="24"/>
          </w:rPr>
          <w:tab/>
        </w:r>
        <w:r w:rsidR="00240C9C" w:rsidRPr="007F7706">
          <w:rPr>
            <w:rStyle w:val="Lienhypertexte"/>
          </w:rPr>
          <w:t>Confidentialité</w:t>
        </w:r>
        <w:r w:rsidR="000A05D8" w:rsidRPr="007F7706">
          <w:rPr>
            <w:webHidden/>
          </w:rPr>
          <w:tab/>
        </w:r>
        <w:r w:rsidR="000A05D8" w:rsidRPr="007F7706">
          <w:rPr>
            <w:webHidden/>
          </w:rPr>
          <w:fldChar w:fldCharType="begin"/>
        </w:r>
        <w:r w:rsidR="000A05D8" w:rsidRPr="007F7706">
          <w:rPr>
            <w:webHidden/>
          </w:rPr>
          <w:instrText xml:space="preserve"> PAGEREF _Toc56787908 \h </w:instrText>
        </w:r>
        <w:r w:rsidR="000A05D8" w:rsidRPr="007F7706">
          <w:rPr>
            <w:webHidden/>
          </w:rPr>
        </w:r>
        <w:r w:rsidR="000A05D8" w:rsidRPr="007F7706">
          <w:rPr>
            <w:webHidden/>
          </w:rPr>
          <w:fldChar w:fldCharType="separate"/>
        </w:r>
        <w:r w:rsidR="002E1A6D">
          <w:rPr>
            <w:webHidden/>
          </w:rPr>
          <w:t>33</w:t>
        </w:r>
        <w:r w:rsidR="000A05D8" w:rsidRPr="007F7706">
          <w:rPr>
            <w:webHidden/>
          </w:rPr>
          <w:fldChar w:fldCharType="end"/>
        </w:r>
      </w:hyperlink>
    </w:p>
    <w:p w14:paraId="4B0DB796" w14:textId="72389A38" w:rsidR="000A05D8" w:rsidRPr="007F7706" w:rsidRDefault="00000000" w:rsidP="002E3F41">
      <w:pPr>
        <w:pStyle w:val="TM3"/>
        <w:rPr>
          <w:rFonts w:asciiTheme="minorHAnsi" w:eastAsiaTheme="minorEastAsia" w:hAnsiTheme="minorHAnsi" w:cstheme="minorBidi"/>
          <w:szCs w:val="24"/>
        </w:rPr>
      </w:pPr>
      <w:hyperlink w:anchor="_Toc56787909" w:history="1">
        <w:r w:rsidR="000A05D8" w:rsidRPr="007F7706">
          <w:rPr>
            <w:rStyle w:val="Lienhypertexte"/>
          </w:rPr>
          <w:t>28.</w:t>
        </w:r>
        <w:r w:rsidR="000A05D8" w:rsidRPr="007F7706">
          <w:rPr>
            <w:rFonts w:asciiTheme="minorHAnsi" w:eastAsiaTheme="minorEastAsia" w:hAnsiTheme="minorHAnsi" w:cstheme="minorBidi"/>
            <w:szCs w:val="24"/>
          </w:rPr>
          <w:tab/>
        </w:r>
        <w:r w:rsidR="00240C9C" w:rsidRPr="007F7706">
          <w:rPr>
            <w:rStyle w:val="Lienhypertexte"/>
          </w:rPr>
          <w:t>Éclaircissements concernant les Offres</w:t>
        </w:r>
        <w:r w:rsidR="000A05D8" w:rsidRPr="007F7706">
          <w:rPr>
            <w:webHidden/>
          </w:rPr>
          <w:tab/>
        </w:r>
        <w:r w:rsidR="000A05D8" w:rsidRPr="007F7706">
          <w:rPr>
            <w:webHidden/>
          </w:rPr>
          <w:fldChar w:fldCharType="begin"/>
        </w:r>
        <w:r w:rsidR="000A05D8" w:rsidRPr="007F7706">
          <w:rPr>
            <w:webHidden/>
          </w:rPr>
          <w:instrText xml:space="preserve"> PAGEREF _Toc56787909 \h </w:instrText>
        </w:r>
        <w:r w:rsidR="000A05D8" w:rsidRPr="007F7706">
          <w:rPr>
            <w:webHidden/>
          </w:rPr>
        </w:r>
        <w:r w:rsidR="000A05D8" w:rsidRPr="007F7706">
          <w:rPr>
            <w:webHidden/>
          </w:rPr>
          <w:fldChar w:fldCharType="separate"/>
        </w:r>
        <w:r w:rsidR="002E1A6D">
          <w:rPr>
            <w:webHidden/>
          </w:rPr>
          <w:t>34</w:t>
        </w:r>
        <w:r w:rsidR="000A05D8" w:rsidRPr="007F7706">
          <w:rPr>
            <w:webHidden/>
          </w:rPr>
          <w:fldChar w:fldCharType="end"/>
        </w:r>
      </w:hyperlink>
    </w:p>
    <w:p w14:paraId="6848D360" w14:textId="7C860EBE" w:rsidR="000A05D8" w:rsidRPr="007F7706" w:rsidRDefault="00000000" w:rsidP="002E3F41">
      <w:pPr>
        <w:pStyle w:val="TM3"/>
        <w:rPr>
          <w:rFonts w:asciiTheme="minorHAnsi" w:eastAsiaTheme="minorEastAsia" w:hAnsiTheme="minorHAnsi" w:cstheme="minorBidi"/>
          <w:szCs w:val="24"/>
        </w:rPr>
      </w:pPr>
      <w:hyperlink w:anchor="_Toc56787910" w:history="1">
        <w:r w:rsidR="000A05D8" w:rsidRPr="007F7706">
          <w:rPr>
            <w:rStyle w:val="Lienhypertexte"/>
          </w:rPr>
          <w:t>29.</w:t>
        </w:r>
        <w:r w:rsidR="000A05D8" w:rsidRPr="007F7706">
          <w:rPr>
            <w:rFonts w:asciiTheme="minorHAnsi" w:eastAsiaTheme="minorEastAsia" w:hAnsiTheme="minorHAnsi" w:cstheme="minorBidi"/>
            <w:szCs w:val="24"/>
          </w:rPr>
          <w:tab/>
        </w:r>
        <w:r w:rsidR="00240C9C" w:rsidRPr="007F7706">
          <w:rPr>
            <w:rStyle w:val="Lienhypertexte"/>
          </w:rPr>
          <w:t>Écarts, réserves et omissions</w:t>
        </w:r>
        <w:r w:rsidR="000A05D8" w:rsidRPr="007F7706">
          <w:rPr>
            <w:webHidden/>
          </w:rPr>
          <w:tab/>
        </w:r>
        <w:r w:rsidR="000A05D8" w:rsidRPr="007F7706">
          <w:rPr>
            <w:webHidden/>
          </w:rPr>
          <w:fldChar w:fldCharType="begin"/>
        </w:r>
        <w:r w:rsidR="000A05D8" w:rsidRPr="007F7706">
          <w:rPr>
            <w:webHidden/>
          </w:rPr>
          <w:instrText xml:space="preserve"> PAGEREF _Toc56787910 \h </w:instrText>
        </w:r>
        <w:r w:rsidR="000A05D8" w:rsidRPr="007F7706">
          <w:rPr>
            <w:webHidden/>
          </w:rPr>
        </w:r>
        <w:r w:rsidR="000A05D8" w:rsidRPr="007F7706">
          <w:rPr>
            <w:webHidden/>
          </w:rPr>
          <w:fldChar w:fldCharType="separate"/>
        </w:r>
        <w:r w:rsidR="002E1A6D">
          <w:rPr>
            <w:webHidden/>
          </w:rPr>
          <w:t>34</w:t>
        </w:r>
        <w:r w:rsidR="000A05D8" w:rsidRPr="007F7706">
          <w:rPr>
            <w:webHidden/>
          </w:rPr>
          <w:fldChar w:fldCharType="end"/>
        </w:r>
      </w:hyperlink>
    </w:p>
    <w:p w14:paraId="4CE1FA91" w14:textId="4E71BB46" w:rsidR="000A05D8" w:rsidRPr="007F7706" w:rsidRDefault="00000000" w:rsidP="002E3F41">
      <w:pPr>
        <w:pStyle w:val="TM3"/>
        <w:rPr>
          <w:rFonts w:asciiTheme="minorHAnsi" w:eastAsiaTheme="minorEastAsia" w:hAnsiTheme="minorHAnsi" w:cstheme="minorBidi"/>
          <w:szCs w:val="24"/>
        </w:rPr>
      </w:pPr>
      <w:hyperlink w:anchor="_Toc56787911" w:history="1">
        <w:r w:rsidR="000A05D8" w:rsidRPr="007F7706">
          <w:rPr>
            <w:rStyle w:val="Lienhypertexte"/>
          </w:rPr>
          <w:t>30.</w:t>
        </w:r>
        <w:r w:rsidR="000A05D8" w:rsidRPr="007F7706">
          <w:rPr>
            <w:rFonts w:asciiTheme="minorHAnsi" w:eastAsiaTheme="minorEastAsia" w:hAnsiTheme="minorHAnsi" w:cstheme="minorBidi"/>
            <w:szCs w:val="24"/>
          </w:rPr>
          <w:tab/>
        </w:r>
        <w:r w:rsidR="00240C9C" w:rsidRPr="007F7706">
          <w:rPr>
            <w:rStyle w:val="Lienhypertexte"/>
          </w:rPr>
          <w:t xml:space="preserve">Examen des Offres, évaluation des Offres et qualifications des </w:t>
        </w:r>
        <w:r w:rsidR="00E3601F">
          <w:rPr>
            <w:rStyle w:val="Lienhypertexte"/>
          </w:rPr>
          <w:t>Soumissionnaire</w:t>
        </w:r>
        <w:r w:rsidR="00240C9C" w:rsidRPr="007F7706">
          <w:rPr>
            <w:rStyle w:val="Lienhypertexte"/>
          </w:rPr>
          <w:t>s</w:t>
        </w:r>
        <w:r w:rsidR="000A05D8" w:rsidRPr="007F7706">
          <w:rPr>
            <w:webHidden/>
          </w:rPr>
          <w:tab/>
        </w:r>
        <w:r w:rsidR="000A05D8" w:rsidRPr="007F7706">
          <w:rPr>
            <w:webHidden/>
          </w:rPr>
          <w:fldChar w:fldCharType="begin"/>
        </w:r>
        <w:r w:rsidR="000A05D8" w:rsidRPr="007F7706">
          <w:rPr>
            <w:webHidden/>
          </w:rPr>
          <w:instrText xml:space="preserve"> PAGEREF _Toc56787911 \h </w:instrText>
        </w:r>
        <w:r w:rsidR="000A05D8" w:rsidRPr="007F7706">
          <w:rPr>
            <w:webHidden/>
          </w:rPr>
        </w:r>
        <w:r w:rsidR="000A05D8" w:rsidRPr="007F7706">
          <w:rPr>
            <w:webHidden/>
          </w:rPr>
          <w:fldChar w:fldCharType="separate"/>
        </w:r>
        <w:r w:rsidR="002E1A6D">
          <w:rPr>
            <w:webHidden/>
          </w:rPr>
          <w:t>34</w:t>
        </w:r>
        <w:r w:rsidR="000A05D8" w:rsidRPr="007F7706">
          <w:rPr>
            <w:webHidden/>
          </w:rPr>
          <w:fldChar w:fldCharType="end"/>
        </w:r>
      </w:hyperlink>
    </w:p>
    <w:p w14:paraId="14566DB6" w14:textId="00041225" w:rsidR="000A05D8" w:rsidRPr="007F7706" w:rsidRDefault="00000000" w:rsidP="002E3F41">
      <w:pPr>
        <w:pStyle w:val="TM3"/>
        <w:rPr>
          <w:rFonts w:asciiTheme="minorHAnsi" w:eastAsiaTheme="minorEastAsia" w:hAnsiTheme="minorHAnsi" w:cstheme="minorBidi"/>
          <w:szCs w:val="24"/>
        </w:rPr>
      </w:pPr>
      <w:hyperlink w:anchor="_Toc56787912" w:history="1">
        <w:r w:rsidR="000A05D8" w:rsidRPr="007F7706">
          <w:rPr>
            <w:rStyle w:val="Lienhypertexte"/>
          </w:rPr>
          <w:t>31.</w:t>
        </w:r>
        <w:r w:rsidR="000A05D8" w:rsidRPr="007F7706">
          <w:rPr>
            <w:rFonts w:asciiTheme="minorHAnsi" w:eastAsiaTheme="minorEastAsia" w:hAnsiTheme="minorHAnsi" w:cstheme="minorBidi"/>
            <w:szCs w:val="24"/>
          </w:rPr>
          <w:tab/>
        </w:r>
        <w:r w:rsidR="00240C9C" w:rsidRPr="007F7706">
          <w:rPr>
            <w:rStyle w:val="Lienhypertexte"/>
          </w:rPr>
          <w:t>Évaluation de la conformité et erreurs mineures</w:t>
        </w:r>
        <w:r w:rsidR="000A05D8" w:rsidRPr="007F7706">
          <w:rPr>
            <w:webHidden/>
          </w:rPr>
          <w:tab/>
        </w:r>
        <w:r w:rsidR="000A05D8" w:rsidRPr="007F7706">
          <w:rPr>
            <w:webHidden/>
          </w:rPr>
          <w:fldChar w:fldCharType="begin"/>
        </w:r>
        <w:r w:rsidR="000A05D8" w:rsidRPr="007F7706">
          <w:rPr>
            <w:webHidden/>
          </w:rPr>
          <w:instrText xml:space="preserve"> PAGEREF _Toc56787912 \h </w:instrText>
        </w:r>
        <w:r w:rsidR="000A05D8" w:rsidRPr="007F7706">
          <w:rPr>
            <w:webHidden/>
          </w:rPr>
        </w:r>
        <w:r w:rsidR="000A05D8" w:rsidRPr="007F7706">
          <w:rPr>
            <w:webHidden/>
          </w:rPr>
          <w:fldChar w:fldCharType="separate"/>
        </w:r>
        <w:r w:rsidR="002E1A6D">
          <w:rPr>
            <w:webHidden/>
          </w:rPr>
          <w:t>35</w:t>
        </w:r>
        <w:r w:rsidR="000A05D8" w:rsidRPr="007F7706">
          <w:rPr>
            <w:webHidden/>
          </w:rPr>
          <w:fldChar w:fldCharType="end"/>
        </w:r>
      </w:hyperlink>
    </w:p>
    <w:p w14:paraId="52BB9B35" w14:textId="16250C35" w:rsidR="000A05D8" w:rsidRPr="007F7706" w:rsidRDefault="00000000" w:rsidP="002E3F41">
      <w:pPr>
        <w:pStyle w:val="TM3"/>
        <w:rPr>
          <w:rFonts w:asciiTheme="minorHAnsi" w:eastAsiaTheme="minorEastAsia" w:hAnsiTheme="minorHAnsi" w:cstheme="minorBidi"/>
          <w:szCs w:val="24"/>
        </w:rPr>
      </w:pPr>
      <w:hyperlink w:anchor="_Toc56787913" w:history="1">
        <w:r w:rsidR="000A05D8" w:rsidRPr="007F7706">
          <w:rPr>
            <w:rStyle w:val="Lienhypertexte"/>
          </w:rPr>
          <w:t>32.</w:t>
        </w:r>
        <w:r w:rsidR="000A05D8" w:rsidRPr="007F7706">
          <w:rPr>
            <w:rFonts w:asciiTheme="minorHAnsi" w:eastAsiaTheme="minorEastAsia" w:hAnsiTheme="minorHAnsi" w:cstheme="minorBidi"/>
            <w:szCs w:val="24"/>
          </w:rPr>
          <w:tab/>
        </w:r>
        <w:r w:rsidR="00240C9C" w:rsidRPr="007F7706">
          <w:rPr>
            <w:rStyle w:val="Lienhypertexte"/>
          </w:rPr>
          <w:t>Correction des erreurs arithmétiques</w:t>
        </w:r>
        <w:r w:rsidR="000A05D8" w:rsidRPr="007F7706">
          <w:rPr>
            <w:webHidden/>
          </w:rPr>
          <w:tab/>
        </w:r>
        <w:r w:rsidR="000A05D8" w:rsidRPr="007F7706">
          <w:rPr>
            <w:webHidden/>
          </w:rPr>
          <w:fldChar w:fldCharType="begin"/>
        </w:r>
        <w:r w:rsidR="000A05D8" w:rsidRPr="007F7706">
          <w:rPr>
            <w:webHidden/>
          </w:rPr>
          <w:instrText xml:space="preserve"> PAGEREF _Toc56787913 \h </w:instrText>
        </w:r>
        <w:r w:rsidR="000A05D8" w:rsidRPr="007F7706">
          <w:rPr>
            <w:webHidden/>
          </w:rPr>
        </w:r>
        <w:r w:rsidR="000A05D8" w:rsidRPr="007F7706">
          <w:rPr>
            <w:webHidden/>
          </w:rPr>
          <w:fldChar w:fldCharType="separate"/>
        </w:r>
        <w:r w:rsidR="002E1A6D">
          <w:rPr>
            <w:webHidden/>
          </w:rPr>
          <w:t>36</w:t>
        </w:r>
        <w:r w:rsidR="000A05D8" w:rsidRPr="007F7706">
          <w:rPr>
            <w:webHidden/>
          </w:rPr>
          <w:fldChar w:fldCharType="end"/>
        </w:r>
      </w:hyperlink>
    </w:p>
    <w:p w14:paraId="023E3406" w14:textId="326BBDAF" w:rsidR="000A05D8" w:rsidRPr="007F7706" w:rsidRDefault="00000000" w:rsidP="002E3F41">
      <w:pPr>
        <w:pStyle w:val="TM3"/>
        <w:rPr>
          <w:rFonts w:asciiTheme="minorHAnsi" w:eastAsiaTheme="minorEastAsia" w:hAnsiTheme="minorHAnsi" w:cstheme="minorBidi"/>
          <w:szCs w:val="24"/>
        </w:rPr>
      </w:pPr>
      <w:hyperlink w:anchor="_Toc56787914" w:history="1">
        <w:r w:rsidR="000A05D8" w:rsidRPr="007F7706">
          <w:rPr>
            <w:rStyle w:val="Lienhypertexte"/>
          </w:rPr>
          <w:t>33.</w:t>
        </w:r>
        <w:r w:rsidR="000A05D8" w:rsidRPr="007F7706">
          <w:rPr>
            <w:rFonts w:asciiTheme="minorHAnsi" w:eastAsiaTheme="minorEastAsia" w:hAnsiTheme="minorHAnsi" w:cstheme="minorBidi"/>
            <w:szCs w:val="24"/>
          </w:rPr>
          <w:tab/>
        </w:r>
        <w:r w:rsidR="00240C9C" w:rsidRPr="007F7706">
          <w:rPr>
            <w:rStyle w:val="Lienhypertexte"/>
          </w:rPr>
          <w:t>Conversion en une seule monnaie</w:t>
        </w:r>
        <w:r w:rsidR="000A05D8" w:rsidRPr="007F7706">
          <w:rPr>
            <w:webHidden/>
          </w:rPr>
          <w:tab/>
        </w:r>
        <w:r w:rsidR="000A05D8" w:rsidRPr="007F7706">
          <w:rPr>
            <w:webHidden/>
          </w:rPr>
          <w:fldChar w:fldCharType="begin"/>
        </w:r>
        <w:r w:rsidR="000A05D8" w:rsidRPr="007F7706">
          <w:rPr>
            <w:webHidden/>
          </w:rPr>
          <w:instrText xml:space="preserve"> PAGEREF _Toc56787914 \h </w:instrText>
        </w:r>
        <w:r w:rsidR="000A05D8" w:rsidRPr="007F7706">
          <w:rPr>
            <w:webHidden/>
          </w:rPr>
        </w:r>
        <w:r w:rsidR="000A05D8" w:rsidRPr="007F7706">
          <w:rPr>
            <w:webHidden/>
          </w:rPr>
          <w:fldChar w:fldCharType="separate"/>
        </w:r>
        <w:r w:rsidR="002E1A6D">
          <w:rPr>
            <w:webHidden/>
          </w:rPr>
          <w:t>37</w:t>
        </w:r>
        <w:r w:rsidR="000A05D8" w:rsidRPr="007F7706">
          <w:rPr>
            <w:webHidden/>
          </w:rPr>
          <w:fldChar w:fldCharType="end"/>
        </w:r>
      </w:hyperlink>
    </w:p>
    <w:p w14:paraId="275E6FA5" w14:textId="69779DB8" w:rsidR="000A05D8" w:rsidRPr="007F7706" w:rsidRDefault="00000000" w:rsidP="002E3F41">
      <w:pPr>
        <w:pStyle w:val="TM3"/>
        <w:rPr>
          <w:rFonts w:asciiTheme="minorHAnsi" w:eastAsiaTheme="minorEastAsia" w:hAnsiTheme="minorHAnsi" w:cstheme="minorBidi"/>
          <w:szCs w:val="24"/>
        </w:rPr>
      </w:pPr>
      <w:hyperlink w:anchor="_Toc56787915" w:history="1">
        <w:r w:rsidR="000A05D8" w:rsidRPr="007F7706">
          <w:rPr>
            <w:rStyle w:val="Lienhypertexte"/>
          </w:rPr>
          <w:t>34.</w:t>
        </w:r>
        <w:r w:rsidR="000A05D8" w:rsidRPr="007F7706">
          <w:rPr>
            <w:rFonts w:asciiTheme="minorHAnsi" w:eastAsiaTheme="minorEastAsia" w:hAnsiTheme="minorHAnsi" w:cstheme="minorBidi"/>
            <w:szCs w:val="24"/>
          </w:rPr>
          <w:tab/>
        </w:r>
        <w:r w:rsidR="00240C9C" w:rsidRPr="007F7706">
          <w:rPr>
            <w:rStyle w:val="Lienhypertexte"/>
          </w:rPr>
          <w:t>Caractère raisonnable des prix</w:t>
        </w:r>
        <w:r w:rsidR="000A05D8" w:rsidRPr="007F7706">
          <w:rPr>
            <w:webHidden/>
          </w:rPr>
          <w:tab/>
        </w:r>
        <w:r w:rsidR="000A05D8" w:rsidRPr="007F7706">
          <w:rPr>
            <w:webHidden/>
          </w:rPr>
          <w:fldChar w:fldCharType="begin"/>
        </w:r>
        <w:r w:rsidR="000A05D8" w:rsidRPr="007F7706">
          <w:rPr>
            <w:webHidden/>
          </w:rPr>
          <w:instrText xml:space="preserve"> PAGEREF _Toc56787915 \h </w:instrText>
        </w:r>
        <w:r w:rsidR="000A05D8" w:rsidRPr="007F7706">
          <w:rPr>
            <w:webHidden/>
          </w:rPr>
        </w:r>
        <w:r w:rsidR="000A05D8" w:rsidRPr="007F7706">
          <w:rPr>
            <w:webHidden/>
          </w:rPr>
          <w:fldChar w:fldCharType="separate"/>
        </w:r>
        <w:r w:rsidR="002E1A6D">
          <w:rPr>
            <w:webHidden/>
          </w:rPr>
          <w:t>37</w:t>
        </w:r>
        <w:r w:rsidR="000A05D8" w:rsidRPr="007F7706">
          <w:rPr>
            <w:webHidden/>
          </w:rPr>
          <w:fldChar w:fldCharType="end"/>
        </w:r>
      </w:hyperlink>
    </w:p>
    <w:p w14:paraId="6CEDDFE3" w14:textId="3F23AD86" w:rsidR="000A05D8" w:rsidRPr="007F7706" w:rsidRDefault="00000000" w:rsidP="002E3F41">
      <w:pPr>
        <w:pStyle w:val="TM3"/>
        <w:rPr>
          <w:rFonts w:asciiTheme="minorHAnsi" w:eastAsiaTheme="minorEastAsia" w:hAnsiTheme="minorHAnsi" w:cstheme="minorBidi"/>
          <w:szCs w:val="24"/>
        </w:rPr>
      </w:pPr>
      <w:hyperlink w:anchor="_Toc56787916" w:history="1">
        <w:r w:rsidR="000A05D8" w:rsidRPr="007F7706">
          <w:rPr>
            <w:rStyle w:val="Lienhypertexte"/>
          </w:rPr>
          <w:t>35.</w:t>
        </w:r>
        <w:r w:rsidR="000A05D8" w:rsidRPr="007F7706">
          <w:rPr>
            <w:rFonts w:asciiTheme="minorHAnsi" w:eastAsiaTheme="minorEastAsia" w:hAnsiTheme="minorHAnsi" w:cstheme="minorBidi"/>
            <w:szCs w:val="24"/>
          </w:rPr>
          <w:tab/>
        </w:r>
        <w:r w:rsidR="00240C9C" w:rsidRPr="007F7706">
          <w:rPr>
            <w:rStyle w:val="Lienhypertexte"/>
          </w:rPr>
          <w:t>Absence de marge de préférence</w:t>
        </w:r>
        <w:r w:rsidR="000A05D8" w:rsidRPr="007F7706">
          <w:rPr>
            <w:webHidden/>
          </w:rPr>
          <w:tab/>
        </w:r>
        <w:r w:rsidR="000A05D8" w:rsidRPr="007F7706">
          <w:rPr>
            <w:webHidden/>
          </w:rPr>
          <w:fldChar w:fldCharType="begin"/>
        </w:r>
        <w:r w:rsidR="000A05D8" w:rsidRPr="007F7706">
          <w:rPr>
            <w:webHidden/>
          </w:rPr>
          <w:instrText xml:space="preserve"> PAGEREF _Toc56787916 \h </w:instrText>
        </w:r>
        <w:r w:rsidR="000A05D8" w:rsidRPr="007F7706">
          <w:rPr>
            <w:webHidden/>
          </w:rPr>
        </w:r>
        <w:r w:rsidR="000A05D8" w:rsidRPr="007F7706">
          <w:rPr>
            <w:webHidden/>
          </w:rPr>
          <w:fldChar w:fldCharType="separate"/>
        </w:r>
        <w:r w:rsidR="002E1A6D">
          <w:rPr>
            <w:webHidden/>
          </w:rPr>
          <w:t>38</w:t>
        </w:r>
        <w:r w:rsidR="000A05D8" w:rsidRPr="007F7706">
          <w:rPr>
            <w:webHidden/>
          </w:rPr>
          <w:fldChar w:fldCharType="end"/>
        </w:r>
      </w:hyperlink>
    </w:p>
    <w:p w14:paraId="7CB2FB3A" w14:textId="5583325C" w:rsidR="000A05D8" w:rsidRPr="007F7706" w:rsidRDefault="00000000" w:rsidP="002E3F41">
      <w:pPr>
        <w:pStyle w:val="TM3"/>
        <w:rPr>
          <w:rFonts w:asciiTheme="minorHAnsi" w:eastAsiaTheme="minorEastAsia" w:hAnsiTheme="minorHAnsi" w:cstheme="minorBidi"/>
          <w:szCs w:val="24"/>
        </w:rPr>
      </w:pPr>
      <w:hyperlink w:anchor="_Toc56787917" w:history="1">
        <w:r w:rsidR="000A05D8" w:rsidRPr="007F7706">
          <w:rPr>
            <w:rStyle w:val="Lienhypertexte"/>
          </w:rPr>
          <w:t>36.</w:t>
        </w:r>
        <w:r w:rsidR="000A05D8" w:rsidRPr="007F7706">
          <w:rPr>
            <w:rFonts w:asciiTheme="minorHAnsi" w:eastAsiaTheme="minorEastAsia" w:hAnsiTheme="minorHAnsi" w:cstheme="minorBidi"/>
            <w:szCs w:val="24"/>
          </w:rPr>
          <w:tab/>
        </w:r>
        <w:r w:rsidR="00240C9C" w:rsidRPr="007F7706">
          <w:rPr>
            <w:rStyle w:val="Lienhypertexte"/>
          </w:rPr>
          <w:t xml:space="preserve">Vérification des performances passées et des références du </w:t>
        </w:r>
        <w:r w:rsidR="00E3601F">
          <w:rPr>
            <w:rStyle w:val="Lienhypertexte"/>
          </w:rPr>
          <w:t>Soumissionnaire</w:t>
        </w:r>
        <w:r w:rsidR="000A05D8" w:rsidRPr="007F7706">
          <w:rPr>
            <w:webHidden/>
          </w:rPr>
          <w:tab/>
        </w:r>
        <w:r w:rsidR="000A05D8" w:rsidRPr="007F7706">
          <w:rPr>
            <w:webHidden/>
          </w:rPr>
          <w:fldChar w:fldCharType="begin"/>
        </w:r>
        <w:r w:rsidR="000A05D8" w:rsidRPr="007F7706">
          <w:rPr>
            <w:webHidden/>
          </w:rPr>
          <w:instrText xml:space="preserve"> PAGEREF _Toc56787917 \h </w:instrText>
        </w:r>
        <w:r w:rsidR="000A05D8" w:rsidRPr="007F7706">
          <w:rPr>
            <w:webHidden/>
          </w:rPr>
        </w:r>
        <w:r w:rsidR="000A05D8" w:rsidRPr="007F7706">
          <w:rPr>
            <w:webHidden/>
          </w:rPr>
          <w:fldChar w:fldCharType="separate"/>
        </w:r>
        <w:r w:rsidR="002E1A6D">
          <w:rPr>
            <w:webHidden/>
          </w:rPr>
          <w:t>38</w:t>
        </w:r>
        <w:r w:rsidR="000A05D8" w:rsidRPr="007F7706">
          <w:rPr>
            <w:webHidden/>
          </w:rPr>
          <w:fldChar w:fldCharType="end"/>
        </w:r>
      </w:hyperlink>
    </w:p>
    <w:p w14:paraId="795CD255" w14:textId="36862DA4" w:rsidR="000A05D8" w:rsidRPr="007F7706" w:rsidRDefault="00000000" w:rsidP="002E3F41">
      <w:pPr>
        <w:pStyle w:val="TM3"/>
        <w:rPr>
          <w:rFonts w:asciiTheme="minorHAnsi" w:eastAsiaTheme="minorEastAsia" w:hAnsiTheme="minorHAnsi" w:cstheme="minorBidi"/>
          <w:szCs w:val="24"/>
        </w:rPr>
      </w:pPr>
      <w:hyperlink w:anchor="_Toc56787918" w:history="1">
        <w:r w:rsidR="000A05D8" w:rsidRPr="007F7706">
          <w:rPr>
            <w:rStyle w:val="Lienhypertexte"/>
          </w:rPr>
          <w:t>37.</w:t>
        </w:r>
        <w:r w:rsidR="000A05D8" w:rsidRPr="007F7706">
          <w:rPr>
            <w:rFonts w:asciiTheme="minorHAnsi" w:eastAsiaTheme="minorEastAsia" w:hAnsiTheme="minorHAnsi" w:cstheme="minorBidi"/>
            <w:szCs w:val="24"/>
          </w:rPr>
          <w:tab/>
        </w:r>
        <w:r w:rsidR="00240C9C" w:rsidRPr="007F7706">
          <w:rPr>
            <w:rStyle w:val="Lienhypertexte"/>
          </w:rPr>
          <w:t>Droit du Maître d</w:t>
        </w:r>
        <w:r w:rsidR="008B7164" w:rsidRPr="007F7706">
          <w:rPr>
            <w:rStyle w:val="Lienhypertexte"/>
          </w:rPr>
          <w:t>’</w:t>
        </w:r>
        <w:r w:rsidR="00240C9C" w:rsidRPr="007F7706">
          <w:rPr>
            <w:rStyle w:val="Lienhypertexte"/>
          </w:rPr>
          <w:t>ouvrage d</w:t>
        </w:r>
        <w:r w:rsidR="008B7164" w:rsidRPr="007F7706">
          <w:rPr>
            <w:rStyle w:val="Lienhypertexte"/>
          </w:rPr>
          <w:t>’</w:t>
        </w:r>
        <w:r w:rsidR="00240C9C" w:rsidRPr="007F7706">
          <w:rPr>
            <w:rStyle w:val="Lienhypertexte"/>
          </w:rPr>
          <w:t>accepter l</w:t>
        </w:r>
        <w:r w:rsidR="008B7164" w:rsidRPr="007F7706">
          <w:rPr>
            <w:rStyle w:val="Lienhypertexte"/>
          </w:rPr>
          <w:t>’</w:t>
        </w:r>
        <w:r w:rsidR="00240C9C" w:rsidRPr="007F7706">
          <w:rPr>
            <w:rStyle w:val="Lienhypertexte"/>
          </w:rPr>
          <w:t>une quelconque des Offres, ou de rejeter une ou toutes les Offres</w:t>
        </w:r>
        <w:r w:rsidR="000A05D8" w:rsidRPr="007F7706">
          <w:rPr>
            <w:webHidden/>
          </w:rPr>
          <w:tab/>
        </w:r>
        <w:r w:rsidR="000A05D8" w:rsidRPr="007F7706">
          <w:rPr>
            <w:webHidden/>
          </w:rPr>
          <w:fldChar w:fldCharType="begin"/>
        </w:r>
        <w:r w:rsidR="000A05D8" w:rsidRPr="007F7706">
          <w:rPr>
            <w:webHidden/>
          </w:rPr>
          <w:instrText xml:space="preserve"> PAGEREF _Toc56787918 \h </w:instrText>
        </w:r>
        <w:r w:rsidR="000A05D8" w:rsidRPr="007F7706">
          <w:rPr>
            <w:webHidden/>
          </w:rPr>
        </w:r>
        <w:r w:rsidR="000A05D8" w:rsidRPr="007F7706">
          <w:rPr>
            <w:webHidden/>
          </w:rPr>
          <w:fldChar w:fldCharType="separate"/>
        </w:r>
        <w:r w:rsidR="002E1A6D">
          <w:rPr>
            <w:webHidden/>
          </w:rPr>
          <w:t>39</w:t>
        </w:r>
        <w:r w:rsidR="000A05D8" w:rsidRPr="007F7706">
          <w:rPr>
            <w:webHidden/>
          </w:rPr>
          <w:fldChar w:fldCharType="end"/>
        </w:r>
      </w:hyperlink>
    </w:p>
    <w:p w14:paraId="78FE073A" w14:textId="76AF7177" w:rsidR="000A05D8" w:rsidRPr="007F7706" w:rsidRDefault="00000000">
      <w:pPr>
        <w:pStyle w:val="TM2"/>
        <w:tabs>
          <w:tab w:val="right" w:leader="dot" w:pos="9350"/>
        </w:tabs>
        <w:rPr>
          <w:rFonts w:asciiTheme="minorHAnsi" w:eastAsiaTheme="minorEastAsia" w:hAnsiTheme="minorHAnsi" w:cstheme="minorBidi"/>
          <w:b w:val="0"/>
          <w:bCs w:val="0"/>
          <w:smallCaps w:val="0"/>
          <w:noProof/>
          <w:szCs w:val="24"/>
        </w:rPr>
      </w:pPr>
      <w:hyperlink w:anchor="_Toc56787919" w:history="1">
        <w:r w:rsidR="000A05D8" w:rsidRPr="007F7706">
          <w:rPr>
            <w:rStyle w:val="Lienhypertexte"/>
            <w:noProof/>
          </w:rPr>
          <w:t>F.</w:t>
        </w:r>
        <w:r w:rsidR="000A05D8" w:rsidRPr="007F7706">
          <w:rPr>
            <w:rFonts w:asciiTheme="minorHAnsi" w:eastAsiaTheme="minorEastAsia" w:hAnsiTheme="minorHAnsi" w:cstheme="minorBidi"/>
            <w:b w:val="0"/>
            <w:bCs w:val="0"/>
            <w:smallCaps w:val="0"/>
            <w:noProof/>
            <w:szCs w:val="24"/>
          </w:rPr>
          <w:tab/>
        </w:r>
        <w:r w:rsidR="00240C9C" w:rsidRPr="007F7706">
          <w:rPr>
            <w:rStyle w:val="Lienhypertexte"/>
            <w:noProof/>
          </w:rPr>
          <w:t>Adjudication du Contrat</w:t>
        </w:r>
        <w:r w:rsidR="000A05D8" w:rsidRPr="007F7706">
          <w:rPr>
            <w:noProof/>
            <w:webHidden/>
          </w:rPr>
          <w:tab/>
        </w:r>
        <w:r w:rsidR="000A05D8" w:rsidRPr="007F7706">
          <w:rPr>
            <w:noProof/>
            <w:webHidden/>
          </w:rPr>
          <w:fldChar w:fldCharType="begin"/>
        </w:r>
        <w:r w:rsidR="000A05D8" w:rsidRPr="007F7706">
          <w:rPr>
            <w:noProof/>
            <w:webHidden/>
          </w:rPr>
          <w:instrText xml:space="preserve"> PAGEREF _Toc56787919 \h </w:instrText>
        </w:r>
        <w:r w:rsidR="000A05D8" w:rsidRPr="007F7706">
          <w:rPr>
            <w:noProof/>
            <w:webHidden/>
          </w:rPr>
        </w:r>
        <w:r w:rsidR="000A05D8" w:rsidRPr="007F7706">
          <w:rPr>
            <w:noProof/>
            <w:webHidden/>
          </w:rPr>
          <w:fldChar w:fldCharType="separate"/>
        </w:r>
        <w:r w:rsidR="002E1A6D">
          <w:rPr>
            <w:noProof/>
            <w:webHidden/>
          </w:rPr>
          <w:t>39</w:t>
        </w:r>
        <w:r w:rsidR="000A05D8" w:rsidRPr="007F7706">
          <w:rPr>
            <w:noProof/>
            <w:webHidden/>
          </w:rPr>
          <w:fldChar w:fldCharType="end"/>
        </w:r>
      </w:hyperlink>
    </w:p>
    <w:p w14:paraId="4468421E" w14:textId="0AA915B4" w:rsidR="000A05D8" w:rsidRPr="007F7706" w:rsidRDefault="00000000" w:rsidP="002E3F41">
      <w:pPr>
        <w:pStyle w:val="TM3"/>
        <w:rPr>
          <w:rFonts w:asciiTheme="minorHAnsi" w:eastAsiaTheme="minorEastAsia" w:hAnsiTheme="minorHAnsi" w:cstheme="minorBidi"/>
          <w:szCs w:val="24"/>
        </w:rPr>
      </w:pPr>
      <w:hyperlink w:anchor="_Toc56787920" w:history="1">
        <w:r w:rsidR="000A05D8" w:rsidRPr="007F7706">
          <w:rPr>
            <w:rStyle w:val="Lienhypertexte"/>
          </w:rPr>
          <w:t>38.</w:t>
        </w:r>
        <w:r w:rsidR="000A05D8" w:rsidRPr="007F7706">
          <w:rPr>
            <w:rFonts w:asciiTheme="minorHAnsi" w:eastAsiaTheme="minorEastAsia" w:hAnsiTheme="minorHAnsi" w:cstheme="minorBidi"/>
            <w:szCs w:val="24"/>
          </w:rPr>
          <w:tab/>
        </w:r>
        <w:r w:rsidR="00240C9C" w:rsidRPr="007F7706">
          <w:rPr>
            <w:rStyle w:val="Lienhypertexte"/>
          </w:rPr>
          <w:t>Critères d</w:t>
        </w:r>
        <w:r w:rsidR="008B7164" w:rsidRPr="007F7706">
          <w:rPr>
            <w:rStyle w:val="Lienhypertexte"/>
          </w:rPr>
          <w:t>’</w:t>
        </w:r>
        <w:r w:rsidR="00240C9C" w:rsidRPr="007F7706">
          <w:rPr>
            <w:rStyle w:val="Lienhypertexte"/>
          </w:rPr>
          <w:t>adjudication du Contrat</w:t>
        </w:r>
        <w:r w:rsidR="000A05D8" w:rsidRPr="007F7706">
          <w:rPr>
            <w:webHidden/>
          </w:rPr>
          <w:tab/>
        </w:r>
        <w:r w:rsidR="000A05D8" w:rsidRPr="007F7706">
          <w:rPr>
            <w:webHidden/>
          </w:rPr>
          <w:fldChar w:fldCharType="begin"/>
        </w:r>
        <w:r w:rsidR="000A05D8" w:rsidRPr="007F7706">
          <w:rPr>
            <w:webHidden/>
          </w:rPr>
          <w:instrText xml:space="preserve"> PAGEREF _Toc56787920 \h </w:instrText>
        </w:r>
        <w:r w:rsidR="000A05D8" w:rsidRPr="007F7706">
          <w:rPr>
            <w:webHidden/>
          </w:rPr>
        </w:r>
        <w:r w:rsidR="000A05D8" w:rsidRPr="007F7706">
          <w:rPr>
            <w:webHidden/>
          </w:rPr>
          <w:fldChar w:fldCharType="separate"/>
        </w:r>
        <w:r w:rsidR="002E1A6D">
          <w:rPr>
            <w:webHidden/>
          </w:rPr>
          <w:t>39</w:t>
        </w:r>
        <w:r w:rsidR="000A05D8" w:rsidRPr="007F7706">
          <w:rPr>
            <w:webHidden/>
          </w:rPr>
          <w:fldChar w:fldCharType="end"/>
        </w:r>
      </w:hyperlink>
    </w:p>
    <w:p w14:paraId="6EBD5116" w14:textId="3A313185" w:rsidR="000A05D8" w:rsidRPr="007F7706" w:rsidRDefault="00000000" w:rsidP="002E3F41">
      <w:pPr>
        <w:pStyle w:val="TM3"/>
        <w:rPr>
          <w:rFonts w:asciiTheme="minorHAnsi" w:eastAsiaTheme="minorEastAsia" w:hAnsiTheme="minorHAnsi" w:cstheme="minorBidi"/>
          <w:szCs w:val="24"/>
        </w:rPr>
      </w:pPr>
      <w:hyperlink w:anchor="_Toc56787921" w:history="1">
        <w:r w:rsidR="000A05D8" w:rsidRPr="007F7706">
          <w:rPr>
            <w:rStyle w:val="Lienhypertexte"/>
          </w:rPr>
          <w:t>39.</w:t>
        </w:r>
        <w:r w:rsidR="000A05D8" w:rsidRPr="007F7706">
          <w:rPr>
            <w:rFonts w:asciiTheme="minorHAnsi" w:eastAsiaTheme="minorEastAsia" w:hAnsiTheme="minorHAnsi" w:cstheme="minorBidi"/>
            <w:szCs w:val="24"/>
          </w:rPr>
          <w:tab/>
        </w:r>
        <w:r w:rsidR="00240C9C" w:rsidRPr="007F7706">
          <w:rPr>
            <w:rStyle w:val="Lienhypertexte"/>
          </w:rPr>
          <w:t>Notification d</w:t>
        </w:r>
        <w:r w:rsidR="008B7164" w:rsidRPr="007F7706">
          <w:rPr>
            <w:rStyle w:val="Lienhypertexte"/>
          </w:rPr>
          <w:t>’</w:t>
        </w:r>
        <w:r w:rsidR="00240C9C" w:rsidRPr="007F7706">
          <w:rPr>
            <w:rStyle w:val="Lienhypertexte"/>
          </w:rPr>
          <w:t>intention d</w:t>
        </w:r>
        <w:r w:rsidR="008B7164" w:rsidRPr="007F7706">
          <w:rPr>
            <w:rStyle w:val="Lienhypertexte"/>
          </w:rPr>
          <w:t>’</w:t>
        </w:r>
        <w:r w:rsidR="00240C9C" w:rsidRPr="007F7706">
          <w:rPr>
            <w:rStyle w:val="Lienhypertexte"/>
          </w:rPr>
          <w:t>adjudication</w:t>
        </w:r>
        <w:r w:rsidR="000A05D8" w:rsidRPr="007F7706">
          <w:rPr>
            <w:webHidden/>
          </w:rPr>
          <w:tab/>
        </w:r>
        <w:r w:rsidR="000A05D8" w:rsidRPr="007F7706">
          <w:rPr>
            <w:webHidden/>
          </w:rPr>
          <w:fldChar w:fldCharType="begin"/>
        </w:r>
        <w:r w:rsidR="000A05D8" w:rsidRPr="007F7706">
          <w:rPr>
            <w:webHidden/>
          </w:rPr>
          <w:instrText xml:space="preserve"> PAGEREF _Toc56787921 \h </w:instrText>
        </w:r>
        <w:r w:rsidR="000A05D8" w:rsidRPr="007F7706">
          <w:rPr>
            <w:webHidden/>
          </w:rPr>
        </w:r>
        <w:r w:rsidR="000A05D8" w:rsidRPr="007F7706">
          <w:rPr>
            <w:webHidden/>
          </w:rPr>
          <w:fldChar w:fldCharType="separate"/>
        </w:r>
        <w:r w:rsidR="002E1A6D">
          <w:rPr>
            <w:webHidden/>
          </w:rPr>
          <w:t>39</w:t>
        </w:r>
        <w:r w:rsidR="000A05D8" w:rsidRPr="007F7706">
          <w:rPr>
            <w:webHidden/>
          </w:rPr>
          <w:fldChar w:fldCharType="end"/>
        </w:r>
      </w:hyperlink>
    </w:p>
    <w:p w14:paraId="6FDCB12D" w14:textId="6366DD7D" w:rsidR="000A05D8" w:rsidRPr="007F7706" w:rsidRDefault="00000000" w:rsidP="002E3F41">
      <w:pPr>
        <w:pStyle w:val="TM3"/>
        <w:rPr>
          <w:rFonts w:asciiTheme="minorHAnsi" w:eastAsiaTheme="minorEastAsia" w:hAnsiTheme="minorHAnsi" w:cstheme="minorBidi"/>
          <w:szCs w:val="24"/>
        </w:rPr>
      </w:pPr>
      <w:hyperlink w:anchor="_Toc56787922" w:history="1">
        <w:r w:rsidR="000A05D8" w:rsidRPr="007F7706">
          <w:rPr>
            <w:rStyle w:val="Lienhypertexte"/>
          </w:rPr>
          <w:t>40.</w:t>
        </w:r>
        <w:r w:rsidR="000A05D8" w:rsidRPr="007F7706">
          <w:rPr>
            <w:rFonts w:asciiTheme="minorHAnsi" w:eastAsiaTheme="minorEastAsia" w:hAnsiTheme="minorHAnsi" w:cstheme="minorBidi"/>
            <w:szCs w:val="24"/>
          </w:rPr>
          <w:tab/>
        </w:r>
        <w:r w:rsidR="000A05D8" w:rsidRPr="007F7706">
          <w:rPr>
            <w:rStyle w:val="Lienhypertexte"/>
          </w:rPr>
          <w:t>C</w:t>
        </w:r>
        <w:r w:rsidR="00240C9C" w:rsidRPr="007F7706">
          <w:rPr>
            <w:rStyle w:val="Lienhypertexte"/>
          </w:rPr>
          <w:t>o</w:t>
        </w:r>
        <w:r w:rsidR="000A05D8" w:rsidRPr="007F7706">
          <w:rPr>
            <w:rStyle w:val="Lienhypertexte"/>
          </w:rPr>
          <w:t>n</w:t>
        </w:r>
        <w:r w:rsidR="00240C9C" w:rsidRPr="007F7706">
          <w:rPr>
            <w:rStyle w:val="Lienhypertexte"/>
          </w:rPr>
          <w:t>t</w:t>
        </w:r>
        <w:r w:rsidR="000A05D8" w:rsidRPr="007F7706">
          <w:rPr>
            <w:rStyle w:val="Lienhypertexte"/>
          </w:rPr>
          <w:t>es</w:t>
        </w:r>
        <w:r w:rsidR="00240C9C" w:rsidRPr="007F7706">
          <w:rPr>
            <w:rStyle w:val="Lienhypertexte"/>
          </w:rPr>
          <w:t xml:space="preserve">tation des </w:t>
        </w:r>
        <w:r w:rsidR="00E3601F">
          <w:rPr>
            <w:rStyle w:val="Lienhypertexte"/>
          </w:rPr>
          <w:t>Soumissionnaire</w:t>
        </w:r>
        <w:r w:rsidR="00240C9C" w:rsidRPr="007F7706">
          <w:rPr>
            <w:rStyle w:val="Lienhypertexte"/>
          </w:rPr>
          <w:t>s</w:t>
        </w:r>
        <w:r w:rsidR="000A05D8" w:rsidRPr="007F7706">
          <w:rPr>
            <w:webHidden/>
          </w:rPr>
          <w:tab/>
        </w:r>
        <w:r w:rsidR="000A05D8" w:rsidRPr="007F7706">
          <w:rPr>
            <w:webHidden/>
          </w:rPr>
          <w:fldChar w:fldCharType="begin"/>
        </w:r>
        <w:r w:rsidR="000A05D8" w:rsidRPr="007F7706">
          <w:rPr>
            <w:webHidden/>
          </w:rPr>
          <w:instrText xml:space="preserve"> PAGEREF _Toc56787922 \h </w:instrText>
        </w:r>
        <w:r w:rsidR="000A05D8" w:rsidRPr="007F7706">
          <w:rPr>
            <w:webHidden/>
          </w:rPr>
        </w:r>
        <w:r w:rsidR="000A05D8" w:rsidRPr="007F7706">
          <w:rPr>
            <w:webHidden/>
          </w:rPr>
          <w:fldChar w:fldCharType="separate"/>
        </w:r>
        <w:r w:rsidR="002E1A6D">
          <w:rPr>
            <w:webHidden/>
          </w:rPr>
          <w:t>39</w:t>
        </w:r>
        <w:r w:rsidR="000A05D8" w:rsidRPr="007F7706">
          <w:rPr>
            <w:webHidden/>
          </w:rPr>
          <w:fldChar w:fldCharType="end"/>
        </w:r>
      </w:hyperlink>
    </w:p>
    <w:p w14:paraId="0085F2AE" w14:textId="06B6A21F" w:rsidR="000A05D8" w:rsidRPr="007F7706" w:rsidRDefault="00000000" w:rsidP="002E3F41">
      <w:pPr>
        <w:pStyle w:val="TM3"/>
        <w:rPr>
          <w:rFonts w:asciiTheme="minorHAnsi" w:eastAsiaTheme="minorEastAsia" w:hAnsiTheme="minorHAnsi" w:cstheme="minorBidi"/>
          <w:szCs w:val="24"/>
        </w:rPr>
      </w:pPr>
      <w:hyperlink w:anchor="_Toc56787923" w:history="1">
        <w:r w:rsidR="000A05D8" w:rsidRPr="007F7706">
          <w:rPr>
            <w:rStyle w:val="Lienhypertexte"/>
          </w:rPr>
          <w:t>41.</w:t>
        </w:r>
        <w:r w:rsidR="000A05D8" w:rsidRPr="007F7706">
          <w:rPr>
            <w:rFonts w:asciiTheme="minorHAnsi" w:eastAsiaTheme="minorEastAsia" w:hAnsiTheme="minorHAnsi" w:cstheme="minorBidi"/>
            <w:szCs w:val="24"/>
          </w:rPr>
          <w:tab/>
        </w:r>
        <w:r w:rsidR="000A05D8" w:rsidRPr="007F7706">
          <w:rPr>
            <w:rStyle w:val="Lienhypertexte"/>
          </w:rPr>
          <w:t>Sign</w:t>
        </w:r>
        <w:r w:rsidR="00240C9C" w:rsidRPr="007F7706">
          <w:rPr>
            <w:rStyle w:val="Lienhypertexte"/>
          </w:rPr>
          <w:t>ature du Contrat</w:t>
        </w:r>
        <w:r w:rsidR="000A05D8" w:rsidRPr="007F7706">
          <w:rPr>
            <w:webHidden/>
          </w:rPr>
          <w:tab/>
        </w:r>
        <w:r w:rsidR="000A05D8" w:rsidRPr="007F7706">
          <w:rPr>
            <w:webHidden/>
          </w:rPr>
          <w:fldChar w:fldCharType="begin"/>
        </w:r>
        <w:r w:rsidR="000A05D8" w:rsidRPr="007F7706">
          <w:rPr>
            <w:webHidden/>
          </w:rPr>
          <w:instrText xml:space="preserve"> PAGEREF _Toc56787923 \h </w:instrText>
        </w:r>
        <w:r w:rsidR="000A05D8" w:rsidRPr="007F7706">
          <w:rPr>
            <w:webHidden/>
          </w:rPr>
        </w:r>
        <w:r w:rsidR="000A05D8" w:rsidRPr="007F7706">
          <w:rPr>
            <w:webHidden/>
          </w:rPr>
          <w:fldChar w:fldCharType="separate"/>
        </w:r>
        <w:r w:rsidR="002E1A6D">
          <w:rPr>
            <w:webHidden/>
          </w:rPr>
          <w:t>40</w:t>
        </w:r>
        <w:r w:rsidR="000A05D8" w:rsidRPr="007F7706">
          <w:rPr>
            <w:webHidden/>
          </w:rPr>
          <w:fldChar w:fldCharType="end"/>
        </w:r>
      </w:hyperlink>
    </w:p>
    <w:p w14:paraId="2DBB9CE8" w14:textId="7E9076CB" w:rsidR="000A05D8" w:rsidRPr="007F7706" w:rsidRDefault="00000000" w:rsidP="002E3F41">
      <w:pPr>
        <w:pStyle w:val="TM3"/>
        <w:rPr>
          <w:color w:val="0000FF"/>
          <w:u w:val="single"/>
        </w:rPr>
      </w:pPr>
      <w:hyperlink w:anchor="_Toc56787924" w:history="1">
        <w:r w:rsidR="000A05D8" w:rsidRPr="007F7706">
          <w:rPr>
            <w:rStyle w:val="Lienhypertexte"/>
          </w:rPr>
          <w:t>42.</w:t>
        </w:r>
        <w:r w:rsidR="000A05D8" w:rsidRPr="007F7706">
          <w:rPr>
            <w:rFonts w:asciiTheme="minorHAnsi" w:eastAsiaTheme="minorEastAsia" w:hAnsiTheme="minorHAnsi" w:cstheme="minorBidi"/>
            <w:szCs w:val="24"/>
          </w:rPr>
          <w:tab/>
        </w:r>
        <w:r w:rsidR="00585452" w:rsidRPr="007F7706">
          <w:rPr>
            <w:rStyle w:val="Lienhypertexte"/>
          </w:rPr>
          <w:t>Ga</w:t>
        </w:r>
        <w:r w:rsidR="000A05D8" w:rsidRPr="007F7706">
          <w:rPr>
            <w:rStyle w:val="Lienhypertexte"/>
          </w:rPr>
          <w:t>r</w:t>
        </w:r>
        <w:r w:rsidR="00585452" w:rsidRPr="007F7706">
          <w:rPr>
            <w:rStyle w:val="Lienhypertexte"/>
          </w:rPr>
          <w:t>anti</w:t>
        </w:r>
        <w:r w:rsidR="000A05D8" w:rsidRPr="007F7706">
          <w:rPr>
            <w:rStyle w:val="Lienhypertexte"/>
          </w:rPr>
          <w:t xml:space="preserve">e </w:t>
        </w:r>
        <w:r w:rsidR="00585452" w:rsidRPr="007F7706">
          <w:rPr>
            <w:rStyle w:val="Lienhypertexte"/>
          </w:rPr>
          <w:t>d</w:t>
        </w:r>
        <w:r w:rsidR="008B7164" w:rsidRPr="007F7706">
          <w:rPr>
            <w:rStyle w:val="Lienhypertexte"/>
          </w:rPr>
          <w:t>’</w:t>
        </w:r>
        <w:r w:rsidR="00585452" w:rsidRPr="007F7706">
          <w:rPr>
            <w:rStyle w:val="Lienhypertexte"/>
          </w:rPr>
          <w:t>exécution</w:t>
        </w:r>
        <w:r w:rsidR="000A05D8" w:rsidRPr="007F7706">
          <w:rPr>
            <w:webHidden/>
          </w:rPr>
          <w:tab/>
        </w:r>
        <w:r w:rsidR="000A05D8" w:rsidRPr="007F7706">
          <w:rPr>
            <w:webHidden/>
          </w:rPr>
          <w:fldChar w:fldCharType="begin"/>
        </w:r>
        <w:r w:rsidR="000A05D8" w:rsidRPr="007F7706">
          <w:rPr>
            <w:webHidden/>
          </w:rPr>
          <w:instrText xml:space="preserve"> PAGEREF _Toc56787924 \h </w:instrText>
        </w:r>
        <w:r w:rsidR="000A05D8" w:rsidRPr="007F7706">
          <w:rPr>
            <w:webHidden/>
          </w:rPr>
        </w:r>
        <w:r w:rsidR="000A05D8" w:rsidRPr="007F7706">
          <w:rPr>
            <w:webHidden/>
          </w:rPr>
          <w:fldChar w:fldCharType="separate"/>
        </w:r>
        <w:r w:rsidR="002E1A6D">
          <w:rPr>
            <w:webHidden/>
          </w:rPr>
          <w:t>40</w:t>
        </w:r>
        <w:r w:rsidR="000A05D8" w:rsidRPr="007F7706">
          <w:rPr>
            <w:webHidden/>
          </w:rPr>
          <w:fldChar w:fldCharType="end"/>
        </w:r>
      </w:hyperlink>
    </w:p>
    <w:p w14:paraId="117F43C1" w14:textId="7927E644" w:rsidR="000A05D8" w:rsidRPr="007F7706" w:rsidRDefault="00000000" w:rsidP="002E3F41">
      <w:pPr>
        <w:pStyle w:val="TM3"/>
        <w:rPr>
          <w:rFonts w:asciiTheme="minorHAnsi" w:eastAsiaTheme="minorEastAsia" w:hAnsiTheme="minorHAnsi" w:cstheme="minorBidi"/>
          <w:szCs w:val="24"/>
        </w:rPr>
      </w:pPr>
      <w:hyperlink w:anchor="_Toc56787925" w:history="1">
        <w:r w:rsidR="000A05D8" w:rsidRPr="007F7706">
          <w:rPr>
            <w:rStyle w:val="Lienhypertexte"/>
            <w:bCs/>
          </w:rPr>
          <w:t>44.</w:t>
        </w:r>
        <w:r w:rsidR="000A05D8" w:rsidRPr="007F7706">
          <w:rPr>
            <w:rFonts w:asciiTheme="minorHAnsi" w:eastAsiaTheme="minorEastAsia" w:hAnsiTheme="minorHAnsi" w:cstheme="minorBidi"/>
            <w:szCs w:val="24"/>
          </w:rPr>
          <w:tab/>
        </w:r>
        <w:r w:rsidR="00585452" w:rsidRPr="007F7706">
          <w:rPr>
            <w:rStyle w:val="Lienhypertexte"/>
          </w:rPr>
          <w:t xml:space="preserve">Incohérences avec des </w:t>
        </w:r>
        <w:r w:rsidR="00585452" w:rsidRPr="007F7706">
          <w:rPr>
            <w:rStyle w:val="Lienhypertexte"/>
            <w:i/>
          </w:rPr>
          <w:t>Directives relatives à la Passation des marchés du Programme de la MCC</w:t>
        </w:r>
        <w:r w:rsidR="000A05D8" w:rsidRPr="007F7706">
          <w:rPr>
            <w:webHidden/>
          </w:rPr>
          <w:tab/>
        </w:r>
        <w:r w:rsidR="000A05D8" w:rsidRPr="007F7706">
          <w:rPr>
            <w:webHidden/>
          </w:rPr>
          <w:fldChar w:fldCharType="begin"/>
        </w:r>
        <w:r w:rsidR="000A05D8" w:rsidRPr="007F7706">
          <w:rPr>
            <w:webHidden/>
          </w:rPr>
          <w:instrText xml:space="preserve"> PAGEREF _Toc56787925 \h </w:instrText>
        </w:r>
        <w:r w:rsidR="000A05D8" w:rsidRPr="007F7706">
          <w:rPr>
            <w:webHidden/>
          </w:rPr>
        </w:r>
        <w:r w:rsidR="000A05D8" w:rsidRPr="007F7706">
          <w:rPr>
            <w:webHidden/>
          </w:rPr>
          <w:fldChar w:fldCharType="separate"/>
        </w:r>
        <w:r w:rsidR="002E1A6D">
          <w:rPr>
            <w:webHidden/>
          </w:rPr>
          <w:t>41</w:t>
        </w:r>
        <w:r w:rsidR="000A05D8" w:rsidRPr="007F7706">
          <w:rPr>
            <w:webHidden/>
          </w:rPr>
          <w:fldChar w:fldCharType="end"/>
        </w:r>
      </w:hyperlink>
    </w:p>
    <w:p w14:paraId="5A570F6D" w14:textId="137BB4FE" w:rsidR="000A05D8" w:rsidRPr="007F7706" w:rsidRDefault="00000000" w:rsidP="002E3F41">
      <w:pPr>
        <w:pStyle w:val="TM3"/>
        <w:rPr>
          <w:rFonts w:asciiTheme="minorHAnsi" w:eastAsiaTheme="minorEastAsia" w:hAnsiTheme="minorHAnsi" w:cstheme="minorBidi"/>
          <w:szCs w:val="24"/>
        </w:rPr>
      </w:pPr>
      <w:hyperlink w:anchor="_Toc56787926" w:history="1">
        <w:r w:rsidR="000A05D8" w:rsidRPr="007F7706">
          <w:rPr>
            <w:rStyle w:val="Lienhypertexte"/>
          </w:rPr>
          <w:t>45.</w:t>
        </w:r>
        <w:r w:rsidR="000A05D8" w:rsidRPr="007F7706">
          <w:rPr>
            <w:rFonts w:asciiTheme="minorHAnsi" w:eastAsiaTheme="minorEastAsia" w:hAnsiTheme="minorHAnsi" w:cstheme="minorBidi"/>
            <w:szCs w:val="24"/>
          </w:rPr>
          <w:tab/>
        </w:r>
        <w:r w:rsidR="00585452" w:rsidRPr="007F7706">
          <w:rPr>
            <w:rStyle w:val="Lienhypertexte"/>
          </w:rPr>
          <w:t>Conditionnalités du Compact</w:t>
        </w:r>
        <w:r w:rsidR="000A05D8" w:rsidRPr="007F7706">
          <w:rPr>
            <w:webHidden/>
          </w:rPr>
          <w:tab/>
        </w:r>
        <w:r w:rsidR="000A05D8" w:rsidRPr="007F7706">
          <w:rPr>
            <w:webHidden/>
          </w:rPr>
          <w:fldChar w:fldCharType="begin"/>
        </w:r>
        <w:r w:rsidR="000A05D8" w:rsidRPr="007F7706">
          <w:rPr>
            <w:webHidden/>
          </w:rPr>
          <w:instrText xml:space="preserve"> PAGEREF _Toc56787926 \h </w:instrText>
        </w:r>
        <w:r w:rsidR="000A05D8" w:rsidRPr="007F7706">
          <w:rPr>
            <w:webHidden/>
          </w:rPr>
        </w:r>
        <w:r w:rsidR="000A05D8" w:rsidRPr="007F7706">
          <w:rPr>
            <w:webHidden/>
          </w:rPr>
          <w:fldChar w:fldCharType="separate"/>
        </w:r>
        <w:r w:rsidR="002E1A6D">
          <w:rPr>
            <w:webHidden/>
          </w:rPr>
          <w:t>41</w:t>
        </w:r>
        <w:r w:rsidR="000A05D8" w:rsidRPr="007F7706">
          <w:rPr>
            <w:webHidden/>
          </w:rPr>
          <w:fldChar w:fldCharType="end"/>
        </w:r>
      </w:hyperlink>
    </w:p>
    <w:p w14:paraId="58F7B5A8" w14:textId="741D4510" w:rsidR="000A05D8" w:rsidRPr="007F7706" w:rsidRDefault="00000000" w:rsidP="002E3F41">
      <w:pPr>
        <w:pStyle w:val="TM3"/>
        <w:rPr>
          <w:rFonts w:asciiTheme="minorHAnsi" w:eastAsiaTheme="minorEastAsia" w:hAnsiTheme="minorHAnsi" w:cstheme="minorBidi"/>
          <w:szCs w:val="24"/>
        </w:rPr>
      </w:pPr>
      <w:hyperlink w:anchor="_Toc56787927" w:history="1">
        <w:r w:rsidR="000A05D8" w:rsidRPr="007F7706">
          <w:rPr>
            <w:rStyle w:val="Lienhypertexte"/>
          </w:rPr>
          <w:t>46.</w:t>
        </w:r>
        <w:r w:rsidR="000A05D8" w:rsidRPr="007F7706">
          <w:rPr>
            <w:rFonts w:asciiTheme="minorHAnsi" w:eastAsiaTheme="minorEastAsia" w:hAnsiTheme="minorHAnsi" w:cstheme="minorBidi"/>
            <w:szCs w:val="24"/>
          </w:rPr>
          <w:tab/>
        </w:r>
        <w:r w:rsidR="00585452" w:rsidRPr="007F7706">
          <w:rPr>
            <w:rStyle w:val="Lienhypertexte"/>
          </w:rPr>
          <w:t>Conciliateur</w:t>
        </w:r>
        <w:r w:rsidR="000A05D8" w:rsidRPr="007F7706">
          <w:rPr>
            <w:webHidden/>
          </w:rPr>
          <w:tab/>
        </w:r>
        <w:r w:rsidR="000A05D8" w:rsidRPr="007F7706">
          <w:rPr>
            <w:webHidden/>
          </w:rPr>
          <w:fldChar w:fldCharType="begin"/>
        </w:r>
        <w:r w:rsidR="000A05D8" w:rsidRPr="007F7706">
          <w:rPr>
            <w:webHidden/>
          </w:rPr>
          <w:instrText xml:space="preserve"> PAGEREF _Toc56787927 \h </w:instrText>
        </w:r>
        <w:r w:rsidR="000A05D8" w:rsidRPr="007F7706">
          <w:rPr>
            <w:webHidden/>
          </w:rPr>
        </w:r>
        <w:r w:rsidR="000A05D8" w:rsidRPr="007F7706">
          <w:rPr>
            <w:webHidden/>
          </w:rPr>
          <w:fldChar w:fldCharType="separate"/>
        </w:r>
        <w:r w:rsidR="002E1A6D">
          <w:rPr>
            <w:webHidden/>
          </w:rPr>
          <w:t>41</w:t>
        </w:r>
        <w:r w:rsidR="000A05D8" w:rsidRPr="007F7706">
          <w:rPr>
            <w:webHidden/>
          </w:rPr>
          <w:fldChar w:fldCharType="end"/>
        </w:r>
      </w:hyperlink>
    </w:p>
    <w:p w14:paraId="3200C327" w14:textId="786E2060" w:rsidR="000A05D8" w:rsidRPr="007F7706" w:rsidRDefault="00000000" w:rsidP="002E3F41">
      <w:pPr>
        <w:pStyle w:val="TM3"/>
        <w:rPr>
          <w:rFonts w:asciiTheme="minorHAnsi" w:eastAsiaTheme="minorEastAsia" w:hAnsiTheme="minorHAnsi" w:cstheme="minorBidi"/>
          <w:szCs w:val="24"/>
        </w:rPr>
      </w:pPr>
      <w:hyperlink w:anchor="_Toc56787928" w:history="1">
        <w:r w:rsidR="000A05D8" w:rsidRPr="007F7706">
          <w:rPr>
            <w:rStyle w:val="Lienhypertexte"/>
          </w:rPr>
          <w:t>47.</w:t>
        </w:r>
        <w:r w:rsidR="000A05D8" w:rsidRPr="007F7706">
          <w:rPr>
            <w:rFonts w:asciiTheme="minorHAnsi" w:eastAsiaTheme="minorEastAsia" w:hAnsiTheme="minorHAnsi" w:cstheme="minorBidi"/>
            <w:szCs w:val="24"/>
          </w:rPr>
          <w:tab/>
        </w:r>
        <w:r w:rsidR="00585452" w:rsidRPr="007F7706">
          <w:rPr>
            <w:rStyle w:val="Lienhypertexte"/>
          </w:rPr>
          <w:t>Système d</w:t>
        </w:r>
        <w:r w:rsidR="008B7164" w:rsidRPr="007F7706">
          <w:rPr>
            <w:rStyle w:val="Lienhypertexte"/>
          </w:rPr>
          <w:t>’</w:t>
        </w:r>
        <w:r w:rsidR="00585452" w:rsidRPr="007F7706">
          <w:rPr>
            <w:rStyle w:val="Lienhypertexte"/>
          </w:rPr>
          <w:t>évaluation des performances passées de l</w:t>
        </w:r>
        <w:r w:rsidR="008B7164" w:rsidRPr="007F7706">
          <w:rPr>
            <w:rStyle w:val="Lienhypertexte"/>
          </w:rPr>
          <w:t>’</w:t>
        </w:r>
        <w:r w:rsidR="00585452" w:rsidRPr="007F7706">
          <w:rPr>
            <w:rStyle w:val="Lienhypertexte"/>
          </w:rPr>
          <w:t>entreprise</w:t>
        </w:r>
        <w:r w:rsidR="000A05D8" w:rsidRPr="007F7706">
          <w:rPr>
            <w:webHidden/>
          </w:rPr>
          <w:tab/>
        </w:r>
        <w:r w:rsidR="000A05D8" w:rsidRPr="007F7706">
          <w:rPr>
            <w:webHidden/>
          </w:rPr>
          <w:fldChar w:fldCharType="begin"/>
        </w:r>
        <w:r w:rsidR="000A05D8" w:rsidRPr="007F7706">
          <w:rPr>
            <w:webHidden/>
          </w:rPr>
          <w:instrText xml:space="preserve"> PAGEREF _Toc56787928 \h </w:instrText>
        </w:r>
        <w:r w:rsidR="000A05D8" w:rsidRPr="007F7706">
          <w:rPr>
            <w:webHidden/>
          </w:rPr>
        </w:r>
        <w:r w:rsidR="000A05D8" w:rsidRPr="007F7706">
          <w:rPr>
            <w:webHidden/>
          </w:rPr>
          <w:fldChar w:fldCharType="separate"/>
        </w:r>
        <w:r w:rsidR="002E1A6D">
          <w:rPr>
            <w:webHidden/>
          </w:rPr>
          <w:t>42</w:t>
        </w:r>
        <w:r w:rsidR="000A05D8" w:rsidRPr="007F7706">
          <w:rPr>
            <w:webHidden/>
          </w:rPr>
          <w:fldChar w:fldCharType="end"/>
        </w:r>
      </w:hyperlink>
    </w:p>
    <w:p w14:paraId="624B6FD4" w14:textId="77777777" w:rsidR="00897E15" w:rsidRPr="007F7706" w:rsidRDefault="00897E15">
      <w:r w:rsidRPr="007F7706">
        <w:fldChar w:fldCharType="end"/>
      </w:r>
    </w:p>
    <w:p w14:paraId="4D5C9E2E" w14:textId="77777777" w:rsidR="006D7330" w:rsidRPr="007F7706" w:rsidRDefault="006D7330">
      <w:r w:rsidRPr="007F7706">
        <w:br w:type="page"/>
      </w:r>
    </w:p>
    <w:p w14:paraId="752D3482" w14:textId="77777777" w:rsidR="005A5E10" w:rsidRPr="007F7706" w:rsidRDefault="005A5E10" w:rsidP="00EB5FAD">
      <w:pPr>
        <w:pStyle w:val="Heading3ITB"/>
      </w:pPr>
      <w:bookmarkStart w:id="53" w:name="_Toc54532340"/>
      <w:bookmarkStart w:id="54" w:name="_Toc54533195"/>
      <w:bookmarkStart w:id="55" w:name="_Toc54533713"/>
      <w:bookmarkStart w:id="56" w:name="_Toc54535438"/>
      <w:bookmarkStart w:id="57" w:name="_Toc54595036"/>
      <w:bookmarkStart w:id="58" w:name="_Toc54780302"/>
      <w:bookmarkStart w:id="59" w:name="_Toc54825136"/>
      <w:bookmarkStart w:id="60" w:name="_Toc56787877"/>
      <w:r w:rsidRPr="007F7706">
        <w:lastRenderedPageBreak/>
        <w:t>Généralités</w:t>
      </w:r>
      <w:bookmarkEnd w:id="48"/>
      <w:bookmarkEnd w:id="49"/>
      <w:bookmarkEnd w:id="50"/>
      <w:bookmarkEnd w:id="51"/>
      <w:bookmarkEnd w:id="52"/>
      <w:bookmarkEnd w:id="53"/>
      <w:bookmarkEnd w:id="54"/>
      <w:bookmarkEnd w:id="55"/>
      <w:bookmarkEnd w:id="56"/>
      <w:bookmarkEnd w:id="57"/>
      <w:bookmarkEnd w:id="58"/>
      <w:bookmarkEnd w:id="59"/>
      <w:bookmarkEnd w:id="60"/>
    </w:p>
    <w:p w14:paraId="62446259" w14:textId="77777777" w:rsidR="005A5E10" w:rsidRPr="007F7706" w:rsidRDefault="005A5E10" w:rsidP="002E3829">
      <w:pPr>
        <w:spacing w:line="240" w:lineRule="auto"/>
        <w:jc w:val="both"/>
        <w:rPr>
          <w:rFonts w:ascii="Times New Roman" w:eastAsia="Calibri" w:hAnsi="Times New Roman" w:cs="Times New Roman"/>
          <w:iCs/>
          <w:sz w:val="24"/>
          <w:szCs w:val="20"/>
        </w:rPr>
      </w:pPr>
      <w:r w:rsidRPr="007F7706">
        <w:rPr>
          <w:rFonts w:ascii="Times New Roman" w:hAnsi="Times New Roman"/>
          <w:iCs/>
          <w:sz w:val="24"/>
          <w:szCs w:val="20"/>
        </w:rPr>
        <w:t>Les termes et expressions ci-dessous utilisés dans la Partie 1 (Procédures</w:t>
      </w:r>
      <w:r w:rsidR="00585452" w:rsidRPr="007F7706">
        <w:rPr>
          <w:rFonts w:ascii="Times New Roman" w:hAnsi="Times New Roman"/>
          <w:iCs/>
          <w:sz w:val="24"/>
          <w:szCs w:val="20"/>
        </w:rPr>
        <w:t xml:space="preserve"> d</w:t>
      </w:r>
      <w:r w:rsidR="008B7164" w:rsidRPr="007F7706">
        <w:rPr>
          <w:rFonts w:ascii="Times New Roman" w:hAnsi="Times New Roman"/>
          <w:iCs/>
          <w:sz w:val="24"/>
          <w:szCs w:val="20"/>
        </w:rPr>
        <w:t>’</w:t>
      </w:r>
      <w:r w:rsidR="00585452" w:rsidRPr="007F7706">
        <w:rPr>
          <w:rFonts w:ascii="Times New Roman" w:hAnsi="Times New Roman"/>
          <w:iCs/>
          <w:sz w:val="24"/>
          <w:szCs w:val="20"/>
        </w:rPr>
        <w:t>appel d</w:t>
      </w:r>
      <w:r w:rsidR="008B7164" w:rsidRPr="007F7706">
        <w:rPr>
          <w:rFonts w:ascii="Times New Roman" w:hAnsi="Times New Roman"/>
          <w:iCs/>
          <w:sz w:val="24"/>
          <w:szCs w:val="20"/>
        </w:rPr>
        <w:t>’</w:t>
      </w:r>
      <w:r w:rsidR="00585452" w:rsidRPr="007F7706">
        <w:rPr>
          <w:rFonts w:ascii="Times New Roman" w:hAnsi="Times New Roman"/>
          <w:iCs/>
          <w:sz w:val="24"/>
          <w:szCs w:val="20"/>
        </w:rPr>
        <w:t>offres) et dans la P</w:t>
      </w:r>
      <w:r w:rsidRPr="007F7706">
        <w:rPr>
          <w:rFonts w:ascii="Times New Roman" w:hAnsi="Times New Roman"/>
          <w:iCs/>
          <w:sz w:val="24"/>
          <w:szCs w:val="20"/>
        </w:rPr>
        <w:t>artie 2 (Énoncé des travaux) du présent Dossier Type d</w:t>
      </w:r>
      <w:r w:rsidR="008B7164" w:rsidRPr="007F7706">
        <w:rPr>
          <w:rFonts w:ascii="Times New Roman" w:hAnsi="Times New Roman"/>
          <w:iCs/>
          <w:sz w:val="24"/>
          <w:szCs w:val="20"/>
        </w:rPr>
        <w:t>’</w:t>
      </w:r>
      <w:r w:rsidRPr="007F7706">
        <w:rPr>
          <w:rFonts w:ascii="Times New Roman" w:hAnsi="Times New Roman"/>
          <w:iCs/>
          <w:sz w:val="24"/>
          <w:szCs w:val="20"/>
        </w:rPr>
        <w:t>Appel d</w:t>
      </w:r>
      <w:r w:rsidR="008B7164" w:rsidRPr="007F7706">
        <w:rPr>
          <w:rFonts w:ascii="Times New Roman" w:hAnsi="Times New Roman"/>
          <w:iCs/>
          <w:sz w:val="24"/>
          <w:szCs w:val="20"/>
        </w:rPr>
        <w:t>’</w:t>
      </w:r>
      <w:r w:rsidRPr="007F7706">
        <w:rPr>
          <w:rFonts w:ascii="Times New Roman" w:hAnsi="Times New Roman"/>
          <w:iCs/>
          <w:sz w:val="24"/>
          <w:szCs w:val="20"/>
        </w:rPr>
        <w:t>Offres, ont la signification qui leur est attribuée ci-après. Ces définitions ne s</w:t>
      </w:r>
      <w:r w:rsidR="008B7164" w:rsidRPr="007F7706">
        <w:rPr>
          <w:rFonts w:ascii="Times New Roman" w:hAnsi="Times New Roman"/>
          <w:iCs/>
          <w:sz w:val="24"/>
          <w:szCs w:val="20"/>
        </w:rPr>
        <w:t>’</w:t>
      </w:r>
      <w:r w:rsidRPr="007F7706">
        <w:rPr>
          <w:rFonts w:ascii="Times New Roman" w:hAnsi="Times New Roman"/>
          <w:iCs/>
          <w:sz w:val="24"/>
          <w:szCs w:val="20"/>
        </w:rPr>
        <w:t>appliquent pas aux mots ou expressions figurant dans les sections qui composent la Partie 3 (Documents contractuels) du présent Dossier d</w:t>
      </w:r>
      <w:r w:rsidR="008B7164" w:rsidRPr="007F7706">
        <w:rPr>
          <w:rFonts w:ascii="Times New Roman" w:hAnsi="Times New Roman"/>
          <w:iCs/>
          <w:sz w:val="24"/>
          <w:szCs w:val="20"/>
        </w:rPr>
        <w:t>’</w:t>
      </w:r>
      <w:r w:rsidRPr="007F7706">
        <w:rPr>
          <w:rFonts w:ascii="Times New Roman" w:hAnsi="Times New Roman"/>
          <w:iCs/>
          <w:sz w:val="24"/>
          <w:szCs w:val="20"/>
        </w:rPr>
        <w:t>appel d</w:t>
      </w:r>
      <w:r w:rsidR="008B7164" w:rsidRPr="007F7706">
        <w:rPr>
          <w:rFonts w:ascii="Times New Roman" w:hAnsi="Times New Roman"/>
          <w:iCs/>
          <w:sz w:val="24"/>
          <w:szCs w:val="20"/>
        </w:rPr>
        <w:t>’</w:t>
      </w:r>
      <w:r w:rsidRPr="007F7706">
        <w:rPr>
          <w:rFonts w:ascii="Times New Roman" w:hAnsi="Times New Roman"/>
          <w:iCs/>
          <w:sz w:val="24"/>
          <w:szCs w:val="20"/>
        </w:rPr>
        <w:t>offres, dans lequel ces mots et expressions ont le sens indiqué dans les clauses 1 des CGC, sauf indication contraire.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235"/>
        <w:gridCol w:w="7341"/>
      </w:tblGrid>
      <w:tr w:rsidR="00087C96" w:rsidRPr="007F7706" w14:paraId="1F7F70A8" w14:textId="77777777" w:rsidTr="007371B8">
        <w:tc>
          <w:tcPr>
            <w:tcW w:w="2235" w:type="dxa"/>
          </w:tcPr>
          <w:p w14:paraId="747DEBBC" w14:textId="77777777" w:rsidR="00087C96" w:rsidRPr="007F7706" w:rsidRDefault="00087C96" w:rsidP="00DC6B76">
            <w:pPr>
              <w:tabs>
                <w:tab w:val="left" w:pos="0"/>
              </w:tabs>
              <w:spacing w:before="120"/>
              <w:ind w:right="57"/>
              <w:jc w:val="both"/>
              <w:rPr>
                <w:rFonts w:ascii="Times New Roman" w:eastAsia="Times New Roman" w:hAnsi="Times New Roman" w:cs="Times New Roman"/>
                <w:b/>
                <w:sz w:val="24"/>
                <w:szCs w:val="20"/>
              </w:rPr>
            </w:pPr>
          </w:p>
        </w:tc>
        <w:tc>
          <w:tcPr>
            <w:tcW w:w="7341" w:type="dxa"/>
          </w:tcPr>
          <w:p w14:paraId="1DC991B8" w14:textId="77777777" w:rsidR="000615BD" w:rsidRPr="007F7706" w:rsidRDefault="005A5E10" w:rsidP="00E571E7">
            <w:pPr>
              <w:numPr>
                <w:ilvl w:val="0"/>
                <w:numId w:val="12"/>
              </w:numPr>
              <w:spacing w:before="120"/>
              <w:ind w:hanging="662"/>
              <w:jc w:val="both"/>
              <w:rPr>
                <w:rFonts w:ascii="Times New Roman" w:eastAsia="Calibri" w:hAnsi="Times New Roman" w:cs="Times New Roman"/>
                <w:b/>
                <w:iCs/>
                <w:sz w:val="24"/>
                <w:szCs w:val="24"/>
              </w:rPr>
            </w:pPr>
            <w:r w:rsidRPr="007F7706">
              <w:rPr>
                <w:rFonts w:ascii="Times New Roman" w:hAnsi="Times New Roman"/>
                <w:iCs/>
                <w:sz w:val="24"/>
                <w:szCs w:val="24"/>
              </w:rPr>
              <w:t xml:space="preserve"> </w:t>
            </w:r>
            <w:r w:rsidRPr="007F7706">
              <w:rPr>
                <w:rFonts w:ascii="Times New Roman" w:hAnsi="Times New Roman"/>
                <w:sz w:val="24"/>
                <w:szCs w:val="24"/>
              </w:rPr>
              <w:t>[« Programme des activités » désigne le Programme des activités dûment tarifé et complété, qui fait partie intégrante de l</w:t>
            </w:r>
            <w:r w:rsidR="008B7164" w:rsidRPr="007F7706">
              <w:rPr>
                <w:rFonts w:ascii="Times New Roman" w:hAnsi="Times New Roman"/>
                <w:sz w:val="24"/>
                <w:szCs w:val="24"/>
              </w:rPr>
              <w:t>’</w:t>
            </w:r>
            <w:r w:rsidRPr="007F7706">
              <w:rPr>
                <w:rFonts w:ascii="Times New Roman" w:hAnsi="Times New Roman"/>
                <w:sz w:val="24"/>
                <w:szCs w:val="24"/>
              </w:rPr>
              <w:t>Offre.]</w:t>
            </w:r>
            <w:r w:rsidR="000615BD" w:rsidRPr="007F7706">
              <w:rPr>
                <w:rStyle w:val="Appelnotedebasdep"/>
                <w:rFonts w:ascii="Times New Roman" w:hAnsi="Times New Roman" w:cs="Times New Roman"/>
                <w:sz w:val="24"/>
                <w:szCs w:val="24"/>
              </w:rPr>
              <w:footnoteReference w:id="2"/>
            </w:r>
            <w:r w:rsidRPr="007F7706">
              <w:rPr>
                <w:rFonts w:ascii="Times New Roman" w:hAnsi="Times New Roman"/>
                <w:iCs/>
                <w:sz w:val="24"/>
                <w:szCs w:val="24"/>
              </w:rPr>
              <w:t xml:space="preserve"> </w:t>
            </w:r>
          </w:p>
          <w:p w14:paraId="58E81496" w14:textId="77777777" w:rsidR="00087C96" w:rsidRPr="007F7706" w:rsidRDefault="00087C96" w:rsidP="00E571E7">
            <w:pPr>
              <w:numPr>
                <w:ilvl w:val="0"/>
                <w:numId w:val="12"/>
              </w:numPr>
              <w:spacing w:before="120"/>
              <w:ind w:hanging="662"/>
              <w:jc w:val="both"/>
              <w:rPr>
                <w:rFonts w:ascii="Times New Roman" w:eastAsia="Calibri" w:hAnsi="Times New Roman" w:cs="Times New Roman"/>
                <w:b/>
                <w:iCs/>
                <w:sz w:val="24"/>
                <w:szCs w:val="24"/>
              </w:rPr>
            </w:pPr>
            <w:r w:rsidRPr="007F7706">
              <w:rPr>
                <w:rFonts w:ascii="Times New Roman" w:hAnsi="Times New Roman"/>
                <w:iCs/>
                <w:sz w:val="24"/>
                <w:szCs w:val="24"/>
              </w:rPr>
              <w:t>« Addendum » ou « Addenda » désigne une modification au présent Dossier d</w:t>
            </w:r>
            <w:r w:rsidR="008B7164" w:rsidRPr="007F7706">
              <w:rPr>
                <w:rFonts w:ascii="Times New Roman" w:hAnsi="Times New Roman"/>
                <w:iCs/>
                <w:sz w:val="24"/>
                <w:szCs w:val="24"/>
              </w:rPr>
              <w:t>’</w:t>
            </w:r>
            <w:r w:rsidRPr="007F7706">
              <w:rPr>
                <w:rFonts w:ascii="Times New Roman" w:hAnsi="Times New Roman"/>
                <w:iCs/>
                <w:sz w:val="24"/>
                <w:szCs w:val="24"/>
              </w:rPr>
              <w:t>Appel d</w:t>
            </w:r>
            <w:r w:rsidR="008B7164" w:rsidRPr="007F7706">
              <w:rPr>
                <w:rFonts w:ascii="Times New Roman" w:hAnsi="Times New Roman"/>
                <w:iCs/>
                <w:sz w:val="24"/>
                <w:szCs w:val="24"/>
              </w:rPr>
              <w:t>’</w:t>
            </w:r>
            <w:r w:rsidRPr="007F7706">
              <w:rPr>
                <w:rFonts w:ascii="Times New Roman" w:hAnsi="Times New Roman"/>
                <w:iCs/>
                <w:sz w:val="24"/>
                <w:szCs w:val="24"/>
              </w:rPr>
              <w:t>Offres émis par le Maître d</w:t>
            </w:r>
            <w:r w:rsidR="008B7164" w:rsidRPr="007F7706">
              <w:rPr>
                <w:rFonts w:ascii="Times New Roman" w:hAnsi="Times New Roman"/>
                <w:iCs/>
                <w:sz w:val="24"/>
                <w:szCs w:val="24"/>
              </w:rPr>
              <w:t>’</w:t>
            </w:r>
            <w:r w:rsidRPr="007F7706">
              <w:rPr>
                <w:rFonts w:ascii="Times New Roman" w:hAnsi="Times New Roman"/>
                <w:iCs/>
                <w:sz w:val="24"/>
                <w:szCs w:val="24"/>
              </w:rPr>
              <w:t>ouvrage.</w:t>
            </w:r>
          </w:p>
          <w:p w14:paraId="5A6AA90A" w14:textId="77777777" w:rsidR="00087C96" w:rsidRPr="007F7706" w:rsidRDefault="00087C96" w:rsidP="00E571E7">
            <w:pPr>
              <w:numPr>
                <w:ilvl w:val="0"/>
                <w:numId w:val="12"/>
              </w:numPr>
              <w:spacing w:before="120"/>
              <w:ind w:hanging="662"/>
              <w:jc w:val="both"/>
              <w:rPr>
                <w:rFonts w:ascii="Times New Roman" w:eastAsia="Times New Roman" w:hAnsi="Times New Roman" w:cs="Times New Roman"/>
                <w:iCs/>
                <w:sz w:val="24"/>
                <w:szCs w:val="24"/>
              </w:rPr>
            </w:pPr>
            <w:r w:rsidRPr="007F7706">
              <w:rPr>
                <w:rFonts w:ascii="Times New Roman" w:hAnsi="Times New Roman"/>
                <w:iCs/>
                <w:sz w:val="24"/>
                <w:szCs w:val="24"/>
              </w:rPr>
              <w:t>« Appendice de l</w:t>
            </w:r>
            <w:r w:rsidR="008B7164" w:rsidRPr="007F7706">
              <w:rPr>
                <w:rFonts w:ascii="Times New Roman" w:hAnsi="Times New Roman"/>
                <w:iCs/>
                <w:sz w:val="24"/>
                <w:szCs w:val="24"/>
              </w:rPr>
              <w:t>’</w:t>
            </w:r>
            <w:r w:rsidRPr="007F7706">
              <w:rPr>
                <w:rFonts w:ascii="Times New Roman" w:hAnsi="Times New Roman"/>
                <w:iCs/>
                <w:sz w:val="24"/>
                <w:szCs w:val="24"/>
              </w:rPr>
              <w:t>Offre » désigne les pages dûment complétées, intitulées « Appendice de l</w:t>
            </w:r>
            <w:r w:rsidR="008B7164" w:rsidRPr="007F7706">
              <w:rPr>
                <w:rFonts w:ascii="Times New Roman" w:hAnsi="Times New Roman"/>
                <w:iCs/>
                <w:sz w:val="24"/>
                <w:szCs w:val="24"/>
              </w:rPr>
              <w:t>’</w:t>
            </w:r>
            <w:r w:rsidRPr="007F7706">
              <w:rPr>
                <w:rFonts w:ascii="Times New Roman" w:hAnsi="Times New Roman"/>
                <w:iCs/>
                <w:sz w:val="24"/>
                <w:szCs w:val="24"/>
              </w:rPr>
              <w:t>Offre » qui figurent à la Section IV. Formulaires de soumission des Offres et qui font partie intégrante de l</w:t>
            </w:r>
            <w:r w:rsidR="008B7164" w:rsidRPr="007F7706">
              <w:rPr>
                <w:rFonts w:ascii="Times New Roman" w:hAnsi="Times New Roman"/>
                <w:iCs/>
                <w:sz w:val="24"/>
                <w:szCs w:val="24"/>
              </w:rPr>
              <w:t>’</w:t>
            </w:r>
            <w:r w:rsidRPr="007F7706">
              <w:rPr>
                <w:rFonts w:ascii="Times New Roman" w:hAnsi="Times New Roman"/>
                <w:iCs/>
                <w:sz w:val="24"/>
                <w:szCs w:val="24"/>
              </w:rPr>
              <w:t xml:space="preserve">Offre du </w:t>
            </w:r>
            <w:r w:rsidR="00E3601F">
              <w:rPr>
                <w:rFonts w:ascii="Times New Roman" w:hAnsi="Times New Roman"/>
                <w:iCs/>
                <w:sz w:val="24"/>
                <w:szCs w:val="24"/>
              </w:rPr>
              <w:t>Soumissionnaire</w:t>
            </w:r>
            <w:r w:rsidRPr="007F7706">
              <w:rPr>
                <w:rFonts w:ascii="Times New Roman" w:hAnsi="Times New Roman"/>
                <w:iCs/>
                <w:sz w:val="24"/>
                <w:szCs w:val="24"/>
              </w:rPr>
              <w:t>.</w:t>
            </w:r>
          </w:p>
          <w:p w14:paraId="48E3C9B6" w14:textId="77777777" w:rsidR="00EC1E51" w:rsidRPr="007F7706" w:rsidRDefault="00EC1E51" w:rsidP="00E571E7">
            <w:pPr>
              <w:pStyle w:val="BSFBulleted"/>
              <w:numPr>
                <w:ilvl w:val="0"/>
                <w:numId w:val="12"/>
              </w:numPr>
              <w:tabs>
                <w:tab w:val="clear" w:pos="612"/>
              </w:tabs>
              <w:spacing w:before="120" w:after="0"/>
              <w:ind w:hanging="662"/>
              <w:jc w:val="both"/>
              <w:rPr>
                <w:iCs/>
                <w:szCs w:val="24"/>
              </w:rPr>
            </w:pPr>
            <w:r w:rsidRPr="007F7706">
              <w:t xml:space="preserve">« Associé » désigne toute entité constituant le </w:t>
            </w:r>
            <w:r w:rsidR="00E3601F">
              <w:t>Soumissionnaire</w:t>
            </w:r>
            <w:r w:rsidRPr="007F7706">
              <w:t xml:space="preserve"> ou l</w:t>
            </w:r>
            <w:r w:rsidR="008B7164" w:rsidRPr="007F7706">
              <w:t>’</w:t>
            </w:r>
            <w:r w:rsidRPr="007F7706">
              <w:t>Entrepreneur. Un Sous-traitant n</w:t>
            </w:r>
            <w:r w:rsidR="008B7164" w:rsidRPr="007F7706">
              <w:t>’</w:t>
            </w:r>
            <w:r w:rsidRPr="007F7706">
              <w:t>est pas un Associé.</w:t>
            </w:r>
          </w:p>
          <w:p w14:paraId="65BE263A" w14:textId="77777777" w:rsidR="00087C96" w:rsidRPr="007F7706" w:rsidRDefault="00087C96" w:rsidP="00E571E7">
            <w:pPr>
              <w:numPr>
                <w:ilvl w:val="0"/>
                <w:numId w:val="12"/>
              </w:numPr>
              <w:spacing w:before="120"/>
              <w:ind w:hanging="662"/>
              <w:jc w:val="both"/>
              <w:rPr>
                <w:rFonts w:ascii="Times New Roman" w:eastAsia="Calibri" w:hAnsi="Times New Roman" w:cs="Times New Roman"/>
                <w:b/>
                <w:iCs/>
                <w:sz w:val="24"/>
                <w:szCs w:val="24"/>
              </w:rPr>
            </w:pPr>
            <w:r w:rsidRPr="007F7706">
              <w:rPr>
                <w:rFonts w:ascii="Times New Roman" w:hAnsi="Times New Roman"/>
                <w:iCs/>
                <w:sz w:val="24"/>
                <w:szCs w:val="24"/>
              </w:rPr>
              <w:t xml:space="preserve">« Association » ou « </w:t>
            </w:r>
            <w:r w:rsidR="00482172" w:rsidRPr="007F7706">
              <w:rPr>
                <w:rFonts w:ascii="Times New Roman" w:hAnsi="Times New Roman"/>
                <w:iCs/>
                <w:sz w:val="24"/>
                <w:szCs w:val="24"/>
              </w:rPr>
              <w:t>Coentreprise »</w:t>
            </w:r>
            <w:r w:rsidRPr="007F7706">
              <w:rPr>
                <w:rFonts w:ascii="Times New Roman" w:hAnsi="Times New Roman"/>
                <w:iCs/>
                <w:sz w:val="24"/>
                <w:szCs w:val="24"/>
              </w:rPr>
              <w:t xml:space="preserve"> désigne une association d</w:t>
            </w:r>
            <w:r w:rsidR="008B7164" w:rsidRPr="007F7706">
              <w:rPr>
                <w:rFonts w:ascii="Times New Roman" w:hAnsi="Times New Roman"/>
                <w:iCs/>
                <w:sz w:val="24"/>
                <w:szCs w:val="24"/>
              </w:rPr>
              <w:t>’</w:t>
            </w:r>
            <w:r w:rsidRPr="007F7706">
              <w:rPr>
                <w:rFonts w:ascii="Times New Roman" w:hAnsi="Times New Roman"/>
                <w:iCs/>
                <w:sz w:val="24"/>
                <w:szCs w:val="24"/>
              </w:rPr>
              <w:t xml:space="preserve">entités qui constitue le </w:t>
            </w:r>
            <w:r w:rsidR="00E3601F">
              <w:rPr>
                <w:rFonts w:ascii="Times New Roman" w:hAnsi="Times New Roman"/>
                <w:iCs/>
                <w:sz w:val="24"/>
                <w:szCs w:val="24"/>
              </w:rPr>
              <w:t>Soumissionnaire</w:t>
            </w:r>
            <w:r w:rsidRPr="007F7706">
              <w:rPr>
                <w:rFonts w:ascii="Times New Roman" w:hAnsi="Times New Roman"/>
                <w:iCs/>
                <w:sz w:val="24"/>
                <w:szCs w:val="24"/>
              </w:rPr>
              <w:t>, avec ou sans statut juridique distinct de celui de ses membres.</w:t>
            </w:r>
          </w:p>
          <w:p w14:paraId="4ACD7A7A" w14:textId="77777777" w:rsidR="00087C96" w:rsidRPr="007F7706" w:rsidRDefault="00087C96" w:rsidP="00E571E7">
            <w:pPr>
              <w:numPr>
                <w:ilvl w:val="0"/>
                <w:numId w:val="12"/>
              </w:numPr>
              <w:spacing w:before="120"/>
              <w:ind w:hanging="662"/>
              <w:jc w:val="both"/>
              <w:rPr>
                <w:rFonts w:ascii="Times New Roman" w:eastAsia="Calibri" w:hAnsi="Times New Roman" w:cs="Times New Roman"/>
                <w:b/>
                <w:iCs/>
                <w:sz w:val="24"/>
                <w:szCs w:val="24"/>
              </w:rPr>
            </w:pPr>
            <w:r w:rsidRPr="007F7706">
              <w:rPr>
                <w:rFonts w:ascii="Times New Roman" w:hAnsi="Times New Roman"/>
                <w:iCs/>
                <w:sz w:val="24"/>
                <w:szCs w:val="24"/>
              </w:rPr>
              <w:t>« FDAO » ou « Fiche des données de l</w:t>
            </w:r>
            <w:r w:rsidR="008B7164" w:rsidRPr="007F7706">
              <w:rPr>
                <w:rFonts w:ascii="Times New Roman" w:hAnsi="Times New Roman"/>
                <w:iCs/>
                <w:sz w:val="24"/>
                <w:szCs w:val="24"/>
              </w:rPr>
              <w:t>’</w:t>
            </w:r>
            <w:r w:rsidRPr="007F7706">
              <w:rPr>
                <w:rFonts w:ascii="Times New Roman" w:hAnsi="Times New Roman"/>
                <w:iCs/>
                <w:sz w:val="24"/>
                <w:szCs w:val="24"/>
              </w:rPr>
              <w:t>Appel d</w:t>
            </w:r>
            <w:r w:rsidR="008B7164" w:rsidRPr="007F7706">
              <w:rPr>
                <w:rFonts w:ascii="Times New Roman" w:hAnsi="Times New Roman"/>
                <w:iCs/>
                <w:sz w:val="24"/>
                <w:szCs w:val="24"/>
              </w:rPr>
              <w:t>’</w:t>
            </w:r>
            <w:r w:rsidRPr="007F7706">
              <w:rPr>
                <w:rFonts w:ascii="Times New Roman" w:hAnsi="Times New Roman"/>
                <w:iCs/>
                <w:sz w:val="24"/>
                <w:szCs w:val="24"/>
              </w:rPr>
              <w:t>offres » signifie la Fiche des données de l</w:t>
            </w:r>
            <w:r w:rsidR="008B7164" w:rsidRPr="007F7706">
              <w:rPr>
                <w:rFonts w:ascii="Times New Roman" w:hAnsi="Times New Roman"/>
                <w:iCs/>
                <w:sz w:val="24"/>
                <w:szCs w:val="24"/>
              </w:rPr>
              <w:t>’</w:t>
            </w:r>
            <w:r w:rsidRPr="007F7706">
              <w:rPr>
                <w:rFonts w:ascii="Times New Roman" w:hAnsi="Times New Roman"/>
                <w:iCs/>
                <w:sz w:val="24"/>
                <w:szCs w:val="24"/>
              </w:rPr>
              <w:t>Appel d</w:t>
            </w:r>
            <w:r w:rsidR="008B7164" w:rsidRPr="007F7706">
              <w:rPr>
                <w:rFonts w:ascii="Times New Roman" w:hAnsi="Times New Roman"/>
                <w:iCs/>
                <w:sz w:val="24"/>
                <w:szCs w:val="24"/>
              </w:rPr>
              <w:t>’</w:t>
            </w:r>
            <w:r w:rsidRPr="007F7706">
              <w:rPr>
                <w:rFonts w:ascii="Times New Roman" w:hAnsi="Times New Roman"/>
                <w:iCs/>
                <w:sz w:val="24"/>
                <w:szCs w:val="24"/>
              </w:rPr>
              <w:t>offres, qui figure à la Section II du présent Dossier d</w:t>
            </w:r>
            <w:r w:rsidR="008B7164" w:rsidRPr="007F7706">
              <w:rPr>
                <w:rFonts w:ascii="Times New Roman" w:hAnsi="Times New Roman"/>
                <w:iCs/>
                <w:sz w:val="24"/>
                <w:szCs w:val="24"/>
              </w:rPr>
              <w:t>’</w:t>
            </w:r>
            <w:r w:rsidRPr="007F7706">
              <w:rPr>
                <w:rFonts w:ascii="Times New Roman" w:hAnsi="Times New Roman"/>
                <w:iCs/>
                <w:sz w:val="24"/>
                <w:szCs w:val="24"/>
              </w:rPr>
              <w:t>appel d</w:t>
            </w:r>
            <w:r w:rsidR="008B7164" w:rsidRPr="007F7706">
              <w:rPr>
                <w:rFonts w:ascii="Times New Roman" w:hAnsi="Times New Roman"/>
                <w:iCs/>
                <w:sz w:val="24"/>
                <w:szCs w:val="24"/>
              </w:rPr>
              <w:t>’</w:t>
            </w:r>
            <w:r w:rsidRPr="007F7706">
              <w:rPr>
                <w:rFonts w:ascii="Times New Roman" w:hAnsi="Times New Roman"/>
                <w:iCs/>
                <w:sz w:val="24"/>
                <w:szCs w:val="24"/>
              </w:rPr>
              <w:t>offres, utilisée pour indiquer les exigences et/ou conditions spécifiques.</w:t>
            </w:r>
          </w:p>
          <w:p w14:paraId="47E07A61" w14:textId="77777777" w:rsidR="00087C96" w:rsidRPr="007F7706" w:rsidRDefault="00087C96" w:rsidP="00E571E7">
            <w:pPr>
              <w:numPr>
                <w:ilvl w:val="0"/>
                <w:numId w:val="12"/>
              </w:numPr>
              <w:spacing w:before="120"/>
              <w:ind w:hanging="662"/>
              <w:jc w:val="both"/>
              <w:rPr>
                <w:rFonts w:ascii="Times New Roman" w:eastAsia="Calibri" w:hAnsi="Times New Roman" w:cs="Times New Roman"/>
                <w:b/>
                <w:iCs/>
                <w:sz w:val="24"/>
                <w:szCs w:val="24"/>
              </w:rPr>
            </w:pPr>
            <w:r w:rsidRPr="007F7706">
              <w:rPr>
                <w:rFonts w:ascii="Times New Roman" w:hAnsi="Times New Roman"/>
                <w:iCs/>
                <w:sz w:val="24"/>
                <w:szCs w:val="24"/>
              </w:rPr>
              <w:t xml:space="preserve">« Offre » désigne une offre pour la fourniture des Travaux, soumise par un </w:t>
            </w:r>
            <w:r w:rsidR="00E3601F">
              <w:rPr>
                <w:rFonts w:ascii="Times New Roman" w:hAnsi="Times New Roman"/>
                <w:iCs/>
                <w:sz w:val="24"/>
                <w:szCs w:val="24"/>
              </w:rPr>
              <w:t>Soumissionnaire</w:t>
            </w:r>
            <w:r w:rsidRPr="007F7706">
              <w:rPr>
                <w:rFonts w:ascii="Times New Roman" w:hAnsi="Times New Roman"/>
                <w:iCs/>
                <w:sz w:val="24"/>
                <w:szCs w:val="24"/>
              </w:rPr>
              <w:t xml:space="preserve"> en réponse au présent Dossier d</w:t>
            </w:r>
            <w:r w:rsidR="008B7164" w:rsidRPr="007F7706">
              <w:rPr>
                <w:rFonts w:ascii="Times New Roman" w:hAnsi="Times New Roman"/>
                <w:iCs/>
                <w:sz w:val="24"/>
                <w:szCs w:val="24"/>
              </w:rPr>
              <w:t>’</w:t>
            </w:r>
            <w:r w:rsidRPr="007F7706">
              <w:rPr>
                <w:rFonts w:ascii="Times New Roman" w:hAnsi="Times New Roman"/>
                <w:iCs/>
                <w:sz w:val="24"/>
                <w:szCs w:val="24"/>
              </w:rPr>
              <w:t>appel d</w:t>
            </w:r>
            <w:r w:rsidR="008B7164" w:rsidRPr="007F7706">
              <w:rPr>
                <w:rFonts w:ascii="Times New Roman" w:hAnsi="Times New Roman"/>
                <w:iCs/>
                <w:sz w:val="24"/>
                <w:szCs w:val="24"/>
              </w:rPr>
              <w:t>’</w:t>
            </w:r>
            <w:r w:rsidRPr="007F7706">
              <w:rPr>
                <w:rFonts w:ascii="Times New Roman" w:hAnsi="Times New Roman"/>
                <w:iCs/>
                <w:sz w:val="24"/>
                <w:szCs w:val="24"/>
              </w:rPr>
              <w:t>offres.</w:t>
            </w:r>
          </w:p>
          <w:p w14:paraId="09C3AFD6" w14:textId="77777777" w:rsidR="00087C96" w:rsidRPr="007F7706" w:rsidRDefault="00087C96" w:rsidP="00E571E7">
            <w:pPr>
              <w:numPr>
                <w:ilvl w:val="0"/>
                <w:numId w:val="12"/>
              </w:numPr>
              <w:spacing w:before="120"/>
              <w:ind w:hanging="662"/>
              <w:jc w:val="both"/>
              <w:rPr>
                <w:rFonts w:ascii="Times New Roman" w:eastAsia="Calibri" w:hAnsi="Times New Roman" w:cs="Times New Roman"/>
                <w:b/>
                <w:iCs/>
                <w:sz w:val="24"/>
                <w:szCs w:val="24"/>
              </w:rPr>
            </w:pPr>
            <w:r w:rsidRPr="007F7706">
              <w:rPr>
                <w:rFonts w:ascii="Times New Roman" w:hAnsi="Times New Roman"/>
                <w:iCs/>
                <w:sz w:val="24"/>
                <w:szCs w:val="24"/>
              </w:rPr>
              <w:t>« Garantie d</w:t>
            </w:r>
            <w:r w:rsidR="008B7164" w:rsidRPr="007F7706">
              <w:rPr>
                <w:rFonts w:ascii="Times New Roman" w:hAnsi="Times New Roman"/>
                <w:iCs/>
                <w:sz w:val="24"/>
                <w:szCs w:val="24"/>
              </w:rPr>
              <w:t>’</w:t>
            </w:r>
            <w:r w:rsidRPr="007F7706">
              <w:rPr>
                <w:rFonts w:ascii="Times New Roman" w:hAnsi="Times New Roman"/>
                <w:iCs/>
                <w:sz w:val="24"/>
                <w:szCs w:val="24"/>
              </w:rPr>
              <w:t>Offre » désigne la garantie qu</w:t>
            </w:r>
            <w:r w:rsidR="008B7164" w:rsidRPr="007F7706">
              <w:rPr>
                <w:rFonts w:ascii="Times New Roman" w:hAnsi="Times New Roman"/>
                <w:iCs/>
                <w:sz w:val="24"/>
                <w:szCs w:val="24"/>
              </w:rPr>
              <w:t>’</w:t>
            </w:r>
            <w:r w:rsidRPr="007F7706">
              <w:rPr>
                <w:rFonts w:ascii="Times New Roman" w:hAnsi="Times New Roman"/>
                <w:iCs/>
                <w:sz w:val="24"/>
                <w:szCs w:val="24"/>
              </w:rPr>
              <w:t xml:space="preserve">un </w:t>
            </w:r>
            <w:r w:rsidR="00E3601F">
              <w:rPr>
                <w:rFonts w:ascii="Times New Roman" w:hAnsi="Times New Roman"/>
                <w:iCs/>
                <w:sz w:val="24"/>
                <w:szCs w:val="24"/>
              </w:rPr>
              <w:t>Soumissionnaire</w:t>
            </w:r>
            <w:r w:rsidRPr="007F7706">
              <w:rPr>
                <w:rFonts w:ascii="Times New Roman" w:hAnsi="Times New Roman"/>
                <w:iCs/>
                <w:sz w:val="24"/>
                <w:szCs w:val="24"/>
              </w:rPr>
              <w:t xml:space="preserve"> peut être appelé à fournir dans le cadre de son Offre, conformément à la clause 20 des IS.</w:t>
            </w:r>
          </w:p>
          <w:p w14:paraId="333D5AFE" w14:textId="77777777" w:rsidR="00087C96" w:rsidRPr="007F7706" w:rsidRDefault="00087C96" w:rsidP="00E571E7">
            <w:pPr>
              <w:numPr>
                <w:ilvl w:val="0"/>
                <w:numId w:val="12"/>
              </w:numPr>
              <w:spacing w:before="120"/>
              <w:ind w:hanging="662"/>
              <w:jc w:val="both"/>
              <w:rPr>
                <w:rFonts w:ascii="Times New Roman" w:eastAsia="Calibri" w:hAnsi="Times New Roman" w:cs="Times New Roman"/>
                <w:b/>
                <w:iCs/>
                <w:sz w:val="24"/>
                <w:szCs w:val="24"/>
              </w:rPr>
            </w:pPr>
            <w:r w:rsidRPr="007F7706">
              <w:rPr>
                <w:rFonts w:ascii="Times New Roman" w:hAnsi="Times New Roman"/>
                <w:iCs/>
                <w:sz w:val="24"/>
                <w:szCs w:val="24"/>
              </w:rPr>
              <w:t xml:space="preserve">« </w:t>
            </w:r>
            <w:r w:rsidR="00E3601F">
              <w:rPr>
                <w:rFonts w:ascii="Times New Roman" w:hAnsi="Times New Roman"/>
                <w:iCs/>
                <w:sz w:val="24"/>
                <w:szCs w:val="24"/>
              </w:rPr>
              <w:t>Soumissionnaire</w:t>
            </w:r>
            <w:r w:rsidRPr="007F7706">
              <w:rPr>
                <w:rFonts w:ascii="Times New Roman" w:hAnsi="Times New Roman"/>
                <w:iCs/>
                <w:sz w:val="24"/>
                <w:szCs w:val="24"/>
              </w:rPr>
              <w:t xml:space="preserve"> » désigne toute personne physique ou morale éligible, y compris tout associé d</w:t>
            </w:r>
            <w:r w:rsidR="008B7164" w:rsidRPr="007F7706">
              <w:rPr>
                <w:rFonts w:ascii="Times New Roman" w:hAnsi="Times New Roman"/>
                <w:iCs/>
                <w:sz w:val="24"/>
                <w:szCs w:val="24"/>
              </w:rPr>
              <w:t>’</w:t>
            </w:r>
            <w:r w:rsidRPr="007F7706">
              <w:rPr>
                <w:rFonts w:ascii="Times New Roman" w:hAnsi="Times New Roman"/>
                <w:iCs/>
                <w:sz w:val="24"/>
                <w:szCs w:val="24"/>
              </w:rPr>
              <w:t>une personne physique ou morale éligible, soumettant une Offre.</w:t>
            </w:r>
          </w:p>
          <w:p w14:paraId="53D8893B" w14:textId="77777777" w:rsidR="00087C96" w:rsidRPr="007F7706" w:rsidRDefault="00087C96" w:rsidP="00E571E7">
            <w:pPr>
              <w:numPr>
                <w:ilvl w:val="0"/>
                <w:numId w:val="12"/>
              </w:numPr>
              <w:spacing w:before="120"/>
              <w:ind w:hanging="662"/>
              <w:jc w:val="both"/>
              <w:rPr>
                <w:rFonts w:ascii="Times New Roman" w:eastAsia="Calibri" w:hAnsi="Times New Roman" w:cs="Times New Roman"/>
                <w:b/>
                <w:iCs/>
                <w:sz w:val="24"/>
                <w:szCs w:val="24"/>
              </w:rPr>
            </w:pPr>
            <w:r w:rsidRPr="007F7706">
              <w:rPr>
                <w:rFonts w:ascii="Times New Roman" w:hAnsi="Times New Roman"/>
                <w:iCs/>
                <w:sz w:val="24"/>
                <w:szCs w:val="24"/>
              </w:rPr>
              <w:t>« Dossier d</w:t>
            </w:r>
            <w:r w:rsidR="008B7164" w:rsidRPr="007F7706">
              <w:rPr>
                <w:rFonts w:ascii="Times New Roman" w:hAnsi="Times New Roman"/>
                <w:iCs/>
                <w:sz w:val="24"/>
                <w:szCs w:val="24"/>
              </w:rPr>
              <w:t>’</w:t>
            </w:r>
            <w:r w:rsidRPr="007F7706">
              <w:rPr>
                <w:rFonts w:ascii="Times New Roman" w:hAnsi="Times New Roman"/>
                <w:iCs/>
                <w:sz w:val="24"/>
                <w:szCs w:val="24"/>
              </w:rPr>
              <w:t>Appel d</w:t>
            </w:r>
            <w:r w:rsidR="008B7164" w:rsidRPr="007F7706">
              <w:rPr>
                <w:rFonts w:ascii="Times New Roman" w:hAnsi="Times New Roman"/>
                <w:iCs/>
                <w:sz w:val="24"/>
                <w:szCs w:val="24"/>
              </w:rPr>
              <w:t>’</w:t>
            </w:r>
            <w:r w:rsidRPr="007F7706">
              <w:rPr>
                <w:rFonts w:ascii="Times New Roman" w:hAnsi="Times New Roman"/>
                <w:iCs/>
                <w:sz w:val="24"/>
                <w:szCs w:val="24"/>
              </w:rPr>
              <w:t>Offres » désigne le présent document, y compris tout Addendum pouvant avoir été rédigé par le Maître d</w:t>
            </w:r>
            <w:r w:rsidR="008B7164" w:rsidRPr="007F7706">
              <w:rPr>
                <w:rFonts w:ascii="Times New Roman" w:hAnsi="Times New Roman"/>
                <w:iCs/>
                <w:sz w:val="24"/>
                <w:szCs w:val="24"/>
              </w:rPr>
              <w:t>’</w:t>
            </w:r>
            <w:r w:rsidRPr="007F7706">
              <w:rPr>
                <w:rFonts w:ascii="Times New Roman" w:hAnsi="Times New Roman"/>
                <w:iCs/>
                <w:sz w:val="24"/>
                <w:szCs w:val="24"/>
              </w:rPr>
              <w:t>ouvrage.</w:t>
            </w:r>
          </w:p>
          <w:p w14:paraId="351576CC" w14:textId="77777777" w:rsidR="00087C96" w:rsidRPr="007F7706" w:rsidRDefault="000615BD" w:rsidP="00E571E7">
            <w:pPr>
              <w:numPr>
                <w:ilvl w:val="0"/>
                <w:numId w:val="12"/>
              </w:numPr>
              <w:spacing w:before="120"/>
              <w:ind w:hanging="662"/>
              <w:jc w:val="both"/>
              <w:rPr>
                <w:rFonts w:ascii="Times New Roman" w:eastAsia="Calibri" w:hAnsi="Times New Roman" w:cs="Times New Roman"/>
                <w:b/>
                <w:iCs/>
                <w:sz w:val="24"/>
                <w:szCs w:val="24"/>
              </w:rPr>
            </w:pPr>
            <w:r w:rsidRPr="007F7706">
              <w:rPr>
                <w:rFonts w:ascii="Times New Roman" w:hAnsi="Times New Roman"/>
                <w:iCs/>
                <w:sz w:val="24"/>
                <w:szCs w:val="24"/>
              </w:rPr>
              <w:t>« Devis quantitatif » désigne le Devis quantitatif dûment tarifé et complété faisant partie intégrante de l</w:t>
            </w:r>
            <w:r w:rsidR="008B7164" w:rsidRPr="007F7706">
              <w:rPr>
                <w:rFonts w:ascii="Times New Roman" w:hAnsi="Times New Roman"/>
                <w:iCs/>
                <w:sz w:val="24"/>
                <w:szCs w:val="24"/>
              </w:rPr>
              <w:t>’</w:t>
            </w:r>
            <w:r w:rsidRPr="007F7706">
              <w:rPr>
                <w:rFonts w:ascii="Times New Roman" w:hAnsi="Times New Roman"/>
                <w:iCs/>
                <w:sz w:val="24"/>
                <w:szCs w:val="24"/>
              </w:rPr>
              <w:t>Offre.</w:t>
            </w:r>
          </w:p>
          <w:p w14:paraId="137B4C33" w14:textId="77777777" w:rsidR="00087C96" w:rsidRPr="007F7706" w:rsidRDefault="00087C96" w:rsidP="00E571E7">
            <w:pPr>
              <w:numPr>
                <w:ilvl w:val="0"/>
                <w:numId w:val="12"/>
              </w:numPr>
              <w:spacing w:before="120"/>
              <w:ind w:hanging="662"/>
              <w:jc w:val="both"/>
              <w:rPr>
                <w:rFonts w:ascii="Times New Roman" w:eastAsia="Calibri" w:hAnsi="Times New Roman" w:cs="Times New Roman"/>
                <w:b/>
                <w:iCs/>
                <w:sz w:val="24"/>
                <w:szCs w:val="24"/>
              </w:rPr>
            </w:pPr>
            <w:r w:rsidRPr="007F7706">
              <w:rPr>
                <w:rFonts w:ascii="Times New Roman" w:hAnsi="Times New Roman"/>
                <w:iCs/>
                <w:sz w:val="24"/>
                <w:szCs w:val="24"/>
              </w:rPr>
              <w:lastRenderedPageBreak/>
              <w:t>« P</w:t>
            </w:r>
            <w:r w:rsidR="00630C37" w:rsidRPr="007F7706">
              <w:rPr>
                <w:rFonts w:ascii="Times New Roman" w:hAnsi="Times New Roman"/>
                <w:iCs/>
                <w:sz w:val="24"/>
                <w:szCs w:val="24"/>
              </w:rPr>
              <w:t>A</w:t>
            </w:r>
            <w:r w:rsidRPr="007F7706">
              <w:rPr>
                <w:rFonts w:ascii="Times New Roman" w:hAnsi="Times New Roman"/>
                <w:iCs/>
                <w:sz w:val="24"/>
                <w:szCs w:val="24"/>
              </w:rPr>
              <w:t xml:space="preserve">ES » désigne le Plan </w:t>
            </w:r>
            <w:r w:rsidR="00F432D8" w:rsidRPr="007F7706">
              <w:rPr>
                <w:rFonts w:ascii="Times New Roman" w:hAnsi="Times New Roman"/>
                <w:iCs/>
                <w:sz w:val="24"/>
                <w:szCs w:val="24"/>
              </w:rPr>
              <w:t>d’Action</w:t>
            </w:r>
            <w:r w:rsidRPr="007F7706">
              <w:rPr>
                <w:rFonts w:ascii="Times New Roman" w:hAnsi="Times New Roman"/>
                <w:iCs/>
                <w:sz w:val="24"/>
                <w:szCs w:val="24"/>
              </w:rPr>
              <w:t xml:space="preserve"> environnementale et sociale préparé par l</w:t>
            </w:r>
            <w:r w:rsidR="008B7164" w:rsidRPr="007F7706">
              <w:rPr>
                <w:rFonts w:ascii="Times New Roman" w:hAnsi="Times New Roman"/>
                <w:iCs/>
                <w:sz w:val="24"/>
                <w:szCs w:val="24"/>
              </w:rPr>
              <w:t>’</w:t>
            </w:r>
            <w:r w:rsidRPr="007F7706">
              <w:rPr>
                <w:rFonts w:ascii="Times New Roman" w:hAnsi="Times New Roman"/>
                <w:iCs/>
                <w:sz w:val="24"/>
                <w:szCs w:val="24"/>
              </w:rPr>
              <w:t>Entrepreneur et approuvé par l</w:t>
            </w:r>
            <w:r w:rsidR="008B7164" w:rsidRPr="007F7706">
              <w:rPr>
                <w:rFonts w:ascii="Times New Roman" w:hAnsi="Times New Roman"/>
                <w:iCs/>
                <w:sz w:val="24"/>
                <w:szCs w:val="24"/>
              </w:rPr>
              <w:t>’</w:t>
            </w:r>
            <w:r w:rsidRPr="007F7706">
              <w:rPr>
                <w:rFonts w:ascii="Times New Roman" w:hAnsi="Times New Roman"/>
                <w:iCs/>
                <w:sz w:val="24"/>
                <w:szCs w:val="24"/>
              </w:rPr>
              <w:t>Ingénieur en vertu du Contrat.</w:t>
            </w:r>
          </w:p>
          <w:p w14:paraId="7C26FD11" w14:textId="77777777" w:rsidR="00087C96" w:rsidRPr="007F7706" w:rsidRDefault="00EC1E51" w:rsidP="00E571E7">
            <w:pPr>
              <w:numPr>
                <w:ilvl w:val="0"/>
                <w:numId w:val="12"/>
              </w:numPr>
              <w:spacing w:before="120"/>
              <w:ind w:hanging="662"/>
              <w:jc w:val="both"/>
              <w:rPr>
                <w:rFonts w:ascii="Times New Roman" w:eastAsia="Calibri" w:hAnsi="Times New Roman" w:cs="Times New Roman"/>
                <w:b/>
                <w:iCs/>
                <w:sz w:val="24"/>
                <w:szCs w:val="24"/>
              </w:rPr>
            </w:pPr>
            <w:r w:rsidRPr="007F7706">
              <w:rPr>
                <w:rFonts w:ascii="Times New Roman" w:hAnsi="Times New Roman"/>
                <w:iCs/>
                <w:sz w:val="24"/>
                <w:szCs w:val="24"/>
              </w:rPr>
              <w:t xml:space="preserve"> « Compact » désigne le Millennium Challenge Compact </w:t>
            </w:r>
            <w:r w:rsidRPr="007F7706">
              <w:rPr>
                <w:rFonts w:ascii="Times New Roman" w:hAnsi="Times New Roman"/>
                <w:b/>
                <w:bCs/>
                <w:iCs/>
                <w:sz w:val="24"/>
                <w:szCs w:val="24"/>
              </w:rPr>
              <w:t>identifié dans la FDAO</w:t>
            </w:r>
            <w:r w:rsidRPr="007F7706">
              <w:rPr>
                <w:rFonts w:ascii="Times New Roman" w:hAnsi="Times New Roman"/>
                <w:iCs/>
                <w:sz w:val="24"/>
                <w:szCs w:val="24"/>
              </w:rPr>
              <w:t xml:space="preserve">. </w:t>
            </w:r>
          </w:p>
          <w:p w14:paraId="7EC76C62" w14:textId="77777777" w:rsidR="004275DE" w:rsidRPr="007F7706" w:rsidRDefault="004275DE" w:rsidP="00E571E7">
            <w:pPr>
              <w:numPr>
                <w:ilvl w:val="0"/>
                <w:numId w:val="12"/>
              </w:numPr>
              <w:spacing w:before="120"/>
              <w:ind w:hanging="662"/>
              <w:jc w:val="both"/>
              <w:rPr>
                <w:rFonts w:ascii="Times New Roman" w:eastAsia="Calibri" w:hAnsi="Times New Roman" w:cs="Times New Roman"/>
                <w:b/>
                <w:iCs/>
                <w:sz w:val="24"/>
                <w:szCs w:val="24"/>
              </w:rPr>
            </w:pPr>
            <w:r w:rsidRPr="007F7706">
              <w:rPr>
                <w:rFonts w:ascii="Times New Roman" w:hAnsi="Times New Roman"/>
                <w:iCs/>
                <w:sz w:val="24"/>
                <w:szCs w:val="24"/>
              </w:rPr>
              <w:t xml:space="preserve">« Accord pour le Fonds de Développement du Compact » ou </w:t>
            </w:r>
            <w:r w:rsidR="00482172" w:rsidRPr="007F7706">
              <w:rPr>
                <w:rFonts w:ascii="Times New Roman" w:hAnsi="Times New Roman"/>
                <w:iCs/>
                <w:sz w:val="24"/>
                <w:szCs w:val="24"/>
              </w:rPr>
              <w:t>« Accord</w:t>
            </w:r>
            <w:r w:rsidRPr="007F7706">
              <w:rPr>
                <w:rFonts w:ascii="Times New Roman" w:hAnsi="Times New Roman"/>
                <w:iCs/>
                <w:sz w:val="24"/>
                <w:szCs w:val="24"/>
              </w:rPr>
              <w:t xml:space="preserve"> FDC » désigne l</w:t>
            </w:r>
            <w:r w:rsidR="008B7164" w:rsidRPr="007F7706">
              <w:rPr>
                <w:rFonts w:ascii="Times New Roman" w:hAnsi="Times New Roman"/>
                <w:iCs/>
                <w:sz w:val="24"/>
                <w:szCs w:val="24"/>
              </w:rPr>
              <w:t>’</w:t>
            </w:r>
            <w:r w:rsidRPr="007F7706">
              <w:rPr>
                <w:rFonts w:ascii="Times New Roman" w:hAnsi="Times New Roman"/>
                <w:iCs/>
                <w:sz w:val="24"/>
                <w:szCs w:val="24"/>
              </w:rPr>
              <w:t xml:space="preserve">Accord pour le Fonds de Développement du Compact </w:t>
            </w:r>
            <w:r w:rsidRPr="007F7706">
              <w:rPr>
                <w:rFonts w:ascii="Times New Roman" w:hAnsi="Times New Roman"/>
                <w:b/>
                <w:bCs/>
                <w:iCs/>
                <w:sz w:val="24"/>
                <w:szCs w:val="24"/>
              </w:rPr>
              <w:t>identifié dans la FDAO</w:t>
            </w:r>
            <w:r w:rsidRPr="007F7706">
              <w:rPr>
                <w:rFonts w:ascii="Times New Roman" w:hAnsi="Times New Roman"/>
                <w:iCs/>
                <w:sz w:val="24"/>
                <w:szCs w:val="24"/>
              </w:rPr>
              <w:t>.</w:t>
            </w:r>
          </w:p>
          <w:p w14:paraId="4395EB81" w14:textId="77777777" w:rsidR="00087C96" w:rsidRPr="007F7706" w:rsidRDefault="00087C96" w:rsidP="00E571E7">
            <w:pPr>
              <w:numPr>
                <w:ilvl w:val="0"/>
                <w:numId w:val="12"/>
              </w:numPr>
              <w:spacing w:before="120"/>
              <w:ind w:hanging="662"/>
              <w:jc w:val="both"/>
              <w:rPr>
                <w:rFonts w:ascii="Times New Roman" w:eastAsia="Calibri" w:hAnsi="Times New Roman" w:cs="Times New Roman"/>
                <w:b/>
                <w:iCs/>
                <w:sz w:val="24"/>
                <w:szCs w:val="24"/>
              </w:rPr>
            </w:pPr>
            <w:r w:rsidRPr="007F7706">
              <w:rPr>
                <w:rFonts w:ascii="Times New Roman" w:hAnsi="Times New Roman"/>
                <w:sz w:val="24"/>
                <w:szCs w:val="24"/>
              </w:rPr>
              <w:t>« Appel d</w:t>
            </w:r>
            <w:r w:rsidR="008B7164" w:rsidRPr="007F7706">
              <w:rPr>
                <w:rFonts w:ascii="Times New Roman" w:hAnsi="Times New Roman"/>
                <w:sz w:val="24"/>
                <w:szCs w:val="24"/>
              </w:rPr>
              <w:t>’</w:t>
            </w:r>
            <w:r w:rsidRPr="007F7706">
              <w:rPr>
                <w:rFonts w:ascii="Times New Roman" w:hAnsi="Times New Roman"/>
                <w:sz w:val="24"/>
                <w:szCs w:val="24"/>
              </w:rPr>
              <w:t>offres » ou « AO » désigne les procédures d</w:t>
            </w:r>
            <w:r w:rsidR="008B7164" w:rsidRPr="007F7706">
              <w:rPr>
                <w:rFonts w:ascii="Times New Roman" w:hAnsi="Times New Roman"/>
                <w:sz w:val="24"/>
                <w:szCs w:val="24"/>
              </w:rPr>
              <w:t>’</w:t>
            </w:r>
            <w:r w:rsidRPr="007F7706">
              <w:rPr>
                <w:rFonts w:ascii="Times New Roman" w:hAnsi="Times New Roman"/>
                <w:sz w:val="24"/>
                <w:szCs w:val="24"/>
              </w:rPr>
              <w:t>appel d</w:t>
            </w:r>
            <w:r w:rsidR="008B7164" w:rsidRPr="007F7706">
              <w:rPr>
                <w:rFonts w:ascii="Times New Roman" w:hAnsi="Times New Roman"/>
                <w:sz w:val="24"/>
                <w:szCs w:val="24"/>
              </w:rPr>
              <w:t>’</w:t>
            </w:r>
            <w:r w:rsidRPr="007F7706">
              <w:rPr>
                <w:rFonts w:ascii="Times New Roman" w:hAnsi="Times New Roman"/>
                <w:sz w:val="24"/>
                <w:szCs w:val="24"/>
              </w:rPr>
              <w:t xml:space="preserve">offres définies dans les </w:t>
            </w:r>
            <w:r w:rsidRPr="007F7706">
              <w:rPr>
                <w:rFonts w:ascii="Times New Roman" w:hAnsi="Times New Roman"/>
                <w:i/>
                <w:iCs/>
                <w:sz w:val="24"/>
                <w:szCs w:val="24"/>
              </w:rPr>
              <w:t>Directives relatives à la Passation des marchés du Programme de la MCC</w:t>
            </w:r>
            <w:r w:rsidRPr="007F7706">
              <w:rPr>
                <w:rFonts w:ascii="Times New Roman" w:hAnsi="Times New Roman"/>
                <w:sz w:val="24"/>
                <w:szCs w:val="24"/>
              </w:rPr>
              <w:t>.</w:t>
            </w:r>
          </w:p>
          <w:p w14:paraId="69789019" w14:textId="77777777" w:rsidR="00087C96" w:rsidRPr="007F7706" w:rsidRDefault="00087C96" w:rsidP="00E571E7">
            <w:pPr>
              <w:numPr>
                <w:ilvl w:val="0"/>
                <w:numId w:val="12"/>
              </w:numPr>
              <w:spacing w:before="120"/>
              <w:ind w:hanging="662"/>
              <w:jc w:val="both"/>
              <w:rPr>
                <w:rFonts w:ascii="Times New Roman" w:eastAsia="Calibri" w:hAnsi="Times New Roman" w:cs="Times New Roman"/>
                <w:iCs/>
                <w:sz w:val="24"/>
                <w:szCs w:val="24"/>
              </w:rPr>
            </w:pPr>
            <w:r w:rsidRPr="007F7706">
              <w:rPr>
                <w:rFonts w:ascii="Times New Roman" w:hAnsi="Times New Roman"/>
                <w:iCs/>
                <w:sz w:val="24"/>
                <w:szCs w:val="24"/>
              </w:rPr>
              <w:t>« Contrat » désigne le contrat proposé qui sera conclu entre le Maître d</w:t>
            </w:r>
            <w:r w:rsidR="008B7164" w:rsidRPr="007F7706">
              <w:rPr>
                <w:rFonts w:ascii="Times New Roman" w:hAnsi="Times New Roman"/>
                <w:iCs/>
                <w:sz w:val="24"/>
                <w:szCs w:val="24"/>
              </w:rPr>
              <w:t>’</w:t>
            </w:r>
            <w:r w:rsidRPr="007F7706">
              <w:rPr>
                <w:rFonts w:ascii="Times New Roman" w:hAnsi="Times New Roman"/>
                <w:iCs/>
                <w:sz w:val="24"/>
                <w:szCs w:val="24"/>
              </w:rPr>
              <w:t>ouvrage et l</w:t>
            </w:r>
            <w:r w:rsidR="008B7164" w:rsidRPr="007F7706">
              <w:rPr>
                <w:rFonts w:ascii="Times New Roman" w:hAnsi="Times New Roman"/>
                <w:iCs/>
                <w:sz w:val="24"/>
                <w:szCs w:val="24"/>
              </w:rPr>
              <w:t>’</w:t>
            </w:r>
            <w:r w:rsidRPr="007F7706">
              <w:rPr>
                <w:rFonts w:ascii="Times New Roman" w:hAnsi="Times New Roman"/>
                <w:iCs/>
                <w:sz w:val="24"/>
                <w:szCs w:val="24"/>
              </w:rPr>
              <w:t xml:space="preserve">Entrepreneur, y compris tous les documents visés à </w:t>
            </w:r>
            <w:r w:rsidR="001855C3" w:rsidRPr="007F7706">
              <w:rPr>
                <w:rFonts w:ascii="Times New Roman" w:hAnsi="Times New Roman"/>
                <w:iCs/>
                <w:sz w:val="24"/>
                <w:szCs w:val="24"/>
              </w:rPr>
              <w:t>la sous-clause</w:t>
            </w:r>
            <w:r w:rsidRPr="007F7706">
              <w:rPr>
                <w:rFonts w:ascii="Times New Roman" w:hAnsi="Times New Roman"/>
                <w:iCs/>
                <w:sz w:val="24"/>
                <w:szCs w:val="24"/>
              </w:rPr>
              <w:t xml:space="preserve"> 2.3 des CGC, ainsi que toutes pièces jointes, toutes annexes et tous documents qui y sont intégrés par renvoi.</w:t>
            </w:r>
          </w:p>
          <w:p w14:paraId="513CFFEC" w14:textId="77777777" w:rsidR="00087C96" w:rsidRPr="007F7706" w:rsidRDefault="00087C96" w:rsidP="00E571E7">
            <w:pPr>
              <w:numPr>
                <w:ilvl w:val="0"/>
                <w:numId w:val="12"/>
              </w:numPr>
              <w:spacing w:before="120"/>
              <w:ind w:hanging="662"/>
              <w:jc w:val="both"/>
              <w:rPr>
                <w:rFonts w:ascii="Times New Roman" w:eastAsia="Calibri" w:hAnsi="Times New Roman" w:cs="Times New Roman"/>
                <w:iCs/>
                <w:sz w:val="24"/>
                <w:szCs w:val="24"/>
              </w:rPr>
            </w:pPr>
            <w:r w:rsidRPr="007F7706">
              <w:rPr>
                <w:rFonts w:ascii="Times New Roman" w:hAnsi="Times New Roman"/>
                <w:iCs/>
                <w:sz w:val="24"/>
                <w:szCs w:val="24"/>
              </w:rPr>
              <w:t>« Accord contractuel » désigne le formulaire dûment rempli intitulé « Modèle d</w:t>
            </w:r>
            <w:r w:rsidR="008B7164" w:rsidRPr="007F7706">
              <w:rPr>
                <w:rFonts w:ascii="Times New Roman" w:hAnsi="Times New Roman"/>
                <w:iCs/>
                <w:sz w:val="24"/>
                <w:szCs w:val="24"/>
              </w:rPr>
              <w:t>’</w:t>
            </w:r>
            <w:r w:rsidRPr="007F7706">
              <w:rPr>
                <w:rFonts w:ascii="Times New Roman" w:hAnsi="Times New Roman"/>
                <w:iCs/>
                <w:sz w:val="24"/>
                <w:szCs w:val="24"/>
              </w:rPr>
              <w:t>Accord contractuel » inclus à la Section VIII. Formulaires de contrat et Annexes, qui seront émis par le Maître d</w:t>
            </w:r>
            <w:r w:rsidR="008B7164" w:rsidRPr="007F7706">
              <w:rPr>
                <w:rFonts w:ascii="Times New Roman" w:hAnsi="Times New Roman"/>
                <w:iCs/>
                <w:sz w:val="24"/>
                <w:szCs w:val="24"/>
              </w:rPr>
              <w:t>’</w:t>
            </w:r>
            <w:r w:rsidRPr="007F7706">
              <w:rPr>
                <w:rFonts w:ascii="Times New Roman" w:hAnsi="Times New Roman"/>
                <w:iCs/>
                <w:sz w:val="24"/>
                <w:szCs w:val="24"/>
              </w:rPr>
              <w:t>ouvrage avec la Lettre d</w:t>
            </w:r>
            <w:r w:rsidR="008B7164" w:rsidRPr="007F7706">
              <w:rPr>
                <w:rFonts w:ascii="Times New Roman" w:hAnsi="Times New Roman"/>
                <w:iCs/>
                <w:sz w:val="24"/>
                <w:szCs w:val="24"/>
              </w:rPr>
              <w:t>’</w:t>
            </w:r>
            <w:r w:rsidRPr="007F7706">
              <w:rPr>
                <w:rFonts w:ascii="Times New Roman" w:hAnsi="Times New Roman"/>
                <w:iCs/>
                <w:sz w:val="24"/>
                <w:szCs w:val="24"/>
              </w:rPr>
              <w:t>Acceptation.</w:t>
            </w:r>
          </w:p>
          <w:p w14:paraId="2C32EFB4" w14:textId="77777777" w:rsidR="00087C96" w:rsidRPr="007F7706" w:rsidRDefault="00087C96" w:rsidP="00E571E7">
            <w:pPr>
              <w:numPr>
                <w:ilvl w:val="0"/>
                <w:numId w:val="12"/>
              </w:numPr>
              <w:spacing w:before="120"/>
              <w:ind w:hanging="662"/>
              <w:jc w:val="both"/>
              <w:rPr>
                <w:rFonts w:ascii="Times New Roman" w:eastAsia="Calibri" w:hAnsi="Times New Roman" w:cs="Times New Roman"/>
                <w:iCs/>
                <w:sz w:val="24"/>
                <w:szCs w:val="24"/>
              </w:rPr>
            </w:pPr>
            <w:r w:rsidRPr="007F7706">
              <w:rPr>
                <w:rFonts w:ascii="Times New Roman" w:hAnsi="Times New Roman"/>
                <w:iCs/>
                <w:sz w:val="24"/>
                <w:szCs w:val="24"/>
              </w:rPr>
              <w:t>« Prix du contrat » désigne le prix indiqué à la sous-clause 1.1 (n) des CGC, tel qu</w:t>
            </w:r>
            <w:r w:rsidR="008B7164" w:rsidRPr="007F7706">
              <w:rPr>
                <w:rFonts w:ascii="Times New Roman" w:hAnsi="Times New Roman"/>
                <w:iCs/>
                <w:sz w:val="24"/>
                <w:szCs w:val="24"/>
              </w:rPr>
              <w:t>’</w:t>
            </w:r>
            <w:r w:rsidRPr="007F7706">
              <w:rPr>
                <w:rFonts w:ascii="Times New Roman" w:hAnsi="Times New Roman"/>
                <w:iCs/>
                <w:sz w:val="24"/>
                <w:szCs w:val="24"/>
              </w:rPr>
              <w:t>il aura été ajusté conformément aux stipulations du Contrat.</w:t>
            </w:r>
          </w:p>
          <w:p w14:paraId="3922A69B" w14:textId="77777777" w:rsidR="00087C96" w:rsidRPr="007F7706" w:rsidRDefault="00087C96" w:rsidP="00E571E7">
            <w:pPr>
              <w:numPr>
                <w:ilvl w:val="0"/>
                <w:numId w:val="12"/>
              </w:numPr>
              <w:spacing w:before="120"/>
              <w:ind w:hanging="662"/>
              <w:jc w:val="both"/>
              <w:rPr>
                <w:rFonts w:ascii="Times New Roman" w:eastAsia="Calibri" w:hAnsi="Times New Roman" w:cs="Times New Roman"/>
                <w:iCs/>
                <w:sz w:val="24"/>
                <w:szCs w:val="24"/>
              </w:rPr>
            </w:pPr>
            <w:r w:rsidRPr="007F7706">
              <w:rPr>
                <w:rFonts w:ascii="Times New Roman" w:hAnsi="Times New Roman"/>
                <w:iCs/>
                <w:sz w:val="24"/>
                <w:szCs w:val="24"/>
              </w:rPr>
              <w:t>« Entrepreneur » désigne la/les personne(s) physique(s) ou morale(s) qui fournit/fournissent des Travaux au Maître d</w:t>
            </w:r>
            <w:r w:rsidR="008B7164" w:rsidRPr="007F7706">
              <w:rPr>
                <w:rFonts w:ascii="Times New Roman" w:hAnsi="Times New Roman"/>
                <w:iCs/>
                <w:sz w:val="24"/>
                <w:szCs w:val="24"/>
              </w:rPr>
              <w:t>’</w:t>
            </w:r>
            <w:r w:rsidRPr="007F7706">
              <w:rPr>
                <w:rFonts w:ascii="Times New Roman" w:hAnsi="Times New Roman"/>
                <w:iCs/>
                <w:sz w:val="24"/>
                <w:szCs w:val="24"/>
              </w:rPr>
              <w:t>ouvrage, conformément au présent Contrat.</w:t>
            </w:r>
          </w:p>
          <w:p w14:paraId="015E5677" w14:textId="77777777" w:rsidR="00087C96" w:rsidRPr="007F7706" w:rsidRDefault="00087C96" w:rsidP="00E571E7">
            <w:pPr>
              <w:numPr>
                <w:ilvl w:val="0"/>
                <w:numId w:val="12"/>
              </w:numPr>
              <w:spacing w:before="120"/>
              <w:ind w:hanging="662"/>
              <w:jc w:val="both"/>
              <w:rPr>
                <w:rFonts w:ascii="Times New Roman" w:eastAsia="Calibri" w:hAnsi="Times New Roman" w:cs="Times New Roman"/>
                <w:iCs/>
                <w:sz w:val="24"/>
                <w:szCs w:val="24"/>
              </w:rPr>
            </w:pPr>
            <w:r w:rsidRPr="007F7706">
              <w:rPr>
                <w:rFonts w:ascii="Times New Roman" w:hAnsi="Times New Roman"/>
                <w:sz w:val="24"/>
                <w:szCs w:val="24"/>
              </w:rPr>
              <w:t>« SEPPE » ou « Système d</w:t>
            </w:r>
            <w:r w:rsidR="008B7164" w:rsidRPr="007F7706">
              <w:rPr>
                <w:rFonts w:ascii="Times New Roman" w:hAnsi="Times New Roman"/>
                <w:sz w:val="24"/>
                <w:szCs w:val="24"/>
              </w:rPr>
              <w:t>’</w:t>
            </w:r>
            <w:r w:rsidRPr="007F7706">
              <w:rPr>
                <w:rFonts w:ascii="Times New Roman" w:hAnsi="Times New Roman"/>
                <w:sz w:val="24"/>
                <w:szCs w:val="24"/>
              </w:rPr>
              <w:t>évaluation des performances passées de l</w:t>
            </w:r>
            <w:r w:rsidR="008B7164" w:rsidRPr="007F7706">
              <w:rPr>
                <w:rFonts w:ascii="Times New Roman" w:hAnsi="Times New Roman"/>
                <w:sz w:val="24"/>
                <w:szCs w:val="24"/>
              </w:rPr>
              <w:t>’</w:t>
            </w:r>
            <w:r w:rsidRPr="007F7706">
              <w:rPr>
                <w:rFonts w:ascii="Times New Roman" w:hAnsi="Times New Roman"/>
                <w:sz w:val="24"/>
                <w:szCs w:val="24"/>
              </w:rPr>
              <w:t>entreprise » désigne le Système d</w:t>
            </w:r>
            <w:r w:rsidR="008B7164" w:rsidRPr="007F7706">
              <w:rPr>
                <w:rFonts w:ascii="Times New Roman" w:hAnsi="Times New Roman"/>
                <w:sz w:val="24"/>
                <w:szCs w:val="24"/>
              </w:rPr>
              <w:t>’</w:t>
            </w:r>
            <w:r w:rsidRPr="007F7706">
              <w:rPr>
                <w:rFonts w:ascii="Times New Roman" w:hAnsi="Times New Roman"/>
                <w:sz w:val="24"/>
                <w:szCs w:val="24"/>
              </w:rPr>
              <w:t>évaluation des performances passées de l</w:t>
            </w:r>
            <w:r w:rsidR="008B7164" w:rsidRPr="007F7706">
              <w:rPr>
                <w:rFonts w:ascii="Times New Roman" w:hAnsi="Times New Roman"/>
                <w:sz w:val="24"/>
                <w:szCs w:val="24"/>
              </w:rPr>
              <w:t>’</w:t>
            </w:r>
            <w:r w:rsidRPr="007F7706">
              <w:rPr>
                <w:rFonts w:ascii="Times New Roman" w:hAnsi="Times New Roman"/>
                <w:sz w:val="24"/>
                <w:szCs w:val="24"/>
              </w:rPr>
              <w:t xml:space="preserve">entreprise établi par la MCC, maintenu et utilisé conformément à la Partie 2 des </w:t>
            </w:r>
            <w:r w:rsidRPr="007F7706">
              <w:rPr>
                <w:rFonts w:ascii="Times New Roman" w:hAnsi="Times New Roman"/>
                <w:i/>
                <w:iCs/>
                <w:sz w:val="24"/>
                <w:szCs w:val="24"/>
              </w:rPr>
              <w:t>Directives relatives à la Passation des marchés du Programme de la MCC</w:t>
            </w:r>
            <w:r w:rsidRPr="007F7706">
              <w:rPr>
                <w:rFonts w:ascii="Times New Roman" w:hAnsi="Times New Roman"/>
                <w:sz w:val="24"/>
                <w:szCs w:val="24"/>
              </w:rPr>
              <w:t>.</w:t>
            </w:r>
          </w:p>
          <w:p w14:paraId="1B27B1A7" w14:textId="77777777" w:rsidR="00BF32E3" w:rsidRPr="007F7706" w:rsidRDefault="00BF32E3" w:rsidP="00E571E7">
            <w:pPr>
              <w:numPr>
                <w:ilvl w:val="0"/>
                <w:numId w:val="12"/>
              </w:numPr>
              <w:tabs>
                <w:tab w:val="left" w:pos="882"/>
              </w:tabs>
              <w:spacing w:before="120"/>
              <w:ind w:hanging="662"/>
              <w:jc w:val="both"/>
              <w:outlineLvl w:val="0"/>
              <w:rPr>
                <w:rFonts w:ascii="Times New Roman" w:hAnsi="Times New Roman" w:cs="Times New Roman"/>
                <w:iCs/>
                <w:sz w:val="24"/>
                <w:szCs w:val="24"/>
              </w:rPr>
            </w:pPr>
            <w:r w:rsidRPr="007F7706">
              <w:rPr>
                <w:rFonts w:ascii="Times New Roman" w:hAnsi="Times New Roman"/>
                <w:iCs/>
                <w:sz w:val="24"/>
                <w:szCs w:val="24"/>
              </w:rPr>
              <w:t>« </w:t>
            </w:r>
            <w:r w:rsidR="00102D78" w:rsidRPr="007F7706">
              <w:rPr>
                <w:rFonts w:ascii="Times New Roman" w:hAnsi="Times New Roman"/>
                <w:iCs/>
                <w:sz w:val="24"/>
                <w:szCs w:val="24"/>
              </w:rPr>
              <w:t>J</w:t>
            </w:r>
            <w:r w:rsidRPr="007F7706">
              <w:rPr>
                <w:rFonts w:ascii="Times New Roman" w:hAnsi="Times New Roman"/>
                <w:iCs/>
                <w:sz w:val="24"/>
                <w:szCs w:val="24"/>
              </w:rPr>
              <w:t>ours » fait référence à des jours calendaires.</w:t>
            </w:r>
          </w:p>
          <w:p w14:paraId="5CD723C4" w14:textId="77777777" w:rsidR="00087C96" w:rsidRPr="007F7706" w:rsidRDefault="00087C96" w:rsidP="00E571E7">
            <w:pPr>
              <w:numPr>
                <w:ilvl w:val="0"/>
                <w:numId w:val="12"/>
              </w:numPr>
              <w:spacing w:before="120"/>
              <w:ind w:hanging="662"/>
              <w:jc w:val="both"/>
              <w:rPr>
                <w:rFonts w:ascii="Times New Roman" w:eastAsia="Calibri" w:hAnsi="Times New Roman" w:cs="Times New Roman"/>
                <w:iCs/>
                <w:sz w:val="24"/>
                <w:szCs w:val="24"/>
              </w:rPr>
            </w:pPr>
            <w:r w:rsidRPr="007F7706">
              <w:rPr>
                <w:rFonts w:ascii="Times New Roman" w:hAnsi="Times New Roman"/>
                <w:iCs/>
                <w:sz w:val="24"/>
                <w:szCs w:val="24"/>
              </w:rPr>
              <w:t>« Maître d</w:t>
            </w:r>
            <w:r w:rsidR="008B7164" w:rsidRPr="007F7706">
              <w:rPr>
                <w:rFonts w:ascii="Times New Roman" w:hAnsi="Times New Roman"/>
                <w:iCs/>
                <w:sz w:val="24"/>
                <w:szCs w:val="24"/>
              </w:rPr>
              <w:t>’</w:t>
            </w:r>
            <w:r w:rsidRPr="007F7706">
              <w:rPr>
                <w:rFonts w:ascii="Times New Roman" w:hAnsi="Times New Roman"/>
                <w:iCs/>
                <w:sz w:val="24"/>
                <w:szCs w:val="24"/>
              </w:rPr>
              <w:t>ouvrage » désigne l</w:t>
            </w:r>
            <w:r w:rsidR="008B7164" w:rsidRPr="007F7706">
              <w:rPr>
                <w:rFonts w:ascii="Times New Roman" w:hAnsi="Times New Roman"/>
                <w:iCs/>
                <w:sz w:val="24"/>
                <w:szCs w:val="24"/>
              </w:rPr>
              <w:t>’</w:t>
            </w:r>
            <w:r w:rsidRPr="007F7706">
              <w:rPr>
                <w:rFonts w:ascii="Times New Roman" w:hAnsi="Times New Roman"/>
                <w:iCs/>
                <w:sz w:val="24"/>
                <w:szCs w:val="24"/>
              </w:rPr>
              <w:t xml:space="preserve">entité </w:t>
            </w:r>
            <w:r w:rsidRPr="007F7706">
              <w:rPr>
                <w:rFonts w:ascii="Times New Roman" w:hAnsi="Times New Roman"/>
                <w:b/>
                <w:bCs/>
                <w:iCs/>
                <w:sz w:val="24"/>
                <w:szCs w:val="24"/>
              </w:rPr>
              <w:t>identifiée dans la FDAO</w:t>
            </w:r>
            <w:r w:rsidRPr="007F7706">
              <w:rPr>
                <w:rFonts w:ascii="Times New Roman" w:hAnsi="Times New Roman"/>
                <w:iCs/>
                <w:sz w:val="24"/>
                <w:szCs w:val="24"/>
              </w:rPr>
              <w:t>, la partie avec laquelle l</w:t>
            </w:r>
            <w:r w:rsidR="008B7164" w:rsidRPr="007F7706">
              <w:rPr>
                <w:rFonts w:ascii="Times New Roman" w:hAnsi="Times New Roman"/>
                <w:iCs/>
                <w:sz w:val="24"/>
                <w:szCs w:val="24"/>
              </w:rPr>
              <w:t>’</w:t>
            </w:r>
            <w:r w:rsidRPr="007F7706">
              <w:rPr>
                <w:rFonts w:ascii="Times New Roman" w:hAnsi="Times New Roman"/>
                <w:iCs/>
                <w:sz w:val="24"/>
                <w:szCs w:val="24"/>
              </w:rPr>
              <w:t>Entrepreneur signe le Contrat de fourniture des Travaux.</w:t>
            </w:r>
          </w:p>
          <w:p w14:paraId="44840236" w14:textId="77777777" w:rsidR="00087C96" w:rsidRPr="007F7706" w:rsidRDefault="00087C96" w:rsidP="00E571E7">
            <w:pPr>
              <w:numPr>
                <w:ilvl w:val="0"/>
                <w:numId w:val="12"/>
              </w:numPr>
              <w:spacing w:before="120"/>
              <w:ind w:hanging="662"/>
              <w:jc w:val="both"/>
              <w:rPr>
                <w:rFonts w:ascii="Times New Roman" w:eastAsia="Calibri" w:hAnsi="Times New Roman" w:cs="Times New Roman"/>
                <w:iCs/>
                <w:sz w:val="24"/>
                <w:szCs w:val="24"/>
              </w:rPr>
            </w:pPr>
            <w:r w:rsidRPr="007F7706">
              <w:rPr>
                <w:rFonts w:ascii="Times New Roman" w:hAnsi="Times New Roman"/>
                <w:sz w:val="24"/>
                <w:szCs w:val="24"/>
              </w:rPr>
              <w:t>«Ingénieur » désigne la personne désignée dans les CPC (ou toute autre personne compétente désignée par le Maître d</w:t>
            </w:r>
            <w:r w:rsidR="008B7164" w:rsidRPr="007F7706">
              <w:rPr>
                <w:rFonts w:ascii="Times New Roman" w:hAnsi="Times New Roman"/>
                <w:sz w:val="24"/>
                <w:szCs w:val="24"/>
              </w:rPr>
              <w:t>’</w:t>
            </w:r>
            <w:r w:rsidRPr="007F7706">
              <w:rPr>
                <w:rFonts w:ascii="Times New Roman" w:hAnsi="Times New Roman"/>
                <w:sz w:val="24"/>
                <w:szCs w:val="24"/>
              </w:rPr>
              <w:t>ouvrage et notifiée à l</w:t>
            </w:r>
            <w:r w:rsidR="008B7164" w:rsidRPr="007F7706">
              <w:rPr>
                <w:rFonts w:ascii="Times New Roman" w:hAnsi="Times New Roman"/>
                <w:sz w:val="24"/>
                <w:szCs w:val="24"/>
              </w:rPr>
              <w:t>’</w:t>
            </w:r>
            <w:r w:rsidRPr="007F7706">
              <w:rPr>
                <w:rFonts w:ascii="Times New Roman" w:hAnsi="Times New Roman"/>
                <w:sz w:val="24"/>
                <w:szCs w:val="24"/>
              </w:rPr>
              <w:t>Entrepreneur pour remplacer l</w:t>
            </w:r>
            <w:r w:rsidR="008B7164" w:rsidRPr="007F7706">
              <w:rPr>
                <w:rFonts w:ascii="Times New Roman" w:hAnsi="Times New Roman"/>
                <w:sz w:val="24"/>
                <w:szCs w:val="24"/>
              </w:rPr>
              <w:t>’</w:t>
            </w:r>
            <w:r w:rsidRPr="007F7706">
              <w:rPr>
                <w:rFonts w:ascii="Times New Roman" w:hAnsi="Times New Roman"/>
                <w:sz w:val="24"/>
                <w:szCs w:val="24"/>
              </w:rPr>
              <w:t>Ingénieur en vertu du Contrat) qui est responsable de la supervision de l</w:t>
            </w:r>
            <w:r w:rsidR="008B7164" w:rsidRPr="007F7706">
              <w:rPr>
                <w:rFonts w:ascii="Times New Roman" w:hAnsi="Times New Roman"/>
                <w:sz w:val="24"/>
                <w:szCs w:val="24"/>
              </w:rPr>
              <w:t>’</w:t>
            </w:r>
            <w:r w:rsidRPr="007F7706">
              <w:rPr>
                <w:rFonts w:ascii="Times New Roman" w:hAnsi="Times New Roman"/>
                <w:sz w:val="24"/>
                <w:szCs w:val="24"/>
              </w:rPr>
              <w:t>exécution des Travaux et de la gestion du Contrat.</w:t>
            </w:r>
          </w:p>
          <w:p w14:paraId="1755B846" w14:textId="77777777" w:rsidR="00FE51C2" w:rsidRPr="007F7706" w:rsidRDefault="00FE51C2" w:rsidP="00E571E7">
            <w:pPr>
              <w:numPr>
                <w:ilvl w:val="0"/>
                <w:numId w:val="12"/>
              </w:numPr>
              <w:spacing w:before="120"/>
              <w:ind w:hanging="662"/>
              <w:jc w:val="both"/>
              <w:rPr>
                <w:rFonts w:ascii="Times New Roman" w:eastAsia="Calibri" w:hAnsi="Times New Roman" w:cs="Times New Roman"/>
                <w:iCs/>
                <w:sz w:val="24"/>
                <w:szCs w:val="24"/>
              </w:rPr>
            </w:pPr>
            <w:r w:rsidRPr="007F7706">
              <w:rPr>
                <w:rFonts w:ascii="Times New Roman" w:hAnsi="Times New Roman"/>
                <w:sz w:val="24"/>
                <w:szCs w:val="24"/>
              </w:rPr>
              <w:lastRenderedPageBreak/>
              <w:t xml:space="preserve">« Régie intéressée » </w:t>
            </w:r>
            <w:r w:rsidR="007D49EE" w:rsidRPr="007F7706">
              <w:rPr>
                <w:rFonts w:ascii="Times New Roman" w:hAnsi="Times New Roman"/>
                <w:sz w:val="24"/>
                <w:szCs w:val="24"/>
              </w:rPr>
              <w:t>à</w:t>
            </w:r>
            <w:r w:rsidRPr="007F7706">
              <w:rPr>
                <w:rFonts w:ascii="Times New Roman" w:hAnsi="Times New Roman"/>
                <w:sz w:val="24"/>
                <w:szCs w:val="24"/>
              </w:rPr>
              <w:t xml:space="preserve"> la définition qui lui est donnée dans les </w:t>
            </w:r>
            <w:r w:rsidRPr="007F7706">
              <w:rPr>
                <w:rFonts w:ascii="Times New Roman" w:hAnsi="Times New Roman"/>
                <w:i/>
                <w:iCs/>
                <w:sz w:val="24"/>
                <w:szCs w:val="24"/>
              </w:rPr>
              <w:t>Directives relatives à la Passation de marchés du Programme de la MCC</w:t>
            </w:r>
            <w:r w:rsidRPr="007F7706">
              <w:rPr>
                <w:rFonts w:ascii="Times New Roman" w:hAnsi="Times New Roman"/>
                <w:sz w:val="24"/>
                <w:szCs w:val="24"/>
              </w:rPr>
              <w:t>.</w:t>
            </w:r>
          </w:p>
          <w:p w14:paraId="4E8B030F" w14:textId="77777777" w:rsidR="00087C96" w:rsidRPr="007F7706" w:rsidRDefault="00087C96" w:rsidP="00E571E7">
            <w:pPr>
              <w:numPr>
                <w:ilvl w:val="0"/>
                <w:numId w:val="12"/>
              </w:numPr>
              <w:spacing w:before="120"/>
              <w:ind w:hanging="662"/>
              <w:jc w:val="both"/>
              <w:rPr>
                <w:rFonts w:ascii="Times New Roman" w:eastAsia="Calibri" w:hAnsi="Times New Roman" w:cs="Times New Roman"/>
                <w:iCs/>
                <w:sz w:val="24"/>
                <w:szCs w:val="24"/>
              </w:rPr>
            </w:pPr>
            <w:r w:rsidRPr="007F7706">
              <w:rPr>
                <w:rFonts w:ascii="Times New Roman" w:hAnsi="Times New Roman"/>
                <w:iCs/>
                <w:sz w:val="24"/>
                <w:szCs w:val="24"/>
              </w:rPr>
              <w:t>« Conditions Générales du Contrat » ou « CGC » désigne les Conditions Générales du Contrat devant être souscrites par le Maître d</w:t>
            </w:r>
            <w:r w:rsidR="008B7164" w:rsidRPr="007F7706">
              <w:rPr>
                <w:rFonts w:ascii="Times New Roman" w:hAnsi="Times New Roman"/>
                <w:iCs/>
                <w:sz w:val="24"/>
                <w:szCs w:val="24"/>
              </w:rPr>
              <w:t>’</w:t>
            </w:r>
            <w:r w:rsidRPr="007F7706">
              <w:rPr>
                <w:rFonts w:ascii="Times New Roman" w:hAnsi="Times New Roman"/>
                <w:iCs/>
                <w:sz w:val="24"/>
                <w:szCs w:val="24"/>
              </w:rPr>
              <w:t>ouvrage et l</w:t>
            </w:r>
            <w:r w:rsidR="008B7164" w:rsidRPr="007F7706">
              <w:rPr>
                <w:rFonts w:ascii="Times New Roman" w:hAnsi="Times New Roman"/>
                <w:iCs/>
                <w:sz w:val="24"/>
                <w:szCs w:val="24"/>
              </w:rPr>
              <w:t>’</w:t>
            </w:r>
            <w:r w:rsidRPr="007F7706">
              <w:rPr>
                <w:rFonts w:ascii="Times New Roman" w:hAnsi="Times New Roman"/>
                <w:iCs/>
                <w:sz w:val="24"/>
                <w:szCs w:val="24"/>
              </w:rPr>
              <w:t>Entrepreneur.</w:t>
            </w:r>
          </w:p>
          <w:p w14:paraId="4601480A" w14:textId="77777777" w:rsidR="00087C96" w:rsidRPr="007F7706" w:rsidRDefault="00087C96" w:rsidP="00E571E7">
            <w:pPr>
              <w:numPr>
                <w:ilvl w:val="0"/>
                <w:numId w:val="12"/>
              </w:numPr>
              <w:spacing w:before="120"/>
              <w:ind w:hanging="662"/>
              <w:jc w:val="both"/>
              <w:rPr>
                <w:rFonts w:ascii="Times New Roman" w:eastAsia="Calibri" w:hAnsi="Times New Roman" w:cs="Times New Roman"/>
                <w:iCs/>
                <w:sz w:val="24"/>
                <w:szCs w:val="24"/>
              </w:rPr>
            </w:pPr>
            <w:r w:rsidRPr="007F7706">
              <w:rPr>
                <w:rFonts w:ascii="Times New Roman" w:hAnsi="Times New Roman"/>
                <w:iCs/>
                <w:sz w:val="24"/>
                <w:szCs w:val="24"/>
              </w:rPr>
              <w:t xml:space="preserve">« Gouvernement » désigne le gouvernement </w:t>
            </w:r>
            <w:r w:rsidRPr="007F7706">
              <w:rPr>
                <w:rFonts w:ascii="Times New Roman" w:hAnsi="Times New Roman"/>
                <w:b/>
                <w:bCs/>
                <w:iCs/>
                <w:sz w:val="24"/>
                <w:szCs w:val="24"/>
              </w:rPr>
              <w:t>identifié dans la FDAO.</w:t>
            </w:r>
          </w:p>
          <w:p w14:paraId="3A358F8F" w14:textId="77777777" w:rsidR="00087C96" w:rsidRPr="007F7706" w:rsidRDefault="00087C96" w:rsidP="00E571E7">
            <w:pPr>
              <w:numPr>
                <w:ilvl w:val="0"/>
                <w:numId w:val="12"/>
              </w:numPr>
              <w:spacing w:before="120"/>
              <w:ind w:hanging="662"/>
              <w:jc w:val="both"/>
              <w:rPr>
                <w:rFonts w:ascii="Times New Roman" w:eastAsia="Calibri" w:hAnsi="Times New Roman" w:cs="Times New Roman"/>
                <w:iCs/>
                <w:sz w:val="24"/>
                <w:szCs w:val="24"/>
              </w:rPr>
            </w:pPr>
            <w:r w:rsidRPr="007F7706">
              <w:rPr>
                <w:rFonts w:ascii="Times New Roman" w:hAnsi="Times New Roman"/>
                <w:sz w:val="24"/>
                <w:szCs w:val="24"/>
              </w:rPr>
              <w:t xml:space="preserve">« Entreprise publique » (ou « GOE » en anglais) a la définition qui lui est donnée dans les </w:t>
            </w:r>
            <w:r w:rsidRPr="007F7706">
              <w:rPr>
                <w:rFonts w:ascii="Times New Roman" w:hAnsi="Times New Roman"/>
                <w:i/>
                <w:iCs/>
                <w:sz w:val="24"/>
                <w:szCs w:val="24"/>
              </w:rPr>
              <w:t>Directives relatives à la Passation des marchés du Programme de la MCC</w:t>
            </w:r>
            <w:r w:rsidRPr="007F7706">
              <w:rPr>
                <w:rFonts w:ascii="Times New Roman" w:hAnsi="Times New Roman"/>
                <w:sz w:val="24"/>
                <w:szCs w:val="24"/>
              </w:rPr>
              <w:t>.</w:t>
            </w:r>
          </w:p>
          <w:p w14:paraId="33D13851" w14:textId="77777777" w:rsidR="00087C96" w:rsidRPr="007F7706" w:rsidRDefault="00087C96" w:rsidP="00E571E7">
            <w:pPr>
              <w:numPr>
                <w:ilvl w:val="0"/>
                <w:numId w:val="12"/>
              </w:numPr>
              <w:spacing w:before="120"/>
              <w:ind w:hanging="662"/>
              <w:jc w:val="both"/>
              <w:rPr>
                <w:rFonts w:ascii="Times New Roman" w:eastAsia="Calibri" w:hAnsi="Times New Roman" w:cs="Times New Roman"/>
                <w:b/>
                <w:iCs/>
                <w:sz w:val="24"/>
                <w:szCs w:val="24"/>
              </w:rPr>
            </w:pPr>
            <w:r w:rsidRPr="007F7706">
              <w:rPr>
                <w:rFonts w:ascii="Times New Roman" w:hAnsi="Times New Roman"/>
                <w:iCs/>
                <w:sz w:val="24"/>
                <w:szCs w:val="24"/>
              </w:rPr>
              <w:t>« PGSS</w:t>
            </w:r>
            <w:r w:rsidR="008B29A4" w:rsidRPr="007F7706">
              <w:rPr>
                <w:rFonts w:ascii="Times New Roman" w:hAnsi="Times New Roman"/>
                <w:iCs/>
                <w:sz w:val="24"/>
                <w:szCs w:val="24"/>
              </w:rPr>
              <w:t> </w:t>
            </w:r>
            <w:r w:rsidRPr="007F7706">
              <w:rPr>
                <w:rFonts w:ascii="Times New Roman" w:hAnsi="Times New Roman"/>
                <w:iCs/>
                <w:sz w:val="24"/>
                <w:szCs w:val="24"/>
              </w:rPr>
              <w:t> » désigne le Plan de gestion de la santé et de la sécurité préparé par l</w:t>
            </w:r>
            <w:r w:rsidR="008B7164" w:rsidRPr="007F7706">
              <w:rPr>
                <w:rFonts w:ascii="Times New Roman" w:hAnsi="Times New Roman"/>
                <w:iCs/>
                <w:sz w:val="24"/>
                <w:szCs w:val="24"/>
              </w:rPr>
              <w:t>’</w:t>
            </w:r>
            <w:r w:rsidRPr="007F7706">
              <w:rPr>
                <w:rFonts w:ascii="Times New Roman" w:hAnsi="Times New Roman"/>
                <w:iCs/>
                <w:sz w:val="24"/>
                <w:szCs w:val="24"/>
              </w:rPr>
              <w:t>Entrepreneur et approuvé par l</w:t>
            </w:r>
            <w:r w:rsidR="008B7164" w:rsidRPr="007F7706">
              <w:rPr>
                <w:rFonts w:ascii="Times New Roman" w:hAnsi="Times New Roman"/>
                <w:iCs/>
                <w:sz w:val="24"/>
                <w:szCs w:val="24"/>
              </w:rPr>
              <w:t>’</w:t>
            </w:r>
            <w:r w:rsidRPr="007F7706">
              <w:rPr>
                <w:rFonts w:ascii="Times New Roman" w:hAnsi="Times New Roman"/>
                <w:iCs/>
                <w:sz w:val="24"/>
                <w:szCs w:val="24"/>
              </w:rPr>
              <w:t>Ingénieur en vertu du Contrat.</w:t>
            </w:r>
          </w:p>
          <w:p w14:paraId="7C6A4D52" w14:textId="77777777" w:rsidR="00BF32E3" w:rsidRPr="007F7706" w:rsidRDefault="00BF32E3" w:rsidP="00E571E7">
            <w:pPr>
              <w:pStyle w:val="BSFBulleted"/>
              <w:numPr>
                <w:ilvl w:val="0"/>
                <w:numId w:val="12"/>
              </w:numPr>
              <w:spacing w:before="120" w:after="0"/>
              <w:ind w:hanging="662"/>
              <w:jc w:val="both"/>
              <w:rPr>
                <w:iCs/>
                <w:szCs w:val="24"/>
              </w:rPr>
            </w:pPr>
            <w:r w:rsidRPr="007F7706">
              <w:t xml:space="preserve">« Entité chargée de la mise en œuvre » désigne un organisme gouvernemental </w:t>
            </w:r>
            <w:r w:rsidRPr="007F7706">
              <w:rPr>
                <w:b/>
                <w:bCs/>
              </w:rPr>
              <w:t>identifié dans la FDAO</w:t>
            </w:r>
            <w:r w:rsidRPr="007F7706">
              <w:t xml:space="preserve"> et engagé par l</w:t>
            </w:r>
            <w:r w:rsidR="008B7164" w:rsidRPr="007F7706">
              <w:t>’</w:t>
            </w:r>
            <w:r w:rsidRPr="007F7706">
              <w:t>Entité MCA pour la mise en œuvre d</w:t>
            </w:r>
            <w:r w:rsidR="008B7164" w:rsidRPr="007F7706">
              <w:t>’</w:t>
            </w:r>
            <w:r w:rsidRPr="007F7706">
              <w:t>un Compact.</w:t>
            </w:r>
          </w:p>
          <w:p w14:paraId="15253116" w14:textId="77777777" w:rsidR="000615BD" w:rsidRPr="007F7706" w:rsidRDefault="000615BD" w:rsidP="00E571E7">
            <w:pPr>
              <w:pStyle w:val="BSFBulleted"/>
              <w:numPr>
                <w:ilvl w:val="0"/>
                <w:numId w:val="12"/>
              </w:numPr>
              <w:spacing w:before="120" w:after="0"/>
              <w:ind w:hanging="662"/>
              <w:jc w:val="both"/>
              <w:rPr>
                <w:iCs/>
                <w:szCs w:val="24"/>
              </w:rPr>
            </w:pPr>
            <w:r w:rsidRPr="007F7706">
              <w:t>« Date d</w:t>
            </w:r>
            <w:r w:rsidR="008B7164" w:rsidRPr="007F7706">
              <w:t>’</w:t>
            </w:r>
            <w:r w:rsidRPr="007F7706">
              <w:t>achèvement prévue » désigne la date à laquelle il est prévu que l</w:t>
            </w:r>
            <w:r w:rsidR="008B7164" w:rsidRPr="007F7706">
              <w:t>’</w:t>
            </w:r>
            <w:r w:rsidRPr="007F7706">
              <w:t>Entrepreneur achève les Travaux ; la Date d</w:t>
            </w:r>
            <w:r w:rsidR="008B7164" w:rsidRPr="007F7706">
              <w:t>’</w:t>
            </w:r>
            <w:r w:rsidRPr="007F7706">
              <w:t xml:space="preserve">achèvement prévue est </w:t>
            </w:r>
            <w:r w:rsidRPr="007F7706">
              <w:rPr>
                <w:b/>
                <w:bCs/>
                <w:iCs/>
                <w:szCs w:val="24"/>
              </w:rPr>
              <w:t>spécifiée dans la FDAO.</w:t>
            </w:r>
          </w:p>
          <w:p w14:paraId="4ED8DADB" w14:textId="77777777" w:rsidR="00087C96" w:rsidRPr="007F7706" w:rsidRDefault="00087C96" w:rsidP="00E571E7">
            <w:pPr>
              <w:numPr>
                <w:ilvl w:val="0"/>
                <w:numId w:val="12"/>
              </w:numPr>
              <w:spacing w:before="120"/>
              <w:ind w:hanging="662"/>
              <w:jc w:val="both"/>
              <w:rPr>
                <w:rFonts w:ascii="Times New Roman" w:eastAsia="Calibri" w:hAnsi="Times New Roman" w:cs="Times New Roman"/>
                <w:iCs/>
                <w:sz w:val="24"/>
                <w:szCs w:val="24"/>
              </w:rPr>
            </w:pPr>
            <w:r w:rsidRPr="007F7706">
              <w:rPr>
                <w:rFonts w:ascii="Times New Roman" w:hAnsi="Times New Roman"/>
                <w:iCs/>
                <w:sz w:val="24"/>
                <w:szCs w:val="24"/>
              </w:rPr>
              <w:t>« Normes de performance d</w:t>
            </w:r>
            <w:r w:rsidR="008B7164" w:rsidRPr="007F7706">
              <w:rPr>
                <w:rFonts w:ascii="Times New Roman" w:hAnsi="Times New Roman"/>
                <w:iCs/>
                <w:sz w:val="24"/>
                <w:szCs w:val="24"/>
              </w:rPr>
              <w:t>’</w:t>
            </w:r>
            <w:r w:rsidRPr="007F7706">
              <w:rPr>
                <w:rFonts w:ascii="Times New Roman" w:hAnsi="Times New Roman"/>
                <w:iCs/>
                <w:sz w:val="24"/>
                <w:szCs w:val="24"/>
              </w:rPr>
              <w:t xml:space="preserve">IFC » signifie les Normes de performance de la Société financière internationale en matière de durabilité sociale et environnementale. </w:t>
            </w:r>
          </w:p>
          <w:p w14:paraId="7050D06F" w14:textId="77777777" w:rsidR="00F346BB" w:rsidRPr="007F7706" w:rsidRDefault="00056339" w:rsidP="00E571E7">
            <w:pPr>
              <w:numPr>
                <w:ilvl w:val="0"/>
                <w:numId w:val="12"/>
              </w:numPr>
              <w:spacing w:before="120"/>
              <w:ind w:hanging="662"/>
              <w:jc w:val="both"/>
              <w:rPr>
                <w:rFonts w:ascii="Times New Roman" w:eastAsia="Calibri" w:hAnsi="Times New Roman" w:cs="Times New Roman"/>
                <w:iCs/>
                <w:sz w:val="24"/>
                <w:szCs w:val="24"/>
              </w:rPr>
            </w:pPr>
            <w:r w:rsidRPr="007F7706">
              <w:rPr>
                <w:rFonts w:ascii="Times New Roman" w:hAnsi="Times New Roman"/>
                <w:iCs/>
                <w:sz w:val="24"/>
                <w:szCs w:val="24"/>
              </w:rPr>
              <w:t xml:space="preserve">« Instructions aux </w:t>
            </w:r>
            <w:r w:rsidR="00E3601F">
              <w:rPr>
                <w:rFonts w:ascii="Times New Roman" w:hAnsi="Times New Roman"/>
                <w:iCs/>
                <w:sz w:val="24"/>
                <w:szCs w:val="24"/>
              </w:rPr>
              <w:t>Soumissionnaire</w:t>
            </w:r>
            <w:r w:rsidRPr="007F7706">
              <w:rPr>
                <w:rFonts w:ascii="Times New Roman" w:hAnsi="Times New Roman"/>
                <w:iCs/>
                <w:sz w:val="24"/>
                <w:szCs w:val="24"/>
              </w:rPr>
              <w:t>s » ou « IS » fait référence à la Section I du présent Dossier d</w:t>
            </w:r>
            <w:r w:rsidR="008B7164" w:rsidRPr="007F7706">
              <w:rPr>
                <w:rFonts w:ascii="Times New Roman" w:hAnsi="Times New Roman"/>
                <w:iCs/>
                <w:sz w:val="24"/>
                <w:szCs w:val="24"/>
              </w:rPr>
              <w:t>’</w:t>
            </w:r>
            <w:r w:rsidRPr="007F7706">
              <w:rPr>
                <w:rFonts w:ascii="Times New Roman" w:hAnsi="Times New Roman"/>
                <w:iCs/>
                <w:sz w:val="24"/>
                <w:szCs w:val="24"/>
              </w:rPr>
              <w:t>appel d</w:t>
            </w:r>
            <w:r w:rsidR="008B7164" w:rsidRPr="007F7706">
              <w:rPr>
                <w:rFonts w:ascii="Times New Roman" w:hAnsi="Times New Roman"/>
                <w:iCs/>
                <w:sz w:val="24"/>
                <w:szCs w:val="24"/>
              </w:rPr>
              <w:t>’</w:t>
            </w:r>
            <w:r w:rsidRPr="007F7706">
              <w:rPr>
                <w:rFonts w:ascii="Times New Roman" w:hAnsi="Times New Roman"/>
                <w:iCs/>
                <w:sz w:val="24"/>
                <w:szCs w:val="24"/>
              </w:rPr>
              <w:t xml:space="preserve">offres, y compris à tout Addendum, qui fournit aux </w:t>
            </w:r>
            <w:r w:rsidR="00E3601F">
              <w:rPr>
                <w:rFonts w:ascii="Times New Roman" w:hAnsi="Times New Roman"/>
                <w:iCs/>
                <w:sz w:val="24"/>
                <w:szCs w:val="24"/>
              </w:rPr>
              <w:t>Soumissionnaire</w:t>
            </w:r>
            <w:r w:rsidRPr="007F7706">
              <w:rPr>
                <w:rFonts w:ascii="Times New Roman" w:hAnsi="Times New Roman"/>
                <w:iCs/>
                <w:sz w:val="24"/>
                <w:szCs w:val="24"/>
              </w:rPr>
              <w:t>s les informations nécessaires pour préparer leur Offre.</w:t>
            </w:r>
          </w:p>
          <w:p w14:paraId="67591A19" w14:textId="77777777" w:rsidR="00BF32E3" w:rsidRPr="007F7706" w:rsidRDefault="00BF32E3" w:rsidP="00E571E7">
            <w:pPr>
              <w:pStyle w:val="BSFBulleted"/>
              <w:numPr>
                <w:ilvl w:val="0"/>
                <w:numId w:val="12"/>
              </w:numPr>
              <w:spacing w:before="120" w:after="0"/>
              <w:ind w:hanging="662"/>
              <w:jc w:val="both"/>
              <w:rPr>
                <w:b/>
                <w:bCs/>
                <w:iCs/>
                <w:szCs w:val="24"/>
              </w:rPr>
            </w:pPr>
            <w:r w:rsidRPr="007F7706">
              <w:t xml:space="preserve">« </w:t>
            </w:r>
            <w:r w:rsidR="007D49EE" w:rsidRPr="007F7706">
              <w:t>Par</w:t>
            </w:r>
            <w:r w:rsidRPr="007F7706">
              <w:t xml:space="preserve"> écrit » signifie qui a été communiqué sous forme écrite (par exemple, en format papier, par courrier, par télécopie, par courriel ou par tout autre moyen électronique).</w:t>
            </w:r>
          </w:p>
          <w:p w14:paraId="604B20F3" w14:textId="77777777" w:rsidR="00087C96" w:rsidRPr="007F7706" w:rsidRDefault="00087C96" w:rsidP="00E571E7">
            <w:pPr>
              <w:numPr>
                <w:ilvl w:val="0"/>
                <w:numId w:val="12"/>
              </w:numPr>
              <w:spacing w:before="120"/>
              <w:ind w:hanging="662"/>
              <w:jc w:val="both"/>
              <w:rPr>
                <w:rFonts w:ascii="Times New Roman" w:eastAsia="Calibri" w:hAnsi="Times New Roman" w:cs="Times New Roman"/>
                <w:iCs/>
                <w:sz w:val="24"/>
                <w:szCs w:val="24"/>
              </w:rPr>
            </w:pPr>
            <w:r w:rsidRPr="007F7706">
              <w:rPr>
                <w:rFonts w:ascii="Times New Roman" w:hAnsi="Times New Roman"/>
                <w:iCs/>
                <w:sz w:val="24"/>
                <w:szCs w:val="24"/>
              </w:rPr>
              <w:t>« Lettre d</w:t>
            </w:r>
            <w:r w:rsidR="008B7164" w:rsidRPr="007F7706">
              <w:rPr>
                <w:rFonts w:ascii="Times New Roman" w:hAnsi="Times New Roman"/>
                <w:iCs/>
                <w:sz w:val="24"/>
                <w:szCs w:val="24"/>
              </w:rPr>
              <w:t>’</w:t>
            </w:r>
            <w:r w:rsidRPr="007F7706">
              <w:rPr>
                <w:rFonts w:ascii="Times New Roman" w:hAnsi="Times New Roman"/>
                <w:iCs/>
                <w:sz w:val="24"/>
                <w:szCs w:val="24"/>
              </w:rPr>
              <w:t>acceptation » désigne le formulaire dûment rempli intitulé « Modèle de Lettre d</w:t>
            </w:r>
            <w:r w:rsidR="008B7164" w:rsidRPr="007F7706">
              <w:rPr>
                <w:rFonts w:ascii="Times New Roman" w:hAnsi="Times New Roman"/>
                <w:iCs/>
                <w:sz w:val="24"/>
                <w:szCs w:val="24"/>
              </w:rPr>
              <w:t>’</w:t>
            </w:r>
            <w:r w:rsidRPr="007F7706">
              <w:rPr>
                <w:rFonts w:ascii="Times New Roman" w:hAnsi="Times New Roman"/>
                <w:iCs/>
                <w:sz w:val="24"/>
                <w:szCs w:val="24"/>
              </w:rPr>
              <w:t>acceptation » inclus à la Section VIII. Formulaires de contrat et Annexes, qui seront émis par le Maître d</w:t>
            </w:r>
            <w:r w:rsidR="008B7164" w:rsidRPr="007F7706">
              <w:rPr>
                <w:rFonts w:ascii="Times New Roman" w:hAnsi="Times New Roman"/>
                <w:iCs/>
                <w:sz w:val="24"/>
                <w:szCs w:val="24"/>
              </w:rPr>
              <w:t>’</w:t>
            </w:r>
            <w:r w:rsidRPr="007F7706">
              <w:rPr>
                <w:rFonts w:ascii="Times New Roman" w:hAnsi="Times New Roman"/>
                <w:iCs/>
                <w:sz w:val="24"/>
                <w:szCs w:val="24"/>
              </w:rPr>
              <w:t>ouvrage avec la Lettre d</w:t>
            </w:r>
            <w:r w:rsidR="008B7164" w:rsidRPr="007F7706">
              <w:rPr>
                <w:rFonts w:ascii="Times New Roman" w:hAnsi="Times New Roman"/>
                <w:iCs/>
                <w:sz w:val="24"/>
                <w:szCs w:val="24"/>
              </w:rPr>
              <w:t>’</w:t>
            </w:r>
            <w:r w:rsidRPr="007F7706">
              <w:rPr>
                <w:rFonts w:ascii="Times New Roman" w:hAnsi="Times New Roman"/>
                <w:iCs/>
                <w:sz w:val="24"/>
                <w:szCs w:val="24"/>
              </w:rPr>
              <w:t>Acceptation.</w:t>
            </w:r>
          </w:p>
          <w:p w14:paraId="3D3BEB63" w14:textId="77777777" w:rsidR="00087C96" w:rsidRPr="007F7706" w:rsidRDefault="00087C96" w:rsidP="00E571E7">
            <w:pPr>
              <w:numPr>
                <w:ilvl w:val="0"/>
                <w:numId w:val="12"/>
              </w:numPr>
              <w:tabs>
                <w:tab w:val="left" w:pos="822"/>
              </w:tabs>
              <w:spacing w:before="120"/>
              <w:ind w:hanging="662"/>
              <w:jc w:val="both"/>
              <w:rPr>
                <w:rFonts w:ascii="Times New Roman" w:eastAsia="Calibri" w:hAnsi="Times New Roman" w:cs="Times New Roman"/>
                <w:b/>
                <w:iCs/>
                <w:sz w:val="24"/>
                <w:szCs w:val="24"/>
              </w:rPr>
            </w:pPr>
            <w:r w:rsidRPr="007F7706">
              <w:rPr>
                <w:rFonts w:ascii="Times New Roman" w:hAnsi="Times New Roman"/>
                <w:iCs/>
                <w:sz w:val="24"/>
                <w:szCs w:val="24"/>
              </w:rPr>
              <w:t>« Lettre de soumission » désigne le formulaire rempli portant l</w:t>
            </w:r>
            <w:r w:rsidR="008B7164" w:rsidRPr="007F7706">
              <w:rPr>
                <w:rFonts w:ascii="Times New Roman" w:hAnsi="Times New Roman"/>
                <w:iCs/>
                <w:sz w:val="24"/>
                <w:szCs w:val="24"/>
              </w:rPr>
              <w:t>’</w:t>
            </w:r>
            <w:r w:rsidRPr="007F7706">
              <w:rPr>
                <w:rFonts w:ascii="Times New Roman" w:hAnsi="Times New Roman"/>
                <w:iCs/>
                <w:sz w:val="24"/>
                <w:szCs w:val="24"/>
              </w:rPr>
              <w:t>entête « Formulaire de Lettre de soumission » figurant à la Section IV. Formulaires de soumission des Offres et qui font partie intégrante de l</w:t>
            </w:r>
            <w:r w:rsidR="008B7164" w:rsidRPr="007F7706">
              <w:rPr>
                <w:rFonts w:ascii="Times New Roman" w:hAnsi="Times New Roman"/>
                <w:iCs/>
                <w:sz w:val="24"/>
                <w:szCs w:val="24"/>
              </w:rPr>
              <w:t>’</w:t>
            </w:r>
            <w:r w:rsidRPr="007F7706">
              <w:rPr>
                <w:rFonts w:ascii="Times New Roman" w:hAnsi="Times New Roman"/>
                <w:iCs/>
                <w:sz w:val="24"/>
                <w:szCs w:val="24"/>
              </w:rPr>
              <w:t xml:space="preserve">Offre du </w:t>
            </w:r>
            <w:r w:rsidR="00E3601F">
              <w:rPr>
                <w:rFonts w:ascii="Times New Roman" w:hAnsi="Times New Roman"/>
                <w:iCs/>
                <w:sz w:val="24"/>
                <w:szCs w:val="24"/>
              </w:rPr>
              <w:t>Soumissionnaire</w:t>
            </w:r>
            <w:r w:rsidRPr="007F7706">
              <w:rPr>
                <w:rFonts w:ascii="Times New Roman" w:hAnsi="Times New Roman"/>
                <w:iCs/>
                <w:sz w:val="24"/>
                <w:szCs w:val="24"/>
              </w:rPr>
              <w:t>.</w:t>
            </w:r>
          </w:p>
          <w:p w14:paraId="3EC1F807" w14:textId="77777777" w:rsidR="00D92E95" w:rsidRPr="007F7706" w:rsidRDefault="00011D91" w:rsidP="00E571E7">
            <w:pPr>
              <w:numPr>
                <w:ilvl w:val="0"/>
                <w:numId w:val="12"/>
              </w:numPr>
              <w:tabs>
                <w:tab w:val="left" w:pos="822"/>
              </w:tabs>
              <w:spacing w:before="120"/>
              <w:ind w:hanging="662"/>
              <w:jc w:val="both"/>
              <w:rPr>
                <w:rFonts w:ascii="Times New Roman" w:eastAsia="Calibri" w:hAnsi="Times New Roman" w:cs="Times New Roman"/>
                <w:b/>
                <w:iCs/>
                <w:sz w:val="24"/>
                <w:szCs w:val="24"/>
              </w:rPr>
            </w:pPr>
            <w:r w:rsidRPr="007F7706">
              <w:rPr>
                <w:rFonts w:ascii="Times New Roman" w:hAnsi="Times New Roman"/>
                <w:iCs/>
                <w:sz w:val="24"/>
                <w:szCs w:val="24"/>
              </w:rPr>
              <w:t>« Entité Millennium Challenge Account » ou « Entité MCA » désigne une entité responsable désignée par un gouvernement pour la mise en œuvre d</w:t>
            </w:r>
            <w:r w:rsidR="008B7164" w:rsidRPr="007F7706">
              <w:rPr>
                <w:rFonts w:ascii="Times New Roman" w:hAnsi="Times New Roman"/>
                <w:iCs/>
                <w:sz w:val="24"/>
                <w:szCs w:val="24"/>
              </w:rPr>
              <w:t>’</w:t>
            </w:r>
            <w:r w:rsidRPr="007F7706">
              <w:rPr>
                <w:rFonts w:ascii="Times New Roman" w:hAnsi="Times New Roman"/>
                <w:iCs/>
                <w:sz w:val="24"/>
                <w:szCs w:val="24"/>
              </w:rPr>
              <w:t xml:space="preserve">un Compact, </w:t>
            </w:r>
            <w:r w:rsidRPr="007F7706">
              <w:rPr>
                <w:rFonts w:ascii="Times New Roman" w:hAnsi="Times New Roman"/>
                <w:b/>
                <w:bCs/>
                <w:iCs/>
                <w:sz w:val="24"/>
                <w:szCs w:val="24"/>
              </w:rPr>
              <w:t>identifiée dans la FDAO</w:t>
            </w:r>
            <w:r w:rsidRPr="007F7706">
              <w:rPr>
                <w:rFonts w:ascii="Times New Roman" w:hAnsi="Times New Roman"/>
                <w:iCs/>
                <w:sz w:val="24"/>
                <w:szCs w:val="24"/>
              </w:rPr>
              <w:t>.</w:t>
            </w:r>
          </w:p>
          <w:p w14:paraId="3254EDD3" w14:textId="77777777" w:rsidR="00087C96" w:rsidRPr="007F7706" w:rsidRDefault="00087C96" w:rsidP="00E571E7">
            <w:pPr>
              <w:numPr>
                <w:ilvl w:val="0"/>
                <w:numId w:val="12"/>
              </w:numPr>
              <w:tabs>
                <w:tab w:val="left" w:pos="822"/>
              </w:tabs>
              <w:spacing w:before="120"/>
              <w:ind w:hanging="662"/>
              <w:jc w:val="both"/>
              <w:rPr>
                <w:rFonts w:ascii="Times New Roman" w:eastAsia="Calibri" w:hAnsi="Times New Roman" w:cs="Times New Roman"/>
                <w:iCs/>
                <w:sz w:val="24"/>
                <w:szCs w:val="24"/>
              </w:rPr>
            </w:pPr>
            <w:r w:rsidRPr="007F7706">
              <w:rPr>
                <w:rFonts w:ascii="Times New Roman" w:hAnsi="Times New Roman"/>
                <w:iCs/>
                <w:sz w:val="24"/>
                <w:szCs w:val="24"/>
              </w:rPr>
              <w:lastRenderedPageBreak/>
              <w:t>« Millennium Challenge Corporation » ou « MCC » désigne la Millennium Challenge Corporation, entité du Gouvernement des États-Unis agissant pour le compte dudit Gouvernement.</w:t>
            </w:r>
          </w:p>
          <w:p w14:paraId="7F3483DA" w14:textId="77777777" w:rsidR="00EC1E51" w:rsidRPr="007F7706" w:rsidRDefault="00EC1E51" w:rsidP="00E571E7">
            <w:pPr>
              <w:numPr>
                <w:ilvl w:val="0"/>
                <w:numId w:val="12"/>
              </w:numPr>
              <w:tabs>
                <w:tab w:val="left" w:pos="882"/>
              </w:tabs>
              <w:spacing w:before="120"/>
              <w:ind w:hanging="662"/>
              <w:jc w:val="both"/>
              <w:outlineLvl w:val="0"/>
              <w:rPr>
                <w:rFonts w:ascii="Times New Roman" w:hAnsi="Times New Roman" w:cs="Times New Roman"/>
                <w:iCs/>
                <w:sz w:val="24"/>
                <w:szCs w:val="24"/>
              </w:rPr>
            </w:pPr>
            <w:bookmarkStart w:id="61" w:name="_Toc31361857"/>
            <w:bookmarkStart w:id="62" w:name="_Toc31362009"/>
            <w:bookmarkStart w:id="63" w:name="_Toc31362406"/>
            <w:bookmarkStart w:id="64" w:name="_Toc31859989"/>
            <w:bookmarkStart w:id="65" w:name="_Toc31861071"/>
            <w:bookmarkStart w:id="66" w:name="_Toc31861695"/>
            <w:bookmarkStart w:id="67" w:name="_Toc38710384"/>
            <w:r w:rsidRPr="007F7706">
              <w:rPr>
                <w:rFonts w:ascii="Times New Roman" w:hAnsi="Times New Roman"/>
                <w:sz w:val="24"/>
                <w:szCs w:val="24"/>
              </w:rPr>
              <w:t>« </w:t>
            </w:r>
            <w:r w:rsidRPr="007F7706">
              <w:rPr>
                <w:rFonts w:ascii="Times New Roman" w:hAnsi="Times New Roman"/>
                <w:i/>
                <w:iCs/>
                <w:sz w:val="24"/>
                <w:szCs w:val="24"/>
              </w:rPr>
              <w:t>Politique AFC de la MCC</w:t>
            </w:r>
            <w:r w:rsidRPr="007F7706">
              <w:rPr>
                <w:rFonts w:ascii="Times New Roman" w:hAnsi="Times New Roman"/>
                <w:sz w:val="24"/>
                <w:szCs w:val="24"/>
              </w:rPr>
              <w:t> » désigne la politique décrite à la clause 3 des IS.</w:t>
            </w:r>
            <w:bookmarkEnd w:id="61"/>
            <w:bookmarkEnd w:id="62"/>
            <w:bookmarkEnd w:id="63"/>
            <w:bookmarkEnd w:id="64"/>
            <w:bookmarkEnd w:id="65"/>
            <w:bookmarkEnd w:id="66"/>
            <w:bookmarkEnd w:id="67"/>
          </w:p>
          <w:p w14:paraId="1CB337FC" w14:textId="77777777" w:rsidR="00EC1E51" w:rsidRPr="007F7706" w:rsidRDefault="00EC1E51" w:rsidP="00E571E7">
            <w:pPr>
              <w:numPr>
                <w:ilvl w:val="0"/>
                <w:numId w:val="12"/>
              </w:numPr>
              <w:tabs>
                <w:tab w:val="left" w:pos="882"/>
              </w:tabs>
              <w:spacing w:before="120"/>
              <w:ind w:hanging="662"/>
              <w:jc w:val="both"/>
              <w:outlineLvl w:val="0"/>
              <w:rPr>
                <w:rFonts w:ascii="Times New Roman" w:hAnsi="Times New Roman" w:cs="Times New Roman"/>
                <w:iCs/>
                <w:sz w:val="24"/>
                <w:szCs w:val="24"/>
              </w:rPr>
            </w:pPr>
            <w:bookmarkStart w:id="68" w:name="_Toc31361858"/>
            <w:bookmarkStart w:id="69" w:name="_Toc31362010"/>
            <w:bookmarkStart w:id="70" w:name="_Toc31362407"/>
            <w:bookmarkStart w:id="71" w:name="_Toc31859990"/>
            <w:bookmarkStart w:id="72" w:name="_Toc31861072"/>
            <w:bookmarkStart w:id="73" w:name="_Toc31861696"/>
            <w:bookmarkStart w:id="74" w:name="_Toc38710385"/>
            <w:r w:rsidRPr="007F7706">
              <w:rPr>
                <w:rFonts w:ascii="Times New Roman" w:hAnsi="Times New Roman"/>
                <w:sz w:val="24"/>
                <w:szCs w:val="24"/>
              </w:rPr>
              <w:t>« </w:t>
            </w:r>
            <w:r w:rsidRPr="007F7706">
              <w:rPr>
                <w:rFonts w:ascii="Times New Roman" w:hAnsi="Times New Roman"/>
                <w:i/>
                <w:iCs/>
                <w:sz w:val="24"/>
                <w:szCs w:val="24"/>
              </w:rPr>
              <w:t>Politique de la MCC en matière de lutte contre la Traite des Personnes</w:t>
            </w:r>
            <w:r w:rsidRPr="007F7706">
              <w:rPr>
                <w:rFonts w:ascii="Times New Roman" w:hAnsi="Times New Roman"/>
                <w:sz w:val="24"/>
                <w:szCs w:val="24"/>
              </w:rPr>
              <w:t> » désigne la politique décrite à l</w:t>
            </w:r>
            <w:r w:rsidR="008B7164" w:rsidRPr="007F7706">
              <w:rPr>
                <w:rFonts w:ascii="Times New Roman" w:hAnsi="Times New Roman"/>
                <w:sz w:val="24"/>
                <w:szCs w:val="24"/>
              </w:rPr>
              <w:t>’</w:t>
            </w:r>
            <w:r w:rsidRPr="007F7706">
              <w:rPr>
                <w:rFonts w:ascii="Times New Roman" w:hAnsi="Times New Roman"/>
                <w:sz w:val="24"/>
                <w:szCs w:val="24"/>
              </w:rPr>
              <w:t>alinéa 4.3 des IS.</w:t>
            </w:r>
            <w:bookmarkEnd w:id="68"/>
            <w:bookmarkEnd w:id="69"/>
            <w:bookmarkEnd w:id="70"/>
            <w:bookmarkEnd w:id="71"/>
            <w:bookmarkEnd w:id="72"/>
            <w:bookmarkEnd w:id="73"/>
            <w:bookmarkEnd w:id="74"/>
          </w:p>
          <w:p w14:paraId="227786B4" w14:textId="77777777" w:rsidR="00087C96" w:rsidRPr="007F7706" w:rsidRDefault="00087C96" w:rsidP="00E571E7">
            <w:pPr>
              <w:numPr>
                <w:ilvl w:val="0"/>
                <w:numId w:val="12"/>
              </w:numPr>
              <w:tabs>
                <w:tab w:val="left" w:pos="822"/>
              </w:tabs>
              <w:spacing w:before="120"/>
              <w:ind w:hanging="662"/>
              <w:jc w:val="both"/>
              <w:rPr>
                <w:rFonts w:ascii="Times New Roman" w:eastAsia="Calibri" w:hAnsi="Times New Roman" w:cs="Times New Roman"/>
                <w:iCs/>
                <w:sz w:val="24"/>
                <w:szCs w:val="24"/>
              </w:rPr>
            </w:pPr>
            <w:r w:rsidRPr="007F7706">
              <w:rPr>
                <w:rFonts w:ascii="Times New Roman" w:hAnsi="Times New Roman"/>
                <w:iCs/>
                <w:sz w:val="24"/>
                <w:szCs w:val="24"/>
              </w:rPr>
              <w:t>« Financement MCC » désigne le Financement de la MCC mis à la disposition du Gouvernement en vertu du Compact.</w:t>
            </w:r>
          </w:p>
          <w:p w14:paraId="5E777E28" w14:textId="77777777" w:rsidR="007E0D90" w:rsidRPr="007F7706" w:rsidRDefault="00BF32E3" w:rsidP="00E571E7">
            <w:pPr>
              <w:numPr>
                <w:ilvl w:val="0"/>
                <w:numId w:val="12"/>
              </w:numPr>
              <w:tabs>
                <w:tab w:val="left" w:pos="822"/>
              </w:tabs>
              <w:spacing w:before="120"/>
              <w:ind w:hanging="662"/>
              <w:jc w:val="both"/>
              <w:rPr>
                <w:rFonts w:ascii="Times New Roman" w:eastAsia="Calibri" w:hAnsi="Times New Roman" w:cs="Times New Roman"/>
                <w:iCs/>
                <w:sz w:val="24"/>
                <w:szCs w:val="24"/>
              </w:rPr>
            </w:pPr>
            <w:r w:rsidRPr="007F7706">
              <w:rPr>
                <w:rFonts w:ascii="Times New Roman" w:hAnsi="Times New Roman"/>
                <w:iCs/>
                <w:sz w:val="24"/>
                <w:szCs w:val="24"/>
              </w:rPr>
              <w:t>« </w:t>
            </w:r>
            <w:r w:rsidRPr="007F7706">
              <w:rPr>
                <w:rFonts w:ascii="Times New Roman" w:hAnsi="Times New Roman"/>
                <w:i/>
                <w:iCs/>
                <w:sz w:val="24"/>
                <w:szCs w:val="24"/>
              </w:rPr>
              <w:t>Politique de la MCC en matière d</w:t>
            </w:r>
            <w:r w:rsidR="008B7164" w:rsidRPr="007F7706">
              <w:rPr>
                <w:rFonts w:ascii="Times New Roman" w:hAnsi="Times New Roman"/>
                <w:i/>
                <w:iCs/>
                <w:sz w:val="24"/>
                <w:szCs w:val="24"/>
              </w:rPr>
              <w:t>’</w:t>
            </w:r>
            <w:r w:rsidRPr="007F7706">
              <w:rPr>
                <w:rFonts w:ascii="Times New Roman" w:hAnsi="Times New Roman"/>
                <w:i/>
                <w:iCs/>
                <w:sz w:val="24"/>
                <w:szCs w:val="24"/>
              </w:rPr>
              <w:t>égalité des genres</w:t>
            </w:r>
            <w:r w:rsidRPr="007F7706">
              <w:rPr>
                <w:rFonts w:ascii="Times New Roman" w:hAnsi="Times New Roman"/>
                <w:iCs/>
                <w:sz w:val="24"/>
                <w:szCs w:val="24"/>
              </w:rPr>
              <w:t> » désigne la Politique de la MCC en matière d</w:t>
            </w:r>
            <w:r w:rsidR="008B7164" w:rsidRPr="007F7706">
              <w:rPr>
                <w:rFonts w:ascii="Times New Roman" w:hAnsi="Times New Roman"/>
                <w:iCs/>
                <w:sz w:val="24"/>
                <w:szCs w:val="24"/>
              </w:rPr>
              <w:t>’</w:t>
            </w:r>
            <w:r w:rsidRPr="007F7706">
              <w:rPr>
                <w:rFonts w:ascii="Times New Roman" w:hAnsi="Times New Roman"/>
                <w:iCs/>
                <w:sz w:val="24"/>
                <w:szCs w:val="24"/>
              </w:rPr>
              <w:t>égalité des genres mise à jour de temps à autre et publiée sur le site web de la MCC à l</w:t>
            </w:r>
            <w:r w:rsidR="008B7164" w:rsidRPr="007F7706">
              <w:rPr>
                <w:rFonts w:ascii="Times New Roman" w:hAnsi="Times New Roman"/>
                <w:iCs/>
                <w:sz w:val="24"/>
                <w:szCs w:val="24"/>
              </w:rPr>
              <w:t>’</w:t>
            </w:r>
            <w:r w:rsidRPr="007F7706">
              <w:rPr>
                <w:rFonts w:ascii="Times New Roman" w:hAnsi="Times New Roman"/>
                <w:iCs/>
                <w:sz w:val="24"/>
                <w:szCs w:val="24"/>
              </w:rPr>
              <w:t xml:space="preserve">adresse suivante : </w:t>
            </w:r>
            <w:hyperlink r:id="rId17" w:history="1">
              <w:r w:rsidRPr="007F7706">
                <w:rPr>
                  <w:rStyle w:val="Lienhypertexte"/>
                  <w:rFonts w:ascii="Times New Roman" w:hAnsi="Times New Roman"/>
                  <w:iCs/>
                  <w:color w:val="954F72"/>
                  <w:sz w:val="24"/>
                  <w:szCs w:val="24"/>
                </w:rPr>
                <w:t xml:space="preserve">https://www.mcc.gov/ </w:t>
              </w:r>
            </w:hyperlink>
          </w:p>
          <w:p w14:paraId="292FAB69" w14:textId="77777777" w:rsidR="00087C96" w:rsidRPr="007F7706" w:rsidRDefault="00087C96" w:rsidP="00E571E7">
            <w:pPr>
              <w:numPr>
                <w:ilvl w:val="0"/>
                <w:numId w:val="12"/>
              </w:numPr>
              <w:tabs>
                <w:tab w:val="left" w:pos="822"/>
              </w:tabs>
              <w:spacing w:before="120"/>
              <w:ind w:hanging="662"/>
              <w:jc w:val="both"/>
              <w:rPr>
                <w:rFonts w:ascii="Times New Roman" w:eastAsia="Calibri" w:hAnsi="Times New Roman" w:cs="Times New Roman"/>
                <w:iCs/>
                <w:sz w:val="24"/>
                <w:szCs w:val="24"/>
              </w:rPr>
            </w:pPr>
            <w:r w:rsidRPr="007F7706">
              <w:rPr>
                <w:rFonts w:ascii="Times New Roman" w:hAnsi="Times New Roman"/>
                <w:sz w:val="24"/>
                <w:szCs w:val="24"/>
              </w:rPr>
              <w:t>« </w:t>
            </w:r>
            <w:r w:rsidRPr="007F7706">
              <w:rPr>
                <w:rFonts w:ascii="Times New Roman" w:hAnsi="Times New Roman"/>
                <w:i/>
                <w:iCs/>
                <w:sz w:val="24"/>
                <w:szCs w:val="24"/>
              </w:rPr>
              <w:t>Directives relatives à la Passation des marchés du Programme de la MCC</w:t>
            </w:r>
            <w:r w:rsidRPr="007F7706">
              <w:rPr>
                <w:rFonts w:ascii="Times New Roman" w:hAnsi="Times New Roman"/>
                <w:sz w:val="24"/>
                <w:szCs w:val="24"/>
              </w:rPr>
              <w:t xml:space="preserve"> » ou « Directives de la MCC » désigne les </w:t>
            </w:r>
            <w:r w:rsidRPr="007F7706">
              <w:rPr>
                <w:rFonts w:ascii="Times New Roman" w:hAnsi="Times New Roman"/>
                <w:i/>
                <w:iCs/>
                <w:sz w:val="24"/>
                <w:szCs w:val="24"/>
              </w:rPr>
              <w:t>Directives relatives à la Passation des marchés du Programme de la MCC</w:t>
            </w:r>
            <w:r w:rsidRPr="007F7706">
              <w:rPr>
                <w:rFonts w:ascii="Times New Roman" w:hAnsi="Times New Roman"/>
                <w:sz w:val="24"/>
                <w:szCs w:val="24"/>
              </w:rPr>
              <w:t>, ainsi que les modifications éventuelles y afférentes apportées ultérieurement, et pouvant être consultées sur le site web de la MCC à l</w:t>
            </w:r>
            <w:r w:rsidR="008B7164" w:rsidRPr="007F7706">
              <w:rPr>
                <w:rFonts w:ascii="Times New Roman" w:hAnsi="Times New Roman"/>
                <w:sz w:val="24"/>
                <w:szCs w:val="24"/>
              </w:rPr>
              <w:t>’</w:t>
            </w:r>
            <w:r w:rsidRPr="007F7706">
              <w:rPr>
                <w:rFonts w:ascii="Times New Roman" w:hAnsi="Times New Roman"/>
                <w:sz w:val="24"/>
                <w:szCs w:val="24"/>
              </w:rPr>
              <w:t>adresse www.mcc.gov.</w:t>
            </w:r>
          </w:p>
          <w:p w14:paraId="24CF9DAF" w14:textId="77777777" w:rsidR="00087C96" w:rsidRPr="007F7706" w:rsidRDefault="00087C96" w:rsidP="00E571E7">
            <w:pPr>
              <w:numPr>
                <w:ilvl w:val="0"/>
                <w:numId w:val="12"/>
              </w:numPr>
              <w:tabs>
                <w:tab w:val="left" w:pos="822"/>
              </w:tabs>
              <w:spacing w:before="120"/>
              <w:ind w:hanging="662"/>
              <w:jc w:val="both"/>
              <w:rPr>
                <w:rFonts w:ascii="Times New Roman" w:eastAsia="Calibri" w:hAnsi="Times New Roman" w:cs="Times New Roman"/>
                <w:iCs/>
                <w:sz w:val="24"/>
                <w:szCs w:val="24"/>
              </w:rPr>
            </w:pPr>
            <w:r w:rsidRPr="007F7706">
              <w:rPr>
                <w:rFonts w:ascii="Times New Roman" w:hAnsi="Times New Roman"/>
                <w:iCs/>
                <w:sz w:val="24"/>
                <w:szCs w:val="24"/>
              </w:rPr>
              <w:t>« Garantie d</w:t>
            </w:r>
            <w:r w:rsidR="008B7164" w:rsidRPr="007F7706">
              <w:rPr>
                <w:rFonts w:ascii="Times New Roman" w:hAnsi="Times New Roman"/>
                <w:iCs/>
                <w:sz w:val="24"/>
                <w:szCs w:val="24"/>
              </w:rPr>
              <w:t>’</w:t>
            </w:r>
            <w:r w:rsidRPr="007F7706">
              <w:rPr>
                <w:rFonts w:ascii="Times New Roman" w:hAnsi="Times New Roman"/>
                <w:iCs/>
                <w:sz w:val="24"/>
                <w:szCs w:val="24"/>
              </w:rPr>
              <w:t>exécution » désigne la garantie que l</w:t>
            </w:r>
            <w:r w:rsidR="008B7164" w:rsidRPr="007F7706">
              <w:rPr>
                <w:rFonts w:ascii="Times New Roman" w:hAnsi="Times New Roman"/>
                <w:iCs/>
                <w:sz w:val="24"/>
                <w:szCs w:val="24"/>
              </w:rPr>
              <w:t>’</w:t>
            </w:r>
            <w:r w:rsidRPr="007F7706">
              <w:rPr>
                <w:rFonts w:ascii="Times New Roman" w:hAnsi="Times New Roman"/>
                <w:iCs/>
                <w:sz w:val="24"/>
                <w:szCs w:val="24"/>
              </w:rPr>
              <w:t>Entrepreneur doit fournir conformément à la sous-clause 4.2 des CGC.</w:t>
            </w:r>
          </w:p>
          <w:p w14:paraId="4BE10170" w14:textId="77777777" w:rsidR="00087C96" w:rsidRPr="007F7706" w:rsidRDefault="00087C96" w:rsidP="00E571E7">
            <w:pPr>
              <w:numPr>
                <w:ilvl w:val="0"/>
                <w:numId w:val="12"/>
              </w:numPr>
              <w:tabs>
                <w:tab w:val="left" w:pos="822"/>
              </w:tabs>
              <w:spacing w:before="120"/>
              <w:ind w:hanging="662"/>
              <w:jc w:val="both"/>
              <w:rPr>
                <w:rFonts w:ascii="Times New Roman" w:eastAsia="Calibri" w:hAnsi="Times New Roman" w:cs="Times New Roman"/>
                <w:iCs/>
                <w:sz w:val="24"/>
                <w:szCs w:val="24"/>
              </w:rPr>
            </w:pPr>
            <w:r w:rsidRPr="007F7706">
              <w:rPr>
                <w:rFonts w:ascii="Times New Roman" w:hAnsi="Times New Roman"/>
                <w:iCs/>
                <w:sz w:val="24"/>
                <w:szCs w:val="24"/>
              </w:rPr>
              <w:t>« Somme provisionnelle » désigne le montant (s</w:t>
            </w:r>
            <w:r w:rsidR="008B7164" w:rsidRPr="007F7706">
              <w:rPr>
                <w:rFonts w:ascii="Times New Roman" w:hAnsi="Times New Roman"/>
                <w:iCs/>
                <w:sz w:val="24"/>
                <w:szCs w:val="24"/>
              </w:rPr>
              <w:t>’</w:t>
            </w:r>
            <w:r w:rsidRPr="007F7706">
              <w:rPr>
                <w:rFonts w:ascii="Times New Roman" w:hAnsi="Times New Roman"/>
                <w:iCs/>
                <w:sz w:val="24"/>
                <w:szCs w:val="24"/>
              </w:rPr>
              <w:t>il y a lieu) spécifié par le Maître d</w:t>
            </w:r>
            <w:r w:rsidR="008B7164" w:rsidRPr="007F7706">
              <w:rPr>
                <w:rFonts w:ascii="Times New Roman" w:hAnsi="Times New Roman"/>
                <w:iCs/>
                <w:sz w:val="24"/>
                <w:szCs w:val="24"/>
              </w:rPr>
              <w:t>’</w:t>
            </w:r>
            <w:r w:rsidRPr="007F7706">
              <w:rPr>
                <w:rFonts w:ascii="Times New Roman" w:hAnsi="Times New Roman"/>
                <w:iCs/>
                <w:sz w:val="24"/>
                <w:szCs w:val="24"/>
              </w:rPr>
              <w:t>ouvrage comme constituant une estimation provisoire dans les cas où la portée ou la nature des travaux n</w:t>
            </w:r>
            <w:r w:rsidR="008B7164" w:rsidRPr="007F7706">
              <w:rPr>
                <w:rFonts w:ascii="Times New Roman" w:hAnsi="Times New Roman"/>
                <w:iCs/>
                <w:sz w:val="24"/>
                <w:szCs w:val="24"/>
              </w:rPr>
              <w:t>’</w:t>
            </w:r>
            <w:r w:rsidRPr="007F7706">
              <w:rPr>
                <w:rFonts w:ascii="Times New Roman" w:hAnsi="Times New Roman"/>
                <w:iCs/>
                <w:sz w:val="24"/>
                <w:szCs w:val="24"/>
              </w:rPr>
              <w:t>est pas encore connue pour l</w:t>
            </w:r>
            <w:r w:rsidR="008B7164" w:rsidRPr="007F7706">
              <w:rPr>
                <w:rFonts w:ascii="Times New Roman" w:hAnsi="Times New Roman"/>
                <w:iCs/>
                <w:sz w:val="24"/>
                <w:szCs w:val="24"/>
              </w:rPr>
              <w:t>’</w:t>
            </w:r>
            <w:r w:rsidRPr="007F7706">
              <w:rPr>
                <w:rFonts w:ascii="Times New Roman" w:hAnsi="Times New Roman"/>
                <w:iCs/>
                <w:sz w:val="24"/>
                <w:szCs w:val="24"/>
              </w:rPr>
              <w:t>exécution proposée de l</w:t>
            </w:r>
            <w:r w:rsidR="008B7164" w:rsidRPr="007F7706">
              <w:rPr>
                <w:rFonts w:ascii="Times New Roman" w:hAnsi="Times New Roman"/>
                <w:iCs/>
                <w:sz w:val="24"/>
                <w:szCs w:val="24"/>
              </w:rPr>
              <w:t>’</w:t>
            </w:r>
            <w:r w:rsidRPr="007F7706">
              <w:rPr>
                <w:rFonts w:ascii="Times New Roman" w:hAnsi="Times New Roman"/>
                <w:iCs/>
                <w:sz w:val="24"/>
                <w:szCs w:val="24"/>
              </w:rPr>
              <w:t>une quelconque des parties des Travaux ou pour la fourniture d</w:t>
            </w:r>
            <w:r w:rsidR="008B7164" w:rsidRPr="007F7706">
              <w:rPr>
                <w:rFonts w:ascii="Times New Roman" w:hAnsi="Times New Roman"/>
                <w:iCs/>
                <w:sz w:val="24"/>
                <w:szCs w:val="24"/>
              </w:rPr>
              <w:t>’</w:t>
            </w:r>
            <w:r w:rsidRPr="007F7706">
              <w:rPr>
                <w:rFonts w:ascii="Times New Roman" w:hAnsi="Times New Roman"/>
                <w:iCs/>
                <w:sz w:val="24"/>
                <w:szCs w:val="24"/>
              </w:rPr>
              <w:t>installations, de matériaux ou de services, selon les instructions de l</w:t>
            </w:r>
            <w:r w:rsidR="008B7164" w:rsidRPr="007F7706">
              <w:rPr>
                <w:rFonts w:ascii="Times New Roman" w:hAnsi="Times New Roman"/>
                <w:iCs/>
                <w:sz w:val="24"/>
                <w:szCs w:val="24"/>
              </w:rPr>
              <w:t>’</w:t>
            </w:r>
            <w:r w:rsidRPr="007F7706">
              <w:rPr>
                <w:rFonts w:ascii="Times New Roman" w:hAnsi="Times New Roman"/>
                <w:iCs/>
                <w:sz w:val="24"/>
                <w:szCs w:val="24"/>
              </w:rPr>
              <w:t xml:space="preserve">Ingénieur. </w:t>
            </w:r>
          </w:p>
          <w:p w14:paraId="12010EBD" w14:textId="77777777" w:rsidR="004B2FC5" w:rsidRPr="007F7706" w:rsidRDefault="00102D78" w:rsidP="00E571E7">
            <w:pPr>
              <w:numPr>
                <w:ilvl w:val="0"/>
                <w:numId w:val="12"/>
              </w:numPr>
              <w:tabs>
                <w:tab w:val="left" w:pos="822"/>
              </w:tabs>
              <w:spacing w:before="120"/>
              <w:ind w:hanging="662"/>
              <w:jc w:val="both"/>
              <w:rPr>
                <w:rFonts w:ascii="Times New Roman" w:eastAsia="Calibri" w:hAnsi="Times New Roman" w:cs="Times New Roman"/>
                <w:iCs/>
                <w:sz w:val="24"/>
                <w:szCs w:val="24"/>
              </w:rPr>
            </w:pPr>
            <w:r w:rsidRPr="007F7706">
              <w:rPr>
                <w:rFonts w:ascii="Times New Roman" w:hAnsi="Times New Roman"/>
                <w:sz w:val="24"/>
                <w:szCs w:val="24"/>
              </w:rPr>
              <w:t>H</w:t>
            </w:r>
            <w:r w:rsidR="004B2FC5" w:rsidRPr="007F7706">
              <w:rPr>
                <w:rFonts w:ascii="Times New Roman" w:hAnsi="Times New Roman"/>
                <w:sz w:val="24"/>
                <w:szCs w:val="24"/>
              </w:rPr>
              <w:t>arcèlement sexuel est défini dans la Note d</w:t>
            </w:r>
            <w:r w:rsidR="008B7164" w:rsidRPr="007F7706">
              <w:rPr>
                <w:rFonts w:ascii="Times New Roman" w:hAnsi="Times New Roman"/>
                <w:sz w:val="24"/>
                <w:szCs w:val="24"/>
              </w:rPr>
              <w:t>’</w:t>
            </w:r>
            <w:r w:rsidR="004B2FC5" w:rsidRPr="007F7706">
              <w:rPr>
                <w:rFonts w:ascii="Times New Roman" w:hAnsi="Times New Roman"/>
                <w:sz w:val="24"/>
                <w:szCs w:val="24"/>
              </w:rPr>
              <w:t>orientation aux MCA sur le harcèlement sexuel, disponible sur le site Web de la MCC à l</w:t>
            </w:r>
            <w:r w:rsidR="008B7164" w:rsidRPr="007F7706">
              <w:rPr>
                <w:rFonts w:ascii="Times New Roman" w:hAnsi="Times New Roman"/>
                <w:sz w:val="24"/>
                <w:szCs w:val="24"/>
              </w:rPr>
              <w:t>’</w:t>
            </w:r>
            <w:r w:rsidR="004B2FC5" w:rsidRPr="007F7706">
              <w:rPr>
                <w:rFonts w:ascii="Times New Roman" w:hAnsi="Times New Roman"/>
                <w:sz w:val="24"/>
                <w:szCs w:val="24"/>
              </w:rPr>
              <w:t>adresse suivante : www.mcc.gov.</w:t>
            </w:r>
          </w:p>
          <w:p w14:paraId="4D9F3576" w14:textId="77777777" w:rsidR="00087C96" w:rsidRPr="007F7706" w:rsidRDefault="00087C96" w:rsidP="00E571E7">
            <w:pPr>
              <w:numPr>
                <w:ilvl w:val="0"/>
                <w:numId w:val="12"/>
              </w:numPr>
              <w:tabs>
                <w:tab w:val="left" w:pos="822"/>
              </w:tabs>
              <w:spacing w:before="120"/>
              <w:ind w:hanging="662"/>
              <w:jc w:val="both"/>
              <w:rPr>
                <w:rFonts w:ascii="Times New Roman" w:eastAsia="Calibri" w:hAnsi="Times New Roman" w:cs="Times New Roman"/>
                <w:iCs/>
                <w:sz w:val="24"/>
                <w:szCs w:val="24"/>
              </w:rPr>
            </w:pPr>
            <w:r w:rsidRPr="007F7706">
              <w:rPr>
                <w:rFonts w:ascii="Times New Roman" w:hAnsi="Times New Roman"/>
                <w:iCs/>
                <w:sz w:val="24"/>
                <w:szCs w:val="24"/>
              </w:rPr>
              <w:t>« Chantier » désigne le(s) lieu(x) d</w:t>
            </w:r>
            <w:r w:rsidR="008B7164" w:rsidRPr="007F7706">
              <w:rPr>
                <w:rFonts w:ascii="Times New Roman" w:hAnsi="Times New Roman"/>
                <w:iCs/>
                <w:sz w:val="24"/>
                <w:szCs w:val="24"/>
              </w:rPr>
              <w:t>’</w:t>
            </w:r>
            <w:r w:rsidRPr="007F7706">
              <w:rPr>
                <w:rFonts w:ascii="Times New Roman" w:hAnsi="Times New Roman"/>
                <w:iCs/>
                <w:sz w:val="24"/>
                <w:szCs w:val="24"/>
              </w:rPr>
              <w:t>exécution des Travaux identifié(s) dans les Spécifications techniques.</w:t>
            </w:r>
          </w:p>
          <w:p w14:paraId="6FD2D0AC" w14:textId="77777777" w:rsidR="00087C96" w:rsidRPr="007F7706" w:rsidRDefault="00087C96" w:rsidP="00E571E7">
            <w:pPr>
              <w:numPr>
                <w:ilvl w:val="0"/>
                <w:numId w:val="12"/>
              </w:numPr>
              <w:tabs>
                <w:tab w:val="left" w:pos="822"/>
              </w:tabs>
              <w:spacing w:before="120"/>
              <w:ind w:hanging="662"/>
              <w:jc w:val="both"/>
              <w:rPr>
                <w:rFonts w:ascii="Times New Roman" w:eastAsia="Calibri" w:hAnsi="Times New Roman" w:cs="Times New Roman"/>
                <w:iCs/>
                <w:sz w:val="24"/>
                <w:szCs w:val="24"/>
              </w:rPr>
            </w:pPr>
            <w:r w:rsidRPr="007F7706">
              <w:rPr>
                <w:rFonts w:ascii="Times New Roman" w:hAnsi="Times New Roman"/>
                <w:iCs/>
                <w:sz w:val="24"/>
                <w:szCs w:val="24"/>
              </w:rPr>
              <w:t>« Plan d</w:t>
            </w:r>
            <w:r w:rsidR="008B7164" w:rsidRPr="007F7706">
              <w:rPr>
                <w:rFonts w:ascii="Times New Roman" w:hAnsi="Times New Roman"/>
                <w:iCs/>
                <w:sz w:val="24"/>
                <w:szCs w:val="24"/>
              </w:rPr>
              <w:t>’</w:t>
            </w:r>
            <w:r w:rsidRPr="007F7706">
              <w:rPr>
                <w:rFonts w:ascii="Times New Roman" w:hAnsi="Times New Roman"/>
                <w:iCs/>
                <w:sz w:val="24"/>
                <w:szCs w:val="24"/>
              </w:rPr>
              <w:t>intégration sociale et de promotion de l</w:t>
            </w:r>
            <w:r w:rsidR="008B7164" w:rsidRPr="007F7706">
              <w:rPr>
                <w:rFonts w:ascii="Times New Roman" w:hAnsi="Times New Roman"/>
                <w:iCs/>
                <w:sz w:val="24"/>
                <w:szCs w:val="24"/>
              </w:rPr>
              <w:t>’</w:t>
            </w:r>
            <w:r w:rsidRPr="007F7706">
              <w:rPr>
                <w:rFonts w:ascii="Times New Roman" w:hAnsi="Times New Roman"/>
                <w:iCs/>
                <w:sz w:val="24"/>
                <w:szCs w:val="24"/>
              </w:rPr>
              <w:t>égalité des genres » désigne le plan du Maître d</w:t>
            </w:r>
            <w:r w:rsidR="008B7164" w:rsidRPr="007F7706">
              <w:rPr>
                <w:rFonts w:ascii="Times New Roman" w:hAnsi="Times New Roman"/>
                <w:iCs/>
                <w:sz w:val="24"/>
                <w:szCs w:val="24"/>
              </w:rPr>
              <w:t>’</w:t>
            </w:r>
            <w:r w:rsidRPr="007F7706">
              <w:rPr>
                <w:rFonts w:ascii="Times New Roman" w:hAnsi="Times New Roman"/>
                <w:iCs/>
                <w:sz w:val="24"/>
                <w:szCs w:val="24"/>
              </w:rPr>
              <w:t>ouvrage ayant pour but de maximiser l</w:t>
            </w:r>
            <w:r w:rsidR="008B7164" w:rsidRPr="007F7706">
              <w:rPr>
                <w:rFonts w:ascii="Times New Roman" w:hAnsi="Times New Roman"/>
                <w:iCs/>
                <w:sz w:val="24"/>
                <w:szCs w:val="24"/>
              </w:rPr>
              <w:t>’</w:t>
            </w:r>
            <w:r w:rsidRPr="007F7706">
              <w:rPr>
                <w:rFonts w:ascii="Times New Roman" w:hAnsi="Times New Roman"/>
                <w:iCs/>
                <w:sz w:val="24"/>
                <w:szCs w:val="24"/>
              </w:rPr>
              <w:t>impact social positif des projets du Compact et s</w:t>
            </w:r>
            <w:r w:rsidR="008B7164" w:rsidRPr="007F7706">
              <w:rPr>
                <w:rFonts w:ascii="Times New Roman" w:hAnsi="Times New Roman"/>
                <w:iCs/>
                <w:sz w:val="24"/>
                <w:szCs w:val="24"/>
              </w:rPr>
              <w:t>’</w:t>
            </w:r>
            <w:r w:rsidRPr="007F7706">
              <w:rPr>
                <w:rFonts w:ascii="Times New Roman" w:hAnsi="Times New Roman"/>
                <w:iCs/>
                <w:sz w:val="24"/>
                <w:szCs w:val="24"/>
              </w:rPr>
              <w:t>inscrivant dans une démarche pluridisciplinaire visant à résoudre les problèmes d</w:t>
            </w:r>
            <w:r w:rsidR="008B7164" w:rsidRPr="007F7706">
              <w:rPr>
                <w:rFonts w:ascii="Times New Roman" w:hAnsi="Times New Roman"/>
                <w:iCs/>
                <w:sz w:val="24"/>
                <w:szCs w:val="24"/>
              </w:rPr>
              <w:t>’</w:t>
            </w:r>
            <w:r w:rsidRPr="007F7706">
              <w:rPr>
                <w:rFonts w:ascii="Times New Roman" w:hAnsi="Times New Roman"/>
                <w:iCs/>
                <w:sz w:val="24"/>
                <w:szCs w:val="24"/>
              </w:rPr>
              <w:t>inégalité sociale et entre les genres, tels que la traite des personnes, le travail des enfants et le travail forcé, ainsi que le VIH/sida.</w:t>
            </w:r>
          </w:p>
          <w:p w14:paraId="059C4A67" w14:textId="77777777" w:rsidR="00087C96" w:rsidRPr="007F7706" w:rsidRDefault="00087C96" w:rsidP="00E571E7">
            <w:pPr>
              <w:numPr>
                <w:ilvl w:val="0"/>
                <w:numId w:val="12"/>
              </w:numPr>
              <w:tabs>
                <w:tab w:val="left" w:pos="822"/>
              </w:tabs>
              <w:spacing w:before="120"/>
              <w:ind w:hanging="662"/>
              <w:jc w:val="both"/>
              <w:rPr>
                <w:rFonts w:ascii="Times New Roman" w:eastAsia="Calibri" w:hAnsi="Times New Roman" w:cs="Times New Roman"/>
                <w:iCs/>
                <w:sz w:val="24"/>
                <w:szCs w:val="24"/>
              </w:rPr>
            </w:pPr>
            <w:r w:rsidRPr="007F7706">
              <w:rPr>
                <w:rFonts w:ascii="Times New Roman" w:hAnsi="Times New Roman"/>
                <w:sz w:val="24"/>
                <w:szCs w:val="24"/>
              </w:rPr>
              <w:t>« Impôts et taxes » a la signification indiquée dans le Compact, dans l</w:t>
            </w:r>
            <w:r w:rsidR="008B7164" w:rsidRPr="007F7706">
              <w:rPr>
                <w:rFonts w:ascii="Times New Roman" w:hAnsi="Times New Roman"/>
                <w:sz w:val="24"/>
                <w:szCs w:val="24"/>
              </w:rPr>
              <w:t>’</w:t>
            </w:r>
            <w:r w:rsidRPr="007F7706">
              <w:rPr>
                <w:rFonts w:ascii="Times New Roman" w:hAnsi="Times New Roman"/>
                <w:sz w:val="24"/>
                <w:szCs w:val="24"/>
              </w:rPr>
              <w:t>Accord FDC ou l</w:t>
            </w:r>
            <w:r w:rsidR="008B7164" w:rsidRPr="007F7706">
              <w:rPr>
                <w:rFonts w:ascii="Times New Roman" w:hAnsi="Times New Roman"/>
                <w:sz w:val="24"/>
                <w:szCs w:val="24"/>
              </w:rPr>
              <w:t>’</w:t>
            </w:r>
            <w:r w:rsidRPr="007F7706">
              <w:rPr>
                <w:rFonts w:ascii="Times New Roman" w:hAnsi="Times New Roman"/>
                <w:sz w:val="24"/>
                <w:szCs w:val="24"/>
              </w:rPr>
              <w:t>Accord de subvention du Programme seuil.</w:t>
            </w:r>
          </w:p>
          <w:p w14:paraId="57DF04E5" w14:textId="77777777" w:rsidR="00547442" w:rsidRPr="007F7706" w:rsidRDefault="00547442" w:rsidP="00E571E7">
            <w:pPr>
              <w:numPr>
                <w:ilvl w:val="0"/>
                <w:numId w:val="12"/>
              </w:numPr>
              <w:tabs>
                <w:tab w:val="left" w:pos="822"/>
              </w:tabs>
              <w:spacing w:before="120"/>
              <w:ind w:hanging="662"/>
              <w:jc w:val="both"/>
              <w:rPr>
                <w:rFonts w:ascii="Times New Roman" w:eastAsia="Calibri" w:hAnsi="Times New Roman" w:cs="Times New Roman"/>
                <w:iCs/>
                <w:sz w:val="24"/>
                <w:szCs w:val="24"/>
              </w:rPr>
            </w:pPr>
            <w:r w:rsidRPr="007F7706">
              <w:rPr>
                <w:rFonts w:ascii="Times New Roman" w:hAnsi="Times New Roman"/>
                <w:iCs/>
                <w:sz w:val="24"/>
                <w:szCs w:val="24"/>
              </w:rPr>
              <w:lastRenderedPageBreak/>
              <w:t>« Offre technique » désigne les informations techniques fournies dans le cadre de l</w:t>
            </w:r>
            <w:r w:rsidR="008B7164" w:rsidRPr="007F7706">
              <w:rPr>
                <w:rFonts w:ascii="Times New Roman" w:hAnsi="Times New Roman"/>
                <w:iCs/>
                <w:sz w:val="24"/>
                <w:szCs w:val="24"/>
              </w:rPr>
              <w:t>’</w:t>
            </w:r>
            <w:r w:rsidRPr="007F7706">
              <w:rPr>
                <w:rFonts w:ascii="Times New Roman" w:hAnsi="Times New Roman"/>
                <w:iCs/>
                <w:sz w:val="24"/>
                <w:szCs w:val="24"/>
              </w:rPr>
              <w:t xml:space="preserve">Offre du </w:t>
            </w:r>
            <w:r w:rsidR="00E3601F">
              <w:rPr>
                <w:rFonts w:ascii="Times New Roman" w:hAnsi="Times New Roman"/>
                <w:iCs/>
                <w:sz w:val="24"/>
                <w:szCs w:val="24"/>
              </w:rPr>
              <w:t>Soumissionnaire</w:t>
            </w:r>
            <w:r w:rsidRPr="007F7706">
              <w:rPr>
                <w:rFonts w:ascii="Times New Roman" w:hAnsi="Times New Roman"/>
                <w:iCs/>
                <w:sz w:val="24"/>
                <w:szCs w:val="24"/>
              </w:rPr>
              <w:t xml:space="preserve"> conformément à l</w:t>
            </w:r>
            <w:r w:rsidR="008B7164" w:rsidRPr="007F7706">
              <w:rPr>
                <w:rFonts w:ascii="Times New Roman" w:hAnsi="Times New Roman"/>
                <w:iCs/>
                <w:sz w:val="24"/>
                <w:szCs w:val="24"/>
              </w:rPr>
              <w:t>’</w:t>
            </w:r>
            <w:r w:rsidRPr="007F7706">
              <w:rPr>
                <w:rFonts w:ascii="Times New Roman" w:hAnsi="Times New Roman"/>
                <w:iCs/>
                <w:sz w:val="24"/>
                <w:szCs w:val="24"/>
              </w:rPr>
              <w:t>alinéa 17.1 des IS.</w:t>
            </w:r>
          </w:p>
          <w:p w14:paraId="21CB96DE" w14:textId="77777777" w:rsidR="002F3071" w:rsidRPr="007F7706" w:rsidRDefault="002F3071" w:rsidP="00E571E7">
            <w:pPr>
              <w:numPr>
                <w:ilvl w:val="0"/>
                <w:numId w:val="12"/>
              </w:numPr>
              <w:tabs>
                <w:tab w:val="left" w:pos="822"/>
              </w:tabs>
              <w:spacing w:before="120"/>
              <w:ind w:hanging="662"/>
              <w:jc w:val="both"/>
              <w:rPr>
                <w:rFonts w:ascii="Times New Roman" w:eastAsia="Calibri" w:hAnsi="Times New Roman" w:cs="Times New Roman"/>
                <w:iCs/>
                <w:sz w:val="24"/>
                <w:szCs w:val="24"/>
              </w:rPr>
            </w:pPr>
            <w:r w:rsidRPr="007F7706">
              <w:rPr>
                <w:rFonts w:ascii="Times New Roman" w:hAnsi="Times New Roman"/>
                <w:iCs/>
                <w:sz w:val="24"/>
                <w:szCs w:val="24"/>
              </w:rPr>
              <w:t xml:space="preserve">« Accord de subvention du Programme seuil » désigne </w:t>
            </w:r>
            <w:r w:rsidR="00F55CF7" w:rsidRPr="007F7706">
              <w:rPr>
                <w:rFonts w:ascii="Times New Roman" w:hAnsi="Times New Roman"/>
                <w:iCs/>
                <w:sz w:val="24"/>
                <w:szCs w:val="24"/>
              </w:rPr>
              <w:t>l</w:t>
            </w:r>
            <w:r w:rsidR="008B7164" w:rsidRPr="007F7706">
              <w:rPr>
                <w:rFonts w:ascii="Times New Roman" w:hAnsi="Times New Roman"/>
                <w:iCs/>
                <w:sz w:val="24"/>
                <w:szCs w:val="24"/>
              </w:rPr>
              <w:t>’</w:t>
            </w:r>
            <w:r w:rsidR="00F55CF7" w:rsidRPr="007F7706">
              <w:rPr>
                <w:rFonts w:ascii="Times New Roman" w:hAnsi="Times New Roman"/>
                <w:iCs/>
                <w:sz w:val="24"/>
                <w:szCs w:val="24"/>
              </w:rPr>
              <w:t>Accord</w:t>
            </w:r>
            <w:r w:rsidRPr="007F7706">
              <w:rPr>
                <w:rFonts w:ascii="Times New Roman" w:hAnsi="Times New Roman"/>
                <w:iCs/>
                <w:sz w:val="24"/>
                <w:szCs w:val="24"/>
              </w:rPr>
              <w:t xml:space="preserve"> de subvention du Programme seuil </w:t>
            </w:r>
            <w:r w:rsidRPr="007F7706">
              <w:rPr>
                <w:rFonts w:ascii="Times New Roman" w:hAnsi="Times New Roman"/>
                <w:b/>
                <w:bCs/>
                <w:iCs/>
                <w:sz w:val="24"/>
                <w:szCs w:val="24"/>
              </w:rPr>
              <w:t>identifié dans la FDAO</w:t>
            </w:r>
            <w:r w:rsidRPr="007F7706">
              <w:rPr>
                <w:rFonts w:ascii="Times New Roman" w:hAnsi="Times New Roman"/>
                <w:iCs/>
                <w:sz w:val="24"/>
                <w:szCs w:val="24"/>
              </w:rPr>
              <w:t>.</w:t>
            </w:r>
          </w:p>
          <w:p w14:paraId="1A6775AD" w14:textId="77777777" w:rsidR="00087C96" w:rsidRPr="007F7706" w:rsidRDefault="00087C96" w:rsidP="00E571E7">
            <w:pPr>
              <w:numPr>
                <w:ilvl w:val="0"/>
                <w:numId w:val="12"/>
              </w:numPr>
              <w:tabs>
                <w:tab w:val="left" w:pos="822"/>
              </w:tabs>
              <w:spacing w:before="120"/>
              <w:ind w:hanging="662"/>
              <w:jc w:val="both"/>
              <w:rPr>
                <w:rFonts w:ascii="Times New Roman" w:eastAsia="Calibri" w:hAnsi="Times New Roman" w:cs="Times New Roman"/>
                <w:iCs/>
                <w:sz w:val="24"/>
                <w:szCs w:val="24"/>
              </w:rPr>
            </w:pPr>
            <w:r w:rsidRPr="007F7706">
              <w:rPr>
                <w:rFonts w:ascii="Times New Roman" w:hAnsi="Times New Roman"/>
                <w:sz w:val="24"/>
                <w:szCs w:val="24"/>
              </w:rPr>
              <w:t>« Traite des Personnes » (ou « </w:t>
            </w:r>
            <w:r w:rsidR="00BC33E2" w:rsidRPr="007F7706">
              <w:rPr>
                <w:rFonts w:ascii="Times New Roman" w:hAnsi="Times New Roman"/>
                <w:sz w:val="24"/>
                <w:szCs w:val="24"/>
              </w:rPr>
              <w:t>TIP</w:t>
            </w:r>
            <w:r w:rsidRPr="007F7706">
              <w:rPr>
                <w:rFonts w:ascii="Times New Roman" w:hAnsi="Times New Roman"/>
                <w:sz w:val="24"/>
                <w:szCs w:val="24"/>
              </w:rPr>
              <w:t xml:space="preserve"> » en anglais) a la définition qui lui est donnée dans les </w:t>
            </w:r>
            <w:r w:rsidRPr="007F7706">
              <w:rPr>
                <w:rFonts w:ascii="Times New Roman" w:hAnsi="Times New Roman"/>
                <w:i/>
                <w:iCs/>
                <w:sz w:val="24"/>
                <w:szCs w:val="24"/>
              </w:rPr>
              <w:t>Directives relatives à la Passation des marchés du Programme de la MCC</w:t>
            </w:r>
            <w:r w:rsidRPr="007F7706">
              <w:rPr>
                <w:rFonts w:ascii="Times New Roman" w:hAnsi="Times New Roman"/>
                <w:sz w:val="24"/>
                <w:szCs w:val="24"/>
              </w:rPr>
              <w:t>.</w:t>
            </w:r>
          </w:p>
          <w:p w14:paraId="0E1A3C13" w14:textId="77777777" w:rsidR="00087C96" w:rsidRPr="007F7706" w:rsidRDefault="00087C96" w:rsidP="00E571E7">
            <w:pPr>
              <w:numPr>
                <w:ilvl w:val="0"/>
                <w:numId w:val="12"/>
              </w:numPr>
              <w:tabs>
                <w:tab w:val="left" w:pos="822"/>
              </w:tabs>
              <w:spacing w:before="120"/>
              <w:ind w:hanging="662"/>
              <w:jc w:val="both"/>
              <w:rPr>
                <w:rFonts w:ascii="Times New Roman" w:eastAsia="Times New Roman" w:hAnsi="Times New Roman" w:cs="Times New Roman"/>
                <w:b/>
                <w:bCs/>
                <w:iCs/>
                <w:sz w:val="24"/>
                <w:szCs w:val="24"/>
              </w:rPr>
            </w:pPr>
            <w:r w:rsidRPr="007F7706">
              <w:rPr>
                <w:rFonts w:ascii="Times New Roman" w:hAnsi="Times New Roman"/>
                <w:iCs/>
                <w:sz w:val="24"/>
                <w:szCs w:val="24"/>
              </w:rPr>
              <w:t>« Travaux » désigne les ouvrages que l</w:t>
            </w:r>
            <w:r w:rsidR="008B7164" w:rsidRPr="007F7706">
              <w:rPr>
                <w:rFonts w:ascii="Times New Roman" w:hAnsi="Times New Roman"/>
                <w:iCs/>
                <w:sz w:val="24"/>
                <w:szCs w:val="24"/>
              </w:rPr>
              <w:t>’</w:t>
            </w:r>
            <w:r w:rsidRPr="007F7706">
              <w:rPr>
                <w:rFonts w:ascii="Times New Roman" w:hAnsi="Times New Roman"/>
                <w:iCs/>
                <w:sz w:val="24"/>
                <w:szCs w:val="24"/>
              </w:rPr>
              <w:t>Entrepreneur doit construire, installer et remettre au Maître d</w:t>
            </w:r>
            <w:r w:rsidR="008B7164" w:rsidRPr="007F7706">
              <w:rPr>
                <w:rFonts w:ascii="Times New Roman" w:hAnsi="Times New Roman"/>
                <w:iCs/>
                <w:sz w:val="24"/>
                <w:szCs w:val="24"/>
              </w:rPr>
              <w:t>’</w:t>
            </w:r>
            <w:r w:rsidRPr="007F7706">
              <w:rPr>
                <w:rFonts w:ascii="Times New Roman" w:hAnsi="Times New Roman"/>
                <w:iCs/>
                <w:sz w:val="24"/>
                <w:szCs w:val="24"/>
              </w:rPr>
              <w:t>ouvrage en vertu du Contrat.</w:t>
            </w:r>
          </w:p>
        </w:tc>
      </w:tr>
      <w:tr w:rsidR="00087C96" w:rsidRPr="007F7706" w14:paraId="4DCBFA41" w14:textId="77777777" w:rsidTr="007371B8">
        <w:tc>
          <w:tcPr>
            <w:tcW w:w="2235" w:type="dxa"/>
          </w:tcPr>
          <w:p w14:paraId="7711A901" w14:textId="77777777" w:rsidR="00087C96" w:rsidRPr="007F7706" w:rsidRDefault="002D68C8" w:rsidP="001200D8">
            <w:pPr>
              <w:pStyle w:val="ITBNum1"/>
              <w:numPr>
                <w:ilvl w:val="0"/>
                <w:numId w:val="74"/>
              </w:numPr>
              <w:tabs>
                <w:tab w:val="left" w:pos="0"/>
              </w:tabs>
              <w:spacing w:after="0"/>
              <w:ind w:left="0" w:right="57" w:firstLine="0"/>
              <w:contextualSpacing w:val="0"/>
            </w:pPr>
            <w:bookmarkStart w:id="75" w:name="_Toc54532341"/>
            <w:bookmarkStart w:id="76" w:name="_Toc54533196"/>
            <w:bookmarkStart w:id="77" w:name="_Toc54533714"/>
            <w:bookmarkStart w:id="78" w:name="_Toc54556962"/>
            <w:bookmarkStart w:id="79" w:name="_Toc56787878"/>
            <w:r w:rsidRPr="007F7706">
              <w:lastRenderedPageBreak/>
              <w:t>Objet de l</w:t>
            </w:r>
            <w:r w:rsidR="008B7164" w:rsidRPr="007F7706">
              <w:t>’</w:t>
            </w:r>
            <w:r w:rsidRPr="007F7706">
              <w:t>Offre</w:t>
            </w:r>
            <w:bookmarkEnd w:id="75"/>
            <w:bookmarkEnd w:id="76"/>
            <w:bookmarkEnd w:id="77"/>
            <w:bookmarkEnd w:id="78"/>
            <w:bookmarkEnd w:id="79"/>
          </w:p>
        </w:tc>
        <w:tc>
          <w:tcPr>
            <w:tcW w:w="7341" w:type="dxa"/>
          </w:tcPr>
          <w:p w14:paraId="7B8D929B" w14:textId="438195E7" w:rsidR="00A9511B" w:rsidRPr="007F7706" w:rsidRDefault="00087C96" w:rsidP="00DC6B76">
            <w:pPr>
              <w:pStyle w:val="ITBNum3"/>
              <w:spacing w:before="120"/>
              <w:contextualSpacing w:val="0"/>
              <w:jc w:val="both"/>
              <w:rPr>
                <w:iCs/>
                <w:szCs w:val="24"/>
              </w:rPr>
            </w:pPr>
            <w:r w:rsidRPr="007F7706">
              <w:t>Le Maître d</w:t>
            </w:r>
            <w:r w:rsidR="008B7164" w:rsidRPr="007F7706">
              <w:t>’</w:t>
            </w:r>
            <w:r w:rsidRPr="007F7706">
              <w:t>ouvrage a émis un Dossier d</w:t>
            </w:r>
            <w:r w:rsidR="008B7164" w:rsidRPr="007F7706">
              <w:t>’</w:t>
            </w:r>
            <w:r w:rsidRPr="007F7706">
              <w:t>Appel d</w:t>
            </w:r>
            <w:r w:rsidR="008B7164" w:rsidRPr="007F7706">
              <w:t>’</w:t>
            </w:r>
            <w:r w:rsidRPr="007F7706">
              <w:t>Offres pour la passation de marchés de Travaux en vue de la réalisation des travaux spécifiés à la Partie 2. Énoncé des Travaux. L</w:t>
            </w:r>
            <w:r w:rsidR="008B7164" w:rsidRPr="007F7706">
              <w:t>’</w:t>
            </w:r>
            <w:r w:rsidRPr="007F7706">
              <w:t>Entrepreneur sera sélectionné conformément aux procédures d</w:t>
            </w:r>
            <w:r w:rsidR="008B7164" w:rsidRPr="007F7706">
              <w:t>’</w:t>
            </w:r>
            <w:r w:rsidRPr="007F7706">
              <w:t>appel d</w:t>
            </w:r>
            <w:r w:rsidR="008B7164" w:rsidRPr="007F7706">
              <w:t>’</w:t>
            </w:r>
            <w:r w:rsidRPr="007F7706">
              <w:t xml:space="preserve">offres concurrentiel, énoncées dans les </w:t>
            </w:r>
            <w:r w:rsidRPr="007F7706">
              <w:rPr>
                <w:i/>
                <w:iCs/>
              </w:rPr>
              <w:t>Directives relatives à la Passation des marchés du Programme de la MCC</w:t>
            </w:r>
            <w:r w:rsidRPr="007F7706">
              <w:t xml:space="preserve"> et comme précisé à la Section III. Critères de qualification et d</w:t>
            </w:r>
            <w:r w:rsidR="008B7164" w:rsidRPr="007F7706">
              <w:t>’</w:t>
            </w:r>
            <w:r w:rsidRPr="007F7706">
              <w:t>évaluation. Le nom et le numéro d</w:t>
            </w:r>
            <w:r w:rsidR="008B7164" w:rsidRPr="007F7706">
              <w:t>’</w:t>
            </w:r>
            <w:r w:rsidRPr="007F7706">
              <w:t xml:space="preserve">identification du Contrat, ainsi que le numéro et la description sont </w:t>
            </w:r>
            <w:r w:rsidRPr="007F7706">
              <w:rPr>
                <w:b/>
                <w:bCs/>
              </w:rPr>
              <w:t>spécifiés dans la FDAO</w:t>
            </w:r>
            <w:r w:rsidRPr="007F7706">
              <w:t>.</w:t>
            </w:r>
          </w:p>
          <w:p w14:paraId="013E3F45" w14:textId="77777777" w:rsidR="005453E1" w:rsidRPr="007F7706" w:rsidRDefault="005453E1" w:rsidP="00DC6B76">
            <w:pPr>
              <w:pStyle w:val="ITBNum3"/>
              <w:spacing w:before="120"/>
              <w:contextualSpacing w:val="0"/>
              <w:jc w:val="both"/>
              <w:rPr>
                <w:iCs/>
                <w:szCs w:val="24"/>
              </w:rPr>
            </w:pPr>
            <w:r w:rsidRPr="007F7706">
              <w:t>Tout au long de ce Dossier d</w:t>
            </w:r>
            <w:r w:rsidR="008B7164" w:rsidRPr="007F7706">
              <w:t>’</w:t>
            </w:r>
            <w:r w:rsidRPr="007F7706">
              <w:t>appel d</w:t>
            </w:r>
            <w:r w:rsidR="008B7164" w:rsidRPr="007F7706">
              <w:t>’</w:t>
            </w:r>
            <w:r w:rsidRPr="007F7706">
              <w:t>offres, si le contexte l</w:t>
            </w:r>
            <w:r w:rsidR="008B7164" w:rsidRPr="007F7706">
              <w:t>’</w:t>
            </w:r>
            <w:r w:rsidRPr="007F7706">
              <w:t>exige, les mots indiquant le singulier comprennent également le pluriel et vice versa, et le féminin renvoie au masculin et vice versa.</w:t>
            </w:r>
          </w:p>
          <w:p w14:paraId="4C0DF064" w14:textId="77777777" w:rsidR="00A9511B" w:rsidRPr="007F7706" w:rsidRDefault="00A9511B" w:rsidP="00DC6B76">
            <w:pPr>
              <w:pStyle w:val="ITBNum3"/>
              <w:spacing w:before="120"/>
              <w:contextualSpacing w:val="0"/>
              <w:jc w:val="both"/>
              <w:rPr>
                <w:iCs/>
                <w:szCs w:val="24"/>
              </w:rPr>
            </w:pPr>
            <w:r w:rsidRPr="007F7706">
              <w:t>Le Maître d</w:t>
            </w:r>
            <w:r w:rsidR="008B7164" w:rsidRPr="007F7706">
              <w:t>’</w:t>
            </w:r>
            <w:r w:rsidRPr="007F7706">
              <w:t>ouvrage fournira en temps utile, sans frais, à l</w:t>
            </w:r>
            <w:r w:rsidR="008B7164" w:rsidRPr="007F7706">
              <w:t>’</w:t>
            </w:r>
            <w:r w:rsidRPr="007F7706">
              <w:t xml:space="preserve">Entrepreneur les intrants et les installations </w:t>
            </w:r>
            <w:r w:rsidRPr="007F7706">
              <w:rPr>
                <w:b/>
                <w:iCs/>
                <w:szCs w:val="24"/>
              </w:rPr>
              <w:t>spécifiés dans la FDAO</w:t>
            </w:r>
            <w:r w:rsidRPr="007F7706">
              <w:t>, aidera l</w:t>
            </w:r>
            <w:r w:rsidR="008B7164" w:rsidRPr="007F7706">
              <w:t>’</w:t>
            </w:r>
            <w:r w:rsidRPr="007F7706">
              <w:t>entreprise à obtenir les licences et les permis nécessaires à l</w:t>
            </w:r>
            <w:r w:rsidR="008B7164" w:rsidRPr="007F7706">
              <w:t>’</w:t>
            </w:r>
            <w:r w:rsidRPr="007F7706">
              <w:t xml:space="preserve">exécution des Travaux, et mettra à disposition des données et des rapports pertinents sur le projet. Aucun autre intrant ne sera fourni. Par conséquent, le </w:t>
            </w:r>
            <w:r w:rsidR="00E3601F">
              <w:t>Soumissionnaire</w:t>
            </w:r>
            <w:r w:rsidRPr="007F7706">
              <w:t xml:space="preserve"> doit prévoir de prendre à sa charge toutes les dépenses engagées qui peuvent être prévues pour lancer et poursuivre les Travaux dans les délais prescrits, y compris, mais pas exclusivement, l</w:t>
            </w:r>
            <w:r w:rsidR="008B7164" w:rsidRPr="007F7706">
              <w:t>’</w:t>
            </w:r>
            <w:r w:rsidRPr="007F7706">
              <w:t xml:space="preserve">espace de bureau, les communications, les assurances, le matériel de bureau, les déplacements, etc., qui ne sont pas </w:t>
            </w:r>
            <w:r w:rsidRPr="007F7706">
              <w:rPr>
                <w:b/>
                <w:iCs/>
                <w:szCs w:val="24"/>
              </w:rPr>
              <w:t>précisées ailleurs dans la FDAO</w:t>
            </w:r>
            <w:r w:rsidRPr="007F7706">
              <w:t>.</w:t>
            </w:r>
          </w:p>
        </w:tc>
      </w:tr>
      <w:tr w:rsidR="00087C96" w:rsidRPr="007F7706" w14:paraId="351B6B79" w14:textId="77777777" w:rsidTr="007371B8">
        <w:tc>
          <w:tcPr>
            <w:tcW w:w="2235" w:type="dxa"/>
          </w:tcPr>
          <w:p w14:paraId="254C7152" w14:textId="77777777" w:rsidR="00087C96" w:rsidRPr="007F7706" w:rsidRDefault="00087C96" w:rsidP="001200D8">
            <w:pPr>
              <w:pStyle w:val="ITBNum1"/>
              <w:numPr>
                <w:ilvl w:val="0"/>
                <w:numId w:val="74"/>
              </w:numPr>
              <w:tabs>
                <w:tab w:val="left" w:pos="0"/>
              </w:tabs>
              <w:spacing w:after="0"/>
              <w:ind w:left="0" w:right="57" w:firstLine="0"/>
              <w:contextualSpacing w:val="0"/>
            </w:pPr>
            <w:bookmarkStart w:id="80" w:name="_Toc54532342"/>
            <w:bookmarkStart w:id="81" w:name="_Toc54533197"/>
            <w:bookmarkStart w:id="82" w:name="_Toc54533715"/>
            <w:bookmarkStart w:id="83" w:name="_Toc54556963"/>
            <w:bookmarkStart w:id="84" w:name="_Toc56787879"/>
            <w:r w:rsidRPr="007F7706">
              <w:t>Origine des Fonds</w:t>
            </w:r>
            <w:bookmarkEnd w:id="80"/>
            <w:bookmarkEnd w:id="81"/>
            <w:bookmarkEnd w:id="82"/>
            <w:bookmarkEnd w:id="83"/>
            <w:bookmarkEnd w:id="84"/>
          </w:p>
        </w:tc>
        <w:tc>
          <w:tcPr>
            <w:tcW w:w="7341" w:type="dxa"/>
          </w:tcPr>
          <w:p w14:paraId="00A42B3D" w14:textId="77777777" w:rsidR="00087C96" w:rsidRPr="007F7706" w:rsidRDefault="00087C96" w:rsidP="00DC6B76">
            <w:pPr>
              <w:pStyle w:val="ITBNum3"/>
              <w:spacing w:before="120"/>
              <w:contextualSpacing w:val="0"/>
              <w:jc w:val="both"/>
              <w:rPr>
                <w:iCs/>
                <w:szCs w:val="24"/>
              </w:rPr>
            </w:pPr>
            <w:r w:rsidRPr="007F7706">
              <w:t>Les États-Unis d</w:t>
            </w:r>
            <w:r w:rsidR="008B7164" w:rsidRPr="007F7706">
              <w:t>’</w:t>
            </w:r>
            <w:r w:rsidRPr="007F7706">
              <w:t>Amérique, agissant par l</w:t>
            </w:r>
            <w:r w:rsidR="008B7164" w:rsidRPr="007F7706">
              <w:t>’</w:t>
            </w:r>
            <w:r w:rsidRPr="007F7706">
              <w:t>intermédiaire de la Millenium Challenge Corporation, et le Gouvernement ont conclu un Compact. Le Gouvernement, agissant par l</w:t>
            </w:r>
            <w:r w:rsidR="008B7164" w:rsidRPr="007F7706">
              <w:t>’</w:t>
            </w:r>
            <w:r w:rsidRPr="007F7706">
              <w:t>intermédiaire de l</w:t>
            </w:r>
            <w:r w:rsidR="008B7164" w:rsidRPr="007F7706">
              <w:t>’</w:t>
            </w:r>
            <w:r w:rsidRPr="007F7706">
              <w:t>Entité MCA, entend utiliser une partie du Financement MCC pour les paiements autorisés en vertu du Contrat. Les paiements effectués au titre de ce Contrat au moyen du Financement MCC seront soumis, à tous égards, aux termes et conditions du Compact et des documents connexes, y compris aux restrictions sur l</w:t>
            </w:r>
            <w:r w:rsidR="008B7164" w:rsidRPr="007F7706">
              <w:t>’</w:t>
            </w:r>
            <w:r w:rsidRPr="007F7706">
              <w:t xml:space="preserve">utilisation et le </w:t>
            </w:r>
            <w:r w:rsidRPr="007F7706">
              <w:lastRenderedPageBreak/>
              <w:t>décaissement du Financement MCC. Aucune partie autre que le Gouvernement et l</w:t>
            </w:r>
            <w:r w:rsidR="008B7164" w:rsidRPr="007F7706">
              <w:t>’</w:t>
            </w:r>
            <w:r w:rsidRPr="007F7706">
              <w:t>Entité MCA ne peut tirer aucun droit du Compact ou avoir des droits sur le produit du Financement de la MCC. Le Compact et ses documents connexes peuvent être consultés sur le site web de la MCC (</w:t>
            </w:r>
            <w:hyperlink r:id="rId18" w:history="1">
              <w:r w:rsidRPr="007F7706">
                <w:rPr>
                  <w:iCs/>
                  <w:color w:val="0000FF"/>
                  <w:szCs w:val="24"/>
                  <w:u w:val="single"/>
                </w:rPr>
                <w:t>www.mcc.gov</w:t>
              </w:r>
            </w:hyperlink>
            <w:r w:rsidRPr="007F7706">
              <w:t>) et sur le site web du Maître d</w:t>
            </w:r>
            <w:r w:rsidR="008B7164" w:rsidRPr="007F7706">
              <w:t>’</w:t>
            </w:r>
            <w:r w:rsidRPr="007F7706">
              <w:t>ouvrage, s</w:t>
            </w:r>
            <w:r w:rsidR="008B7164" w:rsidRPr="007F7706">
              <w:t>’</w:t>
            </w:r>
            <w:r w:rsidRPr="007F7706">
              <w:t>il en existe un.</w:t>
            </w:r>
          </w:p>
        </w:tc>
      </w:tr>
      <w:tr w:rsidR="00087C96" w:rsidRPr="007F7706" w14:paraId="207EEFDC" w14:textId="77777777" w:rsidTr="007371B8">
        <w:tc>
          <w:tcPr>
            <w:tcW w:w="2235" w:type="dxa"/>
          </w:tcPr>
          <w:p w14:paraId="77F6D028" w14:textId="77777777" w:rsidR="00087C96" w:rsidRPr="007F7706" w:rsidRDefault="00087C96" w:rsidP="001200D8">
            <w:pPr>
              <w:pStyle w:val="ITBNum1"/>
              <w:numPr>
                <w:ilvl w:val="0"/>
                <w:numId w:val="74"/>
              </w:numPr>
              <w:tabs>
                <w:tab w:val="left" w:pos="0"/>
              </w:tabs>
              <w:spacing w:after="0"/>
              <w:ind w:left="0" w:right="57" w:firstLine="0"/>
              <w:contextualSpacing w:val="0"/>
            </w:pPr>
            <w:r w:rsidRPr="007F7706">
              <w:lastRenderedPageBreak/>
              <w:br w:type="page"/>
            </w:r>
            <w:bookmarkStart w:id="85" w:name="_Toc54532343"/>
            <w:bookmarkStart w:id="86" w:name="_Toc54533198"/>
            <w:bookmarkStart w:id="87" w:name="_Toc54533716"/>
            <w:bookmarkStart w:id="88" w:name="_Toc54556964"/>
            <w:bookmarkStart w:id="89" w:name="_Toc56787880"/>
            <w:r w:rsidRPr="007F7706">
              <w:t>Fraude et corruption</w:t>
            </w:r>
            <w:bookmarkEnd w:id="85"/>
            <w:bookmarkEnd w:id="86"/>
            <w:bookmarkEnd w:id="87"/>
            <w:bookmarkEnd w:id="88"/>
            <w:bookmarkEnd w:id="89"/>
            <w:r w:rsidRPr="007F7706">
              <w:t xml:space="preserve"> </w:t>
            </w:r>
          </w:p>
        </w:tc>
        <w:tc>
          <w:tcPr>
            <w:tcW w:w="7341" w:type="dxa"/>
          </w:tcPr>
          <w:p w14:paraId="529C73A5" w14:textId="77777777" w:rsidR="00C36090" w:rsidRPr="007F7706" w:rsidRDefault="00C36090" w:rsidP="00DC6B76">
            <w:pPr>
              <w:pStyle w:val="ITBNum3"/>
              <w:spacing w:before="120"/>
              <w:contextualSpacing w:val="0"/>
              <w:jc w:val="both"/>
              <w:rPr>
                <w:iCs/>
                <w:szCs w:val="24"/>
              </w:rPr>
            </w:pPr>
            <w:r w:rsidRPr="007F7706">
              <w:t>La MCC exige de tous les bénéficiaires d</w:t>
            </w:r>
            <w:r w:rsidR="008B7164" w:rsidRPr="007F7706">
              <w:t>’</w:t>
            </w:r>
            <w:r w:rsidRPr="007F7706">
              <w:t>un Financement MCC, et notamment de l</w:t>
            </w:r>
            <w:r w:rsidR="008B7164" w:rsidRPr="007F7706">
              <w:t>’</w:t>
            </w:r>
            <w:r w:rsidRPr="007F7706">
              <w:t xml:space="preserve">Entité MCA et de tout candidat, </w:t>
            </w:r>
            <w:r w:rsidR="00E3601F">
              <w:t>Soumissionnaire</w:t>
            </w:r>
            <w:r w:rsidRPr="007F7706">
              <w:t>, fournisseur, entrepreneur, sous-traitant, consultant et sous-consultant dont les services auraient été sollicités au titre d</w:t>
            </w:r>
            <w:r w:rsidR="008B7164" w:rsidRPr="007F7706">
              <w:t>’</w:t>
            </w:r>
            <w:r w:rsidRPr="007F7706">
              <w:t>un contrat financé par la MCC, le respect des normes d</w:t>
            </w:r>
            <w:r w:rsidR="008B7164" w:rsidRPr="007F7706">
              <w:t>’</w:t>
            </w:r>
            <w:r w:rsidRPr="007F7706">
              <w:t>éthique les plus strictes lors de l</w:t>
            </w:r>
            <w:r w:rsidR="008B7164" w:rsidRPr="007F7706">
              <w:t>’</w:t>
            </w:r>
            <w:r w:rsidRPr="007F7706">
              <w:t>attribution et de l</w:t>
            </w:r>
            <w:r w:rsidR="008B7164" w:rsidRPr="007F7706">
              <w:t>’</w:t>
            </w:r>
            <w:r w:rsidRPr="007F7706">
              <w:t xml:space="preserve">exécution de ces contrats. La </w:t>
            </w:r>
            <w:r w:rsidRPr="007F7706">
              <w:rPr>
                <w:i/>
                <w:iCs/>
              </w:rPr>
              <w:t>Politique en matière de prévention, de détection et de répression de la fraude et de la corruption, et de lutte contre ces pratiques dans les opérations de la MCC</w:t>
            </w:r>
            <w:r w:rsidRPr="007F7706">
              <w:t xml:space="preserve"> (Politique « Anti-fraude et Anti-corruption (AFC) de la MCC ») s</w:t>
            </w:r>
            <w:r w:rsidR="008B7164" w:rsidRPr="007F7706">
              <w:t>’</w:t>
            </w:r>
            <w:r w:rsidRPr="007F7706">
              <w:t xml:space="preserve">applique à tous les contrats et procédures de demande de propositions impliquant un Financement MCC. Ladite Politique est disponible sur le site web de la MCC. Cette politique exige des sociétés et entités bénéficiant de fonds de la MCC de reconnaître avoir pris connaissance de la </w:t>
            </w:r>
            <w:r w:rsidRPr="007F7706">
              <w:rPr>
                <w:i/>
                <w:iCs/>
              </w:rPr>
              <w:t>Politique AFC de la MCC</w:t>
            </w:r>
            <w:r w:rsidRPr="007F7706">
              <w:t xml:space="preserve"> et de certifier à l</w:t>
            </w:r>
            <w:r w:rsidR="008B7164" w:rsidRPr="007F7706">
              <w:t>’</w:t>
            </w:r>
            <w:r w:rsidRPr="007F7706">
              <w:t>Entité MCA avoir des engagements et procédures acceptables en place pour faire face aux risques de fraude et de corruption.</w:t>
            </w:r>
          </w:p>
          <w:p w14:paraId="570D72C2" w14:textId="77777777" w:rsidR="00087C96" w:rsidRPr="007F7706" w:rsidRDefault="00087C96" w:rsidP="001200D8">
            <w:pPr>
              <w:pStyle w:val="Paragraphedeliste"/>
              <w:numPr>
                <w:ilvl w:val="0"/>
                <w:numId w:val="78"/>
              </w:numPr>
              <w:tabs>
                <w:tab w:val="left" w:pos="234"/>
              </w:tabs>
              <w:spacing w:before="120"/>
              <w:rPr>
                <w:rFonts w:ascii="Times New Roman" w:hAnsi="Times New Roman"/>
                <w:b/>
                <w:bCs/>
                <w:iCs/>
                <w:sz w:val="24"/>
              </w:rPr>
            </w:pPr>
            <w:r w:rsidRPr="007F7706">
              <w:rPr>
                <w:rFonts w:ascii="Times New Roman" w:hAnsi="Times New Roman"/>
                <w:iCs/>
                <w:sz w:val="24"/>
              </w:rPr>
              <w:t>Aux fins des présentes stipulations, les termes et expressions ci-dessous sont définis de la manière suivante :</w:t>
            </w:r>
          </w:p>
          <w:p w14:paraId="39F852F2" w14:textId="77777777" w:rsidR="00E07923" w:rsidRPr="007F7706" w:rsidRDefault="00E07923" w:rsidP="002B7506">
            <w:pPr>
              <w:pStyle w:val="Paragraphedeliste"/>
              <w:keepNext/>
              <w:widowControl/>
              <w:numPr>
                <w:ilvl w:val="1"/>
                <w:numId w:val="47"/>
              </w:numPr>
              <w:autoSpaceDE/>
              <w:spacing w:before="120"/>
              <w:ind w:left="1348" w:hanging="90"/>
              <w:contextualSpacing w:val="0"/>
              <w:rPr>
                <w:rFonts w:ascii="Times New Roman" w:hAnsi="Times New Roman"/>
                <w:iCs/>
                <w:spacing w:val="-2"/>
                <w:sz w:val="24"/>
              </w:rPr>
            </w:pPr>
            <w:r w:rsidRPr="007F7706">
              <w:rPr>
                <w:rFonts w:ascii="Times New Roman" w:hAnsi="Times New Roman"/>
                <w:b/>
                <w:bCs/>
                <w:iCs/>
                <w:sz w:val="24"/>
              </w:rPr>
              <w:t>« </w:t>
            </w:r>
            <w:r w:rsidR="00675584">
              <w:rPr>
                <w:rFonts w:ascii="Times New Roman" w:hAnsi="Times New Roman"/>
                <w:b/>
                <w:bCs/>
                <w:iCs/>
                <w:sz w:val="24"/>
              </w:rPr>
              <w:t>c</w:t>
            </w:r>
            <w:r w:rsidR="00675584" w:rsidRPr="007F7706">
              <w:rPr>
                <w:rFonts w:ascii="Times New Roman" w:hAnsi="Times New Roman"/>
                <w:b/>
                <w:bCs/>
                <w:iCs/>
                <w:sz w:val="24"/>
              </w:rPr>
              <w:t>oercition </w:t>
            </w:r>
            <w:r w:rsidRPr="007F7706">
              <w:rPr>
                <w:rFonts w:ascii="Times New Roman" w:hAnsi="Times New Roman"/>
                <w:b/>
                <w:bCs/>
                <w:iCs/>
                <w:sz w:val="24"/>
              </w:rPr>
              <w:t xml:space="preserve">» </w:t>
            </w:r>
            <w:r w:rsidRPr="007F7706">
              <w:rPr>
                <w:rFonts w:ascii="Times New Roman" w:hAnsi="Times New Roman"/>
                <w:bCs/>
                <w:iCs/>
                <w:sz w:val="24"/>
              </w:rPr>
              <w:t>signifie porter atteinte ou nuire, ou menacer de porter atteinte ou de nuire, directement ou indirectement, à une partie ou à la propriété d</w:t>
            </w:r>
            <w:r w:rsidR="008B7164" w:rsidRPr="007F7706">
              <w:rPr>
                <w:rFonts w:ascii="Times New Roman" w:hAnsi="Times New Roman"/>
                <w:bCs/>
                <w:iCs/>
                <w:sz w:val="24"/>
              </w:rPr>
              <w:t>’</w:t>
            </w:r>
            <w:r w:rsidRPr="007F7706">
              <w:rPr>
                <w:rFonts w:ascii="Times New Roman" w:hAnsi="Times New Roman"/>
                <w:bCs/>
                <w:iCs/>
                <w:sz w:val="24"/>
              </w:rPr>
              <w:t>une partie, ou influencer indûment les actions d</w:t>
            </w:r>
            <w:r w:rsidR="008B7164" w:rsidRPr="007F7706">
              <w:rPr>
                <w:rFonts w:ascii="Times New Roman" w:hAnsi="Times New Roman"/>
                <w:bCs/>
                <w:iCs/>
                <w:sz w:val="24"/>
              </w:rPr>
              <w:t>’</w:t>
            </w:r>
            <w:r w:rsidRPr="007F7706">
              <w:rPr>
                <w:rFonts w:ascii="Times New Roman" w:hAnsi="Times New Roman"/>
                <w:bCs/>
                <w:iCs/>
                <w:sz w:val="24"/>
              </w:rPr>
              <w:t>une partie dans le cadre de la mise en œuvre de tout contrat financé, en totalité ou en partie, par un Financement MCC, y compris les mesures prises dans le cadre d</w:t>
            </w:r>
            <w:r w:rsidR="008B7164" w:rsidRPr="007F7706">
              <w:rPr>
                <w:rFonts w:ascii="Times New Roman" w:hAnsi="Times New Roman"/>
                <w:bCs/>
                <w:iCs/>
                <w:sz w:val="24"/>
              </w:rPr>
              <w:t>’</w:t>
            </w:r>
            <w:r w:rsidRPr="007F7706">
              <w:rPr>
                <w:rFonts w:ascii="Times New Roman" w:hAnsi="Times New Roman"/>
                <w:bCs/>
                <w:iCs/>
                <w:sz w:val="24"/>
              </w:rPr>
              <w:t>une procédure de passation de marchés ou de l</w:t>
            </w:r>
            <w:r w:rsidR="008B7164" w:rsidRPr="007F7706">
              <w:rPr>
                <w:rFonts w:ascii="Times New Roman" w:hAnsi="Times New Roman"/>
                <w:bCs/>
                <w:iCs/>
                <w:sz w:val="24"/>
              </w:rPr>
              <w:t>’</w:t>
            </w:r>
            <w:r w:rsidRPr="007F7706">
              <w:rPr>
                <w:rFonts w:ascii="Times New Roman" w:hAnsi="Times New Roman"/>
                <w:bCs/>
                <w:iCs/>
                <w:sz w:val="24"/>
              </w:rPr>
              <w:t>exécution d</w:t>
            </w:r>
            <w:r w:rsidR="008B7164" w:rsidRPr="007F7706">
              <w:rPr>
                <w:rFonts w:ascii="Times New Roman" w:hAnsi="Times New Roman"/>
                <w:bCs/>
                <w:iCs/>
                <w:sz w:val="24"/>
              </w:rPr>
              <w:t>’</w:t>
            </w:r>
            <w:r w:rsidRPr="007F7706">
              <w:rPr>
                <w:rFonts w:ascii="Times New Roman" w:hAnsi="Times New Roman"/>
                <w:bCs/>
                <w:iCs/>
                <w:sz w:val="24"/>
              </w:rPr>
              <w:t>un contrat ;</w:t>
            </w:r>
          </w:p>
          <w:p w14:paraId="0692D8EC" w14:textId="77777777" w:rsidR="00E07923" w:rsidRPr="007F7706" w:rsidRDefault="00E07923" w:rsidP="002B7506">
            <w:pPr>
              <w:pStyle w:val="Paragraphedeliste"/>
              <w:keepNext/>
              <w:widowControl/>
              <w:numPr>
                <w:ilvl w:val="1"/>
                <w:numId w:val="47"/>
              </w:numPr>
              <w:autoSpaceDE/>
              <w:spacing w:before="120"/>
              <w:ind w:left="1348" w:hanging="90"/>
              <w:contextualSpacing w:val="0"/>
              <w:rPr>
                <w:rFonts w:ascii="Times New Roman" w:hAnsi="Times New Roman"/>
                <w:iCs/>
                <w:spacing w:val="-2"/>
                <w:sz w:val="24"/>
              </w:rPr>
            </w:pPr>
            <w:r w:rsidRPr="007F7706">
              <w:rPr>
                <w:rFonts w:ascii="Times New Roman" w:hAnsi="Times New Roman"/>
                <w:b/>
                <w:bCs/>
                <w:iCs/>
                <w:sz w:val="24"/>
              </w:rPr>
              <w:t>« collusion</w:t>
            </w:r>
            <w:r w:rsidRPr="007F7706">
              <w:rPr>
                <w:rFonts w:ascii="Times New Roman" w:hAnsi="Times New Roman"/>
                <w:bCs/>
                <w:iCs/>
                <w:sz w:val="24"/>
              </w:rPr>
              <w:t> » désigne un accord tacite ou explicite entre au moins deux parties visant à se livrer à une pratique coercitive, entachée de corruption, à se livrer à une manœuvre frauduleuse ou à un acte d</w:t>
            </w:r>
            <w:r w:rsidR="008B7164" w:rsidRPr="007F7706">
              <w:rPr>
                <w:rFonts w:ascii="Times New Roman" w:hAnsi="Times New Roman"/>
                <w:bCs/>
                <w:iCs/>
                <w:sz w:val="24"/>
              </w:rPr>
              <w:t>’</w:t>
            </w:r>
            <w:r w:rsidRPr="007F7706">
              <w:rPr>
                <w:rFonts w:ascii="Times New Roman" w:hAnsi="Times New Roman"/>
                <w:bCs/>
                <w:iCs/>
                <w:sz w:val="24"/>
              </w:rPr>
              <w:t>obstruction ou à se livrer à une pratique interdite, y compris tout accord visant à fixer, stabiliser ou manipuler des prix, ou à priver par ailleurs l</w:t>
            </w:r>
            <w:r w:rsidR="008B7164" w:rsidRPr="007F7706">
              <w:rPr>
                <w:rFonts w:ascii="Times New Roman" w:hAnsi="Times New Roman"/>
                <w:bCs/>
                <w:iCs/>
                <w:sz w:val="24"/>
              </w:rPr>
              <w:t>’</w:t>
            </w:r>
            <w:r w:rsidRPr="007F7706">
              <w:rPr>
                <w:rFonts w:ascii="Times New Roman" w:hAnsi="Times New Roman"/>
                <w:bCs/>
                <w:iCs/>
                <w:sz w:val="24"/>
              </w:rPr>
              <w:t>Entité MCA des avantages d</w:t>
            </w:r>
            <w:r w:rsidR="008B7164" w:rsidRPr="007F7706">
              <w:rPr>
                <w:rFonts w:ascii="Times New Roman" w:hAnsi="Times New Roman"/>
                <w:bCs/>
                <w:iCs/>
                <w:sz w:val="24"/>
              </w:rPr>
              <w:t>’</w:t>
            </w:r>
            <w:r w:rsidRPr="007F7706">
              <w:rPr>
                <w:rFonts w:ascii="Times New Roman" w:hAnsi="Times New Roman"/>
                <w:bCs/>
                <w:iCs/>
                <w:sz w:val="24"/>
              </w:rPr>
              <w:t>une concurrence libre et ouverte ;</w:t>
            </w:r>
          </w:p>
          <w:p w14:paraId="4A988264" w14:textId="77777777" w:rsidR="00E07923" w:rsidRPr="007F7706" w:rsidRDefault="00E07923" w:rsidP="002B7506">
            <w:pPr>
              <w:pStyle w:val="Paragraphedeliste"/>
              <w:keepNext/>
              <w:widowControl/>
              <w:numPr>
                <w:ilvl w:val="1"/>
                <w:numId w:val="47"/>
              </w:numPr>
              <w:autoSpaceDE/>
              <w:spacing w:before="120"/>
              <w:ind w:left="1348" w:hanging="90"/>
              <w:contextualSpacing w:val="0"/>
              <w:rPr>
                <w:rFonts w:ascii="Times New Roman" w:hAnsi="Times New Roman"/>
                <w:iCs/>
                <w:spacing w:val="-2"/>
                <w:sz w:val="24"/>
              </w:rPr>
            </w:pPr>
            <w:r w:rsidRPr="007F7706">
              <w:rPr>
                <w:rFonts w:ascii="Times New Roman" w:hAnsi="Times New Roman"/>
                <w:b/>
                <w:bCs/>
                <w:iCs/>
                <w:sz w:val="24"/>
              </w:rPr>
              <w:t xml:space="preserve">« corruption » </w:t>
            </w:r>
            <w:r w:rsidRPr="007F7706">
              <w:rPr>
                <w:rFonts w:ascii="Times New Roman" w:hAnsi="Times New Roman"/>
                <w:bCs/>
                <w:iCs/>
                <w:sz w:val="24"/>
              </w:rPr>
              <w:t>désigne la proposition, le don, la réception ou la sollicitation, directement ou indirectement, de toute chose de valeur pour influencer indûment les actions d</w:t>
            </w:r>
            <w:r w:rsidR="008B7164" w:rsidRPr="007F7706">
              <w:rPr>
                <w:rFonts w:ascii="Times New Roman" w:hAnsi="Times New Roman"/>
                <w:bCs/>
                <w:iCs/>
                <w:sz w:val="24"/>
              </w:rPr>
              <w:t>’</w:t>
            </w:r>
            <w:r w:rsidRPr="007F7706">
              <w:rPr>
                <w:rFonts w:ascii="Times New Roman" w:hAnsi="Times New Roman"/>
                <w:bCs/>
                <w:iCs/>
                <w:sz w:val="24"/>
              </w:rPr>
              <w:t xml:space="preserve">un </w:t>
            </w:r>
            <w:r w:rsidRPr="007F7706">
              <w:rPr>
                <w:rFonts w:ascii="Times New Roman" w:hAnsi="Times New Roman"/>
                <w:bCs/>
                <w:iCs/>
                <w:sz w:val="24"/>
              </w:rPr>
              <w:lastRenderedPageBreak/>
              <w:t>agent public, du personnel de l</w:t>
            </w:r>
            <w:r w:rsidR="008B7164" w:rsidRPr="007F7706">
              <w:rPr>
                <w:rFonts w:ascii="Times New Roman" w:hAnsi="Times New Roman"/>
                <w:bCs/>
                <w:iCs/>
                <w:sz w:val="24"/>
              </w:rPr>
              <w:t>’</w:t>
            </w:r>
            <w:r w:rsidRPr="007F7706">
              <w:rPr>
                <w:rFonts w:ascii="Times New Roman" w:hAnsi="Times New Roman"/>
                <w:bCs/>
                <w:iCs/>
                <w:sz w:val="24"/>
              </w:rPr>
              <w:t>Entité MCA, du personnel de la MCC, des consultants ou des employés d</w:t>
            </w:r>
            <w:r w:rsidR="008B7164" w:rsidRPr="007F7706">
              <w:rPr>
                <w:rFonts w:ascii="Times New Roman" w:hAnsi="Times New Roman"/>
                <w:bCs/>
                <w:iCs/>
                <w:sz w:val="24"/>
              </w:rPr>
              <w:t>’</w:t>
            </w:r>
            <w:r w:rsidRPr="007F7706">
              <w:rPr>
                <w:rFonts w:ascii="Times New Roman" w:hAnsi="Times New Roman"/>
                <w:bCs/>
                <w:iCs/>
                <w:sz w:val="24"/>
              </w:rPr>
              <w:t>autres entités participant à des activités financées, en totalité ou en partie par la MCC, y compris lorsque lesdites activités ont trait à la prise de décision de sélection ou à l</w:t>
            </w:r>
            <w:r w:rsidR="008B7164" w:rsidRPr="007F7706">
              <w:rPr>
                <w:rFonts w:ascii="Times New Roman" w:hAnsi="Times New Roman"/>
                <w:bCs/>
                <w:iCs/>
                <w:sz w:val="24"/>
              </w:rPr>
              <w:t>’</w:t>
            </w:r>
            <w:r w:rsidRPr="007F7706">
              <w:rPr>
                <w:rFonts w:ascii="Times New Roman" w:hAnsi="Times New Roman"/>
                <w:bCs/>
                <w:iCs/>
                <w:sz w:val="24"/>
              </w:rPr>
              <w:t>examen de décisions, à d</w:t>
            </w:r>
            <w:r w:rsidR="008B7164" w:rsidRPr="007F7706">
              <w:rPr>
                <w:rFonts w:ascii="Times New Roman" w:hAnsi="Times New Roman"/>
                <w:bCs/>
                <w:iCs/>
                <w:sz w:val="24"/>
              </w:rPr>
              <w:t>’</w:t>
            </w:r>
            <w:r w:rsidRPr="007F7706">
              <w:rPr>
                <w:rFonts w:ascii="Times New Roman" w:hAnsi="Times New Roman"/>
                <w:bCs/>
                <w:iCs/>
                <w:sz w:val="24"/>
              </w:rPr>
              <w:t>autres mesures de gestion du processus de sélection, à l</w:t>
            </w:r>
            <w:r w:rsidR="008B7164" w:rsidRPr="007F7706">
              <w:rPr>
                <w:rFonts w:ascii="Times New Roman" w:hAnsi="Times New Roman"/>
                <w:bCs/>
                <w:iCs/>
                <w:sz w:val="24"/>
              </w:rPr>
              <w:t>’</w:t>
            </w:r>
            <w:r w:rsidRPr="007F7706">
              <w:rPr>
                <w:rFonts w:ascii="Times New Roman" w:hAnsi="Times New Roman"/>
                <w:bCs/>
                <w:iCs/>
                <w:sz w:val="24"/>
              </w:rPr>
              <w:t>exécution d</w:t>
            </w:r>
            <w:r w:rsidR="008B7164" w:rsidRPr="007F7706">
              <w:rPr>
                <w:rFonts w:ascii="Times New Roman" w:hAnsi="Times New Roman"/>
                <w:bCs/>
                <w:iCs/>
                <w:sz w:val="24"/>
              </w:rPr>
              <w:t>’</w:t>
            </w:r>
            <w:r w:rsidRPr="007F7706">
              <w:rPr>
                <w:rFonts w:ascii="Times New Roman" w:hAnsi="Times New Roman"/>
                <w:bCs/>
                <w:iCs/>
                <w:sz w:val="24"/>
              </w:rPr>
              <w:t>un contrat ou au versement de tout paiement à un tiers dans le cadre d</w:t>
            </w:r>
            <w:r w:rsidR="008B7164" w:rsidRPr="007F7706">
              <w:rPr>
                <w:rFonts w:ascii="Times New Roman" w:hAnsi="Times New Roman"/>
                <w:bCs/>
                <w:iCs/>
                <w:sz w:val="24"/>
              </w:rPr>
              <w:t>’</w:t>
            </w:r>
            <w:r w:rsidRPr="007F7706">
              <w:rPr>
                <w:rFonts w:ascii="Times New Roman" w:hAnsi="Times New Roman"/>
                <w:bCs/>
                <w:iCs/>
                <w:sz w:val="24"/>
              </w:rPr>
              <w:t>un contrat ou en vue de l</w:t>
            </w:r>
            <w:r w:rsidR="008B7164" w:rsidRPr="007F7706">
              <w:rPr>
                <w:rFonts w:ascii="Times New Roman" w:hAnsi="Times New Roman"/>
                <w:bCs/>
                <w:iCs/>
                <w:sz w:val="24"/>
              </w:rPr>
              <w:t>’</w:t>
            </w:r>
            <w:r w:rsidRPr="007F7706">
              <w:rPr>
                <w:rFonts w:ascii="Times New Roman" w:hAnsi="Times New Roman"/>
                <w:bCs/>
                <w:iCs/>
                <w:sz w:val="24"/>
              </w:rPr>
              <w:t>exécution d</w:t>
            </w:r>
            <w:r w:rsidR="008B7164" w:rsidRPr="007F7706">
              <w:rPr>
                <w:rFonts w:ascii="Times New Roman" w:hAnsi="Times New Roman"/>
                <w:bCs/>
                <w:iCs/>
                <w:sz w:val="24"/>
              </w:rPr>
              <w:t>’</w:t>
            </w:r>
            <w:r w:rsidRPr="007F7706">
              <w:rPr>
                <w:rFonts w:ascii="Times New Roman" w:hAnsi="Times New Roman"/>
                <w:bCs/>
                <w:iCs/>
                <w:sz w:val="24"/>
              </w:rPr>
              <w:t>un contrat ;</w:t>
            </w:r>
          </w:p>
          <w:p w14:paraId="57CF1A0E" w14:textId="77777777" w:rsidR="00E07923" w:rsidRPr="007F7706" w:rsidRDefault="00E07923" w:rsidP="002B7506">
            <w:pPr>
              <w:pStyle w:val="Paragraphedeliste"/>
              <w:keepNext/>
              <w:widowControl/>
              <w:numPr>
                <w:ilvl w:val="1"/>
                <w:numId w:val="47"/>
              </w:numPr>
              <w:autoSpaceDE/>
              <w:spacing w:before="120"/>
              <w:ind w:left="1348" w:hanging="90"/>
              <w:contextualSpacing w:val="0"/>
              <w:rPr>
                <w:rFonts w:ascii="Times New Roman" w:hAnsi="Times New Roman"/>
                <w:iCs/>
                <w:sz w:val="24"/>
              </w:rPr>
            </w:pPr>
            <w:r w:rsidRPr="007F7706">
              <w:rPr>
                <w:rFonts w:ascii="Times New Roman" w:hAnsi="Times New Roman"/>
                <w:bCs/>
                <w:iCs/>
                <w:sz w:val="24"/>
              </w:rPr>
              <w:t>« </w:t>
            </w:r>
            <w:r w:rsidRPr="007F7706">
              <w:rPr>
                <w:rFonts w:ascii="Times New Roman" w:hAnsi="Times New Roman"/>
                <w:b/>
                <w:bCs/>
                <w:iCs/>
                <w:sz w:val="24"/>
              </w:rPr>
              <w:t>fraude</w:t>
            </w:r>
            <w:r w:rsidRPr="007F7706">
              <w:rPr>
                <w:rFonts w:ascii="Times New Roman" w:hAnsi="Times New Roman"/>
                <w:bCs/>
                <w:iCs/>
                <w:sz w:val="24"/>
              </w:rPr>
              <w:t> » désigne tout acte ou toute omission, y compris toute déclaration qui, volontairement ou par négligence, induit ou tente d</w:t>
            </w:r>
            <w:r w:rsidR="008B7164" w:rsidRPr="007F7706">
              <w:rPr>
                <w:rFonts w:ascii="Times New Roman" w:hAnsi="Times New Roman"/>
                <w:bCs/>
                <w:iCs/>
                <w:sz w:val="24"/>
              </w:rPr>
              <w:t>’</w:t>
            </w:r>
            <w:r w:rsidRPr="007F7706">
              <w:rPr>
                <w:rFonts w:ascii="Times New Roman" w:hAnsi="Times New Roman"/>
                <w:bCs/>
                <w:iCs/>
                <w:sz w:val="24"/>
              </w:rPr>
              <w:t>induire en erreur une partie afin d</w:t>
            </w:r>
            <w:r w:rsidR="008B7164" w:rsidRPr="007F7706">
              <w:rPr>
                <w:rFonts w:ascii="Times New Roman" w:hAnsi="Times New Roman"/>
                <w:bCs/>
                <w:iCs/>
                <w:sz w:val="24"/>
              </w:rPr>
              <w:t>’</w:t>
            </w:r>
            <w:r w:rsidRPr="007F7706">
              <w:rPr>
                <w:rFonts w:ascii="Times New Roman" w:hAnsi="Times New Roman"/>
                <w:bCs/>
                <w:iCs/>
                <w:sz w:val="24"/>
              </w:rPr>
              <w:t>obtenir un avantage financier ou autre dans le cadre de la mise en œuvre d</w:t>
            </w:r>
            <w:r w:rsidR="008B7164" w:rsidRPr="007F7706">
              <w:rPr>
                <w:rFonts w:ascii="Times New Roman" w:hAnsi="Times New Roman"/>
                <w:bCs/>
                <w:iCs/>
                <w:sz w:val="24"/>
              </w:rPr>
              <w:t>’</w:t>
            </w:r>
            <w:r w:rsidRPr="007F7706">
              <w:rPr>
                <w:rFonts w:ascii="Times New Roman" w:hAnsi="Times New Roman"/>
                <w:bCs/>
                <w:iCs/>
                <w:sz w:val="24"/>
              </w:rPr>
              <w:t>un contrat financé en totalité ou en partie par la MCC, y compris tout acte ou toute omission visant à influencer (ou tenter d</w:t>
            </w:r>
            <w:r w:rsidR="008B7164" w:rsidRPr="007F7706">
              <w:rPr>
                <w:rFonts w:ascii="Times New Roman" w:hAnsi="Times New Roman"/>
                <w:bCs/>
                <w:iCs/>
                <w:sz w:val="24"/>
              </w:rPr>
              <w:t>’</w:t>
            </w:r>
            <w:r w:rsidRPr="007F7706">
              <w:rPr>
                <w:rFonts w:ascii="Times New Roman" w:hAnsi="Times New Roman"/>
                <w:bCs/>
                <w:iCs/>
                <w:sz w:val="24"/>
              </w:rPr>
              <w:t>influencer) indûment un processus de sélection ou l</w:t>
            </w:r>
            <w:r w:rsidR="008B7164" w:rsidRPr="007F7706">
              <w:rPr>
                <w:rFonts w:ascii="Times New Roman" w:hAnsi="Times New Roman"/>
                <w:bCs/>
                <w:iCs/>
                <w:sz w:val="24"/>
              </w:rPr>
              <w:t>’</w:t>
            </w:r>
            <w:r w:rsidRPr="007F7706">
              <w:rPr>
                <w:rFonts w:ascii="Times New Roman" w:hAnsi="Times New Roman"/>
                <w:bCs/>
                <w:iCs/>
                <w:sz w:val="24"/>
              </w:rPr>
              <w:t>exécution d</w:t>
            </w:r>
            <w:r w:rsidR="008B7164" w:rsidRPr="007F7706">
              <w:rPr>
                <w:rFonts w:ascii="Times New Roman" w:hAnsi="Times New Roman"/>
                <w:bCs/>
                <w:iCs/>
                <w:sz w:val="24"/>
              </w:rPr>
              <w:t>’</w:t>
            </w:r>
            <w:r w:rsidRPr="007F7706">
              <w:rPr>
                <w:rFonts w:ascii="Times New Roman" w:hAnsi="Times New Roman"/>
                <w:bCs/>
                <w:iCs/>
                <w:sz w:val="24"/>
              </w:rPr>
              <w:t>un contrat, ou à se soustraire (ou tenter de se soustraire) à une obligation ;</w:t>
            </w:r>
          </w:p>
          <w:p w14:paraId="3F278239" w14:textId="77777777" w:rsidR="00E07923" w:rsidRPr="007F7706" w:rsidRDefault="00E07923" w:rsidP="002B7506">
            <w:pPr>
              <w:pStyle w:val="Paragraphedeliste"/>
              <w:keepNext/>
              <w:widowControl/>
              <w:numPr>
                <w:ilvl w:val="1"/>
                <w:numId w:val="47"/>
              </w:numPr>
              <w:autoSpaceDE/>
              <w:spacing w:before="120"/>
              <w:ind w:left="1348" w:hanging="90"/>
              <w:contextualSpacing w:val="0"/>
              <w:rPr>
                <w:rFonts w:ascii="Times New Roman" w:hAnsi="Times New Roman"/>
                <w:bCs/>
                <w:iCs/>
                <w:color w:val="000000"/>
                <w:sz w:val="24"/>
              </w:rPr>
            </w:pPr>
            <w:r w:rsidRPr="007F7706">
              <w:rPr>
                <w:rFonts w:ascii="Times New Roman" w:hAnsi="Times New Roman"/>
                <w:b/>
                <w:bCs/>
                <w:iCs/>
                <w:sz w:val="24"/>
              </w:rPr>
              <w:t>« obstruction d</w:t>
            </w:r>
            <w:r w:rsidR="008B7164" w:rsidRPr="007F7706">
              <w:rPr>
                <w:rFonts w:ascii="Times New Roman" w:hAnsi="Times New Roman"/>
                <w:b/>
                <w:bCs/>
                <w:iCs/>
                <w:sz w:val="24"/>
              </w:rPr>
              <w:t>’</w:t>
            </w:r>
            <w:r w:rsidRPr="007F7706">
              <w:rPr>
                <w:rFonts w:ascii="Times New Roman" w:hAnsi="Times New Roman"/>
                <w:b/>
                <w:bCs/>
                <w:iCs/>
                <w:sz w:val="24"/>
              </w:rPr>
              <w:t>enquête sur des allégations de fraude ou de corruption »</w:t>
            </w:r>
            <w:r w:rsidRPr="007F7706">
              <w:rPr>
                <w:rFonts w:ascii="Times New Roman" w:hAnsi="Times New Roman"/>
                <w:bCs/>
                <w:iCs/>
                <w:sz w:val="24"/>
              </w:rPr>
              <w:t xml:space="preserve"> désigne tout acte posé dans le cadre de la mise en œuvre de tout contrat financé, en totalité ou en partie, au moyen de ressources de la MCC qui : a) a pour résultat la destruction, la falsification, l</w:t>
            </w:r>
            <w:r w:rsidR="008B7164" w:rsidRPr="007F7706">
              <w:rPr>
                <w:rFonts w:ascii="Times New Roman" w:hAnsi="Times New Roman"/>
                <w:bCs/>
                <w:iCs/>
                <w:sz w:val="24"/>
              </w:rPr>
              <w:t>’</w:t>
            </w:r>
            <w:r w:rsidRPr="007F7706">
              <w:rPr>
                <w:rFonts w:ascii="Times New Roman" w:hAnsi="Times New Roman"/>
                <w:bCs/>
                <w:iCs/>
                <w:sz w:val="24"/>
              </w:rPr>
              <w:t>altération ou la dissimulation délibérée de preuves ou de fausses déclarations fournies à des enquêteurs ou à tout fonctionnaire dans le but d</w:t>
            </w:r>
            <w:r w:rsidR="008B7164" w:rsidRPr="007F7706">
              <w:rPr>
                <w:rFonts w:ascii="Times New Roman" w:hAnsi="Times New Roman"/>
                <w:bCs/>
                <w:iCs/>
                <w:sz w:val="24"/>
              </w:rPr>
              <w:t>’</w:t>
            </w:r>
            <w:r w:rsidRPr="007F7706">
              <w:rPr>
                <w:rFonts w:ascii="Times New Roman" w:hAnsi="Times New Roman"/>
                <w:bCs/>
                <w:iCs/>
                <w:sz w:val="24"/>
              </w:rPr>
              <w:t>entraver une enquête sur des allégations de coercition, de collusion, de corruption, de fraude ou sur une pratique interdite ; ou b) menace, harcèle ou intimide une partie afin de l</w:t>
            </w:r>
            <w:r w:rsidR="008B7164" w:rsidRPr="007F7706">
              <w:rPr>
                <w:rFonts w:ascii="Times New Roman" w:hAnsi="Times New Roman"/>
                <w:bCs/>
                <w:iCs/>
                <w:sz w:val="24"/>
              </w:rPr>
              <w:t>’</w:t>
            </w:r>
            <w:r w:rsidRPr="007F7706">
              <w:rPr>
                <w:rFonts w:ascii="Times New Roman" w:hAnsi="Times New Roman"/>
                <w:bCs/>
                <w:iCs/>
                <w:sz w:val="24"/>
              </w:rPr>
              <w:t>empêcher de divulguer des informations utiles à une enquête ou de poursuivre l</w:t>
            </w:r>
            <w:r w:rsidR="008B7164" w:rsidRPr="007F7706">
              <w:rPr>
                <w:rFonts w:ascii="Times New Roman" w:hAnsi="Times New Roman"/>
                <w:bCs/>
                <w:iCs/>
                <w:sz w:val="24"/>
              </w:rPr>
              <w:t>’</w:t>
            </w:r>
            <w:r w:rsidRPr="007F7706">
              <w:rPr>
                <w:rFonts w:ascii="Times New Roman" w:hAnsi="Times New Roman"/>
                <w:bCs/>
                <w:iCs/>
                <w:sz w:val="24"/>
              </w:rPr>
              <w:t>enquête ; ou c) vise à entraver la conduite d</w:t>
            </w:r>
            <w:r w:rsidR="008B7164" w:rsidRPr="007F7706">
              <w:rPr>
                <w:rFonts w:ascii="Times New Roman" w:hAnsi="Times New Roman"/>
                <w:bCs/>
                <w:iCs/>
                <w:sz w:val="24"/>
              </w:rPr>
              <w:t>’</w:t>
            </w:r>
            <w:r w:rsidRPr="007F7706">
              <w:rPr>
                <w:rFonts w:ascii="Times New Roman" w:hAnsi="Times New Roman"/>
                <w:bCs/>
                <w:iCs/>
                <w:sz w:val="24"/>
              </w:rPr>
              <w:t>une inspection et/ou l</w:t>
            </w:r>
            <w:r w:rsidR="008B7164" w:rsidRPr="007F7706">
              <w:rPr>
                <w:rFonts w:ascii="Times New Roman" w:hAnsi="Times New Roman"/>
                <w:bCs/>
                <w:iCs/>
                <w:sz w:val="24"/>
              </w:rPr>
              <w:t>’</w:t>
            </w:r>
            <w:r w:rsidRPr="007F7706">
              <w:rPr>
                <w:rFonts w:ascii="Times New Roman" w:hAnsi="Times New Roman"/>
                <w:bCs/>
                <w:iCs/>
                <w:sz w:val="24"/>
              </w:rPr>
              <w:t>exercice des droits d</w:t>
            </w:r>
            <w:r w:rsidR="008B7164" w:rsidRPr="007F7706">
              <w:rPr>
                <w:rFonts w:ascii="Times New Roman" w:hAnsi="Times New Roman"/>
                <w:bCs/>
                <w:iCs/>
                <w:sz w:val="24"/>
              </w:rPr>
              <w:t>’</w:t>
            </w:r>
            <w:r w:rsidRPr="007F7706">
              <w:rPr>
                <w:rFonts w:ascii="Times New Roman" w:hAnsi="Times New Roman"/>
                <w:bCs/>
                <w:iCs/>
                <w:sz w:val="24"/>
              </w:rPr>
              <w:t>audit de la MCC et/ou du Bureau de l</w:t>
            </w:r>
            <w:r w:rsidR="008B7164" w:rsidRPr="007F7706">
              <w:rPr>
                <w:rFonts w:ascii="Times New Roman" w:hAnsi="Times New Roman"/>
                <w:bCs/>
                <w:iCs/>
                <w:sz w:val="24"/>
              </w:rPr>
              <w:t>’</w:t>
            </w:r>
            <w:r w:rsidRPr="007F7706">
              <w:rPr>
                <w:rFonts w:ascii="Times New Roman" w:hAnsi="Times New Roman"/>
                <w:bCs/>
                <w:iCs/>
                <w:sz w:val="24"/>
              </w:rPr>
              <w:t>Inspecteur général (OIG) chargé de la MCC prévus dans le cadre d</w:t>
            </w:r>
            <w:r w:rsidR="008B7164" w:rsidRPr="007F7706">
              <w:rPr>
                <w:rFonts w:ascii="Times New Roman" w:hAnsi="Times New Roman"/>
                <w:bCs/>
                <w:iCs/>
                <w:sz w:val="24"/>
              </w:rPr>
              <w:t>’</w:t>
            </w:r>
            <w:r w:rsidRPr="007F7706">
              <w:rPr>
                <w:rFonts w:ascii="Times New Roman" w:hAnsi="Times New Roman"/>
                <w:bCs/>
                <w:iCs/>
                <w:sz w:val="24"/>
              </w:rPr>
              <w:t>un Compact, d</w:t>
            </w:r>
            <w:r w:rsidR="008B7164" w:rsidRPr="007F7706">
              <w:rPr>
                <w:rFonts w:ascii="Times New Roman" w:hAnsi="Times New Roman"/>
                <w:bCs/>
                <w:iCs/>
                <w:sz w:val="24"/>
              </w:rPr>
              <w:t>’</w:t>
            </w:r>
            <w:r w:rsidRPr="007F7706">
              <w:rPr>
                <w:rFonts w:ascii="Times New Roman" w:hAnsi="Times New Roman"/>
                <w:bCs/>
                <w:iCs/>
                <w:sz w:val="24"/>
              </w:rPr>
              <w:t>un accord de Programme de seuil ou d</w:t>
            </w:r>
            <w:r w:rsidR="008B7164" w:rsidRPr="007F7706">
              <w:rPr>
                <w:rFonts w:ascii="Times New Roman" w:hAnsi="Times New Roman"/>
                <w:bCs/>
                <w:iCs/>
                <w:sz w:val="24"/>
              </w:rPr>
              <w:t>’</w:t>
            </w:r>
            <w:r w:rsidRPr="007F7706">
              <w:rPr>
                <w:rFonts w:ascii="Times New Roman" w:hAnsi="Times New Roman"/>
                <w:bCs/>
                <w:iCs/>
                <w:sz w:val="24"/>
              </w:rPr>
              <w:t>accords connexes</w:t>
            </w:r>
            <w:r w:rsidRPr="007F7706">
              <w:rPr>
                <w:rFonts w:ascii="Times New Roman" w:hAnsi="Times New Roman"/>
                <w:iCs/>
                <w:sz w:val="24"/>
              </w:rPr>
              <w:t xml:space="preserve"> ;</w:t>
            </w:r>
          </w:p>
          <w:p w14:paraId="69BB9733" w14:textId="77777777" w:rsidR="00E07923" w:rsidRPr="007F7706" w:rsidRDefault="00E07923" w:rsidP="002B7506">
            <w:pPr>
              <w:pStyle w:val="Paragraphedeliste"/>
              <w:keepNext/>
              <w:widowControl/>
              <w:numPr>
                <w:ilvl w:val="1"/>
                <w:numId w:val="47"/>
              </w:numPr>
              <w:autoSpaceDE/>
              <w:spacing w:before="120"/>
              <w:ind w:left="1348" w:hanging="90"/>
              <w:contextualSpacing w:val="0"/>
              <w:rPr>
                <w:rFonts w:ascii="Times New Roman" w:hAnsi="Times New Roman"/>
                <w:iCs/>
                <w:sz w:val="24"/>
              </w:rPr>
            </w:pPr>
            <w:r w:rsidRPr="007F7706">
              <w:rPr>
                <w:rFonts w:ascii="Times New Roman" w:hAnsi="Times New Roman"/>
                <w:b/>
                <w:iCs/>
                <w:sz w:val="24"/>
              </w:rPr>
              <w:t xml:space="preserve">« </w:t>
            </w:r>
            <w:r w:rsidR="00D51621" w:rsidRPr="007F7706">
              <w:rPr>
                <w:rFonts w:ascii="Times New Roman" w:hAnsi="Times New Roman"/>
                <w:b/>
                <w:iCs/>
                <w:sz w:val="24"/>
              </w:rPr>
              <w:t>p</w:t>
            </w:r>
            <w:r w:rsidR="00207A8D" w:rsidRPr="007F7706">
              <w:rPr>
                <w:rFonts w:ascii="Times New Roman" w:hAnsi="Times New Roman"/>
                <w:b/>
                <w:iCs/>
                <w:sz w:val="24"/>
              </w:rPr>
              <w:t>ratiques</w:t>
            </w:r>
            <w:r w:rsidRPr="007F7706">
              <w:rPr>
                <w:rFonts w:ascii="Times New Roman" w:hAnsi="Times New Roman"/>
                <w:b/>
                <w:iCs/>
                <w:sz w:val="24"/>
              </w:rPr>
              <w:t xml:space="preserve"> interdites »</w:t>
            </w:r>
            <w:r w:rsidRPr="007F7706">
              <w:rPr>
                <w:rFonts w:ascii="Times New Roman" w:hAnsi="Times New Roman"/>
                <w:iCs/>
                <w:sz w:val="24"/>
              </w:rPr>
              <w:t xml:space="preserve"> désigne tout acte en violation de la Section E (Respect de la Loi anti-corruption), de la Section F (Respect de la Loi sur la lutte contre le blanchiment de capitaux), de la Section G (Respect de la loi sur le financement du terrorisme et autres restrictions) de l</w:t>
            </w:r>
            <w:r w:rsidR="008B7164" w:rsidRPr="007F7706">
              <w:rPr>
                <w:rFonts w:ascii="Times New Roman" w:hAnsi="Times New Roman"/>
                <w:iCs/>
                <w:sz w:val="24"/>
              </w:rPr>
              <w:t>’</w:t>
            </w:r>
            <w:r w:rsidRPr="007F7706">
              <w:rPr>
                <w:rFonts w:ascii="Times New Roman" w:hAnsi="Times New Roman"/>
                <w:iCs/>
                <w:sz w:val="24"/>
              </w:rPr>
              <w:t xml:space="preserve">Annexe des Dispositions complémentaires du Contrat, qui font partie intégrante des contrats financés par la MCC. </w:t>
            </w:r>
          </w:p>
          <w:p w14:paraId="5CA47F34" w14:textId="77777777" w:rsidR="00087C96" w:rsidRPr="007F7706" w:rsidRDefault="00087C96" w:rsidP="001200D8">
            <w:pPr>
              <w:widowControl w:val="0"/>
              <w:numPr>
                <w:ilvl w:val="0"/>
                <w:numId w:val="79"/>
              </w:numPr>
              <w:suppressAutoHyphens/>
              <w:autoSpaceDE w:val="0"/>
              <w:spacing w:before="120"/>
              <w:ind w:right="14"/>
              <w:jc w:val="both"/>
              <w:rPr>
                <w:rFonts w:ascii="Times New Roman" w:eastAsia="Times New Roman" w:hAnsi="Times New Roman" w:cs="Times New Roman"/>
                <w:iCs/>
                <w:sz w:val="24"/>
                <w:szCs w:val="24"/>
              </w:rPr>
            </w:pPr>
            <w:r w:rsidRPr="007F7706">
              <w:rPr>
                <w:rFonts w:ascii="Times New Roman" w:hAnsi="Times New Roman"/>
                <w:iCs/>
                <w:sz w:val="24"/>
                <w:szCs w:val="24"/>
              </w:rPr>
              <w:t>Le Maître d</w:t>
            </w:r>
            <w:r w:rsidR="008B7164" w:rsidRPr="007F7706">
              <w:rPr>
                <w:rFonts w:ascii="Times New Roman" w:hAnsi="Times New Roman"/>
                <w:iCs/>
                <w:sz w:val="24"/>
                <w:szCs w:val="24"/>
              </w:rPr>
              <w:t>’</w:t>
            </w:r>
            <w:r w:rsidRPr="007F7706">
              <w:rPr>
                <w:rFonts w:ascii="Times New Roman" w:hAnsi="Times New Roman"/>
                <w:iCs/>
                <w:sz w:val="24"/>
                <w:szCs w:val="24"/>
              </w:rPr>
              <w:t>Ouvrage rejettera une Offre (et la MCC refusera l</w:t>
            </w:r>
            <w:r w:rsidR="008B7164" w:rsidRPr="007F7706">
              <w:rPr>
                <w:rFonts w:ascii="Times New Roman" w:hAnsi="Times New Roman"/>
                <w:iCs/>
                <w:sz w:val="24"/>
                <w:szCs w:val="24"/>
              </w:rPr>
              <w:t>’</w:t>
            </w:r>
            <w:r w:rsidRPr="007F7706">
              <w:rPr>
                <w:rFonts w:ascii="Times New Roman" w:hAnsi="Times New Roman"/>
                <w:iCs/>
                <w:sz w:val="24"/>
                <w:szCs w:val="24"/>
              </w:rPr>
              <w:t>approbation d</w:t>
            </w:r>
            <w:r w:rsidR="008B7164" w:rsidRPr="007F7706">
              <w:rPr>
                <w:rFonts w:ascii="Times New Roman" w:hAnsi="Times New Roman"/>
                <w:iCs/>
                <w:sz w:val="24"/>
                <w:szCs w:val="24"/>
              </w:rPr>
              <w:t>’</w:t>
            </w:r>
            <w:r w:rsidRPr="007F7706">
              <w:rPr>
                <w:rFonts w:ascii="Times New Roman" w:hAnsi="Times New Roman"/>
                <w:iCs/>
                <w:sz w:val="24"/>
                <w:szCs w:val="24"/>
              </w:rPr>
              <w:t>une adjudication proposée) s</w:t>
            </w:r>
            <w:r w:rsidR="008B7164" w:rsidRPr="007F7706">
              <w:rPr>
                <w:rFonts w:ascii="Times New Roman" w:hAnsi="Times New Roman"/>
                <w:iCs/>
                <w:sz w:val="24"/>
                <w:szCs w:val="24"/>
              </w:rPr>
              <w:t>’</w:t>
            </w:r>
            <w:r w:rsidRPr="007F7706">
              <w:rPr>
                <w:rFonts w:ascii="Times New Roman" w:hAnsi="Times New Roman"/>
                <w:iCs/>
                <w:sz w:val="24"/>
                <w:szCs w:val="24"/>
              </w:rPr>
              <w:t xml:space="preserve">il décide que le </w:t>
            </w:r>
            <w:r w:rsidR="00E3601F">
              <w:rPr>
                <w:rFonts w:ascii="Times New Roman" w:hAnsi="Times New Roman"/>
                <w:iCs/>
                <w:sz w:val="24"/>
                <w:szCs w:val="24"/>
              </w:rPr>
              <w:t>Soumissionnaire</w:t>
            </w:r>
            <w:r w:rsidRPr="007F7706">
              <w:rPr>
                <w:rFonts w:ascii="Times New Roman" w:hAnsi="Times New Roman"/>
                <w:iCs/>
                <w:sz w:val="24"/>
                <w:szCs w:val="24"/>
              </w:rPr>
              <w:t xml:space="preserve"> qui a été retenu s</w:t>
            </w:r>
            <w:r w:rsidR="008B7164" w:rsidRPr="007F7706">
              <w:rPr>
                <w:rFonts w:ascii="Times New Roman" w:hAnsi="Times New Roman"/>
                <w:iCs/>
                <w:sz w:val="24"/>
                <w:szCs w:val="24"/>
              </w:rPr>
              <w:t>’</w:t>
            </w:r>
            <w:r w:rsidRPr="007F7706">
              <w:rPr>
                <w:rFonts w:ascii="Times New Roman" w:hAnsi="Times New Roman"/>
                <w:iCs/>
                <w:sz w:val="24"/>
                <w:szCs w:val="24"/>
              </w:rPr>
              <w:t>est livré, directement ou par l</w:t>
            </w:r>
            <w:r w:rsidR="008B7164" w:rsidRPr="007F7706">
              <w:rPr>
                <w:rFonts w:ascii="Times New Roman" w:hAnsi="Times New Roman"/>
                <w:iCs/>
                <w:sz w:val="24"/>
                <w:szCs w:val="24"/>
              </w:rPr>
              <w:t>’</w:t>
            </w:r>
            <w:r w:rsidRPr="007F7706">
              <w:rPr>
                <w:rFonts w:ascii="Times New Roman" w:hAnsi="Times New Roman"/>
                <w:iCs/>
                <w:sz w:val="24"/>
                <w:szCs w:val="24"/>
              </w:rPr>
              <w:t>intermédiaire d</w:t>
            </w:r>
            <w:r w:rsidR="008B7164" w:rsidRPr="007F7706">
              <w:rPr>
                <w:rFonts w:ascii="Times New Roman" w:hAnsi="Times New Roman"/>
                <w:iCs/>
                <w:sz w:val="24"/>
                <w:szCs w:val="24"/>
              </w:rPr>
              <w:t>’</w:t>
            </w:r>
            <w:r w:rsidRPr="007F7706">
              <w:rPr>
                <w:rFonts w:ascii="Times New Roman" w:hAnsi="Times New Roman"/>
                <w:iCs/>
                <w:sz w:val="24"/>
                <w:szCs w:val="24"/>
              </w:rPr>
              <w:t xml:space="preserve">un agent, à des pratiques de coercition, de </w:t>
            </w:r>
            <w:r w:rsidRPr="007F7706">
              <w:rPr>
                <w:rFonts w:ascii="Times New Roman" w:hAnsi="Times New Roman"/>
                <w:iCs/>
                <w:sz w:val="24"/>
                <w:szCs w:val="24"/>
              </w:rPr>
              <w:lastRenderedPageBreak/>
              <w:t>collusion, de corruption, de fraude, d</w:t>
            </w:r>
            <w:r w:rsidR="008B7164" w:rsidRPr="007F7706">
              <w:rPr>
                <w:rFonts w:ascii="Times New Roman" w:hAnsi="Times New Roman"/>
                <w:iCs/>
                <w:sz w:val="24"/>
                <w:szCs w:val="24"/>
              </w:rPr>
              <w:t>’</w:t>
            </w:r>
            <w:r w:rsidRPr="007F7706">
              <w:rPr>
                <w:rFonts w:ascii="Times New Roman" w:hAnsi="Times New Roman"/>
                <w:iCs/>
                <w:sz w:val="24"/>
                <w:szCs w:val="24"/>
              </w:rPr>
              <w:t>obstruction d</w:t>
            </w:r>
            <w:r w:rsidR="008B7164" w:rsidRPr="007F7706">
              <w:rPr>
                <w:rFonts w:ascii="Times New Roman" w:hAnsi="Times New Roman"/>
                <w:iCs/>
                <w:sz w:val="24"/>
                <w:szCs w:val="24"/>
              </w:rPr>
              <w:t>’</w:t>
            </w:r>
            <w:r w:rsidRPr="007F7706">
              <w:rPr>
                <w:rFonts w:ascii="Times New Roman" w:hAnsi="Times New Roman"/>
                <w:iCs/>
                <w:sz w:val="24"/>
                <w:szCs w:val="24"/>
              </w:rPr>
              <w:t>enquête sur des allégations de fraude ou de corruption, ou à des pratiques interdites en soumissionnant pour l</w:t>
            </w:r>
            <w:r w:rsidR="008B7164" w:rsidRPr="007F7706">
              <w:rPr>
                <w:rFonts w:ascii="Times New Roman" w:hAnsi="Times New Roman"/>
                <w:iCs/>
                <w:sz w:val="24"/>
                <w:szCs w:val="24"/>
              </w:rPr>
              <w:t>’</w:t>
            </w:r>
            <w:r w:rsidRPr="007F7706">
              <w:rPr>
                <w:rFonts w:ascii="Times New Roman" w:hAnsi="Times New Roman"/>
                <w:iCs/>
                <w:sz w:val="24"/>
                <w:szCs w:val="24"/>
              </w:rPr>
              <w:t>obtention du Contrat.</w:t>
            </w:r>
          </w:p>
          <w:p w14:paraId="2DB0DB83" w14:textId="77777777" w:rsidR="00087C96" w:rsidRPr="007F7706" w:rsidRDefault="007371B8" w:rsidP="001200D8">
            <w:pPr>
              <w:widowControl w:val="0"/>
              <w:numPr>
                <w:ilvl w:val="0"/>
                <w:numId w:val="79"/>
              </w:numPr>
              <w:tabs>
                <w:tab w:val="left" w:pos="972"/>
              </w:tabs>
              <w:suppressAutoHyphens/>
              <w:autoSpaceDE w:val="0"/>
              <w:spacing w:before="120"/>
              <w:jc w:val="both"/>
              <w:rPr>
                <w:rFonts w:ascii="Times New Roman" w:eastAsia="Times New Roman" w:hAnsi="Times New Roman" w:cs="Times New Roman"/>
                <w:iCs/>
                <w:sz w:val="24"/>
                <w:szCs w:val="24"/>
              </w:rPr>
            </w:pPr>
            <w:r w:rsidRPr="007F7706">
              <w:rPr>
                <w:rFonts w:ascii="Times New Roman" w:hAnsi="Times New Roman"/>
                <w:iCs/>
                <w:sz w:val="24"/>
                <w:szCs w:val="24"/>
              </w:rPr>
              <w:t xml:space="preserve"> La MCC et l</w:t>
            </w:r>
            <w:r w:rsidR="008B7164" w:rsidRPr="007F7706">
              <w:rPr>
                <w:rFonts w:ascii="Times New Roman" w:hAnsi="Times New Roman"/>
                <w:iCs/>
                <w:sz w:val="24"/>
                <w:szCs w:val="24"/>
              </w:rPr>
              <w:t>’</w:t>
            </w:r>
            <w:r w:rsidRPr="007F7706">
              <w:rPr>
                <w:rFonts w:ascii="Times New Roman" w:hAnsi="Times New Roman"/>
                <w:iCs/>
                <w:sz w:val="24"/>
                <w:szCs w:val="24"/>
              </w:rPr>
              <w:t xml:space="preserve">Entité MCA ont le droit de soumettre à des sanctions un </w:t>
            </w:r>
            <w:r w:rsidR="00E3601F">
              <w:rPr>
                <w:rFonts w:ascii="Times New Roman" w:hAnsi="Times New Roman"/>
                <w:iCs/>
                <w:sz w:val="24"/>
                <w:szCs w:val="24"/>
              </w:rPr>
              <w:t>Soumissionnaire</w:t>
            </w:r>
            <w:r w:rsidRPr="007F7706">
              <w:rPr>
                <w:rFonts w:ascii="Times New Roman" w:hAnsi="Times New Roman"/>
                <w:iCs/>
                <w:sz w:val="24"/>
                <w:szCs w:val="24"/>
              </w:rPr>
              <w:t xml:space="preserve"> ou un Entrepreneur, notamment en déclarant l</w:t>
            </w:r>
            <w:r w:rsidR="008B7164" w:rsidRPr="007F7706">
              <w:rPr>
                <w:rFonts w:ascii="Times New Roman" w:hAnsi="Times New Roman"/>
                <w:iCs/>
                <w:sz w:val="24"/>
                <w:szCs w:val="24"/>
              </w:rPr>
              <w:t>’</w:t>
            </w:r>
            <w:r w:rsidRPr="007F7706">
              <w:rPr>
                <w:rFonts w:ascii="Times New Roman" w:hAnsi="Times New Roman"/>
                <w:iCs/>
                <w:sz w:val="24"/>
                <w:szCs w:val="24"/>
              </w:rPr>
              <w:t xml:space="preserve">inéligibilité dudit </w:t>
            </w:r>
            <w:r w:rsidR="00E3601F">
              <w:rPr>
                <w:rFonts w:ascii="Times New Roman" w:hAnsi="Times New Roman"/>
                <w:iCs/>
                <w:sz w:val="24"/>
                <w:szCs w:val="24"/>
              </w:rPr>
              <w:t>Soumissionnaire</w:t>
            </w:r>
            <w:r w:rsidRPr="007F7706">
              <w:rPr>
                <w:rFonts w:ascii="Times New Roman" w:hAnsi="Times New Roman"/>
                <w:iCs/>
                <w:sz w:val="24"/>
                <w:szCs w:val="24"/>
              </w:rPr>
              <w:t xml:space="preserve"> ou dudit Entrepreneur, soit indéfiniment ou pour une période de temps indiquée, pour l</w:t>
            </w:r>
            <w:r w:rsidR="008B7164" w:rsidRPr="007F7706">
              <w:rPr>
                <w:rFonts w:ascii="Times New Roman" w:hAnsi="Times New Roman"/>
                <w:iCs/>
                <w:sz w:val="24"/>
                <w:szCs w:val="24"/>
              </w:rPr>
              <w:t>’</w:t>
            </w:r>
            <w:r w:rsidRPr="007F7706">
              <w:rPr>
                <w:rFonts w:ascii="Times New Roman" w:hAnsi="Times New Roman"/>
                <w:iCs/>
                <w:sz w:val="24"/>
                <w:szCs w:val="24"/>
              </w:rPr>
              <w:t>attribution de tout marché financé par la MCC, si à un moment quelconque, la MCC ou l</w:t>
            </w:r>
            <w:r w:rsidR="008B7164" w:rsidRPr="007F7706">
              <w:rPr>
                <w:rFonts w:ascii="Times New Roman" w:hAnsi="Times New Roman"/>
                <w:iCs/>
                <w:sz w:val="24"/>
                <w:szCs w:val="24"/>
              </w:rPr>
              <w:t>’</w:t>
            </w:r>
            <w:r w:rsidRPr="007F7706">
              <w:rPr>
                <w:rFonts w:ascii="Times New Roman" w:hAnsi="Times New Roman"/>
                <w:iCs/>
                <w:sz w:val="24"/>
                <w:szCs w:val="24"/>
              </w:rPr>
              <w:t xml:space="preserve">Entité MCA détermine que le </w:t>
            </w:r>
            <w:r w:rsidR="00E3601F">
              <w:rPr>
                <w:rFonts w:ascii="Times New Roman" w:hAnsi="Times New Roman"/>
                <w:iCs/>
                <w:sz w:val="24"/>
                <w:szCs w:val="24"/>
              </w:rPr>
              <w:t>Soumissionnaire</w:t>
            </w:r>
            <w:r w:rsidRPr="007F7706">
              <w:rPr>
                <w:rFonts w:ascii="Times New Roman" w:hAnsi="Times New Roman"/>
                <w:iCs/>
                <w:sz w:val="24"/>
                <w:szCs w:val="24"/>
              </w:rPr>
              <w:t xml:space="preserve"> ou l</w:t>
            </w:r>
            <w:r w:rsidR="008B7164" w:rsidRPr="007F7706">
              <w:rPr>
                <w:rFonts w:ascii="Times New Roman" w:hAnsi="Times New Roman"/>
                <w:iCs/>
                <w:sz w:val="24"/>
                <w:szCs w:val="24"/>
              </w:rPr>
              <w:t>’</w:t>
            </w:r>
            <w:r w:rsidRPr="007F7706">
              <w:rPr>
                <w:rFonts w:ascii="Times New Roman" w:hAnsi="Times New Roman"/>
                <w:iCs/>
                <w:sz w:val="24"/>
                <w:szCs w:val="24"/>
              </w:rPr>
              <w:t>Entrepreneur s</w:t>
            </w:r>
            <w:r w:rsidR="008B7164" w:rsidRPr="007F7706">
              <w:rPr>
                <w:rFonts w:ascii="Times New Roman" w:hAnsi="Times New Roman"/>
                <w:iCs/>
                <w:sz w:val="24"/>
                <w:szCs w:val="24"/>
              </w:rPr>
              <w:t>’</w:t>
            </w:r>
            <w:r w:rsidRPr="007F7706">
              <w:rPr>
                <w:rFonts w:ascii="Times New Roman" w:hAnsi="Times New Roman"/>
                <w:iCs/>
                <w:sz w:val="24"/>
                <w:szCs w:val="24"/>
              </w:rPr>
              <w:t>est livré, directement ou par l</w:t>
            </w:r>
            <w:r w:rsidR="008B7164" w:rsidRPr="007F7706">
              <w:rPr>
                <w:rFonts w:ascii="Times New Roman" w:hAnsi="Times New Roman"/>
                <w:iCs/>
                <w:sz w:val="24"/>
                <w:szCs w:val="24"/>
              </w:rPr>
              <w:t>’</w:t>
            </w:r>
            <w:r w:rsidRPr="007F7706">
              <w:rPr>
                <w:rFonts w:ascii="Times New Roman" w:hAnsi="Times New Roman"/>
                <w:iCs/>
                <w:sz w:val="24"/>
                <w:szCs w:val="24"/>
              </w:rPr>
              <w:t>intermédiaire d</w:t>
            </w:r>
            <w:r w:rsidR="008B7164" w:rsidRPr="007F7706">
              <w:rPr>
                <w:rFonts w:ascii="Times New Roman" w:hAnsi="Times New Roman"/>
                <w:iCs/>
                <w:sz w:val="24"/>
                <w:szCs w:val="24"/>
              </w:rPr>
              <w:t>’</w:t>
            </w:r>
            <w:r w:rsidRPr="007F7706">
              <w:rPr>
                <w:rFonts w:ascii="Times New Roman" w:hAnsi="Times New Roman"/>
                <w:iCs/>
                <w:sz w:val="24"/>
                <w:szCs w:val="24"/>
              </w:rPr>
              <w:t>un agent, à des pratiques de coercition, de collusion, de corruption, de fraude, d</w:t>
            </w:r>
            <w:r w:rsidR="008B7164" w:rsidRPr="007F7706">
              <w:rPr>
                <w:rFonts w:ascii="Times New Roman" w:hAnsi="Times New Roman"/>
                <w:iCs/>
                <w:sz w:val="24"/>
                <w:szCs w:val="24"/>
              </w:rPr>
              <w:t>’</w:t>
            </w:r>
            <w:r w:rsidRPr="007F7706">
              <w:rPr>
                <w:rFonts w:ascii="Times New Roman" w:hAnsi="Times New Roman"/>
                <w:iCs/>
                <w:sz w:val="24"/>
                <w:szCs w:val="24"/>
              </w:rPr>
              <w:t>obstruction d</w:t>
            </w:r>
            <w:r w:rsidR="008B7164" w:rsidRPr="007F7706">
              <w:rPr>
                <w:rFonts w:ascii="Times New Roman" w:hAnsi="Times New Roman"/>
                <w:iCs/>
                <w:sz w:val="24"/>
                <w:szCs w:val="24"/>
              </w:rPr>
              <w:t>’</w:t>
            </w:r>
            <w:r w:rsidRPr="007F7706">
              <w:rPr>
                <w:rFonts w:ascii="Times New Roman" w:hAnsi="Times New Roman"/>
                <w:iCs/>
                <w:sz w:val="24"/>
                <w:szCs w:val="24"/>
              </w:rPr>
              <w:t>enquête sur des allégations de fraude ou de corruption, ou à des pratiques interdites pendant l</w:t>
            </w:r>
            <w:r w:rsidR="008B7164" w:rsidRPr="007F7706">
              <w:rPr>
                <w:rFonts w:ascii="Times New Roman" w:hAnsi="Times New Roman"/>
                <w:iCs/>
                <w:sz w:val="24"/>
                <w:szCs w:val="24"/>
              </w:rPr>
              <w:t>’</w:t>
            </w:r>
            <w:r w:rsidRPr="007F7706">
              <w:rPr>
                <w:rFonts w:ascii="Times New Roman" w:hAnsi="Times New Roman"/>
                <w:iCs/>
                <w:sz w:val="24"/>
                <w:szCs w:val="24"/>
              </w:rPr>
              <w:t>appel d</w:t>
            </w:r>
            <w:r w:rsidR="008B7164" w:rsidRPr="007F7706">
              <w:rPr>
                <w:rFonts w:ascii="Times New Roman" w:hAnsi="Times New Roman"/>
                <w:iCs/>
                <w:sz w:val="24"/>
                <w:szCs w:val="24"/>
              </w:rPr>
              <w:t>’</w:t>
            </w:r>
            <w:r w:rsidRPr="007F7706">
              <w:rPr>
                <w:rFonts w:ascii="Times New Roman" w:hAnsi="Times New Roman"/>
                <w:iCs/>
                <w:sz w:val="24"/>
                <w:szCs w:val="24"/>
              </w:rPr>
              <w:t>offres pour l</w:t>
            </w:r>
            <w:r w:rsidR="008B7164" w:rsidRPr="007F7706">
              <w:rPr>
                <w:rFonts w:ascii="Times New Roman" w:hAnsi="Times New Roman"/>
                <w:iCs/>
                <w:sz w:val="24"/>
                <w:szCs w:val="24"/>
              </w:rPr>
              <w:t>’</w:t>
            </w:r>
            <w:r w:rsidRPr="007F7706">
              <w:rPr>
                <w:rFonts w:ascii="Times New Roman" w:hAnsi="Times New Roman"/>
                <w:iCs/>
                <w:sz w:val="24"/>
                <w:szCs w:val="24"/>
              </w:rPr>
              <w:t>obtention du Contrat ou lors de son exécution.</w:t>
            </w:r>
          </w:p>
          <w:p w14:paraId="74E20076" w14:textId="77777777" w:rsidR="00087C96" w:rsidRPr="007F7706" w:rsidRDefault="00087C96" w:rsidP="001200D8">
            <w:pPr>
              <w:keepNext/>
              <w:keepLines/>
              <w:widowControl w:val="0"/>
              <w:numPr>
                <w:ilvl w:val="0"/>
                <w:numId w:val="79"/>
              </w:numPr>
              <w:tabs>
                <w:tab w:val="left" w:pos="432"/>
                <w:tab w:val="left" w:pos="4302"/>
              </w:tabs>
              <w:suppressAutoHyphens/>
              <w:autoSpaceDE w:val="0"/>
              <w:spacing w:before="120"/>
              <w:jc w:val="both"/>
              <w:rPr>
                <w:rFonts w:ascii="Times New Roman" w:eastAsia="Times New Roman" w:hAnsi="Times New Roman" w:cs="Times New Roman"/>
                <w:iCs/>
                <w:sz w:val="24"/>
                <w:szCs w:val="24"/>
              </w:rPr>
            </w:pPr>
            <w:r w:rsidRPr="007F7706">
              <w:rPr>
                <w:rFonts w:ascii="Times New Roman" w:hAnsi="Times New Roman"/>
                <w:iCs/>
                <w:sz w:val="24"/>
                <w:szCs w:val="24"/>
              </w:rPr>
              <w:t>La MCC et l</w:t>
            </w:r>
            <w:r w:rsidR="008B7164" w:rsidRPr="007F7706">
              <w:rPr>
                <w:rFonts w:ascii="Times New Roman" w:hAnsi="Times New Roman"/>
                <w:iCs/>
                <w:sz w:val="24"/>
                <w:szCs w:val="24"/>
              </w:rPr>
              <w:t>’</w:t>
            </w:r>
            <w:r w:rsidRPr="007F7706">
              <w:rPr>
                <w:rFonts w:ascii="Times New Roman" w:hAnsi="Times New Roman"/>
                <w:iCs/>
                <w:sz w:val="24"/>
                <w:szCs w:val="24"/>
              </w:rPr>
              <w:t>Entité MCA ont le droit d</w:t>
            </w:r>
            <w:r w:rsidR="008B7164" w:rsidRPr="007F7706">
              <w:rPr>
                <w:rFonts w:ascii="Times New Roman" w:hAnsi="Times New Roman"/>
                <w:iCs/>
                <w:sz w:val="24"/>
                <w:szCs w:val="24"/>
              </w:rPr>
              <w:t>’</w:t>
            </w:r>
            <w:r w:rsidRPr="007F7706">
              <w:rPr>
                <w:rFonts w:ascii="Times New Roman" w:hAnsi="Times New Roman"/>
                <w:iCs/>
                <w:sz w:val="24"/>
                <w:szCs w:val="24"/>
              </w:rPr>
              <w:t>exiger qu</w:t>
            </w:r>
            <w:r w:rsidR="008B7164" w:rsidRPr="007F7706">
              <w:rPr>
                <w:rFonts w:ascii="Times New Roman" w:hAnsi="Times New Roman"/>
                <w:iCs/>
                <w:sz w:val="24"/>
                <w:szCs w:val="24"/>
              </w:rPr>
              <w:t>’</w:t>
            </w:r>
            <w:r w:rsidRPr="007F7706">
              <w:rPr>
                <w:rFonts w:ascii="Times New Roman" w:hAnsi="Times New Roman"/>
                <w:iCs/>
                <w:sz w:val="24"/>
                <w:szCs w:val="24"/>
              </w:rPr>
              <w:t xml:space="preserve">une stipulation soit incluse dans le Contrat, exigeant que le </w:t>
            </w:r>
            <w:r w:rsidR="00E3601F">
              <w:rPr>
                <w:rFonts w:ascii="Times New Roman" w:hAnsi="Times New Roman"/>
                <w:iCs/>
                <w:sz w:val="24"/>
                <w:szCs w:val="24"/>
              </w:rPr>
              <w:t>Soumissionnaire</w:t>
            </w:r>
            <w:r w:rsidRPr="007F7706">
              <w:rPr>
                <w:rFonts w:ascii="Times New Roman" w:hAnsi="Times New Roman"/>
                <w:iCs/>
                <w:sz w:val="24"/>
                <w:szCs w:val="24"/>
              </w:rPr>
              <w:t xml:space="preserve"> retenu ou l</w:t>
            </w:r>
            <w:r w:rsidR="008B7164" w:rsidRPr="007F7706">
              <w:rPr>
                <w:rFonts w:ascii="Times New Roman" w:hAnsi="Times New Roman"/>
                <w:iCs/>
                <w:sz w:val="24"/>
                <w:szCs w:val="24"/>
              </w:rPr>
              <w:t>’</w:t>
            </w:r>
            <w:r w:rsidRPr="007F7706">
              <w:rPr>
                <w:rFonts w:ascii="Times New Roman" w:hAnsi="Times New Roman"/>
                <w:iCs/>
                <w:sz w:val="24"/>
                <w:szCs w:val="24"/>
              </w:rPr>
              <w:t>Entrepreneur permette à l</w:t>
            </w:r>
            <w:r w:rsidR="008B7164" w:rsidRPr="007F7706">
              <w:rPr>
                <w:rFonts w:ascii="Times New Roman" w:hAnsi="Times New Roman"/>
                <w:iCs/>
                <w:sz w:val="24"/>
                <w:szCs w:val="24"/>
              </w:rPr>
              <w:t>’</w:t>
            </w:r>
            <w:r w:rsidRPr="007F7706">
              <w:rPr>
                <w:rFonts w:ascii="Times New Roman" w:hAnsi="Times New Roman"/>
                <w:iCs/>
                <w:sz w:val="24"/>
                <w:szCs w:val="24"/>
              </w:rPr>
              <w:t>Entité MCA, à la MCC ou à toute personne désignée par la MCC, de procéder à l</w:t>
            </w:r>
            <w:r w:rsidR="008B7164" w:rsidRPr="007F7706">
              <w:rPr>
                <w:rFonts w:ascii="Times New Roman" w:hAnsi="Times New Roman"/>
                <w:iCs/>
                <w:sz w:val="24"/>
                <w:szCs w:val="24"/>
              </w:rPr>
              <w:t>’</w:t>
            </w:r>
            <w:r w:rsidRPr="007F7706">
              <w:rPr>
                <w:rFonts w:ascii="Times New Roman" w:hAnsi="Times New Roman"/>
                <w:iCs/>
                <w:sz w:val="24"/>
                <w:szCs w:val="24"/>
              </w:rPr>
              <w:t xml:space="preserve">inspection des comptes, dossiers et autres documents du </w:t>
            </w:r>
            <w:r w:rsidR="00E3601F">
              <w:rPr>
                <w:rFonts w:ascii="Times New Roman" w:hAnsi="Times New Roman"/>
                <w:iCs/>
                <w:sz w:val="24"/>
                <w:szCs w:val="24"/>
              </w:rPr>
              <w:t>Soumissionnaire</w:t>
            </w:r>
            <w:r w:rsidRPr="007F7706">
              <w:rPr>
                <w:rFonts w:ascii="Times New Roman" w:hAnsi="Times New Roman"/>
                <w:iCs/>
                <w:sz w:val="24"/>
                <w:szCs w:val="24"/>
              </w:rPr>
              <w:t>, de l</w:t>
            </w:r>
            <w:r w:rsidR="008B7164" w:rsidRPr="007F7706">
              <w:rPr>
                <w:rFonts w:ascii="Times New Roman" w:hAnsi="Times New Roman"/>
                <w:iCs/>
                <w:sz w:val="24"/>
                <w:szCs w:val="24"/>
              </w:rPr>
              <w:t>’</w:t>
            </w:r>
            <w:r w:rsidRPr="007F7706">
              <w:rPr>
                <w:rFonts w:ascii="Times New Roman" w:hAnsi="Times New Roman"/>
                <w:iCs/>
                <w:sz w:val="24"/>
                <w:szCs w:val="24"/>
              </w:rPr>
              <w:t>Entrepreneur ou de ceux de l</w:t>
            </w:r>
            <w:r w:rsidR="008B7164" w:rsidRPr="007F7706">
              <w:rPr>
                <w:rFonts w:ascii="Times New Roman" w:hAnsi="Times New Roman"/>
                <w:iCs/>
                <w:sz w:val="24"/>
                <w:szCs w:val="24"/>
              </w:rPr>
              <w:t>’</w:t>
            </w:r>
            <w:r w:rsidRPr="007F7706">
              <w:rPr>
                <w:rFonts w:ascii="Times New Roman" w:hAnsi="Times New Roman"/>
                <w:iCs/>
                <w:sz w:val="24"/>
                <w:szCs w:val="24"/>
              </w:rPr>
              <w:t>un quelconque de ses fournisseurs ou sous-traitants en vertu du Contrat se rapportant à la soumission de son Offre ou à l</w:t>
            </w:r>
            <w:r w:rsidR="008B7164" w:rsidRPr="007F7706">
              <w:rPr>
                <w:rFonts w:ascii="Times New Roman" w:hAnsi="Times New Roman"/>
                <w:iCs/>
                <w:sz w:val="24"/>
                <w:szCs w:val="24"/>
              </w:rPr>
              <w:t>’</w:t>
            </w:r>
            <w:r w:rsidRPr="007F7706">
              <w:rPr>
                <w:rFonts w:ascii="Times New Roman" w:hAnsi="Times New Roman"/>
                <w:iCs/>
                <w:sz w:val="24"/>
                <w:szCs w:val="24"/>
              </w:rPr>
              <w:t>exécution du Contrat, et que ces comptes, dossiers et autres documents soient contrôlés par des vérificateurs de comptes nommés par la MCC ou par l</w:t>
            </w:r>
            <w:r w:rsidR="008B7164" w:rsidRPr="007F7706">
              <w:rPr>
                <w:rFonts w:ascii="Times New Roman" w:hAnsi="Times New Roman"/>
                <w:iCs/>
                <w:sz w:val="24"/>
                <w:szCs w:val="24"/>
              </w:rPr>
              <w:t>’</w:t>
            </w:r>
            <w:r w:rsidRPr="007F7706">
              <w:rPr>
                <w:rFonts w:ascii="Times New Roman" w:hAnsi="Times New Roman"/>
                <w:iCs/>
                <w:sz w:val="24"/>
                <w:szCs w:val="24"/>
              </w:rPr>
              <w:t>l</w:t>
            </w:r>
            <w:r w:rsidR="008B7164" w:rsidRPr="007F7706">
              <w:rPr>
                <w:rFonts w:ascii="Times New Roman" w:hAnsi="Times New Roman"/>
                <w:iCs/>
                <w:sz w:val="24"/>
                <w:szCs w:val="24"/>
              </w:rPr>
              <w:t>’</w:t>
            </w:r>
            <w:r w:rsidRPr="007F7706">
              <w:rPr>
                <w:rFonts w:ascii="Times New Roman" w:hAnsi="Times New Roman"/>
                <w:iCs/>
                <w:sz w:val="24"/>
                <w:szCs w:val="24"/>
              </w:rPr>
              <w:t>Entité MCA, avec l</w:t>
            </w:r>
            <w:r w:rsidR="008B7164" w:rsidRPr="007F7706">
              <w:rPr>
                <w:rFonts w:ascii="Times New Roman" w:hAnsi="Times New Roman"/>
                <w:iCs/>
                <w:sz w:val="24"/>
                <w:szCs w:val="24"/>
              </w:rPr>
              <w:t>’</w:t>
            </w:r>
            <w:r w:rsidRPr="007F7706">
              <w:rPr>
                <w:rFonts w:ascii="Times New Roman" w:hAnsi="Times New Roman"/>
                <w:iCs/>
                <w:sz w:val="24"/>
                <w:szCs w:val="24"/>
              </w:rPr>
              <w:t>accord de la MCC.</w:t>
            </w:r>
          </w:p>
          <w:p w14:paraId="1D38A0D6" w14:textId="77777777" w:rsidR="00087C96" w:rsidRPr="007F7706" w:rsidRDefault="00087C96" w:rsidP="001200D8">
            <w:pPr>
              <w:numPr>
                <w:ilvl w:val="0"/>
                <w:numId w:val="79"/>
              </w:numPr>
              <w:tabs>
                <w:tab w:val="left" w:pos="432"/>
              </w:tabs>
              <w:spacing w:before="120"/>
              <w:jc w:val="both"/>
              <w:rPr>
                <w:rFonts w:ascii="Times New Roman" w:eastAsia="Times New Roman" w:hAnsi="Times New Roman" w:cs="Times New Roman"/>
                <w:iCs/>
                <w:sz w:val="24"/>
                <w:szCs w:val="24"/>
              </w:rPr>
            </w:pPr>
            <w:r w:rsidRPr="007F7706">
              <w:rPr>
                <w:rFonts w:ascii="Times New Roman" w:hAnsi="Times New Roman"/>
                <w:iCs/>
                <w:sz w:val="24"/>
                <w:szCs w:val="24"/>
              </w:rPr>
              <w:t>En outre, la MCC a le droit d</w:t>
            </w:r>
            <w:r w:rsidR="008B7164" w:rsidRPr="007F7706">
              <w:rPr>
                <w:rFonts w:ascii="Times New Roman" w:hAnsi="Times New Roman"/>
                <w:iCs/>
                <w:sz w:val="24"/>
                <w:szCs w:val="24"/>
              </w:rPr>
              <w:t>’</w:t>
            </w:r>
            <w:r w:rsidRPr="007F7706">
              <w:rPr>
                <w:rFonts w:ascii="Times New Roman" w:hAnsi="Times New Roman"/>
                <w:iCs/>
                <w:sz w:val="24"/>
                <w:szCs w:val="24"/>
              </w:rPr>
              <w:t>annuler toute ou partie du Financement MCC alloué au Contrat si elle vient à constater qu</w:t>
            </w:r>
            <w:r w:rsidR="008B7164" w:rsidRPr="007F7706">
              <w:rPr>
                <w:rFonts w:ascii="Times New Roman" w:hAnsi="Times New Roman"/>
                <w:iCs/>
                <w:sz w:val="24"/>
                <w:szCs w:val="24"/>
              </w:rPr>
              <w:t>’</w:t>
            </w:r>
            <w:r w:rsidRPr="007F7706">
              <w:rPr>
                <w:rFonts w:ascii="Times New Roman" w:hAnsi="Times New Roman"/>
                <w:iCs/>
                <w:sz w:val="24"/>
                <w:szCs w:val="24"/>
              </w:rPr>
              <w:t>un représentant d</w:t>
            </w:r>
            <w:r w:rsidR="008B7164" w:rsidRPr="007F7706">
              <w:rPr>
                <w:rFonts w:ascii="Times New Roman" w:hAnsi="Times New Roman"/>
                <w:iCs/>
                <w:sz w:val="24"/>
                <w:szCs w:val="24"/>
              </w:rPr>
              <w:t>’</w:t>
            </w:r>
            <w:r w:rsidRPr="007F7706">
              <w:rPr>
                <w:rFonts w:ascii="Times New Roman" w:hAnsi="Times New Roman"/>
                <w:iCs/>
                <w:sz w:val="24"/>
                <w:szCs w:val="24"/>
              </w:rPr>
              <w:t>un bénéficiaire du Financement MCC s</w:t>
            </w:r>
            <w:r w:rsidR="008B7164" w:rsidRPr="007F7706">
              <w:rPr>
                <w:rFonts w:ascii="Times New Roman" w:hAnsi="Times New Roman"/>
                <w:iCs/>
                <w:sz w:val="24"/>
                <w:szCs w:val="24"/>
              </w:rPr>
              <w:t>’</w:t>
            </w:r>
            <w:r w:rsidRPr="007F7706">
              <w:rPr>
                <w:rFonts w:ascii="Times New Roman" w:hAnsi="Times New Roman"/>
                <w:iCs/>
                <w:sz w:val="24"/>
                <w:szCs w:val="24"/>
              </w:rPr>
              <w:t>est livré à des pratiques de coercition, de collusion, de corruption, de fraude, d</w:t>
            </w:r>
            <w:r w:rsidR="008B7164" w:rsidRPr="007F7706">
              <w:rPr>
                <w:rFonts w:ascii="Times New Roman" w:hAnsi="Times New Roman"/>
                <w:iCs/>
                <w:sz w:val="24"/>
                <w:szCs w:val="24"/>
              </w:rPr>
              <w:t>’</w:t>
            </w:r>
            <w:r w:rsidRPr="007F7706">
              <w:rPr>
                <w:rFonts w:ascii="Times New Roman" w:hAnsi="Times New Roman"/>
                <w:iCs/>
                <w:sz w:val="24"/>
                <w:szCs w:val="24"/>
              </w:rPr>
              <w:t>obstruction d</w:t>
            </w:r>
            <w:r w:rsidR="008B7164" w:rsidRPr="007F7706">
              <w:rPr>
                <w:rFonts w:ascii="Times New Roman" w:hAnsi="Times New Roman"/>
                <w:iCs/>
                <w:sz w:val="24"/>
                <w:szCs w:val="24"/>
              </w:rPr>
              <w:t>’</w:t>
            </w:r>
            <w:r w:rsidRPr="007F7706">
              <w:rPr>
                <w:rFonts w:ascii="Times New Roman" w:hAnsi="Times New Roman"/>
                <w:iCs/>
                <w:sz w:val="24"/>
                <w:szCs w:val="24"/>
              </w:rPr>
              <w:t>enquête sur des allégations de fraude, de corruption ou à des pratiques interdites pendant le processus de sélection ou l</w:t>
            </w:r>
            <w:r w:rsidR="008B7164" w:rsidRPr="007F7706">
              <w:rPr>
                <w:rFonts w:ascii="Times New Roman" w:hAnsi="Times New Roman"/>
                <w:iCs/>
                <w:sz w:val="24"/>
                <w:szCs w:val="24"/>
              </w:rPr>
              <w:t>’</w:t>
            </w:r>
            <w:r w:rsidRPr="007F7706">
              <w:rPr>
                <w:rFonts w:ascii="Times New Roman" w:hAnsi="Times New Roman"/>
                <w:iCs/>
                <w:sz w:val="24"/>
                <w:szCs w:val="24"/>
              </w:rPr>
              <w:t>exécution d</w:t>
            </w:r>
            <w:r w:rsidR="008B7164" w:rsidRPr="007F7706">
              <w:rPr>
                <w:rFonts w:ascii="Times New Roman" w:hAnsi="Times New Roman"/>
                <w:iCs/>
                <w:sz w:val="24"/>
                <w:szCs w:val="24"/>
              </w:rPr>
              <w:t>’</w:t>
            </w:r>
            <w:r w:rsidRPr="007F7706">
              <w:rPr>
                <w:rFonts w:ascii="Times New Roman" w:hAnsi="Times New Roman"/>
                <w:iCs/>
                <w:sz w:val="24"/>
                <w:szCs w:val="24"/>
              </w:rPr>
              <w:t>un contrat financé par la MCC, sans que le Maître d</w:t>
            </w:r>
            <w:r w:rsidR="008B7164" w:rsidRPr="007F7706">
              <w:rPr>
                <w:rFonts w:ascii="Times New Roman" w:hAnsi="Times New Roman"/>
                <w:iCs/>
                <w:sz w:val="24"/>
                <w:szCs w:val="24"/>
              </w:rPr>
              <w:t>’</w:t>
            </w:r>
            <w:r w:rsidRPr="007F7706">
              <w:rPr>
                <w:rFonts w:ascii="Times New Roman" w:hAnsi="Times New Roman"/>
                <w:iCs/>
                <w:sz w:val="24"/>
                <w:szCs w:val="24"/>
              </w:rPr>
              <w:t>ouvrage ait pris à temps et à la satisfaction de la MCC les mesures appropriées pour remédier à la situation.</w:t>
            </w:r>
          </w:p>
        </w:tc>
      </w:tr>
      <w:tr w:rsidR="00EC26D1" w:rsidRPr="007F7706" w14:paraId="520D97F8" w14:textId="77777777" w:rsidTr="007371B8">
        <w:tc>
          <w:tcPr>
            <w:tcW w:w="2235" w:type="dxa"/>
          </w:tcPr>
          <w:p w14:paraId="40C494A7" w14:textId="77777777" w:rsidR="00EC26D1" w:rsidRPr="007F7706" w:rsidRDefault="00EC26D1" w:rsidP="001200D8">
            <w:pPr>
              <w:pStyle w:val="ITBNum1"/>
              <w:numPr>
                <w:ilvl w:val="0"/>
                <w:numId w:val="74"/>
              </w:numPr>
              <w:tabs>
                <w:tab w:val="clear" w:pos="432"/>
                <w:tab w:val="clear" w:pos="576"/>
                <w:tab w:val="left" w:pos="0"/>
                <w:tab w:val="num" w:pos="312"/>
              </w:tabs>
              <w:spacing w:after="0"/>
              <w:ind w:left="0" w:right="57" w:firstLine="0"/>
              <w:contextualSpacing w:val="0"/>
            </w:pPr>
            <w:bookmarkStart w:id="90" w:name="_Toc54532344"/>
            <w:bookmarkStart w:id="91" w:name="_Toc54533199"/>
            <w:bookmarkStart w:id="92" w:name="_Toc54533717"/>
            <w:bookmarkStart w:id="93" w:name="_Toc54556965"/>
            <w:bookmarkStart w:id="94" w:name="_Toc56787881"/>
            <w:bookmarkStart w:id="95" w:name="_Toc433197046"/>
            <w:bookmarkStart w:id="96" w:name="_Toc434304997"/>
            <w:bookmarkStart w:id="97" w:name="_Toc434846028"/>
            <w:bookmarkStart w:id="98" w:name="_Toc433025125"/>
            <w:bookmarkStart w:id="99" w:name="_Toc495667085"/>
            <w:r w:rsidRPr="007F7706">
              <w:lastRenderedPageBreak/>
              <w:t>Exigences environnementales et sociales</w:t>
            </w:r>
            <w:bookmarkEnd w:id="90"/>
            <w:bookmarkEnd w:id="91"/>
            <w:bookmarkEnd w:id="92"/>
            <w:bookmarkEnd w:id="93"/>
            <w:bookmarkEnd w:id="94"/>
            <w:r w:rsidRPr="007F7706">
              <w:t xml:space="preserve"> </w:t>
            </w:r>
          </w:p>
          <w:p w14:paraId="50879A51" w14:textId="77777777" w:rsidR="00EC26D1" w:rsidRPr="007F7706" w:rsidRDefault="00EC26D1" w:rsidP="00DC6B76">
            <w:pPr>
              <w:pStyle w:val="Corpsdetexte"/>
              <w:spacing w:before="120" w:after="0"/>
            </w:pPr>
          </w:p>
          <w:p w14:paraId="7D37F27C" w14:textId="77777777" w:rsidR="00EC26D1" w:rsidRPr="007F7706" w:rsidRDefault="00EC26D1" w:rsidP="00643F4F">
            <w:pPr>
              <w:pStyle w:val="StyleHeader1-ClausesLeft0Hanging03After0pt"/>
              <w:tabs>
                <w:tab w:val="clear" w:pos="540"/>
                <w:tab w:val="left" w:pos="0"/>
              </w:tabs>
              <w:spacing w:before="120"/>
              <w:ind w:left="0" w:right="57" w:firstLine="0"/>
              <w:rPr>
                <w:iCs/>
                <w:szCs w:val="24"/>
              </w:rPr>
            </w:pPr>
            <w:r w:rsidRPr="007F7706">
              <w:t>Traite des Personnes</w:t>
            </w:r>
            <w:bookmarkEnd w:id="95"/>
            <w:bookmarkEnd w:id="96"/>
            <w:bookmarkEnd w:id="97"/>
            <w:bookmarkEnd w:id="98"/>
            <w:bookmarkEnd w:id="99"/>
          </w:p>
        </w:tc>
        <w:tc>
          <w:tcPr>
            <w:tcW w:w="7341" w:type="dxa"/>
          </w:tcPr>
          <w:p w14:paraId="665E6FD0" w14:textId="77777777" w:rsidR="00EC26D1" w:rsidRPr="007F7706" w:rsidRDefault="00EC26D1" w:rsidP="00DC6B76">
            <w:pPr>
              <w:pStyle w:val="ITBNum3"/>
              <w:spacing w:before="120"/>
              <w:contextualSpacing w:val="0"/>
              <w:jc w:val="both"/>
              <w:rPr>
                <w:b/>
                <w:iCs/>
                <w:szCs w:val="24"/>
              </w:rPr>
            </w:pPr>
            <w:bookmarkStart w:id="100" w:name="_Toc433025126"/>
            <w:bookmarkStart w:id="101" w:name="_Toc433197047"/>
            <w:bookmarkStart w:id="102" w:name="_Toc434304998"/>
            <w:bookmarkStart w:id="103" w:name="_Toc434846029"/>
            <w:bookmarkStart w:id="104" w:name="_Toc488844409"/>
            <w:bookmarkStart w:id="105" w:name="_Toc495664667"/>
            <w:bookmarkStart w:id="106" w:name="_Toc495667086"/>
            <w:bookmarkStart w:id="107" w:name="_Toc31859991"/>
            <w:bookmarkStart w:id="108" w:name="_Toc31861073"/>
            <w:bookmarkStart w:id="109" w:name="_Toc31861697"/>
            <w:bookmarkStart w:id="110" w:name="_Toc38710386"/>
            <w:r w:rsidRPr="007F7706">
              <w:t xml:space="preserve">La MCC a une politique de tolérance zéro en ce qui concerne la Traite des Personnes. La Traite des Personnes (« </w:t>
            </w:r>
            <w:r w:rsidR="00BC33E2" w:rsidRPr="007F7706">
              <w:t>TIP</w:t>
            </w:r>
            <w:r w:rsidRPr="007F7706">
              <w:t xml:space="preserve"> ») est un crime qui consiste à exploiter une autre personne par la force, la fraude et/ou la coercition. La Traite des Personnes peut prendre la forme de la servitude domestique, du péonage, du travail forcé, de la servitude sexuelle et de l</w:t>
            </w:r>
            <w:r w:rsidR="008B7164" w:rsidRPr="007F7706">
              <w:t>’</w:t>
            </w:r>
            <w:r w:rsidRPr="007F7706">
              <w:t xml:space="preserve">utilisation des enfants soldats. Cette pratique prive les gens de leurs droits et libertés, accroît les risques pour la santé dans le monde, alimente les réseaux croissants de criminalité organisée et peut maintenir les niveaux de pauvreté et entraver le </w:t>
            </w:r>
            <w:r w:rsidRPr="007F7706">
              <w:lastRenderedPageBreak/>
              <w:t>développement. La MCC s</w:t>
            </w:r>
            <w:r w:rsidR="008B7164" w:rsidRPr="007F7706">
              <w:t>’</w:t>
            </w:r>
            <w:r w:rsidRPr="007F7706">
              <w:t>engage à coopérer avec les pays partenaires pour s</w:t>
            </w:r>
            <w:r w:rsidR="008B7164" w:rsidRPr="007F7706">
              <w:t>’</w:t>
            </w:r>
            <w:r w:rsidRPr="007F7706">
              <w:t>assurer que des mesures appropriées sont prises pour prévenir, atténuer et surveiller les risques liés à la traite des personnes dans les pays avec lesquels elle s</w:t>
            </w:r>
            <w:r w:rsidR="008B7164" w:rsidRPr="007F7706">
              <w:t>’</w:t>
            </w:r>
            <w:r w:rsidRPr="007F7706">
              <w:t>associe et les projets qu</w:t>
            </w:r>
            <w:r w:rsidR="008B7164" w:rsidRPr="007F7706">
              <w:t>’</w:t>
            </w:r>
            <w:r w:rsidRPr="007F7706">
              <w:t>elle finance.</w:t>
            </w:r>
            <w:bookmarkEnd w:id="100"/>
            <w:bookmarkEnd w:id="101"/>
            <w:bookmarkEnd w:id="102"/>
            <w:bookmarkEnd w:id="103"/>
            <w:bookmarkEnd w:id="104"/>
            <w:bookmarkEnd w:id="105"/>
            <w:bookmarkEnd w:id="106"/>
            <w:bookmarkEnd w:id="107"/>
            <w:bookmarkEnd w:id="108"/>
            <w:bookmarkEnd w:id="109"/>
            <w:bookmarkEnd w:id="110"/>
          </w:p>
          <w:p w14:paraId="4FF466A3" w14:textId="77777777" w:rsidR="00EC26D1" w:rsidRPr="007F7706" w:rsidRDefault="00EC26D1" w:rsidP="00DC6B76">
            <w:pPr>
              <w:pStyle w:val="ITBNum3"/>
              <w:spacing w:before="120"/>
              <w:contextualSpacing w:val="0"/>
              <w:jc w:val="both"/>
              <w:rPr>
                <w:b/>
                <w:iCs/>
                <w:szCs w:val="24"/>
              </w:rPr>
            </w:pPr>
            <w:bookmarkStart w:id="111" w:name="_Toc433025127"/>
            <w:bookmarkStart w:id="112" w:name="_Toc433197048"/>
            <w:bookmarkStart w:id="113" w:name="_Toc434304999"/>
            <w:bookmarkStart w:id="114" w:name="_Toc434846030"/>
            <w:bookmarkStart w:id="115" w:name="_Toc488844410"/>
            <w:bookmarkStart w:id="116" w:name="_Toc495664668"/>
            <w:bookmarkStart w:id="117" w:name="_Toc495667087"/>
            <w:bookmarkStart w:id="118" w:name="_Toc31859992"/>
            <w:bookmarkStart w:id="119" w:name="_Toc31861074"/>
            <w:bookmarkStart w:id="120" w:name="_Toc31861698"/>
            <w:bookmarkStart w:id="121" w:name="_Toc38710387"/>
            <w:r w:rsidRPr="007F7706">
              <w:t>La Section V. Énoncé des Travaux et les Dispositions complémentaires (Annexe A au Contrat) du présent Dossier d</w:t>
            </w:r>
            <w:r w:rsidR="008B7164" w:rsidRPr="007F7706">
              <w:t>’</w:t>
            </w:r>
            <w:r w:rsidRPr="007F7706">
              <w:t>Appel d</w:t>
            </w:r>
            <w:r w:rsidR="008B7164" w:rsidRPr="007F7706">
              <w:t>’</w:t>
            </w:r>
            <w:r w:rsidRPr="007F7706">
              <w:t>Offres peut énoncer certaines interdictions, des exigences à l</w:t>
            </w:r>
            <w:r w:rsidR="008B7164" w:rsidRPr="007F7706">
              <w:t>’</w:t>
            </w:r>
            <w:r w:rsidRPr="007F7706">
              <w:t>égard de l</w:t>
            </w:r>
            <w:r w:rsidR="008B7164" w:rsidRPr="007F7706">
              <w:t>’</w:t>
            </w:r>
            <w:r w:rsidRPr="007F7706">
              <w:t>Entrepreneur, des voies de recours et d</w:t>
            </w:r>
            <w:r w:rsidR="008B7164" w:rsidRPr="007F7706">
              <w:t>’</w:t>
            </w:r>
            <w:r w:rsidRPr="007F7706">
              <w:t>autres stipulations contraignantes qui font partie intégrante de tout Contrat à conclure dans le cadre de la présente procédure de passation des marchés. À ce titre, ces stipulations, si elles sont incluses, devraient faire l</w:t>
            </w:r>
            <w:r w:rsidR="008B7164" w:rsidRPr="007F7706">
              <w:t>’</w:t>
            </w:r>
            <w:r w:rsidRPr="007F7706">
              <w:t>objet d</w:t>
            </w:r>
            <w:r w:rsidR="008B7164" w:rsidRPr="007F7706">
              <w:t>’</w:t>
            </w:r>
            <w:r w:rsidRPr="007F7706">
              <w:t>un examen attentif.</w:t>
            </w:r>
            <w:bookmarkEnd w:id="111"/>
            <w:bookmarkEnd w:id="112"/>
            <w:bookmarkEnd w:id="113"/>
            <w:bookmarkEnd w:id="114"/>
            <w:bookmarkEnd w:id="115"/>
            <w:bookmarkEnd w:id="116"/>
            <w:bookmarkEnd w:id="117"/>
            <w:bookmarkEnd w:id="118"/>
            <w:bookmarkEnd w:id="119"/>
            <w:bookmarkEnd w:id="120"/>
            <w:bookmarkEnd w:id="121"/>
          </w:p>
          <w:p w14:paraId="6E126084" w14:textId="77777777" w:rsidR="00EC26D1" w:rsidRPr="007F7706" w:rsidRDefault="00EC26D1" w:rsidP="00DC6B76">
            <w:pPr>
              <w:pStyle w:val="ITBNum3"/>
              <w:spacing w:before="120"/>
              <w:contextualSpacing w:val="0"/>
              <w:jc w:val="both"/>
              <w:rPr>
                <w:iCs/>
                <w:szCs w:val="24"/>
              </w:rPr>
            </w:pPr>
            <w:bookmarkStart w:id="122" w:name="_Toc434305000"/>
            <w:bookmarkStart w:id="123" w:name="_Toc433025128"/>
            <w:bookmarkStart w:id="124" w:name="_Toc433197049"/>
            <w:bookmarkStart w:id="125" w:name="_Toc434846031"/>
            <w:bookmarkStart w:id="126" w:name="_Toc488844411"/>
            <w:bookmarkStart w:id="127" w:name="_Toc495664669"/>
            <w:bookmarkStart w:id="128" w:name="_Toc495667088"/>
            <w:bookmarkStart w:id="129" w:name="_Toc31859993"/>
            <w:bookmarkStart w:id="130" w:name="_Toc31861075"/>
            <w:bookmarkStart w:id="131" w:name="_Toc31861699"/>
            <w:bookmarkStart w:id="132" w:name="_Toc38710388"/>
            <w:r w:rsidRPr="007F7706">
              <w:t xml:space="preserve">Des renseignements supplémentaires sur les exigences de la MCC pour lutter contre la Traite des Personnes peuvent être </w:t>
            </w:r>
            <w:r w:rsidR="00F55CF7" w:rsidRPr="007F7706">
              <w:t>énoncés</w:t>
            </w:r>
            <w:r w:rsidRPr="007F7706">
              <w:t xml:space="preserve"> dans la </w:t>
            </w:r>
            <w:r w:rsidRPr="007F7706">
              <w:rPr>
                <w:i/>
                <w:iCs/>
              </w:rPr>
              <w:t>Politique de la MCC en matière de lutte contre la Traite des Personnes</w:t>
            </w:r>
            <w:r w:rsidRPr="007F7706">
              <w:t>, disponible sur le site web de la MCC (</w:t>
            </w:r>
            <w:hyperlink r:id="rId19" w:history="1">
              <w:r w:rsidRPr="007F7706">
                <w:rPr>
                  <w:rStyle w:val="Lienhypertexte"/>
                </w:rPr>
                <w:t>https://www.mcc.gov/resources/doc/policy-counter-trafficking-in-persons-policy</w:t>
              </w:r>
            </w:hyperlink>
            <w:r w:rsidRPr="007F7706">
              <w:t>). Tous les contrats financés par la MCC doivent être conformes aux exigences minimales de conformité définies par la Politique. Les contrats relatifs à des projets classés par la MCC comme présentant un risque élevé de Traite des Personnes sont tenus de mettre en œuvre un Plan de gestion des risques liés à la Traite des Personnes tel que prévu par la Politique (qui doit être élaboré par le Maître d</w:t>
            </w:r>
            <w:r w:rsidR="008B7164" w:rsidRPr="007F7706">
              <w:t>’</w:t>
            </w:r>
            <w:r w:rsidRPr="007F7706">
              <w:t>ouvrage et mis en œuvre par l</w:t>
            </w:r>
            <w:r w:rsidR="008B7164" w:rsidRPr="007F7706">
              <w:t>’</w:t>
            </w:r>
            <w:r w:rsidRPr="007F7706">
              <w:t>Entrepreneur concerné).</w:t>
            </w:r>
            <w:bookmarkEnd w:id="122"/>
            <w:bookmarkEnd w:id="123"/>
            <w:bookmarkEnd w:id="124"/>
            <w:bookmarkEnd w:id="125"/>
            <w:bookmarkEnd w:id="126"/>
            <w:bookmarkEnd w:id="127"/>
            <w:bookmarkEnd w:id="128"/>
            <w:bookmarkEnd w:id="129"/>
            <w:bookmarkEnd w:id="130"/>
            <w:bookmarkEnd w:id="131"/>
            <w:bookmarkEnd w:id="132"/>
          </w:p>
        </w:tc>
      </w:tr>
      <w:tr w:rsidR="00EC26D1" w:rsidRPr="007F7706" w14:paraId="1B933966" w14:textId="77777777" w:rsidTr="007371B8">
        <w:tc>
          <w:tcPr>
            <w:tcW w:w="2235" w:type="dxa"/>
          </w:tcPr>
          <w:p w14:paraId="6E8BF436" w14:textId="77777777" w:rsidR="00A27C44" w:rsidRPr="007F7706" w:rsidRDefault="00CB0F2D" w:rsidP="00DC6B76">
            <w:pPr>
              <w:pStyle w:val="StyleHeader1-ClausesLeft0Hanging03After0pt"/>
              <w:tabs>
                <w:tab w:val="clear" w:pos="540"/>
                <w:tab w:val="left" w:pos="0"/>
              </w:tabs>
              <w:spacing w:before="120"/>
              <w:ind w:left="0" w:right="57" w:firstLine="0"/>
            </w:pPr>
            <w:bookmarkStart w:id="133" w:name="_Toc495664688"/>
            <w:bookmarkStart w:id="134" w:name="_Toc495667107"/>
            <w:r w:rsidRPr="007F7706">
              <w:lastRenderedPageBreak/>
              <w:t>Directives environnementales de la MCC et Normes de performance d</w:t>
            </w:r>
            <w:r w:rsidR="008B7164" w:rsidRPr="007F7706">
              <w:t>’</w:t>
            </w:r>
            <w:r w:rsidRPr="007F7706">
              <w:t>IFC</w:t>
            </w:r>
            <w:bookmarkEnd w:id="133"/>
            <w:bookmarkEnd w:id="134"/>
          </w:p>
          <w:p w14:paraId="0A24A3C5" w14:textId="77777777" w:rsidR="00A27C44" w:rsidRPr="007F7706" w:rsidRDefault="00A27C44" w:rsidP="00DC6B76">
            <w:pPr>
              <w:pStyle w:val="StyleHeader1-ClausesLeft0Hanging03After0pt"/>
              <w:tabs>
                <w:tab w:val="clear" w:pos="540"/>
                <w:tab w:val="left" w:pos="0"/>
              </w:tabs>
              <w:spacing w:before="120"/>
              <w:ind w:left="0" w:right="57" w:firstLine="0"/>
              <w:rPr>
                <w:i/>
                <w:sz w:val="18"/>
                <w:u w:val="single"/>
              </w:rPr>
            </w:pPr>
          </w:p>
        </w:tc>
        <w:tc>
          <w:tcPr>
            <w:tcW w:w="7341" w:type="dxa"/>
          </w:tcPr>
          <w:p w14:paraId="3AAB82A0" w14:textId="77777777" w:rsidR="009A4CEB" w:rsidRPr="007F7706" w:rsidRDefault="00203B85" w:rsidP="00DC6B76">
            <w:pPr>
              <w:pStyle w:val="ITBNum3"/>
              <w:spacing w:before="120"/>
              <w:contextualSpacing w:val="0"/>
              <w:jc w:val="both"/>
              <w:rPr>
                <w:iCs/>
                <w:szCs w:val="24"/>
              </w:rPr>
            </w:pPr>
            <w:r w:rsidRPr="007F7706">
              <w:t xml:space="preserve">Les </w:t>
            </w:r>
            <w:r w:rsidR="00E3601F">
              <w:t>Soumissionnaire</w:t>
            </w:r>
            <w:r w:rsidRPr="007F7706">
              <w:t>s ou l</w:t>
            </w:r>
            <w:r w:rsidR="008B7164" w:rsidRPr="007F7706">
              <w:t>’</w:t>
            </w:r>
            <w:r w:rsidRPr="007F7706">
              <w:t xml:space="preserve">Entrepreneur doit veiller à ce que ses activités, y compris les activités réalisées par ses sous-traitants, en vertu du Contrat soient conformes aux </w:t>
            </w:r>
            <w:r w:rsidRPr="007F7706">
              <w:rPr>
                <w:i/>
                <w:iCs/>
              </w:rPr>
              <w:t>Directives environnementales de la MCC</w:t>
            </w:r>
            <w:r w:rsidRPr="007F7706">
              <w:t xml:space="preserve"> (tel que ce terme est défini dans le Compact ou accord connexe, disponible à l</w:t>
            </w:r>
            <w:r w:rsidR="008B7164" w:rsidRPr="007F7706">
              <w:t>’</w:t>
            </w:r>
            <w:r w:rsidRPr="007F7706">
              <w:t xml:space="preserve">adresse </w:t>
            </w:r>
            <w:hyperlink r:id="rId20" w:history="1">
              <w:r w:rsidRPr="007F7706">
                <w:rPr>
                  <w:rStyle w:val="Lienhypertexte"/>
                </w:rPr>
                <w:t>http://www.mcc.gov</w:t>
              </w:r>
            </w:hyperlink>
            <w:r w:rsidRPr="007F7706">
              <w:t>), et à ce qu</w:t>
            </w:r>
            <w:r w:rsidR="008B7164" w:rsidRPr="007F7706">
              <w:t>’</w:t>
            </w:r>
            <w:r w:rsidRPr="007F7706">
              <w:t>elles ne soient pas « de nature à causer un risque important pour l</w:t>
            </w:r>
            <w:r w:rsidR="008B7164" w:rsidRPr="007F7706">
              <w:t>’</w:t>
            </w:r>
            <w:r w:rsidRPr="007F7706">
              <w:t xml:space="preserve">environnement, la santé ou la sécurité » tel que défini dans ces Directives. Les </w:t>
            </w:r>
            <w:r w:rsidR="00E3601F">
              <w:t>Soumissionnaire</w:t>
            </w:r>
            <w:r w:rsidRPr="007F7706">
              <w:t>s ou l</w:t>
            </w:r>
            <w:r w:rsidR="008B7164" w:rsidRPr="007F7706">
              <w:t>’</w:t>
            </w:r>
            <w:r w:rsidRPr="007F7706">
              <w:t>Entrepreneur sont également tenus de se conformer aux Normes de performance d</w:t>
            </w:r>
            <w:r w:rsidR="003618AA" w:rsidRPr="007F7706">
              <w:t xml:space="preserve">e la Société Financière Internationale </w:t>
            </w:r>
            <w:r w:rsidR="00057803" w:rsidRPr="007F7706">
              <w:t>(SFI)</w:t>
            </w:r>
            <w:r w:rsidRPr="007F7706">
              <w:t xml:space="preserve"> aux fins du Contrat.  Des informations supplémentaires sur les Normes de performance d</w:t>
            </w:r>
            <w:r w:rsidR="003618AA" w:rsidRPr="007F7706">
              <w:t>e la SFI</w:t>
            </w:r>
            <w:r w:rsidRPr="007F7706">
              <w:t xml:space="preserve"> sont disponibles à l</w:t>
            </w:r>
            <w:r w:rsidR="008B7164" w:rsidRPr="007F7706">
              <w:t>’</w:t>
            </w:r>
            <w:r w:rsidRPr="007F7706">
              <w:t>adresse suivante :</w:t>
            </w:r>
          </w:p>
          <w:p w14:paraId="60BF0798" w14:textId="77777777" w:rsidR="00A27C44" w:rsidRPr="007F7706" w:rsidRDefault="00000000" w:rsidP="00DC6B76">
            <w:pPr>
              <w:tabs>
                <w:tab w:val="left" w:pos="581"/>
              </w:tabs>
              <w:spacing w:before="120"/>
              <w:ind w:left="578" w:firstLine="3"/>
              <w:jc w:val="both"/>
              <w:rPr>
                <w:rFonts w:ascii="Times New Roman" w:eastAsia="Times New Roman" w:hAnsi="Times New Roman" w:cs="Times New Roman"/>
                <w:iCs/>
                <w:sz w:val="24"/>
                <w:szCs w:val="24"/>
              </w:rPr>
            </w:pPr>
            <w:hyperlink r:id="rId21" w:history="1">
              <w:r w:rsidR="00F00D78" w:rsidRPr="007F7706">
                <w:rPr>
                  <w:rFonts w:ascii="Times New Roman" w:hAnsi="Times New Roman"/>
                  <w:iCs/>
                  <w:sz w:val="24"/>
                  <w:szCs w:val="24"/>
                </w:rPr>
                <w:t>http://www.ifc.org/wps/wcm/connect/topics_ext_content/ifc_external_corporate_site/sustainability-at-ifc/policies-standards/performance-standards</w:t>
              </w:r>
            </w:hyperlink>
            <w:r w:rsidR="00F00D78" w:rsidRPr="007F7706">
              <w:t>.</w:t>
            </w:r>
          </w:p>
        </w:tc>
      </w:tr>
      <w:tr w:rsidR="005A37F5" w:rsidRPr="007F7706" w14:paraId="30EECF99" w14:textId="77777777" w:rsidTr="007371B8">
        <w:trPr>
          <w:trHeight w:val="274"/>
        </w:trPr>
        <w:tc>
          <w:tcPr>
            <w:tcW w:w="2235" w:type="dxa"/>
          </w:tcPr>
          <w:p w14:paraId="7A0DB619" w14:textId="77777777" w:rsidR="005A37F5" w:rsidRPr="007F7706" w:rsidRDefault="00E3601F" w:rsidP="001200D8">
            <w:pPr>
              <w:pStyle w:val="ITBNum1"/>
              <w:numPr>
                <w:ilvl w:val="0"/>
                <w:numId w:val="74"/>
              </w:numPr>
              <w:tabs>
                <w:tab w:val="left" w:pos="0"/>
              </w:tabs>
              <w:spacing w:after="0"/>
              <w:ind w:right="57"/>
              <w:contextualSpacing w:val="0"/>
              <w:rPr>
                <w:bCs/>
              </w:rPr>
            </w:pPr>
            <w:bookmarkStart w:id="135" w:name="_Toc54479795"/>
            <w:bookmarkStart w:id="136" w:name="_Toc54479861"/>
            <w:bookmarkStart w:id="137" w:name="_Toc54497701"/>
            <w:bookmarkStart w:id="138" w:name="_Toc54513494"/>
            <w:bookmarkStart w:id="139" w:name="_Toc54514370"/>
            <w:bookmarkStart w:id="140" w:name="_Toc54514448"/>
            <w:bookmarkStart w:id="141" w:name="_Toc54514568"/>
            <w:bookmarkStart w:id="142" w:name="_Toc54514777"/>
            <w:bookmarkStart w:id="143" w:name="_Toc54514914"/>
            <w:bookmarkStart w:id="144" w:name="_Toc54514969"/>
            <w:bookmarkStart w:id="145" w:name="_Toc54532345"/>
            <w:bookmarkStart w:id="146" w:name="_Toc54533200"/>
            <w:bookmarkStart w:id="147" w:name="_Toc54533654"/>
            <w:bookmarkStart w:id="148" w:name="_Toc54533718"/>
            <w:bookmarkStart w:id="149" w:name="_Toc54556966"/>
            <w:bookmarkStart w:id="150" w:name="_Toc54595696"/>
            <w:bookmarkStart w:id="151" w:name="_Toc54532346"/>
            <w:bookmarkStart w:id="152" w:name="_Toc54533201"/>
            <w:bookmarkStart w:id="153" w:name="_Toc54533719"/>
            <w:bookmarkStart w:id="154" w:name="_Toc54556967"/>
            <w:bookmarkStart w:id="155" w:name="_Toc56787882"/>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t>Soumissionnaire</w:t>
            </w:r>
            <w:r w:rsidR="005A37F5" w:rsidRPr="007F7706">
              <w:t>s éligibles</w:t>
            </w:r>
            <w:bookmarkEnd w:id="151"/>
            <w:bookmarkEnd w:id="152"/>
            <w:bookmarkEnd w:id="153"/>
            <w:bookmarkEnd w:id="154"/>
            <w:bookmarkEnd w:id="155"/>
          </w:p>
          <w:p w14:paraId="7B0FD830" w14:textId="77777777" w:rsidR="005A37F5" w:rsidRPr="007F7706" w:rsidRDefault="005A37F5" w:rsidP="00DC6B76">
            <w:pPr>
              <w:tabs>
                <w:tab w:val="left" w:pos="0"/>
              </w:tabs>
              <w:spacing w:before="120"/>
              <w:ind w:right="57"/>
              <w:rPr>
                <w:rFonts w:ascii="Times New Roman" w:eastAsia="Times New Roman" w:hAnsi="Times New Roman" w:cs="Times New Roman"/>
                <w:b/>
                <w:bCs/>
                <w:sz w:val="24"/>
                <w:szCs w:val="20"/>
              </w:rPr>
            </w:pPr>
          </w:p>
        </w:tc>
        <w:tc>
          <w:tcPr>
            <w:tcW w:w="7341" w:type="dxa"/>
          </w:tcPr>
          <w:p w14:paraId="29E59410" w14:textId="77777777" w:rsidR="005A37F5" w:rsidRPr="007F7706" w:rsidRDefault="005A37F5" w:rsidP="00DC6B76">
            <w:pPr>
              <w:pStyle w:val="ITBNum3"/>
              <w:spacing w:before="120"/>
              <w:contextualSpacing w:val="0"/>
              <w:jc w:val="both"/>
              <w:rPr>
                <w:iCs/>
                <w:szCs w:val="24"/>
              </w:rPr>
            </w:pPr>
            <w:r w:rsidRPr="007F7706">
              <w:t>Les critères d</w:t>
            </w:r>
            <w:r w:rsidR="008B7164" w:rsidRPr="007F7706">
              <w:t>’</w:t>
            </w:r>
            <w:r w:rsidRPr="007F7706">
              <w:t>éligibilité énoncés dans le présent Dossier d</w:t>
            </w:r>
            <w:r w:rsidR="008B7164" w:rsidRPr="007F7706">
              <w:t>’</w:t>
            </w:r>
            <w:r w:rsidRPr="007F7706">
              <w:t>Appel d</w:t>
            </w:r>
            <w:r w:rsidR="008B7164" w:rsidRPr="007F7706">
              <w:t>’</w:t>
            </w:r>
            <w:r w:rsidRPr="007F7706">
              <w:t>Offres s</w:t>
            </w:r>
            <w:r w:rsidR="008B7164" w:rsidRPr="007F7706">
              <w:t>’</w:t>
            </w:r>
            <w:r w:rsidRPr="007F7706">
              <w:t xml:space="preserve">appliqueront au </w:t>
            </w:r>
            <w:r w:rsidR="00E3601F">
              <w:t>Soumissionnaire</w:t>
            </w:r>
            <w:r w:rsidRPr="007F7706">
              <w:t xml:space="preserve">, y compris à toutes les parties constituant le </w:t>
            </w:r>
            <w:r w:rsidR="00E3601F">
              <w:t>Soumissionnaire</w:t>
            </w:r>
            <w:r w:rsidRPr="007F7706">
              <w:t>, pour toute partie du Contrat, y compris les services connexes.</w:t>
            </w:r>
          </w:p>
          <w:p w14:paraId="676DEF92" w14:textId="77777777" w:rsidR="005A37F5" w:rsidRPr="007F7706" w:rsidRDefault="005A37F5" w:rsidP="00DC6B76">
            <w:pPr>
              <w:pStyle w:val="ITBNum3"/>
              <w:spacing w:before="120"/>
              <w:contextualSpacing w:val="0"/>
              <w:jc w:val="both"/>
              <w:rPr>
                <w:iCs/>
                <w:szCs w:val="24"/>
              </w:rPr>
            </w:pPr>
            <w:r w:rsidRPr="007F7706">
              <w:lastRenderedPageBreak/>
              <w:t xml:space="preserve">Un </w:t>
            </w:r>
            <w:r w:rsidR="00E3601F">
              <w:t>Soumissionnaire</w:t>
            </w:r>
            <w:r w:rsidRPr="007F7706">
              <w:t xml:space="preserve"> peut être une entité privée, certaines entités du secteur public (conformément aux </w:t>
            </w:r>
            <w:r w:rsidRPr="007F7706">
              <w:rPr>
                <w:i/>
                <w:iCs/>
              </w:rPr>
              <w:t>Directives relatives à la Passation des marchés du Programme de la MCC</w:t>
            </w:r>
            <w:r w:rsidRPr="007F7706">
              <w:t xml:space="preserve"> tel que décrit à l</w:t>
            </w:r>
            <w:r w:rsidR="008B7164" w:rsidRPr="007F7706">
              <w:t>’</w:t>
            </w:r>
            <w:r w:rsidRPr="007F7706">
              <w:t>alinéa 5.5 des IS) ou toute combinaison de telles entités justifiée par une lettre d</w:t>
            </w:r>
            <w:r w:rsidR="008B7164" w:rsidRPr="007F7706">
              <w:t>’</w:t>
            </w:r>
            <w:r w:rsidRPr="007F7706">
              <w:t>intention pour la conclusion d</w:t>
            </w:r>
            <w:r w:rsidR="008B7164" w:rsidRPr="007F7706">
              <w:t>’</w:t>
            </w:r>
            <w:r w:rsidRPr="007F7706">
              <w:t>un accord contractuel ou en vertu d</w:t>
            </w:r>
            <w:r w:rsidR="008B7164" w:rsidRPr="007F7706">
              <w:t>’</w:t>
            </w:r>
            <w:r w:rsidRPr="007F7706">
              <w:t>un contrat existant en association sous la forme d</w:t>
            </w:r>
            <w:r w:rsidR="008B7164" w:rsidRPr="007F7706">
              <w:t>’</w:t>
            </w:r>
            <w:r w:rsidRPr="007F7706">
              <w:t>une coentreprise ou de toute autre association.</w:t>
            </w:r>
          </w:p>
          <w:p w14:paraId="7F8C91FF" w14:textId="77777777" w:rsidR="005A37F5" w:rsidRPr="007F7706" w:rsidRDefault="005A37F5" w:rsidP="00DC6B76">
            <w:pPr>
              <w:pStyle w:val="ITBNum3"/>
              <w:spacing w:before="120"/>
              <w:contextualSpacing w:val="0"/>
              <w:jc w:val="both"/>
              <w:rPr>
                <w:iCs/>
                <w:szCs w:val="24"/>
              </w:rPr>
            </w:pPr>
            <w:r w:rsidRPr="007F7706">
              <w:t xml:space="preserve">Le </w:t>
            </w:r>
            <w:r w:rsidR="00E3601F">
              <w:t>Soumissionnaire</w:t>
            </w:r>
            <w:r w:rsidRPr="007F7706">
              <w:t>, l</w:t>
            </w:r>
            <w:r w:rsidR="008B7164" w:rsidRPr="007F7706">
              <w:t>’</w:t>
            </w:r>
            <w:r w:rsidRPr="007F7706">
              <w:t>ensemble des entités qui le composent, tout sous-traitant et fournisseur pour n</w:t>
            </w:r>
            <w:r w:rsidR="008B7164" w:rsidRPr="007F7706">
              <w:t>’</w:t>
            </w:r>
            <w:r w:rsidRPr="007F7706">
              <w:t>importe quelle partie du Contrat, y compris pour des services connexes, peuvent avoir la nationalité de n</w:t>
            </w:r>
            <w:r w:rsidR="008B7164" w:rsidRPr="007F7706">
              <w:t>’</w:t>
            </w:r>
            <w:r w:rsidRPr="007F7706">
              <w:t>importe quel pays, sous réserve des restrictions de nationalité énoncées à la présente clause 5 des IS. Une entité est réputée avoir la nationalité d</w:t>
            </w:r>
            <w:r w:rsidR="008B7164" w:rsidRPr="007F7706">
              <w:t>’</w:t>
            </w:r>
            <w:r w:rsidRPr="007F7706">
              <w:t>un pays si elle est constituée ou immatriculée dans ce pays et opère conformément aux dispositions de la législation de ce pays.</w:t>
            </w:r>
          </w:p>
          <w:p w14:paraId="4EC9DB4C" w14:textId="77777777" w:rsidR="00544D1D" w:rsidRPr="007F7706" w:rsidRDefault="005A37F5" w:rsidP="00DC6B76">
            <w:pPr>
              <w:pStyle w:val="ITBNum3"/>
              <w:spacing w:before="120"/>
              <w:contextualSpacing w:val="0"/>
              <w:jc w:val="both"/>
              <w:rPr>
                <w:iCs/>
                <w:szCs w:val="24"/>
              </w:rPr>
            </w:pPr>
            <w:r w:rsidRPr="007F7706">
              <w:t xml:space="preserve">Les </w:t>
            </w:r>
            <w:r w:rsidR="00E3601F">
              <w:t>Soumissionnaire</w:t>
            </w:r>
            <w:r w:rsidRPr="007F7706">
              <w:t>s ou l</w:t>
            </w:r>
            <w:r w:rsidR="008B7164" w:rsidRPr="007F7706">
              <w:t>’</w:t>
            </w:r>
            <w:r w:rsidRPr="007F7706">
              <w:t>Entrepreneur doivent également satisfaire à tous les autres critères d</w:t>
            </w:r>
            <w:r w:rsidR="008B7164" w:rsidRPr="007F7706">
              <w:t>’</w:t>
            </w:r>
            <w:r w:rsidRPr="007F7706">
              <w:t xml:space="preserve">éligibilité prévus dans les </w:t>
            </w:r>
            <w:r w:rsidRPr="007F7706">
              <w:rPr>
                <w:i/>
                <w:iCs/>
              </w:rPr>
              <w:t>Directives relatives à la Passation des marchés du Programme de la MCC</w:t>
            </w:r>
            <w:r w:rsidRPr="007F7706">
              <w:t xml:space="preserve">. Si un </w:t>
            </w:r>
            <w:r w:rsidR="00E3601F">
              <w:t>Soumissionnaire</w:t>
            </w:r>
            <w:r w:rsidRPr="007F7706">
              <w:t xml:space="preserve"> ou Entrepreneur a l</w:t>
            </w:r>
            <w:r w:rsidR="008B7164" w:rsidRPr="007F7706">
              <w:t>’</w:t>
            </w:r>
            <w:r w:rsidRPr="007F7706">
              <w:t>intention de s</w:t>
            </w:r>
            <w:r w:rsidR="008B7164" w:rsidRPr="007F7706">
              <w:t>’</w:t>
            </w:r>
            <w:r w:rsidRPr="007F7706">
              <w:t>associer à une autre partie, cette partie sera également soumise aux critères d</w:t>
            </w:r>
            <w:r w:rsidR="008B7164" w:rsidRPr="007F7706">
              <w:t>’</w:t>
            </w:r>
            <w:r w:rsidRPr="007F7706">
              <w:t>éligibilité énoncés dans le présent Dossier d</w:t>
            </w:r>
            <w:r w:rsidR="008B7164" w:rsidRPr="007F7706">
              <w:t>’</w:t>
            </w:r>
            <w:r w:rsidRPr="007F7706">
              <w:t>Appel d</w:t>
            </w:r>
            <w:r w:rsidR="008B7164" w:rsidRPr="007F7706">
              <w:t>’</w:t>
            </w:r>
            <w:r w:rsidRPr="007F7706">
              <w:t xml:space="preserve">Offres et dans les </w:t>
            </w:r>
            <w:r w:rsidRPr="007F7706">
              <w:rPr>
                <w:i/>
                <w:iCs/>
              </w:rPr>
              <w:t>Directives relatives à la Passation des marchés du Programme de la MCC</w:t>
            </w:r>
            <w:r w:rsidRPr="007F7706">
              <w:t>.</w:t>
            </w:r>
          </w:p>
        </w:tc>
      </w:tr>
      <w:tr w:rsidR="005A37F5" w:rsidRPr="007F7706" w14:paraId="417D4EEC" w14:textId="77777777" w:rsidTr="007371B8">
        <w:trPr>
          <w:trHeight w:val="557"/>
        </w:trPr>
        <w:tc>
          <w:tcPr>
            <w:tcW w:w="2235" w:type="dxa"/>
          </w:tcPr>
          <w:p w14:paraId="549EE404" w14:textId="77777777" w:rsidR="00C20C21" w:rsidRPr="007F7706" w:rsidRDefault="005A37F5" w:rsidP="00DC6B76">
            <w:pPr>
              <w:tabs>
                <w:tab w:val="left" w:pos="0"/>
              </w:tabs>
              <w:spacing w:before="120"/>
              <w:ind w:right="57"/>
              <w:rPr>
                <w:rFonts w:ascii="Times New Roman" w:eastAsia="Times New Roman" w:hAnsi="Times New Roman" w:cs="Times New Roman"/>
                <w:b/>
                <w:bCs/>
                <w:sz w:val="24"/>
                <w:szCs w:val="20"/>
              </w:rPr>
            </w:pPr>
            <w:r w:rsidRPr="007F7706">
              <w:rPr>
                <w:rFonts w:ascii="Times New Roman" w:hAnsi="Times New Roman"/>
                <w:b/>
                <w:bCs/>
                <w:sz w:val="24"/>
                <w:szCs w:val="20"/>
              </w:rPr>
              <w:lastRenderedPageBreak/>
              <w:t xml:space="preserve">Entreprises publiques </w:t>
            </w:r>
          </w:p>
          <w:p w14:paraId="6E9E5992" w14:textId="77777777" w:rsidR="00C20C21" w:rsidRPr="007F7706" w:rsidRDefault="00C20C21" w:rsidP="00DC6B76">
            <w:pPr>
              <w:tabs>
                <w:tab w:val="left" w:pos="0"/>
              </w:tabs>
              <w:spacing w:before="120"/>
              <w:ind w:right="57"/>
              <w:rPr>
                <w:rFonts w:ascii="Times New Roman" w:eastAsia="Times New Roman" w:hAnsi="Times New Roman" w:cs="Times New Roman"/>
                <w:b/>
                <w:bCs/>
                <w:sz w:val="24"/>
                <w:szCs w:val="20"/>
              </w:rPr>
            </w:pPr>
          </w:p>
          <w:p w14:paraId="4BDF3A5D" w14:textId="77777777" w:rsidR="00C20C21" w:rsidRPr="007F7706" w:rsidRDefault="00C20C21" w:rsidP="00DC6B76">
            <w:pPr>
              <w:tabs>
                <w:tab w:val="left" w:pos="0"/>
              </w:tabs>
              <w:spacing w:before="120"/>
              <w:ind w:right="57"/>
              <w:rPr>
                <w:rFonts w:ascii="Times New Roman" w:eastAsia="Times New Roman" w:hAnsi="Times New Roman" w:cs="Times New Roman"/>
                <w:b/>
                <w:bCs/>
                <w:sz w:val="24"/>
                <w:szCs w:val="20"/>
              </w:rPr>
            </w:pPr>
          </w:p>
          <w:p w14:paraId="4DCED33B" w14:textId="77777777" w:rsidR="00C20C21" w:rsidRPr="007F7706" w:rsidRDefault="00C20C21" w:rsidP="00DC6B76">
            <w:pPr>
              <w:tabs>
                <w:tab w:val="left" w:pos="0"/>
              </w:tabs>
              <w:spacing w:before="120"/>
              <w:ind w:right="57"/>
              <w:rPr>
                <w:rFonts w:ascii="Times New Roman" w:eastAsia="Times New Roman" w:hAnsi="Times New Roman" w:cs="Times New Roman"/>
                <w:b/>
                <w:bCs/>
                <w:sz w:val="24"/>
                <w:szCs w:val="20"/>
              </w:rPr>
            </w:pPr>
          </w:p>
          <w:p w14:paraId="128A6949" w14:textId="77777777" w:rsidR="00C20C21" w:rsidRPr="007F7706" w:rsidRDefault="00C20C21" w:rsidP="00DC6B76">
            <w:pPr>
              <w:tabs>
                <w:tab w:val="left" w:pos="0"/>
              </w:tabs>
              <w:spacing w:before="120"/>
              <w:ind w:right="57"/>
              <w:rPr>
                <w:rFonts w:ascii="Times New Roman" w:eastAsia="Times New Roman" w:hAnsi="Times New Roman" w:cs="Times New Roman"/>
                <w:b/>
                <w:bCs/>
                <w:sz w:val="24"/>
                <w:szCs w:val="20"/>
              </w:rPr>
            </w:pPr>
          </w:p>
          <w:p w14:paraId="62F5C9BE" w14:textId="77777777" w:rsidR="00C20C21" w:rsidRPr="007F7706" w:rsidRDefault="00C20C21" w:rsidP="00DC6B76">
            <w:pPr>
              <w:tabs>
                <w:tab w:val="left" w:pos="0"/>
              </w:tabs>
              <w:spacing w:before="120"/>
              <w:ind w:right="57"/>
              <w:rPr>
                <w:rFonts w:ascii="Times New Roman" w:eastAsia="Times New Roman" w:hAnsi="Times New Roman" w:cs="Times New Roman"/>
                <w:b/>
                <w:bCs/>
                <w:sz w:val="24"/>
                <w:szCs w:val="20"/>
              </w:rPr>
            </w:pPr>
          </w:p>
          <w:p w14:paraId="0A496F05" w14:textId="77777777" w:rsidR="00C20C21" w:rsidRPr="007F7706" w:rsidRDefault="00C20C21" w:rsidP="00DC6B76">
            <w:pPr>
              <w:tabs>
                <w:tab w:val="left" w:pos="0"/>
              </w:tabs>
              <w:spacing w:before="120"/>
              <w:ind w:right="57"/>
              <w:rPr>
                <w:rFonts w:ascii="Times New Roman" w:eastAsia="Times New Roman" w:hAnsi="Times New Roman" w:cs="Times New Roman"/>
                <w:b/>
                <w:bCs/>
                <w:sz w:val="24"/>
                <w:szCs w:val="20"/>
              </w:rPr>
            </w:pPr>
          </w:p>
          <w:p w14:paraId="3E34C2FF" w14:textId="77777777" w:rsidR="00C20C21" w:rsidRPr="007F7706" w:rsidRDefault="00C20C21" w:rsidP="00DC6B76">
            <w:pPr>
              <w:tabs>
                <w:tab w:val="left" w:pos="0"/>
              </w:tabs>
              <w:spacing w:before="120"/>
              <w:ind w:right="57"/>
              <w:rPr>
                <w:rFonts w:ascii="Times New Roman" w:eastAsia="Times New Roman" w:hAnsi="Times New Roman" w:cs="Times New Roman"/>
                <w:b/>
                <w:bCs/>
                <w:sz w:val="24"/>
                <w:szCs w:val="20"/>
              </w:rPr>
            </w:pPr>
          </w:p>
          <w:p w14:paraId="0929829D" w14:textId="77777777" w:rsidR="00C20C21" w:rsidRPr="007F7706" w:rsidRDefault="00C20C21" w:rsidP="00DC6B76">
            <w:pPr>
              <w:tabs>
                <w:tab w:val="left" w:pos="0"/>
              </w:tabs>
              <w:spacing w:before="120"/>
              <w:ind w:right="57"/>
              <w:rPr>
                <w:rFonts w:ascii="Times New Roman" w:eastAsia="Times New Roman" w:hAnsi="Times New Roman" w:cs="Times New Roman"/>
                <w:b/>
                <w:bCs/>
                <w:sz w:val="24"/>
                <w:szCs w:val="20"/>
              </w:rPr>
            </w:pPr>
          </w:p>
          <w:p w14:paraId="18846993" w14:textId="77777777" w:rsidR="006C0207" w:rsidRPr="007F7706" w:rsidRDefault="006C0207" w:rsidP="00DC6B76">
            <w:pPr>
              <w:tabs>
                <w:tab w:val="left" w:pos="0"/>
              </w:tabs>
              <w:spacing w:before="120"/>
              <w:ind w:right="57"/>
              <w:rPr>
                <w:rFonts w:ascii="Times New Roman" w:eastAsia="Times New Roman" w:hAnsi="Times New Roman" w:cs="Times New Roman"/>
                <w:b/>
                <w:bCs/>
                <w:sz w:val="24"/>
                <w:szCs w:val="20"/>
              </w:rPr>
            </w:pPr>
          </w:p>
          <w:p w14:paraId="2AD2EA25" w14:textId="77777777" w:rsidR="005A37F5" w:rsidRPr="007F7706" w:rsidRDefault="00C20C21" w:rsidP="00DC6B76">
            <w:pPr>
              <w:tabs>
                <w:tab w:val="left" w:pos="0"/>
              </w:tabs>
              <w:spacing w:before="120"/>
              <w:ind w:right="57"/>
              <w:rPr>
                <w:rFonts w:ascii="Times New Roman" w:eastAsia="Times New Roman" w:hAnsi="Times New Roman" w:cs="Times New Roman"/>
                <w:b/>
                <w:bCs/>
                <w:sz w:val="24"/>
                <w:szCs w:val="20"/>
              </w:rPr>
            </w:pPr>
            <w:r w:rsidRPr="007F7706">
              <w:rPr>
                <w:rFonts w:ascii="Times New Roman" w:hAnsi="Times New Roman"/>
                <w:b/>
                <w:bCs/>
                <w:sz w:val="24"/>
                <w:szCs w:val="20"/>
              </w:rPr>
              <w:t>Coentreprise ou association</w:t>
            </w:r>
          </w:p>
        </w:tc>
        <w:tc>
          <w:tcPr>
            <w:tcW w:w="7341" w:type="dxa"/>
          </w:tcPr>
          <w:p w14:paraId="786D5AB0" w14:textId="77777777" w:rsidR="005A37F5" w:rsidRPr="007F7706" w:rsidRDefault="005A37F5" w:rsidP="00DC6B76">
            <w:pPr>
              <w:pStyle w:val="ITBNum3"/>
              <w:spacing w:before="120"/>
              <w:contextualSpacing w:val="0"/>
              <w:jc w:val="both"/>
              <w:rPr>
                <w:iCs/>
                <w:szCs w:val="24"/>
              </w:rPr>
            </w:pPr>
            <w:r w:rsidRPr="007F7706">
              <w:t>Les Entreprises publiques (ou « GOE » en anglais) ne sont pas autorisées à soumettre des offres pour des contrats de fourniture de produits (qui comprennent les contrats pour la fourniture et l</w:t>
            </w:r>
            <w:r w:rsidR="008B7164" w:rsidRPr="007F7706">
              <w:t>’</w:t>
            </w:r>
            <w:r w:rsidRPr="007F7706">
              <w:t>installation de systèmes d</w:t>
            </w:r>
            <w:r w:rsidR="008B7164" w:rsidRPr="007F7706">
              <w:t>’</w:t>
            </w:r>
            <w:r w:rsidRPr="007F7706">
              <w:t>information) ou de travaux financés par la MCC. Une Entreprise publique a) ne peut pas être partie à un contrat de fourniture de biens ou de travaux financé par la MCC et attribué à la suite d</w:t>
            </w:r>
            <w:r w:rsidR="008B7164" w:rsidRPr="007F7706">
              <w:t>’</w:t>
            </w:r>
            <w:r w:rsidRPr="007F7706">
              <w:t>un appel d</w:t>
            </w:r>
            <w:r w:rsidR="008B7164" w:rsidRPr="007F7706">
              <w:t>’</w:t>
            </w:r>
            <w:r w:rsidRPr="007F7706">
              <w:t>offres concurrentiel ouvert ou restreint, d</w:t>
            </w:r>
            <w:r w:rsidR="008B7164" w:rsidRPr="007F7706">
              <w:t>’</w:t>
            </w:r>
            <w:r w:rsidRPr="007F7706">
              <w:t>une passation de marché par entente directe ou de la sélection d</w:t>
            </w:r>
            <w:r w:rsidR="008B7164" w:rsidRPr="007F7706">
              <w:t>’</w:t>
            </w:r>
            <w:r w:rsidRPr="007F7706">
              <w:t>un fournisseur unique ; et b) ne peut pas être préqualifiée ou présélectionnée pour un contrat financé par la MCC et devant être attribué par ces méthodes. Cette interdiction ne s</w:t>
            </w:r>
            <w:r w:rsidR="008B7164" w:rsidRPr="007F7706">
              <w:t>’</w:t>
            </w:r>
            <w:r w:rsidRPr="007F7706">
              <w:t>applique pas aux unités en régie appartenant au gouvernement du pays de l</w:t>
            </w:r>
            <w:r w:rsidR="008B7164" w:rsidRPr="007F7706">
              <w:t>’</w:t>
            </w:r>
            <w:r w:rsidRPr="007F7706">
              <w:t>Entité MCA ou par des établissements d</w:t>
            </w:r>
            <w:r w:rsidR="008B7164" w:rsidRPr="007F7706">
              <w:t>’</w:t>
            </w:r>
            <w:r w:rsidRPr="007F7706">
              <w:t>enseignement et centres de recherche du secteur public, par des entités statistiques ou cartographiques, ou par d</w:t>
            </w:r>
            <w:r w:rsidR="008B7164" w:rsidRPr="007F7706">
              <w:t>’</w:t>
            </w:r>
            <w:r w:rsidRPr="007F7706">
              <w:t>autres structures techniques du secteur public qui n</w:t>
            </w:r>
            <w:r w:rsidR="008B7164" w:rsidRPr="007F7706">
              <w:t>’</w:t>
            </w:r>
            <w:r w:rsidRPr="007F7706">
              <w:t xml:space="preserve">ont pas été constituées principalement à des fins commerciales, ou pour lesquelles une dérogation a été accordée par la MCC conformément à la Partie 7 des </w:t>
            </w:r>
            <w:r w:rsidRPr="007F7706">
              <w:rPr>
                <w:i/>
                <w:iCs/>
              </w:rPr>
              <w:t>Directives relatives à la Passation des marchés du Programme de la MCC</w:t>
            </w:r>
            <w:r w:rsidRPr="007F7706">
              <w:t xml:space="preserve">. Tous les </w:t>
            </w:r>
            <w:r w:rsidR="00E3601F">
              <w:t>Soumissionnaire</w:t>
            </w:r>
            <w:r w:rsidRPr="007F7706">
              <w:t>s doivent certifier leur statut dans le cadre de la soumission de leur Offre.</w:t>
            </w:r>
          </w:p>
          <w:p w14:paraId="163D1C8F" w14:textId="77777777" w:rsidR="00C20C21" w:rsidRPr="007F7706" w:rsidRDefault="00C20C21" w:rsidP="00DC6B76">
            <w:pPr>
              <w:pStyle w:val="ITBNum3"/>
              <w:spacing w:before="120"/>
              <w:contextualSpacing w:val="0"/>
              <w:jc w:val="both"/>
              <w:rPr>
                <w:iCs/>
                <w:szCs w:val="24"/>
              </w:rPr>
            </w:pPr>
            <w:r w:rsidRPr="007F7706">
              <w:rPr>
                <w:rStyle w:val="ITBNum3Char"/>
                <w:iCs/>
                <w:szCs w:val="24"/>
              </w:rPr>
              <w:lastRenderedPageBreak/>
              <w:t xml:space="preserve">Si un </w:t>
            </w:r>
            <w:r w:rsidR="00E3601F">
              <w:rPr>
                <w:rStyle w:val="ITBNum3Char"/>
                <w:iCs/>
                <w:szCs w:val="24"/>
              </w:rPr>
              <w:t>Soumissionnaire</w:t>
            </w:r>
            <w:r w:rsidRPr="007F7706">
              <w:rPr>
                <w:rStyle w:val="ITBNum3Char"/>
                <w:iCs/>
                <w:szCs w:val="24"/>
              </w:rPr>
              <w:t xml:space="preserve"> est une coentreprise ou propose de se constituer en coentreprise ou en une association, a) tous les membres de la coentreprise ou de l</w:t>
            </w:r>
            <w:r w:rsidR="008B7164" w:rsidRPr="007F7706">
              <w:rPr>
                <w:rStyle w:val="ITBNum3Char"/>
                <w:iCs/>
                <w:szCs w:val="24"/>
              </w:rPr>
              <w:t>’</w:t>
            </w:r>
            <w:r w:rsidRPr="007F7706">
              <w:rPr>
                <w:rStyle w:val="ITBNum3Char"/>
                <w:iCs/>
                <w:szCs w:val="24"/>
              </w:rPr>
              <w:t>association doivent satisfaire aux exigences en matière juridique, financière ou de contentieux, et aux autres exigences énoncées dans le présent Dossier d</w:t>
            </w:r>
            <w:r w:rsidR="008B7164" w:rsidRPr="007F7706">
              <w:rPr>
                <w:rStyle w:val="ITBNum3Char"/>
                <w:iCs/>
                <w:szCs w:val="24"/>
              </w:rPr>
              <w:t>’</w:t>
            </w:r>
            <w:r w:rsidRPr="007F7706">
              <w:rPr>
                <w:rStyle w:val="ITBNum3Char"/>
                <w:iCs/>
                <w:szCs w:val="24"/>
              </w:rPr>
              <w:t>Appel d</w:t>
            </w:r>
            <w:r w:rsidR="008B7164" w:rsidRPr="007F7706">
              <w:rPr>
                <w:rStyle w:val="ITBNum3Char"/>
                <w:iCs/>
                <w:szCs w:val="24"/>
              </w:rPr>
              <w:t>’</w:t>
            </w:r>
            <w:r w:rsidRPr="007F7706">
              <w:rPr>
                <w:rStyle w:val="ITBNum3Char"/>
                <w:iCs/>
                <w:szCs w:val="24"/>
              </w:rPr>
              <w:t>Offres ; b) tous les membres de la coentreprise ou de l</w:t>
            </w:r>
            <w:r w:rsidR="008B7164" w:rsidRPr="007F7706">
              <w:rPr>
                <w:rStyle w:val="ITBNum3Char"/>
                <w:iCs/>
                <w:szCs w:val="24"/>
              </w:rPr>
              <w:t>’</w:t>
            </w:r>
            <w:r w:rsidRPr="007F7706">
              <w:rPr>
                <w:rStyle w:val="ITBNum3Char"/>
                <w:iCs/>
                <w:szCs w:val="24"/>
              </w:rPr>
              <w:t>association seront solidairement responsables de l</w:t>
            </w:r>
            <w:r w:rsidR="008B7164" w:rsidRPr="007F7706">
              <w:rPr>
                <w:rStyle w:val="ITBNum3Char"/>
                <w:iCs/>
                <w:szCs w:val="24"/>
              </w:rPr>
              <w:t>’</w:t>
            </w:r>
            <w:r w:rsidRPr="007F7706">
              <w:rPr>
                <w:rStyle w:val="ITBNum3Char"/>
                <w:iCs/>
                <w:szCs w:val="24"/>
              </w:rPr>
              <w:t>exécution du Contrat ; et c) la coentreprise ou l</w:t>
            </w:r>
            <w:r w:rsidR="008B7164" w:rsidRPr="007F7706">
              <w:rPr>
                <w:rStyle w:val="ITBNum3Char"/>
                <w:iCs/>
                <w:szCs w:val="24"/>
              </w:rPr>
              <w:t>’</w:t>
            </w:r>
            <w:r w:rsidRPr="007F7706">
              <w:rPr>
                <w:rStyle w:val="ITBNum3Char"/>
                <w:iCs/>
                <w:szCs w:val="24"/>
              </w:rPr>
              <w:t>association devra désigner un représentant habilité à exercer toutes les activités au nom de chaque membre et de tous les membres de la coentreprise ou de l</w:t>
            </w:r>
            <w:r w:rsidR="008B7164" w:rsidRPr="007F7706">
              <w:rPr>
                <w:rStyle w:val="ITBNum3Char"/>
                <w:iCs/>
                <w:szCs w:val="24"/>
              </w:rPr>
              <w:t>’</w:t>
            </w:r>
            <w:r w:rsidRPr="007F7706">
              <w:rPr>
                <w:rStyle w:val="ITBNum3Char"/>
                <w:iCs/>
                <w:szCs w:val="24"/>
              </w:rPr>
              <w:t>association pendant le processus d</w:t>
            </w:r>
            <w:r w:rsidR="008B7164" w:rsidRPr="007F7706">
              <w:rPr>
                <w:rStyle w:val="ITBNum3Char"/>
                <w:iCs/>
                <w:szCs w:val="24"/>
              </w:rPr>
              <w:t>’</w:t>
            </w:r>
            <w:r w:rsidRPr="007F7706">
              <w:rPr>
                <w:rStyle w:val="ITBNum3Char"/>
                <w:iCs/>
                <w:szCs w:val="24"/>
              </w:rPr>
              <w:t>appel d</w:t>
            </w:r>
            <w:r w:rsidR="008B7164" w:rsidRPr="007F7706">
              <w:rPr>
                <w:rStyle w:val="ITBNum3Char"/>
                <w:iCs/>
                <w:szCs w:val="24"/>
              </w:rPr>
              <w:t>’</w:t>
            </w:r>
            <w:r w:rsidRPr="007F7706">
              <w:rPr>
                <w:rStyle w:val="ITBNum3Char"/>
                <w:iCs/>
                <w:szCs w:val="24"/>
              </w:rPr>
              <w:t>offres</w:t>
            </w:r>
            <w:r w:rsidRPr="007F7706">
              <w:t xml:space="preserve"> et, dans le cas où la coentreprise ou l</w:t>
            </w:r>
            <w:r w:rsidR="008B7164" w:rsidRPr="007F7706">
              <w:t>’</w:t>
            </w:r>
            <w:r w:rsidRPr="007F7706">
              <w:t>association se voit attribuer le marché, pendant l</w:t>
            </w:r>
            <w:r w:rsidR="008B7164" w:rsidRPr="007F7706">
              <w:t>’</w:t>
            </w:r>
            <w:r w:rsidRPr="007F7706">
              <w:t>exécution du Contrat.</w:t>
            </w:r>
          </w:p>
        </w:tc>
      </w:tr>
      <w:tr w:rsidR="00F25D69" w:rsidRPr="007F7706" w14:paraId="0BF58B41" w14:textId="77777777" w:rsidTr="007371B8">
        <w:tc>
          <w:tcPr>
            <w:tcW w:w="2235" w:type="dxa"/>
          </w:tcPr>
          <w:p w14:paraId="7F499DAE" w14:textId="77777777" w:rsidR="00F25D69" w:rsidRPr="007F7706" w:rsidRDefault="00F25D69" w:rsidP="00DC6B76">
            <w:pPr>
              <w:tabs>
                <w:tab w:val="left" w:pos="0"/>
              </w:tabs>
              <w:spacing w:before="120"/>
              <w:ind w:right="57"/>
              <w:rPr>
                <w:rFonts w:ascii="Times New Roman" w:eastAsia="Times New Roman" w:hAnsi="Times New Roman" w:cs="Times New Roman"/>
                <w:b/>
                <w:bCs/>
                <w:sz w:val="24"/>
                <w:szCs w:val="20"/>
              </w:rPr>
            </w:pPr>
            <w:r w:rsidRPr="007F7706">
              <w:rPr>
                <w:rFonts w:ascii="Times New Roman" w:hAnsi="Times New Roman"/>
                <w:b/>
                <w:bCs/>
                <w:sz w:val="24"/>
                <w:szCs w:val="20"/>
              </w:rPr>
              <w:lastRenderedPageBreak/>
              <w:t>Conflits d</w:t>
            </w:r>
            <w:r w:rsidR="008B7164" w:rsidRPr="007F7706">
              <w:rPr>
                <w:rFonts w:ascii="Times New Roman" w:hAnsi="Times New Roman"/>
                <w:b/>
                <w:bCs/>
                <w:sz w:val="24"/>
                <w:szCs w:val="20"/>
              </w:rPr>
              <w:t>’</w:t>
            </w:r>
            <w:r w:rsidRPr="007F7706">
              <w:rPr>
                <w:rFonts w:ascii="Times New Roman" w:hAnsi="Times New Roman"/>
                <w:b/>
                <w:bCs/>
                <w:sz w:val="24"/>
                <w:szCs w:val="20"/>
              </w:rPr>
              <w:t>intérêts</w:t>
            </w:r>
          </w:p>
        </w:tc>
        <w:tc>
          <w:tcPr>
            <w:tcW w:w="7341" w:type="dxa"/>
          </w:tcPr>
          <w:p w14:paraId="46331645" w14:textId="77777777" w:rsidR="00F25D69" w:rsidRPr="007F7706" w:rsidRDefault="00F25D69" w:rsidP="00DC6B76">
            <w:pPr>
              <w:pStyle w:val="ITBNum3"/>
              <w:spacing w:before="120"/>
              <w:contextualSpacing w:val="0"/>
              <w:jc w:val="both"/>
              <w:rPr>
                <w:iCs/>
                <w:szCs w:val="24"/>
              </w:rPr>
            </w:pPr>
            <w:r w:rsidRPr="007F7706">
              <w:t xml:space="preserve">Le </w:t>
            </w:r>
            <w:r w:rsidR="00E3601F">
              <w:t>Soumissionnaire</w:t>
            </w:r>
            <w:r w:rsidRPr="007F7706">
              <w:t xml:space="preserve"> ne doit pas avoir de conflit d</w:t>
            </w:r>
            <w:r w:rsidR="008B7164" w:rsidRPr="007F7706">
              <w:t>’</w:t>
            </w:r>
            <w:r w:rsidRPr="007F7706">
              <w:t xml:space="preserve">intérêts. Tout </w:t>
            </w:r>
            <w:r w:rsidR="00E3601F">
              <w:t>Soumissionnaire</w:t>
            </w:r>
            <w:r w:rsidRPr="007F7706">
              <w:t xml:space="preserve"> en situation de conflit d</w:t>
            </w:r>
            <w:r w:rsidR="008B7164" w:rsidRPr="007F7706">
              <w:t>’</w:t>
            </w:r>
            <w:r w:rsidRPr="007F7706">
              <w:t>intérêts doit être disqualifié, sauf si le conflit d</w:t>
            </w:r>
            <w:r w:rsidR="008B7164" w:rsidRPr="007F7706">
              <w:t>’</w:t>
            </w:r>
            <w:r w:rsidRPr="007F7706">
              <w:t>intérêts a été atténué et si l</w:t>
            </w:r>
            <w:r w:rsidR="008B7164" w:rsidRPr="007F7706">
              <w:t>’</w:t>
            </w:r>
            <w:r w:rsidRPr="007F7706">
              <w:t>atténuation a été approuvée par la MCC. Le Maître d</w:t>
            </w:r>
            <w:r w:rsidR="008B7164" w:rsidRPr="007F7706">
              <w:t>’</w:t>
            </w:r>
            <w:r w:rsidRPr="007F7706">
              <w:t xml:space="preserve">ouvrage exige des </w:t>
            </w:r>
            <w:r w:rsidR="00E3601F">
              <w:t>Soumissionnaire</w:t>
            </w:r>
            <w:r w:rsidRPr="007F7706">
              <w:t>s et de l</w:t>
            </w:r>
            <w:r w:rsidR="008B7164" w:rsidRPr="007F7706">
              <w:t>’</w:t>
            </w:r>
            <w:r w:rsidRPr="007F7706">
              <w:t>Entrepreneur de défendre avant tout et à tout moment les intérêts de l</w:t>
            </w:r>
            <w:r w:rsidR="008B7164" w:rsidRPr="007F7706">
              <w:t>’</w:t>
            </w:r>
            <w:r w:rsidRPr="007F7706">
              <w:t>Entité MCA, d</w:t>
            </w:r>
            <w:r w:rsidR="008B7164" w:rsidRPr="007F7706">
              <w:t>’</w:t>
            </w:r>
            <w:r w:rsidRPr="007F7706">
              <w:t>éviter scrupuleusement toute possibilité de conflit, y compris avec d</w:t>
            </w:r>
            <w:r w:rsidR="008B7164" w:rsidRPr="007F7706">
              <w:t>’</w:t>
            </w:r>
            <w:r w:rsidRPr="007F7706">
              <w:t>autres activités ou avec les intérêts de leurs entreprises, et d</w:t>
            </w:r>
            <w:r w:rsidR="008B7164" w:rsidRPr="007F7706">
              <w:t>’</w:t>
            </w:r>
            <w:r w:rsidRPr="007F7706">
              <w:t>agir sans faire entrer en ligne de compte l</w:t>
            </w:r>
            <w:r w:rsidR="008B7164" w:rsidRPr="007F7706">
              <w:t>’</w:t>
            </w:r>
            <w:r w:rsidRPr="007F7706">
              <w:t>éventualité d</w:t>
            </w:r>
            <w:r w:rsidR="008B7164" w:rsidRPr="007F7706">
              <w:t>’</w:t>
            </w:r>
            <w:r w:rsidRPr="007F7706">
              <w:t xml:space="preserve">une mission ultérieure. Sans limiter la portée générale de ce qui précède, un  </w:t>
            </w:r>
            <w:r w:rsidR="00E3601F">
              <w:t>Soumissionnaire</w:t>
            </w:r>
            <w:r w:rsidRPr="007F7706">
              <w:t xml:space="preserve"> ou un Entrepreneur, y compris toutes les parties constituant ledit </w:t>
            </w:r>
            <w:r w:rsidR="00E3601F">
              <w:t>Soumissionnaire</w:t>
            </w:r>
            <w:r w:rsidRPr="007F7706">
              <w:t xml:space="preserve"> ou ledit Entrepreneur et tout sous-traitant et fournisseur d</w:t>
            </w:r>
            <w:r w:rsidR="008B7164" w:rsidRPr="007F7706">
              <w:t>’</w:t>
            </w:r>
            <w:r w:rsidRPr="007F7706">
              <w:t>une partie quelconque du Contrat, y compris des services connexes ainsi que leur personnel et leurs sociétés affiliées respectifs, peuvent être considérés comme ayant un conflit d</w:t>
            </w:r>
            <w:r w:rsidR="008B7164" w:rsidRPr="007F7706">
              <w:t>’</w:t>
            </w:r>
            <w:r w:rsidRPr="007F7706">
              <w:t>intérêts  et i) dans le cas d</w:t>
            </w:r>
            <w:r w:rsidR="008B7164" w:rsidRPr="007F7706">
              <w:t>’</w:t>
            </w:r>
            <w:r w:rsidRPr="007F7706">
              <w:t xml:space="preserve">un </w:t>
            </w:r>
            <w:r w:rsidR="00E3601F">
              <w:t>Soumissionnaire</w:t>
            </w:r>
            <w:r w:rsidRPr="007F7706">
              <w:t>, ce dernier peut être disqualifié ou ii) dans le cas d</w:t>
            </w:r>
            <w:r w:rsidR="008B7164" w:rsidRPr="007F7706">
              <w:t>’</w:t>
            </w:r>
            <w:r w:rsidRPr="007F7706">
              <w:t>un Entrepreneur, le Contrat peut être résilié :</w:t>
            </w:r>
          </w:p>
          <w:p w14:paraId="30EA2ADC" w14:textId="77777777" w:rsidR="00F25D69" w:rsidRPr="007F7706" w:rsidRDefault="00F25D69" w:rsidP="002B7506">
            <w:pPr>
              <w:widowControl w:val="0"/>
              <w:numPr>
                <w:ilvl w:val="1"/>
                <w:numId w:val="62"/>
              </w:numPr>
              <w:tabs>
                <w:tab w:val="left" w:pos="882"/>
              </w:tabs>
              <w:suppressAutoHyphens/>
              <w:autoSpaceDE w:val="0"/>
              <w:spacing w:before="120"/>
              <w:ind w:left="1064"/>
              <w:jc w:val="both"/>
              <w:rPr>
                <w:rFonts w:ascii="Times New Roman" w:eastAsia="Times New Roman" w:hAnsi="Times New Roman" w:cs="Times New Roman"/>
                <w:b/>
                <w:iCs/>
                <w:sz w:val="24"/>
                <w:szCs w:val="24"/>
              </w:rPr>
            </w:pPr>
            <w:r w:rsidRPr="007F7706">
              <w:rPr>
                <w:rFonts w:ascii="Times New Roman" w:hAnsi="Times New Roman"/>
                <w:iCs/>
                <w:sz w:val="24"/>
                <w:szCs w:val="24"/>
              </w:rPr>
              <w:t>s</w:t>
            </w:r>
            <w:r w:rsidR="008B7164" w:rsidRPr="007F7706">
              <w:rPr>
                <w:rFonts w:ascii="Times New Roman" w:hAnsi="Times New Roman"/>
                <w:iCs/>
                <w:sz w:val="24"/>
                <w:szCs w:val="24"/>
              </w:rPr>
              <w:t>’</w:t>
            </w:r>
            <w:r w:rsidRPr="007F7706">
              <w:rPr>
                <w:rFonts w:ascii="Times New Roman" w:hAnsi="Times New Roman"/>
                <w:iCs/>
                <w:sz w:val="24"/>
                <w:szCs w:val="24"/>
              </w:rPr>
              <w:t>il a au moins un associé détenant une majorité dominante en commun avec une ou plusieurs autres parties dans le processus prévu par le présent Dossier d</w:t>
            </w:r>
            <w:r w:rsidR="008B7164" w:rsidRPr="007F7706">
              <w:rPr>
                <w:rFonts w:ascii="Times New Roman" w:hAnsi="Times New Roman"/>
                <w:iCs/>
                <w:sz w:val="24"/>
                <w:szCs w:val="24"/>
              </w:rPr>
              <w:t>’</w:t>
            </w:r>
            <w:r w:rsidRPr="007F7706">
              <w:rPr>
                <w:rFonts w:ascii="Times New Roman" w:hAnsi="Times New Roman"/>
                <w:iCs/>
                <w:sz w:val="24"/>
                <w:szCs w:val="24"/>
              </w:rPr>
              <w:t>appel d</w:t>
            </w:r>
            <w:r w:rsidR="008B7164" w:rsidRPr="007F7706">
              <w:rPr>
                <w:rFonts w:ascii="Times New Roman" w:hAnsi="Times New Roman"/>
                <w:iCs/>
                <w:sz w:val="24"/>
                <w:szCs w:val="24"/>
              </w:rPr>
              <w:t>’</w:t>
            </w:r>
            <w:r w:rsidRPr="007F7706">
              <w:rPr>
                <w:rFonts w:ascii="Times New Roman" w:hAnsi="Times New Roman"/>
                <w:iCs/>
                <w:sz w:val="24"/>
                <w:szCs w:val="24"/>
              </w:rPr>
              <w:t>offres ; ou</w:t>
            </w:r>
          </w:p>
          <w:p w14:paraId="227B12F0" w14:textId="77777777" w:rsidR="00F25D69" w:rsidRPr="007F7706" w:rsidRDefault="00F25D69" w:rsidP="002B7506">
            <w:pPr>
              <w:widowControl w:val="0"/>
              <w:numPr>
                <w:ilvl w:val="1"/>
                <w:numId w:val="62"/>
              </w:numPr>
              <w:tabs>
                <w:tab w:val="left" w:pos="882"/>
              </w:tabs>
              <w:suppressAutoHyphens/>
              <w:autoSpaceDE w:val="0"/>
              <w:spacing w:before="120"/>
              <w:ind w:left="1064"/>
              <w:jc w:val="both"/>
              <w:rPr>
                <w:rFonts w:ascii="Times New Roman" w:eastAsia="Times New Roman" w:hAnsi="Times New Roman" w:cs="Times New Roman"/>
                <w:b/>
                <w:iCs/>
                <w:sz w:val="24"/>
                <w:szCs w:val="24"/>
              </w:rPr>
            </w:pPr>
            <w:r w:rsidRPr="007F7706">
              <w:rPr>
                <w:rFonts w:ascii="Times New Roman" w:hAnsi="Times New Roman"/>
                <w:iCs/>
                <w:sz w:val="24"/>
                <w:szCs w:val="24"/>
              </w:rPr>
              <w:t>s</w:t>
            </w:r>
            <w:r w:rsidR="008B7164" w:rsidRPr="007F7706">
              <w:rPr>
                <w:rFonts w:ascii="Times New Roman" w:hAnsi="Times New Roman"/>
                <w:iCs/>
                <w:sz w:val="24"/>
                <w:szCs w:val="24"/>
              </w:rPr>
              <w:t>’</w:t>
            </w:r>
            <w:r w:rsidRPr="007F7706">
              <w:rPr>
                <w:rFonts w:ascii="Times New Roman" w:hAnsi="Times New Roman"/>
                <w:iCs/>
                <w:sz w:val="24"/>
                <w:szCs w:val="24"/>
              </w:rPr>
              <w:t>il a le même représentant légal qu</w:t>
            </w:r>
            <w:r w:rsidR="008B7164" w:rsidRPr="007F7706">
              <w:rPr>
                <w:rFonts w:ascii="Times New Roman" w:hAnsi="Times New Roman"/>
                <w:iCs/>
                <w:sz w:val="24"/>
                <w:szCs w:val="24"/>
              </w:rPr>
              <w:t>’</w:t>
            </w:r>
            <w:r w:rsidRPr="007F7706">
              <w:rPr>
                <w:rFonts w:ascii="Times New Roman" w:hAnsi="Times New Roman"/>
                <w:iCs/>
                <w:sz w:val="24"/>
                <w:szCs w:val="24"/>
              </w:rPr>
              <w:t xml:space="preserve">un autre </w:t>
            </w:r>
            <w:r w:rsidR="00E3601F">
              <w:rPr>
                <w:rFonts w:ascii="Times New Roman" w:hAnsi="Times New Roman"/>
                <w:iCs/>
                <w:sz w:val="24"/>
                <w:szCs w:val="24"/>
              </w:rPr>
              <w:t>Soumissionnaire</w:t>
            </w:r>
            <w:r w:rsidRPr="007F7706">
              <w:rPr>
                <w:rFonts w:ascii="Times New Roman" w:hAnsi="Times New Roman"/>
                <w:iCs/>
                <w:sz w:val="24"/>
                <w:szCs w:val="24"/>
              </w:rPr>
              <w:t xml:space="preserve"> dans le cadre du présent Appel d</w:t>
            </w:r>
            <w:r w:rsidR="008B7164" w:rsidRPr="007F7706">
              <w:rPr>
                <w:rFonts w:ascii="Times New Roman" w:hAnsi="Times New Roman"/>
                <w:iCs/>
                <w:sz w:val="24"/>
                <w:szCs w:val="24"/>
              </w:rPr>
              <w:t>’</w:t>
            </w:r>
            <w:r w:rsidRPr="007F7706">
              <w:rPr>
                <w:rFonts w:ascii="Times New Roman" w:hAnsi="Times New Roman"/>
                <w:iCs/>
                <w:sz w:val="24"/>
                <w:szCs w:val="24"/>
              </w:rPr>
              <w:t xml:space="preserve">offres ; ou </w:t>
            </w:r>
          </w:p>
          <w:p w14:paraId="669252EF" w14:textId="77777777" w:rsidR="00F25D69" w:rsidRPr="007F7706" w:rsidRDefault="00F25D69" w:rsidP="002B7506">
            <w:pPr>
              <w:widowControl w:val="0"/>
              <w:numPr>
                <w:ilvl w:val="1"/>
                <w:numId w:val="62"/>
              </w:numPr>
              <w:tabs>
                <w:tab w:val="left" w:pos="882"/>
              </w:tabs>
              <w:suppressAutoHyphens/>
              <w:autoSpaceDE w:val="0"/>
              <w:spacing w:before="120"/>
              <w:ind w:left="1064"/>
              <w:jc w:val="both"/>
              <w:rPr>
                <w:rFonts w:ascii="Times New Roman" w:eastAsia="Times New Roman" w:hAnsi="Times New Roman" w:cs="Times New Roman"/>
                <w:b/>
                <w:iCs/>
                <w:sz w:val="24"/>
                <w:szCs w:val="24"/>
              </w:rPr>
            </w:pPr>
            <w:r w:rsidRPr="007F7706">
              <w:rPr>
                <w:rFonts w:ascii="Times New Roman" w:hAnsi="Times New Roman"/>
                <w:iCs/>
                <w:sz w:val="24"/>
                <w:szCs w:val="24"/>
              </w:rPr>
              <w:t>s</w:t>
            </w:r>
            <w:r w:rsidR="008B7164" w:rsidRPr="007F7706">
              <w:rPr>
                <w:rFonts w:ascii="Times New Roman" w:hAnsi="Times New Roman"/>
                <w:iCs/>
                <w:sz w:val="24"/>
                <w:szCs w:val="24"/>
              </w:rPr>
              <w:t>’</w:t>
            </w:r>
            <w:r w:rsidRPr="007F7706">
              <w:rPr>
                <w:rFonts w:ascii="Times New Roman" w:hAnsi="Times New Roman"/>
                <w:iCs/>
                <w:sz w:val="24"/>
                <w:szCs w:val="24"/>
              </w:rPr>
              <w:t>il a une relation directe ou indirecte (par l</w:t>
            </w:r>
            <w:r w:rsidR="008B7164" w:rsidRPr="007F7706">
              <w:rPr>
                <w:rFonts w:ascii="Times New Roman" w:hAnsi="Times New Roman"/>
                <w:iCs/>
                <w:sz w:val="24"/>
                <w:szCs w:val="24"/>
              </w:rPr>
              <w:t>’</w:t>
            </w:r>
            <w:r w:rsidRPr="007F7706">
              <w:rPr>
                <w:rFonts w:ascii="Times New Roman" w:hAnsi="Times New Roman"/>
                <w:iCs/>
                <w:sz w:val="24"/>
                <w:szCs w:val="24"/>
              </w:rPr>
              <w:t>intermédiaire d</w:t>
            </w:r>
            <w:r w:rsidR="008B7164" w:rsidRPr="007F7706">
              <w:rPr>
                <w:rFonts w:ascii="Times New Roman" w:hAnsi="Times New Roman"/>
                <w:iCs/>
                <w:sz w:val="24"/>
                <w:szCs w:val="24"/>
              </w:rPr>
              <w:t>’</w:t>
            </w:r>
            <w:r w:rsidRPr="007F7706">
              <w:rPr>
                <w:rFonts w:ascii="Times New Roman" w:hAnsi="Times New Roman"/>
                <w:iCs/>
                <w:sz w:val="24"/>
                <w:szCs w:val="24"/>
              </w:rPr>
              <w:t>une tierce partie commune) lui permettant d</w:t>
            </w:r>
            <w:r w:rsidR="008B7164" w:rsidRPr="007F7706">
              <w:rPr>
                <w:rFonts w:ascii="Times New Roman" w:hAnsi="Times New Roman"/>
                <w:iCs/>
                <w:sz w:val="24"/>
                <w:szCs w:val="24"/>
              </w:rPr>
              <w:t>’</w:t>
            </w:r>
            <w:r w:rsidRPr="007F7706">
              <w:rPr>
                <w:rFonts w:ascii="Times New Roman" w:hAnsi="Times New Roman"/>
                <w:iCs/>
                <w:sz w:val="24"/>
                <w:szCs w:val="24"/>
              </w:rPr>
              <w:t>avoir accès à des informations sur l</w:t>
            </w:r>
            <w:r w:rsidR="008B7164" w:rsidRPr="007F7706">
              <w:rPr>
                <w:rFonts w:ascii="Times New Roman" w:hAnsi="Times New Roman"/>
                <w:iCs/>
                <w:sz w:val="24"/>
                <w:szCs w:val="24"/>
              </w:rPr>
              <w:t>’</w:t>
            </w:r>
            <w:r w:rsidRPr="007F7706">
              <w:rPr>
                <w:rFonts w:ascii="Times New Roman" w:hAnsi="Times New Roman"/>
                <w:iCs/>
                <w:sz w:val="24"/>
                <w:szCs w:val="24"/>
              </w:rPr>
              <w:t>Offre d</w:t>
            </w:r>
            <w:r w:rsidR="008B7164" w:rsidRPr="007F7706">
              <w:rPr>
                <w:rFonts w:ascii="Times New Roman" w:hAnsi="Times New Roman"/>
                <w:iCs/>
                <w:sz w:val="24"/>
                <w:szCs w:val="24"/>
              </w:rPr>
              <w:t>’</w:t>
            </w:r>
            <w:r w:rsidRPr="007F7706">
              <w:rPr>
                <w:rFonts w:ascii="Times New Roman" w:hAnsi="Times New Roman"/>
                <w:iCs/>
                <w:sz w:val="24"/>
                <w:szCs w:val="24"/>
              </w:rPr>
              <w:t xml:space="preserve">un autre </w:t>
            </w:r>
            <w:r w:rsidR="00E3601F">
              <w:rPr>
                <w:rFonts w:ascii="Times New Roman" w:hAnsi="Times New Roman"/>
                <w:iCs/>
                <w:sz w:val="24"/>
                <w:szCs w:val="24"/>
              </w:rPr>
              <w:t>Soumissionnaire</w:t>
            </w:r>
            <w:r w:rsidRPr="007F7706">
              <w:rPr>
                <w:rFonts w:ascii="Times New Roman" w:hAnsi="Times New Roman"/>
                <w:iCs/>
                <w:sz w:val="24"/>
                <w:szCs w:val="24"/>
              </w:rPr>
              <w:t xml:space="preserve"> ou d</w:t>
            </w:r>
            <w:r w:rsidR="008B7164" w:rsidRPr="007F7706">
              <w:rPr>
                <w:rFonts w:ascii="Times New Roman" w:hAnsi="Times New Roman"/>
                <w:iCs/>
                <w:sz w:val="24"/>
                <w:szCs w:val="24"/>
              </w:rPr>
              <w:t>’</w:t>
            </w:r>
            <w:r w:rsidRPr="007F7706">
              <w:rPr>
                <w:rFonts w:ascii="Times New Roman" w:hAnsi="Times New Roman"/>
                <w:iCs/>
                <w:sz w:val="24"/>
                <w:szCs w:val="24"/>
              </w:rPr>
              <w:t>influencer celle-ci, ou d</w:t>
            </w:r>
            <w:r w:rsidR="008B7164" w:rsidRPr="007F7706">
              <w:rPr>
                <w:rFonts w:ascii="Times New Roman" w:hAnsi="Times New Roman"/>
                <w:iCs/>
                <w:sz w:val="24"/>
                <w:szCs w:val="24"/>
              </w:rPr>
              <w:t>’</w:t>
            </w:r>
            <w:r w:rsidRPr="007F7706">
              <w:rPr>
                <w:rFonts w:ascii="Times New Roman" w:hAnsi="Times New Roman"/>
                <w:iCs/>
                <w:sz w:val="24"/>
                <w:szCs w:val="24"/>
              </w:rPr>
              <w:t>influencer les décisions du Maître d</w:t>
            </w:r>
            <w:r w:rsidR="008B7164" w:rsidRPr="007F7706">
              <w:rPr>
                <w:rFonts w:ascii="Times New Roman" w:hAnsi="Times New Roman"/>
                <w:iCs/>
                <w:sz w:val="24"/>
                <w:szCs w:val="24"/>
              </w:rPr>
              <w:t>’</w:t>
            </w:r>
            <w:r w:rsidRPr="007F7706">
              <w:rPr>
                <w:rFonts w:ascii="Times New Roman" w:hAnsi="Times New Roman"/>
                <w:iCs/>
                <w:sz w:val="24"/>
                <w:szCs w:val="24"/>
              </w:rPr>
              <w:t xml:space="preserve">ouvrage concernant la présente procédure de passation de marchés ; ou </w:t>
            </w:r>
          </w:p>
          <w:p w14:paraId="16847B2F" w14:textId="77777777" w:rsidR="00F25D69" w:rsidRPr="007F7706" w:rsidRDefault="00F25D69" w:rsidP="002B7506">
            <w:pPr>
              <w:widowControl w:val="0"/>
              <w:numPr>
                <w:ilvl w:val="1"/>
                <w:numId w:val="62"/>
              </w:numPr>
              <w:tabs>
                <w:tab w:val="left" w:pos="882"/>
              </w:tabs>
              <w:suppressAutoHyphens/>
              <w:autoSpaceDE w:val="0"/>
              <w:spacing w:before="120"/>
              <w:ind w:left="1064"/>
              <w:jc w:val="both"/>
              <w:rPr>
                <w:rFonts w:ascii="Times New Roman" w:eastAsia="Times New Roman" w:hAnsi="Times New Roman" w:cs="Times New Roman"/>
                <w:b/>
                <w:iCs/>
                <w:sz w:val="24"/>
                <w:szCs w:val="24"/>
              </w:rPr>
            </w:pPr>
            <w:r w:rsidRPr="007F7706">
              <w:rPr>
                <w:rFonts w:ascii="Times New Roman" w:hAnsi="Times New Roman"/>
                <w:iCs/>
                <w:sz w:val="24"/>
                <w:szCs w:val="24"/>
              </w:rPr>
              <w:t>s</w:t>
            </w:r>
            <w:r w:rsidR="008B7164" w:rsidRPr="007F7706">
              <w:rPr>
                <w:rFonts w:ascii="Times New Roman" w:hAnsi="Times New Roman"/>
                <w:iCs/>
                <w:sz w:val="24"/>
                <w:szCs w:val="24"/>
              </w:rPr>
              <w:t>’</w:t>
            </w:r>
            <w:r w:rsidRPr="007F7706">
              <w:rPr>
                <w:rFonts w:ascii="Times New Roman" w:hAnsi="Times New Roman"/>
                <w:iCs/>
                <w:sz w:val="24"/>
                <w:szCs w:val="24"/>
              </w:rPr>
              <w:t>il participe à plusieurs Offres dans le cadre de ce processus ; la participation d</w:t>
            </w:r>
            <w:r w:rsidR="008B7164" w:rsidRPr="007F7706">
              <w:rPr>
                <w:rFonts w:ascii="Times New Roman" w:hAnsi="Times New Roman"/>
                <w:iCs/>
                <w:sz w:val="24"/>
                <w:szCs w:val="24"/>
              </w:rPr>
              <w:t>’</w:t>
            </w:r>
            <w:r w:rsidRPr="007F7706">
              <w:rPr>
                <w:rFonts w:ascii="Times New Roman" w:hAnsi="Times New Roman"/>
                <w:iCs/>
                <w:sz w:val="24"/>
                <w:szCs w:val="24"/>
              </w:rPr>
              <w:t xml:space="preserve">un </w:t>
            </w:r>
            <w:r w:rsidR="00E3601F">
              <w:rPr>
                <w:rFonts w:ascii="Times New Roman" w:hAnsi="Times New Roman"/>
                <w:iCs/>
                <w:sz w:val="24"/>
                <w:szCs w:val="24"/>
              </w:rPr>
              <w:t>Soumissionnaire</w:t>
            </w:r>
            <w:r w:rsidRPr="007F7706">
              <w:rPr>
                <w:rFonts w:ascii="Times New Roman" w:hAnsi="Times New Roman"/>
                <w:iCs/>
                <w:sz w:val="24"/>
                <w:szCs w:val="24"/>
              </w:rPr>
              <w:t xml:space="preserve"> à plusieurs Offres entraînera la disqualification de toutes les Offres auxquelles la </w:t>
            </w:r>
            <w:r w:rsidRPr="007F7706">
              <w:rPr>
                <w:rFonts w:ascii="Times New Roman" w:hAnsi="Times New Roman"/>
                <w:iCs/>
                <w:sz w:val="24"/>
                <w:szCs w:val="24"/>
              </w:rPr>
              <w:lastRenderedPageBreak/>
              <w:t>partie participe ; toutefois, cette disposition ne limite pas l</w:t>
            </w:r>
            <w:r w:rsidR="008B7164" w:rsidRPr="007F7706">
              <w:rPr>
                <w:rFonts w:ascii="Times New Roman" w:hAnsi="Times New Roman"/>
                <w:iCs/>
                <w:sz w:val="24"/>
                <w:szCs w:val="24"/>
              </w:rPr>
              <w:t>’</w:t>
            </w:r>
            <w:r w:rsidRPr="007F7706">
              <w:rPr>
                <w:rFonts w:ascii="Times New Roman" w:hAnsi="Times New Roman"/>
                <w:iCs/>
                <w:sz w:val="24"/>
                <w:szCs w:val="24"/>
              </w:rPr>
              <w:t>inclusion du même sous-traitant dans plusieurs Offres ; ou</w:t>
            </w:r>
          </w:p>
          <w:p w14:paraId="7376842D" w14:textId="77777777" w:rsidR="00F25D69" w:rsidRPr="007F7706" w:rsidRDefault="00F25D69" w:rsidP="002B7506">
            <w:pPr>
              <w:widowControl w:val="0"/>
              <w:numPr>
                <w:ilvl w:val="1"/>
                <w:numId w:val="62"/>
              </w:numPr>
              <w:tabs>
                <w:tab w:val="left" w:pos="882"/>
              </w:tabs>
              <w:suppressAutoHyphens/>
              <w:autoSpaceDE w:val="0"/>
              <w:spacing w:before="120"/>
              <w:ind w:left="1064"/>
              <w:jc w:val="both"/>
              <w:rPr>
                <w:rFonts w:ascii="Times New Roman" w:eastAsia="Times New Roman" w:hAnsi="Times New Roman" w:cs="Times New Roman"/>
                <w:b/>
                <w:iCs/>
                <w:sz w:val="24"/>
                <w:szCs w:val="24"/>
              </w:rPr>
            </w:pPr>
            <w:r w:rsidRPr="007F7706">
              <w:rPr>
                <w:rFonts w:ascii="Times New Roman" w:hAnsi="Times New Roman"/>
                <w:iCs/>
                <w:sz w:val="24"/>
                <w:szCs w:val="24"/>
              </w:rPr>
              <w:t>s</w:t>
            </w:r>
            <w:r w:rsidR="008B7164" w:rsidRPr="007F7706">
              <w:rPr>
                <w:rFonts w:ascii="Times New Roman" w:hAnsi="Times New Roman"/>
                <w:iCs/>
                <w:sz w:val="24"/>
                <w:szCs w:val="24"/>
              </w:rPr>
              <w:t>’</w:t>
            </w:r>
            <w:r w:rsidRPr="007F7706">
              <w:rPr>
                <w:rFonts w:ascii="Times New Roman" w:hAnsi="Times New Roman"/>
                <w:iCs/>
                <w:sz w:val="24"/>
                <w:szCs w:val="24"/>
              </w:rPr>
              <w:t>il est associé ou a été associé par le passé à une personne physique ou morale, ou à l</w:t>
            </w:r>
            <w:r w:rsidR="008B7164" w:rsidRPr="007F7706">
              <w:rPr>
                <w:rFonts w:ascii="Times New Roman" w:hAnsi="Times New Roman"/>
                <w:iCs/>
                <w:sz w:val="24"/>
                <w:szCs w:val="24"/>
              </w:rPr>
              <w:t>’</w:t>
            </w:r>
            <w:r w:rsidRPr="007F7706">
              <w:rPr>
                <w:rFonts w:ascii="Times New Roman" w:hAnsi="Times New Roman"/>
                <w:iCs/>
                <w:sz w:val="24"/>
                <w:szCs w:val="24"/>
              </w:rPr>
              <w:t>une de ses sociétés affiliées, qui a été engagée pour fournir des services de consultant en vue de la préparation de la conception, des spécifications techniques ou d</w:t>
            </w:r>
            <w:r w:rsidR="008B7164" w:rsidRPr="007F7706">
              <w:rPr>
                <w:rFonts w:ascii="Times New Roman" w:hAnsi="Times New Roman"/>
                <w:iCs/>
                <w:sz w:val="24"/>
                <w:szCs w:val="24"/>
              </w:rPr>
              <w:t>’</w:t>
            </w:r>
            <w:r w:rsidRPr="007F7706">
              <w:rPr>
                <w:rFonts w:ascii="Times New Roman" w:hAnsi="Times New Roman"/>
                <w:iCs/>
                <w:sz w:val="24"/>
                <w:szCs w:val="24"/>
              </w:rPr>
              <w:t>autres documents à utiliser pour le processus de sélection dans le cadre de la procédure de passation de marchés et de la réalisation des Travaux en vertu du Contrat ; ou</w:t>
            </w:r>
          </w:p>
          <w:p w14:paraId="24B9A4D7" w14:textId="77777777" w:rsidR="00EF38E9" w:rsidRPr="007F7706" w:rsidRDefault="00F25D69" w:rsidP="002B7506">
            <w:pPr>
              <w:widowControl w:val="0"/>
              <w:numPr>
                <w:ilvl w:val="1"/>
                <w:numId w:val="62"/>
              </w:numPr>
              <w:tabs>
                <w:tab w:val="left" w:pos="882"/>
              </w:tabs>
              <w:suppressAutoHyphens/>
              <w:autoSpaceDE w:val="0"/>
              <w:spacing w:before="120"/>
              <w:ind w:left="1064"/>
              <w:jc w:val="both"/>
              <w:rPr>
                <w:rFonts w:ascii="Times New Roman" w:eastAsia="Times New Roman" w:hAnsi="Times New Roman" w:cs="Times New Roman"/>
                <w:iCs/>
                <w:sz w:val="24"/>
                <w:szCs w:val="24"/>
              </w:rPr>
            </w:pPr>
            <w:r w:rsidRPr="007F7706">
              <w:rPr>
                <w:rFonts w:ascii="Times New Roman" w:hAnsi="Times New Roman"/>
                <w:iCs/>
                <w:sz w:val="24"/>
                <w:szCs w:val="24"/>
              </w:rPr>
              <w:t>s</w:t>
            </w:r>
            <w:r w:rsidR="008B7164" w:rsidRPr="007F7706">
              <w:rPr>
                <w:rFonts w:ascii="Times New Roman" w:hAnsi="Times New Roman"/>
                <w:iCs/>
                <w:sz w:val="24"/>
                <w:szCs w:val="24"/>
              </w:rPr>
              <w:t>’</w:t>
            </w:r>
            <w:r w:rsidRPr="007F7706">
              <w:rPr>
                <w:rFonts w:ascii="Times New Roman" w:hAnsi="Times New Roman"/>
                <w:iCs/>
                <w:sz w:val="24"/>
                <w:szCs w:val="24"/>
              </w:rPr>
              <w:t>il est lui-même ou a des relations d</w:t>
            </w:r>
            <w:r w:rsidR="008B7164" w:rsidRPr="007F7706">
              <w:rPr>
                <w:rFonts w:ascii="Times New Roman" w:hAnsi="Times New Roman"/>
                <w:iCs/>
                <w:sz w:val="24"/>
                <w:szCs w:val="24"/>
              </w:rPr>
              <w:t>’</w:t>
            </w:r>
            <w:r w:rsidRPr="007F7706">
              <w:rPr>
                <w:rFonts w:ascii="Times New Roman" w:hAnsi="Times New Roman"/>
                <w:iCs/>
                <w:sz w:val="24"/>
                <w:szCs w:val="24"/>
              </w:rPr>
              <w:t>affaires ou un lien de parenté avec i) un membre du Conseil d</w:t>
            </w:r>
            <w:r w:rsidR="008B7164" w:rsidRPr="007F7706">
              <w:rPr>
                <w:rFonts w:ascii="Times New Roman" w:hAnsi="Times New Roman"/>
                <w:iCs/>
                <w:sz w:val="24"/>
                <w:szCs w:val="24"/>
              </w:rPr>
              <w:t>’</w:t>
            </w:r>
            <w:r w:rsidRPr="007F7706">
              <w:rPr>
                <w:rFonts w:ascii="Times New Roman" w:hAnsi="Times New Roman"/>
                <w:iCs/>
                <w:sz w:val="24"/>
                <w:szCs w:val="24"/>
              </w:rPr>
              <w:t>administration ou du personnel de l</w:t>
            </w:r>
            <w:r w:rsidR="008B7164" w:rsidRPr="007F7706">
              <w:rPr>
                <w:rFonts w:ascii="Times New Roman" w:hAnsi="Times New Roman"/>
                <w:iCs/>
                <w:sz w:val="24"/>
                <w:szCs w:val="24"/>
              </w:rPr>
              <w:t>’</w:t>
            </w:r>
            <w:r w:rsidRPr="007F7706">
              <w:rPr>
                <w:rFonts w:ascii="Times New Roman" w:hAnsi="Times New Roman"/>
                <w:iCs/>
                <w:sz w:val="24"/>
                <w:szCs w:val="24"/>
              </w:rPr>
              <w:t>Entité MCA, ii) un membre du personnel de l</w:t>
            </w:r>
            <w:r w:rsidR="008B7164" w:rsidRPr="007F7706">
              <w:rPr>
                <w:rFonts w:ascii="Times New Roman" w:hAnsi="Times New Roman"/>
                <w:iCs/>
                <w:sz w:val="24"/>
                <w:szCs w:val="24"/>
              </w:rPr>
              <w:t>’</w:t>
            </w:r>
            <w:r w:rsidRPr="007F7706">
              <w:rPr>
                <w:rFonts w:ascii="Times New Roman" w:hAnsi="Times New Roman"/>
                <w:iCs/>
                <w:sz w:val="24"/>
                <w:szCs w:val="24"/>
              </w:rPr>
              <w:t>entité responsable de la mise en œuvre du projet, ou iii) l</w:t>
            </w:r>
            <w:r w:rsidR="008B7164" w:rsidRPr="007F7706">
              <w:rPr>
                <w:rFonts w:ascii="Times New Roman" w:hAnsi="Times New Roman"/>
                <w:iCs/>
                <w:sz w:val="24"/>
                <w:szCs w:val="24"/>
              </w:rPr>
              <w:t>’</w:t>
            </w:r>
            <w:r w:rsidRPr="007F7706">
              <w:rPr>
                <w:rFonts w:ascii="Times New Roman" w:hAnsi="Times New Roman"/>
                <w:iCs/>
                <w:sz w:val="24"/>
                <w:szCs w:val="24"/>
              </w:rPr>
              <w:t>Agent de passation des marchés, l</w:t>
            </w:r>
            <w:r w:rsidR="008B7164" w:rsidRPr="007F7706">
              <w:rPr>
                <w:rFonts w:ascii="Times New Roman" w:hAnsi="Times New Roman"/>
                <w:iCs/>
                <w:sz w:val="24"/>
                <w:szCs w:val="24"/>
              </w:rPr>
              <w:t>’</w:t>
            </w:r>
            <w:r w:rsidRPr="007F7706">
              <w:rPr>
                <w:rFonts w:ascii="Times New Roman" w:hAnsi="Times New Roman"/>
                <w:iCs/>
                <w:sz w:val="24"/>
                <w:szCs w:val="24"/>
              </w:rPr>
              <w:t>Agent financier ou le Vérificateur (tel que défini dans le Compact ou les accords connexes) engagé par le Maître d</w:t>
            </w:r>
            <w:r w:rsidR="008B7164" w:rsidRPr="007F7706">
              <w:rPr>
                <w:rFonts w:ascii="Times New Roman" w:hAnsi="Times New Roman"/>
                <w:iCs/>
                <w:sz w:val="24"/>
                <w:szCs w:val="24"/>
              </w:rPr>
              <w:t>’</w:t>
            </w:r>
            <w:r w:rsidRPr="007F7706">
              <w:rPr>
                <w:rFonts w:ascii="Times New Roman" w:hAnsi="Times New Roman"/>
                <w:iCs/>
                <w:sz w:val="24"/>
                <w:szCs w:val="24"/>
              </w:rPr>
              <w:t>ouvrage au titre du Compact, à condition qu</w:t>
            </w:r>
            <w:r w:rsidR="008B7164" w:rsidRPr="007F7706">
              <w:rPr>
                <w:rFonts w:ascii="Times New Roman" w:hAnsi="Times New Roman"/>
                <w:iCs/>
                <w:sz w:val="24"/>
                <w:szCs w:val="24"/>
              </w:rPr>
              <w:t>’</w:t>
            </w:r>
            <w:r w:rsidRPr="007F7706">
              <w:rPr>
                <w:rFonts w:ascii="Times New Roman" w:hAnsi="Times New Roman"/>
                <w:iCs/>
                <w:sz w:val="24"/>
                <w:szCs w:val="24"/>
              </w:rPr>
              <w:t>il participe directement ou indirectement à une quelconque partie de A) la préparation du présent Dossier d</w:t>
            </w:r>
            <w:r w:rsidR="008B7164" w:rsidRPr="007F7706">
              <w:rPr>
                <w:rFonts w:ascii="Times New Roman" w:hAnsi="Times New Roman"/>
                <w:iCs/>
                <w:sz w:val="24"/>
                <w:szCs w:val="24"/>
              </w:rPr>
              <w:t>’</w:t>
            </w:r>
            <w:r w:rsidRPr="007F7706">
              <w:rPr>
                <w:rFonts w:ascii="Times New Roman" w:hAnsi="Times New Roman"/>
                <w:iCs/>
                <w:sz w:val="24"/>
                <w:szCs w:val="24"/>
              </w:rPr>
              <w:t>appel d</w:t>
            </w:r>
            <w:r w:rsidR="008B7164" w:rsidRPr="007F7706">
              <w:rPr>
                <w:rFonts w:ascii="Times New Roman" w:hAnsi="Times New Roman"/>
                <w:iCs/>
                <w:sz w:val="24"/>
                <w:szCs w:val="24"/>
              </w:rPr>
              <w:t>’</w:t>
            </w:r>
            <w:r w:rsidRPr="007F7706">
              <w:rPr>
                <w:rFonts w:ascii="Times New Roman" w:hAnsi="Times New Roman"/>
                <w:iCs/>
                <w:sz w:val="24"/>
                <w:szCs w:val="24"/>
              </w:rPr>
              <w:t>offres, B) du processus de sélection dans le cadre de la présente procédure de passation de marché ou C) de la supervision du Contrat, sauf si le conflit né d</w:t>
            </w:r>
            <w:r w:rsidR="008B7164" w:rsidRPr="007F7706">
              <w:rPr>
                <w:rFonts w:ascii="Times New Roman" w:hAnsi="Times New Roman"/>
                <w:iCs/>
                <w:sz w:val="24"/>
                <w:szCs w:val="24"/>
              </w:rPr>
              <w:t>’</w:t>
            </w:r>
            <w:r w:rsidRPr="007F7706">
              <w:rPr>
                <w:rFonts w:ascii="Times New Roman" w:hAnsi="Times New Roman"/>
                <w:iCs/>
                <w:sz w:val="24"/>
                <w:szCs w:val="24"/>
              </w:rPr>
              <w:t>une telle relation a été résolu d</w:t>
            </w:r>
            <w:r w:rsidR="008B7164" w:rsidRPr="007F7706">
              <w:rPr>
                <w:rFonts w:ascii="Times New Roman" w:hAnsi="Times New Roman"/>
                <w:iCs/>
                <w:sz w:val="24"/>
                <w:szCs w:val="24"/>
              </w:rPr>
              <w:t>’</w:t>
            </w:r>
            <w:r w:rsidRPr="007F7706">
              <w:rPr>
                <w:rFonts w:ascii="Times New Roman" w:hAnsi="Times New Roman"/>
                <w:iCs/>
                <w:sz w:val="24"/>
                <w:szCs w:val="24"/>
              </w:rPr>
              <w:t>une manière jugée acceptable pour la MCC ; ou</w:t>
            </w:r>
          </w:p>
          <w:p w14:paraId="00F59491" w14:textId="77777777" w:rsidR="00F25D69" w:rsidRPr="007F7706" w:rsidRDefault="00F25D69" w:rsidP="002B7506">
            <w:pPr>
              <w:widowControl w:val="0"/>
              <w:numPr>
                <w:ilvl w:val="1"/>
                <w:numId w:val="62"/>
              </w:numPr>
              <w:tabs>
                <w:tab w:val="left" w:pos="882"/>
              </w:tabs>
              <w:suppressAutoHyphens/>
              <w:autoSpaceDE w:val="0"/>
              <w:spacing w:before="120"/>
              <w:ind w:left="1064"/>
              <w:jc w:val="both"/>
              <w:rPr>
                <w:rFonts w:ascii="Times New Roman" w:eastAsia="Times New Roman" w:hAnsi="Times New Roman" w:cs="Times New Roman"/>
                <w:iCs/>
                <w:sz w:val="24"/>
                <w:szCs w:val="24"/>
              </w:rPr>
            </w:pPr>
            <w:r w:rsidRPr="007F7706">
              <w:rPr>
                <w:rFonts w:ascii="Times New Roman" w:hAnsi="Times New Roman"/>
                <w:iCs/>
                <w:sz w:val="24"/>
                <w:szCs w:val="24"/>
              </w:rPr>
              <w:t>l</w:t>
            </w:r>
            <w:r w:rsidR="008B7164" w:rsidRPr="007F7706">
              <w:rPr>
                <w:rFonts w:ascii="Times New Roman" w:hAnsi="Times New Roman"/>
                <w:iCs/>
                <w:sz w:val="24"/>
                <w:szCs w:val="24"/>
              </w:rPr>
              <w:t>’</w:t>
            </w:r>
            <w:r w:rsidRPr="007F7706">
              <w:rPr>
                <w:rFonts w:ascii="Times New Roman" w:hAnsi="Times New Roman"/>
                <w:iCs/>
                <w:sz w:val="24"/>
                <w:szCs w:val="24"/>
              </w:rPr>
              <w:t>une quelconque de ses sociétés affiliées a été ou est engagée par l</w:t>
            </w:r>
            <w:r w:rsidR="008B7164" w:rsidRPr="007F7706">
              <w:rPr>
                <w:rFonts w:ascii="Times New Roman" w:hAnsi="Times New Roman"/>
                <w:iCs/>
                <w:sz w:val="24"/>
                <w:szCs w:val="24"/>
              </w:rPr>
              <w:t>’</w:t>
            </w:r>
            <w:r w:rsidRPr="007F7706">
              <w:rPr>
                <w:rFonts w:ascii="Times New Roman" w:hAnsi="Times New Roman"/>
                <w:iCs/>
                <w:sz w:val="24"/>
                <w:szCs w:val="24"/>
              </w:rPr>
              <w:t>Entité MCA en tant qu</w:t>
            </w:r>
            <w:r w:rsidR="008B7164" w:rsidRPr="007F7706">
              <w:rPr>
                <w:rFonts w:ascii="Times New Roman" w:hAnsi="Times New Roman"/>
                <w:iCs/>
                <w:sz w:val="24"/>
                <w:szCs w:val="24"/>
              </w:rPr>
              <w:t>’</w:t>
            </w:r>
            <w:r w:rsidRPr="007F7706">
              <w:rPr>
                <w:rFonts w:ascii="Times New Roman" w:hAnsi="Times New Roman"/>
                <w:iCs/>
                <w:sz w:val="24"/>
                <w:szCs w:val="24"/>
              </w:rPr>
              <w:t xml:space="preserve">Entité responsable de la mise en </w:t>
            </w:r>
            <w:r w:rsidR="00BC33E2" w:rsidRPr="007F7706">
              <w:rPr>
                <w:rFonts w:ascii="Times New Roman" w:hAnsi="Times New Roman"/>
                <w:iCs/>
                <w:sz w:val="24"/>
                <w:szCs w:val="24"/>
              </w:rPr>
              <w:t>œuvre</w:t>
            </w:r>
            <w:r w:rsidRPr="007F7706">
              <w:rPr>
                <w:rFonts w:ascii="Times New Roman" w:hAnsi="Times New Roman"/>
                <w:iCs/>
                <w:sz w:val="24"/>
                <w:szCs w:val="24"/>
              </w:rPr>
              <w:t>, Agent de passation des marchés, Agent financier ou Vérificateur en vertu du Compact ou</w:t>
            </w:r>
          </w:p>
          <w:p w14:paraId="68512496" w14:textId="77777777" w:rsidR="00F64348" w:rsidRPr="007F7706" w:rsidRDefault="00F64348" w:rsidP="002B7506">
            <w:pPr>
              <w:widowControl w:val="0"/>
              <w:numPr>
                <w:ilvl w:val="1"/>
                <w:numId w:val="62"/>
              </w:numPr>
              <w:tabs>
                <w:tab w:val="left" w:pos="882"/>
              </w:tabs>
              <w:suppressAutoHyphens/>
              <w:autoSpaceDE w:val="0"/>
              <w:spacing w:before="120"/>
              <w:ind w:left="1064"/>
              <w:jc w:val="both"/>
              <w:rPr>
                <w:rFonts w:ascii="Times New Roman" w:eastAsia="Times New Roman" w:hAnsi="Times New Roman" w:cs="Times New Roman"/>
                <w:b/>
                <w:iCs/>
                <w:sz w:val="24"/>
                <w:szCs w:val="24"/>
              </w:rPr>
            </w:pPr>
            <w:r w:rsidRPr="007F7706">
              <w:rPr>
                <w:rFonts w:ascii="Times New Roman" w:hAnsi="Times New Roman"/>
                <w:iCs/>
                <w:sz w:val="24"/>
                <w:szCs w:val="24"/>
              </w:rPr>
              <w:t>si l</w:t>
            </w:r>
            <w:r w:rsidR="008B7164" w:rsidRPr="007F7706">
              <w:rPr>
                <w:rFonts w:ascii="Times New Roman" w:hAnsi="Times New Roman"/>
                <w:iCs/>
                <w:sz w:val="24"/>
                <w:szCs w:val="24"/>
              </w:rPr>
              <w:t>’</w:t>
            </w:r>
            <w:r w:rsidRPr="007F7706">
              <w:rPr>
                <w:rFonts w:ascii="Times New Roman" w:hAnsi="Times New Roman"/>
                <w:iCs/>
                <w:sz w:val="24"/>
                <w:szCs w:val="24"/>
              </w:rPr>
              <w:t>une quelconque de ses sociétés affiliées a été engagée (ou est proposée pour être engagée) par le Maître d</w:t>
            </w:r>
            <w:r w:rsidR="008B7164" w:rsidRPr="007F7706">
              <w:rPr>
                <w:rFonts w:ascii="Times New Roman" w:hAnsi="Times New Roman"/>
                <w:iCs/>
                <w:sz w:val="24"/>
                <w:szCs w:val="24"/>
              </w:rPr>
              <w:t>’</w:t>
            </w:r>
            <w:r w:rsidRPr="007F7706">
              <w:rPr>
                <w:rFonts w:ascii="Times New Roman" w:hAnsi="Times New Roman"/>
                <w:iCs/>
                <w:sz w:val="24"/>
                <w:szCs w:val="24"/>
              </w:rPr>
              <w:t>ouvrage comme Ingénieur dans le cadre du Contrat.</w:t>
            </w:r>
          </w:p>
        </w:tc>
      </w:tr>
      <w:tr w:rsidR="00F25D69" w:rsidRPr="007F7706" w14:paraId="572CA811" w14:textId="77777777" w:rsidTr="007371B8">
        <w:tc>
          <w:tcPr>
            <w:tcW w:w="2235" w:type="dxa"/>
          </w:tcPr>
          <w:p w14:paraId="65EBE5BF" w14:textId="77777777" w:rsidR="00F25D69" w:rsidRPr="007F7706" w:rsidRDefault="00F25D69" w:rsidP="00DC6B76">
            <w:pPr>
              <w:tabs>
                <w:tab w:val="left" w:pos="0"/>
              </w:tabs>
              <w:spacing w:before="120"/>
              <w:ind w:right="57"/>
              <w:jc w:val="both"/>
              <w:rPr>
                <w:rFonts w:ascii="Times New Roman" w:eastAsia="Times New Roman" w:hAnsi="Times New Roman" w:cs="Times New Roman"/>
                <w:b/>
                <w:bCs/>
                <w:sz w:val="24"/>
                <w:szCs w:val="20"/>
              </w:rPr>
            </w:pPr>
          </w:p>
        </w:tc>
        <w:tc>
          <w:tcPr>
            <w:tcW w:w="7341" w:type="dxa"/>
          </w:tcPr>
          <w:p w14:paraId="25D9C5E0" w14:textId="77777777" w:rsidR="00F25D69" w:rsidRPr="007F7706" w:rsidRDefault="0007263A" w:rsidP="00DC6B76">
            <w:pPr>
              <w:pStyle w:val="ITBNum3"/>
              <w:spacing w:before="120"/>
              <w:contextualSpacing w:val="0"/>
              <w:jc w:val="both"/>
              <w:rPr>
                <w:iCs/>
                <w:szCs w:val="24"/>
              </w:rPr>
            </w:pPr>
            <w:r w:rsidRPr="007F7706">
              <w:t xml:space="preserve">Un </w:t>
            </w:r>
            <w:r w:rsidR="00E3601F">
              <w:t>Soumissionnaire</w:t>
            </w:r>
            <w:r w:rsidRPr="007F7706">
              <w:t xml:space="preserve"> ou un Entrepreneur qui a été engagé par l</w:t>
            </w:r>
            <w:r w:rsidR="008B7164" w:rsidRPr="007F7706">
              <w:t>’</w:t>
            </w:r>
            <w:r w:rsidRPr="007F7706">
              <w:t>Entité MCA pour fournir des biens, des travaux ou des services non-consultants dans le cadre d</w:t>
            </w:r>
            <w:r w:rsidR="008B7164" w:rsidRPr="007F7706">
              <w:t>’</w:t>
            </w:r>
            <w:r w:rsidRPr="007F7706">
              <w:t>un projet, ou l</w:t>
            </w:r>
            <w:r w:rsidR="008B7164" w:rsidRPr="007F7706">
              <w:t>’</w:t>
            </w:r>
            <w:r w:rsidRPr="007F7706">
              <w:t>une quelconque des sociétés qui lui sont affiliées ne peut fournir de services de consultant relatifs à ces biens, travaux ou services. À l</w:t>
            </w:r>
            <w:r w:rsidR="008B7164" w:rsidRPr="007F7706">
              <w:t>’</w:t>
            </w:r>
            <w:r w:rsidRPr="007F7706">
              <w:t xml:space="preserve">inverse, un </w:t>
            </w:r>
            <w:r w:rsidR="00E3601F">
              <w:t>Soumissionnaire</w:t>
            </w:r>
            <w:r w:rsidRPr="007F7706">
              <w:t xml:space="preserve"> qui a été engagé pour fournir des services de consultant en vue de la préparation ou la mise en œuvre d</w:t>
            </w:r>
            <w:r w:rsidR="008B7164" w:rsidRPr="007F7706">
              <w:t>’</w:t>
            </w:r>
            <w:r w:rsidRPr="007F7706">
              <w:t>un projet ou l</w:t>
            </w:r>
            <w:r w:rsidR="008B7164" w:rsidRPr="007F7706">
              <w:t>’</w:t>
            </w:r>
            <w:r w:rsidRPr="007F7706">
              <w:t>une quelconque des sociétés qui lui sont affiliées ne peut fournir ultérieurement des biens, des travaux ou des services non-consultants consécutifs ou directement liés à ces services de consultant du cabinet en vue de la préparation ou la mise en œuvre du projet.</w:t>
            </w:r>
          </w:p>
          <w:p w14:paraId="2E88F506" w14:textId="77777777" w:rsidR="0007263A" w:rsidRPr="007F7706" w:rsidRDefault="0007263A" w:rsidP="00DC6B76">
            <w:pPr>
              <w:pStyle w:val="ITBNum3"/>
              <w:spacing w:before="120"/>
              <w:contextualSpacing w:val="0"/>
              <w:jc w:val="both"/>
              <w:rPr>
                <w:iCs/>
                <w:szCs w:val="24"/>
              </w:rPr>
            </w:pPr>
            <w:r w:rsidRPr="007F7706">
              <w:t xml:space="preserve">Les </w:t>
            </w:r>
            <w:r w:rsidR="00E3601F">
              <w:t>Soumissionnaire</w:t>
            </w:r>
            <w:r w:rsidRPr="007F7706">
              <w:t>s et l</w:t>
            </w:r>
            <w:r w:rsidR="008B7164" w:rsidRPr="007F7706">
              <w:t>’</w:t>
            </w:r>
            <w:r w:rsidRPr="007F7706">
              <w:t>Entrepreneur sont tenus de divulguer toute situation de conflit d</w:t>
            </w:r>
            <w:r w:rsidR="008B7164" w:rsidRPr="007F7706">
              <w:t>’</w:t>
            </w:r>
            <w:r w:rsidRPr="007F7706">
              <w:t>intérêts réel ou potentiel qui affecte leur capacité à servir au mieux les intérêts de l</w:t>
            </w:r>
            <w:r w:rsidR="008B7164" w:rsidRPr="007F7706">
              <w:t>’</w:t>
            </w:r>
            <w:r w:rsidRPr="007F7706">
              <w:t xml:space="preserve">Entité MCA ou qui </w:t>
            </w:r>
            <w:r w:rsidRPr="007F7706">
              <w:lastRenderedPageBreak/>
              <w:t xml:space="preserve">pourrait raisonnablement être perçue comme ayant cet effet. Ne pas divulguer une telle situation peut entraîner la </w:t>
            </w:r>
            <w:r w:rsidR="00002719" w:rsidRPr="007F7706">
              <w:t>disqualification du</w:t>
            </w:r>
            <w:r w:rsidRPr="007F7706">
              <w:t xml:space="preserve"> </w:t>
            </w:r>
            <w:r w:rsidR="00E3601F">
              <w:t>Soumissionnaire</w:t>
            </w:r>
            <w:r w:rsidRPr="007F7706">
              <w:t xml:space="preserve"> ou de l</w:t>
            </w:r>
            <w:r w:rsidR="008B7164" w:rsidRPr="007F7706">
              <w:t>’</w:t>
            </w:r>
            <w:r w:rsidRPr="007F7706">
              <w:t>Entrepreneur ou la résiliation du Contrat.</w:t>
            </w:r>
          </w:p>
        </w:tc>
      </w:tr>
      <w:tr w:rsidR="006B573F" w:rsidRPr="007F7706" w14:paraId="2107D4CA" w14:textId="77777777" w:rsidTr="007371B8">
        <w:tc>
          <w:tcPr>
            <w:tcW w:w="2235" w:type="dxa"/>
          </w:tcPr>
          <w:p w14:paraId="6738798D" w14:textId="77777777" w:rsidR="006B573F" w:rsidRPr="007F7706" w:rsidRDefault="006B573F" w:rsidP="00DC6B76">
            <w:pPr>
              <w:tabs>
                <w:tab w:val="left" w:pos="0"/>
              </w:tabs>
              <w:spacing w:before="120"/>
              <w:ind w:right="57"/>
              <w:jc w:val="both"/>
              <w:rPr>
                <w:rFonts w:ascii="Times New Roman" w:eastAsia="Times New Roman" w:hAnsi="Times New Roman" w:cs="Times New Roman"/>
                <w:b/>
                <w:bCs/>
                <w:sz w:val="24"/>
                <w:szCs w:val="20"/>
              </w:rPr>
            </w:pPr>
            <w:r w:rsidRPr="007F7706">
              <w:rPr>
                <w:rFonts w:ascii="Times New Roman" w:hAnsi="Times New Roman"/>
                <w:b/>
                <w:bCs/>
                <w:sz w:val="24"/>
                <w:szCs w:val="20"/>
              </w:rPr>
              <w:lastRenderedPageBreak/>
              <w:t>Fonctionnaires</w:t>
            </w:r>
          </w:p>
        </w:tc>
        <w:tc>
          <w:tcPr>
            <w:tcW w:w="7341" w:type="dxa"/>
          </w:tcPr>
          <w:p w14:paraId="7C9C0D35" w14:textId="77777777" w:rsidR="006B573F" w:rsidRPr="007F7706" w:rsidRDefault="006B573F" w:rsidP="00DC6B76">
            <w:pPr>
              <w:pStyle w:val="ITBNum3"/>
              <w:spacing w:before="120"/>
              <w:contextualSpacing w:val="0"/>
              <w:jc w:val="both"/>
              <w:rPr>
                <w:b/>
                <w:iCs/>
                <w:szCs w:val="24"/>
              </w:rPr>
            </w:pPr>
            <w:bookmarkStart w:id="156" w:name="_Ref201652344"/>
            <w:r w:rsidRPr="007F7706">
              <w:t>Les restrictions suivantes s</w:t>
            </w:r>
            <w:r w:rsidR="008B7164" w:rsidRPr="007F7706">
              <w:t>’</w:t>
            </w:r>
            <w:r w:rsidRPr="007F7706">
              <w:t xml:space="preserve">appliquent </w:t>
            </w:r>
            <w:r w:rsidR="00921663" w:rsidRPr="007F7706">
              <w:t>(dans chaque cas, sous réserve de l’exception limitée énoncée dans la sous-clause 5.10 (f) de l’ITB ci-dessous) </w:t>
            </w:r>
            <w:r w:rsidRPr="007F7706">
              <w:t>:</w:t>
            </w:r>
          </w:p>
          <w:p w14:paraId="09B3952E" w14:textId="77777777" w:rsidR="006B573F" w:rsidRPr="007F7706" w:rsidRDefault="006B573F" w:rsidP="002B7506">
            <w:pPr>
              <w:pStyle w:val="ITBColumnRight"/>
              <w:numPr>
                <w:ilvl w:val="0"/>
                <w:numId w:val="63"/>
              </w:numPr>
              <w:spacing w:after="0"/>
              <w:ind w:left="1064"/>
              <w:jc w:val="both"/>
              <w:rPr>
                <w:b/>
                <w:iCs/>
              </w:rPr>
            </w:pPr>
            <w:r w:rsidRPr="007F7706">
              <w:t>aucun membre du Conseil d</w:t>
            </w:r>
            <w:r w:rsidR="008B7164" w:rsidRPr="007F7706">
              <w:t>’</w:t>
            </w:r>
            <w:r w:rsidRPr="007F7706">
              <w:t>administration d</w:t>
            </w:r>
            <w:r w:rsidR="008B7164" w:rsidRPr="007F7706">
              <w:t>’</w:t>
            </w:r>
            <w:r w:rsidRPr="007F7706">
              <w:t>une Entité MCA ou employé actuel de l</w:t>
            </w:r>
            <w:r w:rsidR="008B7164" w:rsidRPr="007F7706">
              <w:t>’</w:t>
            </w:r>
            <w:r w:rsidRPr="007F7706">
              <w:t>Entité MCA (qu</w:t>
            </w:r>
            <w:r w:rsidR="008B7164" w:rsidRPr="007F7706">
              <w:t>’</w:t>
            </w:r>
            <w:r w:rsidRPr="007F7706">
              <w:t>il soit à temps partiel ou à temps plein, rémunéré ou non, en congé, etc.) ne peut être proposé ou travailler en tant que, ou au nom d</w:t>
            </w:r>
            <w:r w:rsidR="008B7164" w:rsidRPr="007F7706">
              <w:t>’</w:t>
            </w:r>
            <w:r w:rsidRPr="007F7706">
              <w:t xml:space="preserve">un </w:t>
            </w:r>
            <w:r w:rsidR="00E3601F">
              <w:t>Soumissionnaire</w:t>
            </w:r>
            <w:r w:rsidRPr="007F7706">
              <w:t xml:space="preserve"> ou d</w:t>
            </w:r>
            <w:r w:rsidR="008B7164" w:rsidRPr="007F7706">
              <w:t>’</w:t>
            </w:r>
            <w:r w:rsidRPr="007F7706">
              <w:t>un Fournisseur.</w:t>
            </w:r>
            <w:bookmarkEnd w:id="156"/>
          </w:p>
          <w:p w14:paraId="496EC0FB" w14:textId="77777777" w:rsidR="006B573F" w:rsidRPr="007F7706" w:rsidRDefault="006B573F" w:rsidP="002B7506">
            <w:pPr>
              <w:pStyle w:val="Paragraphedeliste"/>
              <w:widowControl/>
              <w:numPr>
                <w:ilvl w:val="0"/>
                <w:numId w:val="63"/>
              </w:numPr>
              <w:tabs>
                <w:tab w:val="left" w:pos="576"/>
              </w:tabs>
              <w:suppressAutoHyphens w:val="0"/>
              <w:autoSpaceDE/>
              <w:spacing w:before="120"/>
              <w:ind w:left="1064"/>
              <w:contextualSpacing w:val="0"/>
              <w:rPr>
                <w:rFonts w:ascii="Times New Roman" w:hAnsi="Times New Roman"/>
                <w:iCs/>
                <w:sz w:val="24"/>
              </w:rPr>
            </w:pPr>
            <w:r w:rsidRPr="007F7706">
              <w:rPr>
                <w:rFonts w:ascii="Times New Roman" w:hAnsi="Times New Roman"/>
                <w:iCs/>
                <w:sz w:val="24"/>
              </w:rPr>
              <w:t xml:space="preserve">Sauf dans les cas prévus à </w:t>
            </w:r>
            <w:r w:rsidR="00102D78" w:rsidRPr="007F7706">
              <w:rPr>
                <w:rFonts w:ascii="Times New Roman" w:hAnsi="Times New Roman"/>
                <w:iCs/>
                <w:sz w:val="24"/>
              </w:rPr>
              <w:t xml:space="preserve">la </w:t>
            </w:r>
            <w:r w:rsidR="00F55CF7" w:rsidRPr="007F7706">
              <w:rPr>
                <w:rFonts w:ascii="Times New Roman" w:hAnsi="Times New Roman"/>
                <w:iCs/>
                <w:sz w:val="24"/>
              </w:rPr>
              <w:t>s</w:t>
            </w:r>
            <w:r w:rsidRPr="007F7706">
              <w:rPr>
                <w:rFonts w:ascii="Times New Roman" w:hAnsi="Times New Roman"/>
                <w:iCs/>
                <w:sz w:val="24"/>
              </w:rPr>
              <w:t>ous-clause 5.10(d), aucun fonctionnaire actuel du Gouvernement ne peut travailler pour le compte de l</w:t>
            </w:r>
            <w:r w:rsidR="008B7164" w:rsidRPr="007F7706">
              <w:rPr>
                <w:rFonts w:ascii="Times New Roman" w:hAnsi="Times New Roman"/>
                <w:iCs/>
                <w:sz w:val="24"/>
              </w:rPr>
              <w:t>’</w:t>
            </w:r>
            <w:r w:rsidRPr="007F7706">
              <w:rPr>
                <w:rFonts w:ascii="Times New Roman" w:hAnsi="Times New Roman"/>
                <w:iCs/>
                <w:sz w:val="24"/>
              </w:rPr>
              <w:t>Entrepreneur dans son propre ministère, service ou organisme.</w:t>
            </w:r>
          </w:p>
          <w:p w14:paraId="38EE2AA9" w14:textId="77777777" w:rsidR="006B573F" w:rsidRPr="007F7706" w:rsidRDefault="006B573F" w:rsidP="002B7506">
            <w:pPr>
              <w:pStyle w:val="Paragraphedeliste"/>
              <w:widowControl/>
              <w:numPr>
                <w:ilvl w:val="0"/>
                <w:numId w:val="63"/>
              </w:numPr>
              <w:tabs>
                <w:tab w:val="left" w:pos="576"/>
              </w:tabs>
              <w:suppressAutoHyphens w:val="0"/>
              <w:autoSpaceDE/>
              <w:spacing w:before="120"/>
              <w:ind w:left="1064"/>
              <w:contextualSpacing w:val="0"/>
              <w:rPr>
                <w:rFonts w:ascii="Times New Roman" w:hAnsi="Times New Roman"/>
                <w:iCs/>
                <w:sz w:val="24"/>
              </w:rPr>
            </w:pPr>
            <w:r w:rsidRPr="007F7706">
              <w:rPr>
                <w:rFonts w:ascii="Times New Roman" w:hAnsi="Times New Roman"/>
                <w:iCs/>
                <w:sz w:val="24"/>
              </w:rPr>
              <w:t>Le recrutement d</w:t>
            </w:r>
            <w:r w:rsidR="008B7164" w:rsidRPr="007F7706">
              <w:rPr>
                <w:rFonts w:ascii="Times New Roman" w:hAnsi="Times New Roman"/>
                <w:iCs/>
                <w:sz w:val="24"/>
              </w:rPr>
              <w:t>’</w:t>
            </w:r>
            <w:r w:rsidRPr="007F7706">
              <w:rPr>
                <w:rFonts w:ascii="Times New Roman" w:hAnsi="Times New Roman"/>
                <w:iCs/>
                <w:sz w:val="24"/>
              </w:rPr>
              <w:t>anciens employés de l</w:t>
            </w:r>
            <w:r w:rsidR="008B7164" w:rsidRPr="007F7706">
              <w:rPr>
                <w:rFonts w:ascii="Times New Roman" w:hAnsi="Times New Roman"/>
                <w:iCs/>
                <w:sz w:val="24"/>
              </w:rPr>
              <w:t>’</w:t>
            </w:r>
            <w:r w:rsidRPr="007F7706">
              <w:rPr>
                <w:rFonts w:ascii="Times New Roman" w:hAnsi="Times New Roman"/>
                <w:iCs/>
                <w:sz w:val="24"/>
              </w:rPr>
              <w:t>Entité MCA ou de fonctionnaires pour fournir des services à leurs anciens ministères, services ou organismes est acceptable à condition qu</w:t>
            </w:r>
            <w:r w:rsidR="008B7164" w:rsidRPr="007F7706">
              <w:rPr>
                <w:rFonts w:ascii="Times New Roman" w:hAnsi="Times New Roman"/>
                <w:iCs/>
                <w:sz w:val="24"/>
              </w:rPr>
              <w:t>’</w:t>
            </w:r>
            <w:r w:rsidRPr="007F7706">
              <w:rPr>
                <w:rFonts w:ascii="Times New Roman" w:hAnsi="Times New Roman"/>
                <w:iCs/>
                <w:sz w:val="24"/>
              </w:rPr>
              <w:t>il n</w:t>
            </w:r>
            <w:r w:rsidR="008B7164" w:rsidRPr="007F7706">
              <w:rPr>
                <w:rFonts w:ascii="Times New Roman" w:hAnsi="Times New Roman"/>
                <w:iCs/>
                <w:sz w:val="24"/>
              </w:rPr>
              <w:t>’</w:t>
            </w:r>
            <w:r w:rsidRPr="007F7706">
              <w:rPr>
                <w:rFonts w:ascii="Times New Roman" w:hAnsi="Times New Roman"/>
                <w:iCs/>
                <w:sz w:val="24"/>
              </w:rPr>
              <w:t>y ait pas de conflit d</w:t>
            </w:r>
            <w:r w:rsidR="008B7164" w:rsidRPr="007F7706">
              <w:rPr>
                <w:rFonts w:ascii="Times New Roman" w:hAnsi="Times New Roman"/>
                <w:iCs/>
                <w:sz w:val="24"/>
              </w:rPr>
              <w:t>’</w:t>
            </w:r>
            <w:r w:rsidRPr="007F7706">
              <w:rPr>
                <w:rFonts w:ascii="Times New Roman" w:hAnsi="Times New Roman"/>
                <w:iCs/>
                <w:sz w:val="24"/>
              </w:rPr>
              <w:t>intérêts.</w:t>
            </w:r>
          </w:p>
          <w:p w14:paraId="23E76831" w14:textId="77777777" w:rsidR="008313A6" w:rsidRPr="007F7706" w:rsidRDefault="006B573F" w:rsidP="002B7506">
            <w:pPr>
              <w:pStyle w:val="Paragraphedeliste"/>
              <w:widowControl/>
              <w:numPr>
                <w:ilvl w:val="0"/>
                <w:numId w:val="63"/>
              </w:numPr>
              <w:tabs>
                <w:tab w:val="left" w:pos="576"/>
              </w:tabs>
              <w:suppressAutoHyphens w:val="0"/>
              <w:autoSpaceDE/>
              <w:spacing w:before="120"/>
              <w:ind w:left="1064"/>
              <w:contextualSpacing w:val="0"/>
              <w:rPr>
                <w:rFonts w:ascii="Times New Roman" w:hAnsi="Times New Roman"/>
                <w:iCs/>
                <w:sz w:val="24"/>
              </w:rPr>
            </w:pPr>
            <w:r w:rsidRPr="007F7706">
              <w:rPr>
                <w:rFonts w:ascii="Times New Roman" w:hAnsi="Times New Roman"/>
                <w:iCs/>
                <w:sz w:val="24"/>
              </w:rPr>
              <w:t xml:space="preserve">Si un </w:t>
            </w:r>
            <w:r w:rsidR="00E3601F">
              <w:rPr>
                <w:rFonts w:ascii="Times New Roman" w:hAnsi="Times New Roman"/>
                <w:iCs/>
                <w:sz w:val="24"/>
              </w:rPr>
              <w:t>Soumissionnaire</w:t>
            </w:r>
            <w:r w:rsidRPr="007F7706">
              <w:rPr>
                <w:rFonts w:ascii="Times New Roman" w:hAnsi="Times New Roman"/>
                <w:iCs/>
                <w:sz w:val="24"/>
              </w:rPr>
              <w:t xml:space="preserve"> propose un fonctionnaire comme membre du personnel dans son offre, ce membre du personnel doit avoir une attestation écrite du Gouvernement confirmant que : i) il sera en congé sans solde à partir de la date de soumission officielle de son offre et le restera jusqu</w:t>
            </w:r>
            <w:r w:rsidR="008B7164" w:rsidRPr="007F7706">
              <w:rPr>
                <w:rFonts w:ascii="Times New Roman" w:hAnsi="Times New Roman"/>
                <w:iCs/>
                <w:sz w:val="24"/>
              </w:rPr>
              <w:t>’</w:t>
            </w:r>
            <w:r w:rsidRPr="007F7706">
              <w:rPr>
                <w:rFonts w:ascii="Times New Roman" w:hAnsi="Times New Roman"/>
                <w:iCs/>
                <w:sz w:val="24"/>
              </w:rPr>
              <w:t xml:space="preserve">à la fin de son engagement auprès du </w:t>
            </w:r>
            <w:r w:rsidR="00E3601F">
              <w:rPr>
                <w:rFonts w:ascii="Times New Roman" w:hAnsi="Times New Roman"/>
                <w:iCs/>
                <w:sz w:val="24"/>
              </w:rPr>
              <w:t>Soumissionnaire</w:t>
            </w:r>
            <w:r w:rsidRPr="007F7706">
              <w:rPr>
                <w:rFonts w:ascii="Times New Roman" w:hAnsi="Times New Roman"/>
                <w:iCs/>
                <w:sz w:val="24"/>
              </w:rPr>
              <w:t xml:space="preserve"> ou Entrepreneur et qu</w:t>
            </w:r>
            <w:r w:rsidR="008B7164" w:rsidRPr="007F7706">
              <w:rPr>
                <w:rFonts w:ascii="Times New Roman" w:hAnsi="Times New Roman"/>
                <w:iCs/>
                <w:sz w:val="24"/>
              </w:rPr>
              <w:t>’</w:t>
            </w:r>
            <w:r w:rsidRPr="007F7706">
              <w:rPr>
                <w:rFonts w:ascii="Times New Roman" w:hAnsi="Times New Roman"/>
                <w:iCs/>
                <w:sz w:val="24"/>
              </w:rPr>
              <w:t>il est autorisé à travailler à plein temps en dehors de son ancien poste officiel ; ou ii) il démissionnera ou quittera son emploi au sein du Gouvernement au plus tard à la date d</w:t>
            </w:r>
            <w:r w:rsidR="008B7164" w:rsidRPr="007F7706">
              <w:rPr>
                <w:rFonts w:ascii="Times New Roman" w:hAnsi="Times New Roman"/>
                <w:iCs/>
                <w:sz w:val="24"/>
              </w:rPr>
              <w:t>’</w:t>
            </w:r>
            <w:r w:rsidRPr="007F7706">
              <w:rPr>
                <w:rFonts w:ascii="Times New Roman" w:hAnsi="Times New Roman"/>
                <w:iCs/>
                <w:sz w:val="24"/>
              </w:rPr>
              <w:t>attribution du Marché. En aucun cas, les personnes décrites aux points (i) et (ii) ne peuvent avoir la responsabilité d</w:t>
            </w:r>
            <w:r w:rsidR="008B7164" w:rsidRPr="007F7706">
              <w:rPr>
                <w:rFonts w:ascii="Times New Roman" w:hAnsi="Times New Roman"/>
                <w:iCs/>
                <w:sz w:val="24"/>
              </w:rPr>
              <w:t>’</w:t>
            </w:r>
            <w:r w:rsidRPr="007F7706">
              <w:rPr>
                <w:rFonts w:ascii="Times New Roman" w:hAnsi="Times New Roman"/>
                <w:iCs/>
                <w:sz w:val="24"/>
              </w:rPr>
              <w:t>approuver l</w:t>
            </w:r>
            <w:r w:rsidR="008B7164" w:rsidRPr="007F7706">
              <w:rPr>
                <w:rFonts w:ascii="Times New Roman" w:hAnsi="Times New Roman"/>
                <w:iCs/>
                <w:sz w:val="24"/>
              </w:rPr>
              <w:t>’</w:t>
            </w:r>
            <w:r w:rsidRPr="007F7706">
              <w:rPr>
                <w:rFonts w:ascii="Times New Roman" w:hAnsi="Times New Roman"/>
                <w:iCs/>
                <w:sz w:val="24"/>
              </w:rPr>
              <w:t>attribution du présent Contrat. Cette attestation doit être fournie au Maître d</w:t>
            </w:r>
            <w:r w:rsidR="008B7164" w:rsidRPr="007F7706">
              <w:rPr>
                <w:rFonts w:ascii="Times New Roman" w:hAnsi="Times New Roman"/>
                <w:iCs/>
                <w:sz w:val="24"/>
              </w:rPr>
              <w:t>’</w:t>
            </w:r>
            <w:r w:rsidRPr="007F7706">
              <w:rPr>
                <w:rFonts w:ascii="Times New Roman" w:hAnsi="Times New Roman"/>
                <w:iCs/>
                <w:sz w:val="24"/>
              </w:rPr>
              <w:t xml:space="preserve">ouvrage par le </w:t>
            </w:r>
            <w:r w:rsidR="00E3601F">
              <w:rPr>
                <w:rFonts w:ascii="Times New Roman" w:hAnsi="Times New Roman"/>
                <w:iCs/>
                <w:sz w:val="24"/>
              </w:rPr>
              <w:t>Soumissionnaire</w:t>
            </w:r>
            <w:r w:rsidRPr="007F7706">
              <w:rPr>
                <w:rFonts w:ascii="Times New Roman" w:hAnsi="Times New Roman"/>
                <w:iCs/>
                <w:sz w:val="24"/>
              </w:rPr>
              <w:t xml:space="preserve"> dans le cadre de son Offre.</w:t>
            </w:r>
          </w:p>
          <w:p w14:paraId="7F94EE9F" w14:textId="77777777" w:rsidR="009B426D" w:rsidRPr="007F7706" w:rsidRDefault="00921663" w:rsidP="002B7506">
            <w:pPr>
              <w:pStyle w:val="Paragraphedeliste"/>
              <w:widowControl/>
              <w:numPr>
                <w:ilvl w:val="0"/>
                <w:numId w:val="63"/>
              </w:numPr>
              <w:tabs>
                <w:tab w:val="left" w:pos="576"/>
              </w:tabs>
              <w:suppressAutoHyphens w:val="0"/>
              <w:autoSpaceDE/>
              <w:spacing w:before="120"/>
              <w:ind w:left="1064"/>
              <w:contextualSpacing w:val="0"/>
              <w:rPr>
                <w:rFonts w:ascii="Times New Roman" w:hAnsi="Times New Roman"/>
                <w:iCs/>
                <w:sz w:val="24"/>
              </w:rPr>
            </w:pPr>
            <w:r w:rsidRPr="007F7706">
              <w:rPr>
                <w:rFonts w:ascii="Times New Roman" w:hAnsi="Times New Roman"/>
                <w:iCs/>
                <w:sz w:val="24"/>
              </w:rPr>
              <w:t>Aucun</w:t>
            </w:r>
            <w:r w:rsidR="009B426D" w:rsidRPr="007F7706">
              <w:rPr>
                <w:rFonts w:ascii="Times New Roman" w:hAnsi="Times New Roman"/>
                <w:iCs/>
                <w:sz w:val="24"/>
              </w:rPr>
              <w:t xml:space="preserve"> employé d</w:t>
            </w:r>
            <w:r w:rsidR="008B7164" w:rsidRPr="007F7706">
              <w:rPr>
                <w:rFonts w:ascii="Times New Roman" w:hAnsi="Times New Roman"/>
                <w:iCs/>
                <w:sz w:val="24"/>
              </w:rPr>
              <w:t>’</w:t>
            </w:r>
            <w:r w:rsidR="009B426D" w:rsidRPr="007F7706">
              <w:rPr>
                <w:rFonts w:ascii="Times New Roman" w:hAnsi="Times New Roman"/>
                <w:iCs/>
                <w:sz w:val="24"/>
              </w:rPr>
              <w:t>une entité responsable financée par la MCC dans un autre pays qui est chargé de gérer ou d</w:t>
            </w:r>
            <w:r w:rsidR="008B7164" w:rsidRPr="007F7706">
              <w:rPr>
                <w:rFonts w:ascii="Times New Roman" w:hAnsi="Times New Roman"/>
                <w:iCs/>
                <w:sz w:val="24"/>
              </w:rPr>
              <w:t>’</w:t>
            </w:r>
            <w:r w:rsidR="009B426D" w:rsidRPr="007F7706">
              <w:rPr>
                <w:rFonts w:ascii="Times New Roman" w:hAnsi="Times New Roman"/>
                <w:iCs/>
                <w:sz w:val="24"/>
              </w:rPr>
              <w:t xml:space="preserve">administrer un contrat, un financement ou un autre accord entre le </w:t>
            </w:r>
            <w:r w:rsidR="00E3601F">
              <w:rPr>
                <w:rFonts w:ascii="Times New Roman" w:hAnsi="Times New Roman"/>
                <w:iCs/>
                <w:sz w:val="24"/>
              </w:rPr>
              <w:t>Soumissionnaire</w:t>
            </w:r>
            <w:r w:rsidR="009B426D" w:rsidRPr="007F7706">
              <w:rPr>
                <w:rFonts w:ascii="Times New Roman" w:hAnsi="Times New Roman"/>
                <w:iCs/>
                <w:sz w:val="24"/>
              </w:rPr>
              <w:t xml:space="preserve"> et cette autre entité responsable financée par la MCC ne peut être proposé </w:t>
            </w:r>
            <w:r w:rsidR="007D49EE" w:rsidRPr="007F7706">
              <w:rPr>
                <w:rFonts w:ascii="Times New Roman" w:hAnsi="Times New Roman"/>
                <w:iCs/>
                <w:sz w:val="24"/>
              </w:rPr>
              <w:t>où</w:t>
            </w:r>
            <w:r w:rsidR="009B426D" w:rsidRPr="007F7706">
              <w:rPr>
                <w:rFonts w:ascii="Times New Roman" w:hAnsi="Times New Roman"/>
                <w:iCs/>
                <w:sz w:val="24"/>
              </w:rPr>
              <w:t xml:space="preserve"> travailler en tant que </w:t>
            </w:r>
            <w:r w:rsidR="00E3601F">
              <w:rPr>
                <w:rFonts w:ascii="Times New Roman" w:hAnsi="Times New Roman"/>
                <w:iCs/>
                <w:sz w:val="24"/>
              </w:rPr>
              <w:t>Soumissionnaire</w:t>
            </w:r>
            <w:r w:rsidR="009B426D" w:rsidRPr="007F7706">
              <w:rPr>
                <w:rFonts w:ascii="Times New Roman" w:hAnsi="Times New Roman"/>
                <w:iCs/>
                <w:sz w:val="24"/>
              </w:rPr>
              <w:t xml:space="preserve"> ou Entrepreneur ou pour son compte.</w:t>
            </w:r>
          </w:p>
          <w:p w14:paraId="0F934D44" w14:textId="77777777" w:rsidR="006B573F" w:rsidRPr="007F7706" w:rsidRDefault="006B573F" w:rsidP="002B7506">
            <w:pPr>
              <w:pStyle w:val="Paragraphedeliste"/>
              <w:widowControl/>
              <w:numPr>
                <w:ilvl w:val="0"/>
                <w:numId w:val="63"/>
              </w:numPr>
              <w:tabs>
                <w:tab w:val="left" w:pos="576"/>
              </w:tabs>
              <w:suppressAutoHyphens w:val="0"/>
              <w:autoSpaceDE/>
              <w:spacing w:before="120"/>
              <w:ind w:left="1064"/>
              <w:contextualSpacing w:val="0"/>
              <w:rPr>
                <w:rFonts w:ascii="Times New Roman" w:hAnsi="Times New Roman"/>
                <w:iCs/>
                <w:sz w:val="24"/>
              </w:rPr>
            </w:pPr>
            <w:r w:rsidRPr="007F7706">
              <w:rPr>
                <w:rFonts w:ascii="Times New Roman" w:hAnsi="Times New Roman"/>
                <w:iCs/>
                <w:sz w:val="24"/>
              </w:rPr>
              <w:t xml:space="preserve">Dans le cas où un </w:t>
            </w:r>
            <w:r w:rsidR="00E3601F">
              <w:rPr>
                <w:rFonts w:ascii="Times New Roman" w:hAnsi="Times New Roman"/>
                <w:iCs/>
                <w:sz w:val="24"/>
              </w:rPr>
              <w:t>Soumissionnaire</w:t>
            </w:r>
            <w:r w:rsidRPr="007F7706">
              <w:rPr>
                <w:rFonts w:ascii="Times New Roman" w:hAnsi="Times New Roman"/>
                <w:iCs/>
                <w:sz w:val="24"/>
              </w:rPr>
              <w:t xml:space="preserve"> cherche à engager les services de toute personne visée par les alinéas 5.10 a) à 5.10 e) des IS, qui aurait quitté l</w:t>
            </w:r>
            <w:r w:rsidR="008B7164" w:rsidRPr="007F7706">
              <w:rPr>
                <w:rFonts w:ascii="Times New Roman" w:hAnsi="Times New Roman"/>
                <w:iCs/>
                <w:sz w:val="24"/>
              </w:rPr>
              <w:t>’</w:t>
            </w:r>
            <w:r w:rsidRPr="007F7706">
              <w:rPr>
                <w:rFonts w:ascii="Times New Roman" w:hAnsi="Times New Roman"/>
                <w:iCs/>
                <w:sz w:val="24"/>
              </w:rPr>
              <w:t>Entité MCA (ou toute autre entité responsable financée par la MCC, selon le cas</w:t>
            </w:r>
            <w:r w:rsidR="00B80CC3" w:rsidRPr="007F7706">
              <w:rPr>
                <w:rFonts w:ascii="Times New Roman" w:hAnsi="Times New Roman"/>
                <w:iCs/>
                <w:sz w:val="24"/>
              </w:rPr>
              <w:t xml:space="preserve">) </w:t>
            </w:r>
            <w:r w:rsidRPr="007F7706">
              <w:rPr>
                <w:rFonts w:ascii="Times New Roman" w:hAnsi="Times New Roman"/>
                <w:iCs/>
                <w:sz w:val="24"/>
              </w:rPr>
              <w:t xml:space="preserve">dans un délai </w:t>
            </w:r>
            <w:r w:rsidRPr="007F7706">
              <w:rPr>
                <w:rFonts w:ascii="Times New Roman" w:hAnsi="Times New Roman"/>
                <w:iCs/>
                <w:sz w:val="24"/>
              </w:rPr>
              <w:lastRenderedPageBreak/>
              <w:t>inférieur à douze (12) mois à compter de la date du présent Dossier d</w:t>
            </w:r>
            <w:r w:rsidR="008B7164" w:rsidRPr="007F7706">
              <w:rPr>
                <w:rFonts w:ascii="Times New Roman" w:hAnsi="Times New Roman"/>
                <w:iCs/>
                <w:sz w:val="24"/>
              </w:rPr>
              <w:t>’</w:t>
            </w:r>
            <w:r w:rsidRPr="007F7706">
              <w:rPr>
                <w:rFonts w:ascii="Times New Roman" w:hAnsi="Times New Roman"/>
                <w:iCs/>
                <w:sz w:val="24"/>
              </w:rPr>
              <w:t>Appel d</w:t>
            </w:r>
            <w:r w:rsidR="008B7164" w:rsidRPr="007F7706">
              <w:rPr>
                <w:rFonts w:ascii="Times New Roman" w:hAnsi="Times New Roman"/>
                <w:iCs/>
                <w:sz w:val="24"/>
              </w:rPr>
              <w:t>’</w:t>
            </w:r>
            <w:r w:rsidRPr="007F7706">
              <w:rPr>
                <w:rFonts w:ascii="Times New Roman" w:hAnsi="Times New Roman"/>
                <w:iCs/>
                <w:sz w:val="24"/>
              </w:rPr>
              <w:t>Offres, il doit obtenir un « avis de non-objection » de l</w:t>
            </w:r>
            <w:r w:rsidR="008B7164" w:rsidRPr="007F7706">
              <w:rPr>
                <w:rFonts w:ascii="Times New Roman" w:hAnsi="Times New Roman"/>
                <w:iCs/>
                <w:sz w:val="24"/>
              </w:rPr>
              <w:t>’</w:t>
            </w:r>
            <w:r w:rsidRPr="007F7706">
              <w:rPr>
                <w:rFonts w:ascii="Times New Roman" w:hAnsi="Times New Roman"/>
                <w:iCs/>
                <w:sz w:val="24"/>
              </w:rPr>
              <w:t xml:space="preserve">Entité MCA et de la MCC pour engager cette personne, avant que le </w:t>
            </w:r>
            <w:r w:rsidR="00E3601F">
              <w:rPr>
                <w:rFonts w:ascii="Times New Roman" w:hAnsi="Times New Roman"/>
                <w:iCs/>
                <w:sz w:val="24"/>
              </w:rPr>
              <w:t>Soumissionnaire</w:t>
            </w:r>
            <w:r w:rsidRPr="007F7706">
              <w:rPr>
                <w:rFonts w:ascii="Times New Roman" w:hAnsi="Times New Roman"/>
                <w:iCs/>
                <w:sz w:val="24"/>
              </w:rPr>
              <w:t xml:space="preserve"> ne soumette son Offre. </w:t>
            </w:r>
            <w:r w:rsidRPr="007F7706">
              <w:rPr>
                <w:rFonts w:ascii="Times New Roman" w:hAnsi="Times New Roman"/>
                <w:sz w:val="24"/>
              </w:rPr>
              <w:t>L</w:t>
            </w:r>
            <w:r w:rsidR="008B7164" w:rsidRPr="007F7706">
              <w:rPr>
                <w:rFonts w:ascii="Times New Roman" w:hAnsi="Times New Roman"/>
                <w:sz w:val="24"/>
              </w:rPr>
              <w:t>’</w:t>
            </w:r>
            <w:r w:rsidRPr="007F7706">
              <w:rPr>
                <w:rFonts w:ascii="Times New Roman" w:hAnsi="Times New Roman"/>
                <w:sz w:val="24"/>
              </w:rPr>
              <w:t xml:space="preserve">Entité MCA </w:t>
            </w:r>
            <w:r w:rsidRPr="007F7706">
              <w:rPr>
                <w:rFonts w:ascii="Times New Roman" w:hAnsi="Times New Roman"/>
                <w:iCs/>
                <w:sz w:val="24"/>
              </w:rPr>
              <w:t>doit également obtenir un « avis de non-objection » de la MCC avant d</w:t>
            </w:r>
            <w:r w:rsidR="00E80B12" w:rsidRPr="007F7706">
              <w:rPr>
                <w:rFonts w:ascii="Times New Roman" w:hAnsi="Times New Roman"/>
                <w:iCs/>
                <w:sz w:val="24"/>
              </w:rPr>
              <w:t>’envoyer une réponse ou tout autre correspondance liée</w:t>
            </w:r>
            <w:r w:rsidRPr="007F7706">
              <w:rPr>
                <w:rFonts w:ascii="Times New Roman" w:hAnsi="Times New Roman"/>
                <w:iCs/>
                <w:sz w:val="24"/>
              </w:rPr>
              <w:t xml:space="preserve"> au </w:t>
            </w:r>
            <w:r w:rsidR="00E3601F">
              <w:rPr>
                <w:rFonts w:ascii="Times New Roman" w:hAnsi="Times New Roman"/>
                <w:iCs/>
                <w:sz w:val="24"/>
              </w:rPr>
              <w:t>Soumissionnaire</w:t>
            </w:r>
            <w:r w:rsidRPr="007F7706">
              <w:rPr>
                <w:rFonts w:ascii="Times New Roman" w:hAnsi="Times New Roman"/>
                <w:iCs/>
                <w:sz w:val="24"/>
              </w:rPr>
              <w:t>.</w:t>
            </w:r>
          </w:p>
        </w:tc>
      </w:tr>
      <w:tr w:rsidR="00087C96" w:rsidRPr="007F7706" w14:paraId="6B993A64" w14:textId="77777777" w:rsidTr="007371B8">
        <w:tc>
          <w:tcPr>
            <w:tcW w:w="2235" w:type="dxa"/>
          </w:tcPr>
          <w:p w14:paraId="447B0DDE" w14:textId="77777777" w:rsidR="00087C96" w:rsidRPr="007F7706" w:rsidRDefault="00087C96" w:rsidP="00DC6B76">
            <w:pPr>
              <w:tabs>
                <w:tab w:val="left" w:pos="0"/>
              </w:tabs>
              <w:spacing w:before="120"/>
              <w:ind w:right="57"/>
              <w:rPr>
                <w:rFonts w:ascii="Times New Roman" w:eastAsia="Times New Roman" w:hAnsi="Times New Roman" w:cs="Times New Roman"/>
                <w:b/>
                <w:bCs/>
                <w:sz w:val="24"/>
                <w:szCs w:val="20"/>
              </w:rPr>
            </w:pPr>
            <w:r w:rsidRPr="007F7706">
              <w:rPr>
                <w:rFonts w:ascii="Times New Roman" w:hAnsi="Times New Roman"/>
                <w:b/>
                <w:bCs/>
                <w:sz w:val="24"/>
                <w:szCs w:val="20"/>
              </w:rPr>
              <w:lastRenderedPageBreak/>
              <w:t>Inéligibilité et exclusion</w:t>
            </w:r>
          </w:p>
        </w:tc>
        <w:tc>
          <w:tcPr>
            <w:tcW w:w="7341" w:type="dxa"/>
          </w:tcPr>
          <w:p w14:paraId="3FCFD83D" w14:textId="77777777" w:rsidR="006B124C" w:rsidRPr="007F7706" w:rsidRDefault="00087C96" w:rsidP="00DC6B76">
            <w:pPr>
              <w:pStyle w:val="ITBNum3"/>
              <w:spacing w:before="120"/>
              <w:contextualSpacing w:val="0"/>
              <w:jc w:val="both"/>
              <w:rPr>
                <w:iCs/>
                <w:szCs w:val="24"/>
              </w:rPr>
            </w:pPr>
            <w:r w:rsidRPr="007F7706">
              <w:t xml:space="preserve">Un </w:t>
            </w:r>
            <w:r w:rsidR="00E3601F">
              <w:t>Soumissionnaire</w:t>
            </w:r>
            <w:r w:rsidRPr="007F7706">
              <w:t xml:space="preserve"> ou Entrepreneur, toutes les entités composant le </w:t>
            </w:r>
            <w:r w:rsidR="00E3601F">
              <w:t>Soumissionnaire</w:t>
            </w:r>
            <w:r w:rsidRPr="007F7706">
              <w:t>, et tous sous-traitants ou fournisseurs pour une partie quelconque du Contrat, y compris des services connexes, ainsi que leurs sociétés affiliées et personnel respectifs ne doivent pas être une personne ou une entité qui :</w:t>
            </w:r>
          </w:p>
          <w:p w14:paraId="23A766CA" w14:textId="77777777" w:rsidR="006B124C" w:rsidRPr="007F7706" w:rsidRDefault="00087C96" w:rsidP="001200D8">
            <w:pPr>
              <w:pStyle w:val="Paragraphedeliste"/>
              <w:numPr>
                <w:ilvl w:val="0"/>
                <w:numId w:val="72"/>
              </w:numPr>
              <w:spacing w:before="120"/>
              <w:ind w:left="1064"/>
              <w:contextualSpacing w:val="0"/>
              <w:rPr>
                <w:rFonts w:ascii="Times New Roman" w:hAnsi="Times New Roman"/>
                <w:iCs/>
                <w:sz w:val="24"/>
              </w:rPr>
            </w:pPr>
            <w:r w:rsidRPr="007F7706">
              <w:rPr>
                <w:rFonts w:ascii="Times New Roman" w:hAnsi="Times New Roman"/>
                <w:iCs/>
                <w:sz w:val="24"/>
              </w:rPr>
              <w:t>est soumise à une déclaration d</w:t>
            </w:r>
            <w:r w:rsidR="008B7164" w:rsidRPr="007F7706">
              <w:rPr>
                <w:rFonts w:ascii="Times New Roman" w:hAnsi="Times New Roman"/>
                <w:iCs/>
                <w:sz w:val="24"/>
              </w:rPr>
              <w:t>’</w:t>
            </w:r>
            <w:r w:rsidRPr="007F7706">
              <w:rPr>
                <w:rFonts w:ascii="Times New Roman" w:hAnsi="Times New Roman"/>
                <w:iCs/>
                <w:sz w:val="24"/>
              </w:rPr>
              <w:t>inéligibilité pour s</w:t>
            </w:r>
            <w:r w:rsidR="008B7164" w:rsidRPr="007F7706">
              <w:rPr>
                <w:rFonts w:ascii="Times New Roman" w:hAnsi="Times New Roman"/>
                <w:iCs/>
                <w:sz w:val="24"/>
              </w:rPr>
              <w:t>’</w:t>
            </w:r>
            <w:r w:rsidRPr="007F7706">
              <w:rPr>
                <w:rFonts w:ascii="Times New Roman" w:hAnsi="Times New Roman"/>
                <w:iCs/>
                <w:sz w:val="24"/>
              </w:rPr>
              <w:t>être livré à des actes de coercition, de collusion, de corruption, de fraude, d</w:t>
            </w:r>
            <w:r w:rsidR="008B7164" w:rsidRPr="007F7706">
              <w:rPr>
                <w:rFonts w:ascii="Times New Roman" w:hAnsi="Times New Roman"/>
                <w:iCs/>
                <w:sz w:val="24"/>
              </w:rPr>
              <w:t>’</w:t>
            </w:r>
            <w:r w:rsidRPr="007F7706">
              <w:rPr>
                <w:rFonts w:ascii="Times New Roman" w:hAnsi="Times New Roman"/>
                <w:iCs/>
                <w:sz w:val="24"/>
              </w:rPr>
              <w:t>obstruction à une enquête sur des allégations de fraude ou de corruption, ou à des pratiques interdites telles que prévues par l</w:t>
            </w:r>
            <w:r w:rsidR="008B7164" w:rsidRPr="007F7706">
              <w:rPr>
                <w:rFonts w:ascii="Times New Roman" w:hAnsi="Times New Roman"/>
                <w:iCs/>
                <w:sz w:val="24"/>
              </w:rPr>
              <w:t>’</w:t>
            </w:r>
            <w:r w:rsidRPr="007F7706">
              <w:rPr>
                <w:rFonts w:ascii="Times New Roman" w:hAnsi="Times New Roman"/>
                <w:iCs/>
                <w:sz w:val="24"/>
              </w:rPr>
              <w:t xml:space="preserve">alinéa 3.1 des IS ci-dessus ; ou </w:t>
            </w:r>
          </w:p>
          <w:p w14:paraId="681F29EC" w14:textId="77777777" w:rsidR="00087C96" w:rsidRPr="007F7706" w:rsidRDefault="00087C96" w:rsidP="001200D8">
            <w:pPr>
              <w:pStyle w:val="Paragraphedeliste"/>
              <w:numPr>
                <w:ilvl w:val="0"/>
                <w:numId w:val="72"/>
              </w:numPr>
              <w:spacing w:before="120"/>
              <w:ind w:left="1064"/>
              <w:contextualSpacing w:val="0"/>
              <w:rPr>
                <w:rFonts w:ascii="Times New Roman" w:hAnsi="Times New Roman"/>
                <w:iCs/>
                <w:sz w:val="24"/>
              </w:rPr>
            </w:pPr>
            <w:r w:rsidRPr="007F7706">
              <w:rPr>
                <w:rFonts w:ascii="Times New Roman" w:hAnsi="Times New Roman"/>
                <w:sz w:val="24"/>
              </w:rPr>
              <w:t xml:space="preserve">qui a été déclarée comme étant exclue de toute participation à des passations de marché conformément aux procédures énoncées dans la partie 10 des </w:t>
            </w:r>
            <w:r w:rsidRPr="007F7706">
              <w:rPr>
                <w:rFonts w:ascii="Times New Roman" w:hAnsi="Times New Roman"/>
                <w:i/>
                <w:iCs/>
                <w:sz w:val="24"/>
              </w:rPr>
              <w:t>Directives relatives à la passation de marchés du programme de la MCC</w:t>
            </w:r>
            <w:r w:rsidRPr="007F7706">
              <w:rPr>
                <w:rFonts w:ascii="Times New Roman" w:hAnsi="Times New Roman"/>
                <w:sz w:val="24"/>
              </w:rPr>
              <w:t xml:space="preserve"> (Procédures de vérification de l</w:t>
            </w:r>
            <w:r w:rsidR="008B7164" w:rsidRPr="007F7706">
              <w:rPr>
                <w:rFonts w:ascii="Times New Roman" w:hAnsi="Times New Roman"/>
                <w:sz w:val="24"/>
              </w:rPr>
              <w:t>’</w:t>
            </w:r>
            <w:r w:rsidRPr="007F7706">
              <w:rPr>
                <w:rFonts w:ascii="Times New Roman" w:hAnsi="Times New Roman"/>
                <w:sz w:val="24"/>
              </w:rPr>
              <w:t>éligibilité) qui peuvent être consultées sur le site web de la MCC.</w:t>
            </w:r>
            <w:r w:rsidRPr="007F7706">
              <w:rPr>
                <w:rFonts w:ascii="Times New Roman" w:hAnsi="Times New Roman"/>
                <w:iCs/>
                <w:sz w:val="24"/>
              </w:rPr>
              <w:t xml:space="preserve"> De même, toute entité établie ou ayant son siège social ou une part importante de ses activités dans un pays soumis aux sanctions ou restrictions imposées par la législation ou la politique américaine, ne sera pas habilitée à participer à la présente procédure de passation de marchés.</w:t>
            </w:r>
          </w:p>
          <w:p w14:paraId="0E983B13" w14:textId="77777777" w:rsidR="00087C96" w:rsidRPr="007F7706" w:rsidRDefault="00087C96" w:rsidP="00DC6B76">
            <w:pPr>
              <w:pStyle w:val="ITBNum3"/>
              <w:spacing w:before="120"/>
              <w:contextualSpacing w:val="0"/>
              <w:jc w:val="both"/>
              <w:rPr>
                <w:iCs/>
                <w:szCs w:val="24"/>
              </w:rPr>
            </w:pPr>
            <w:r w:rsidRPr="007F7706">
              <w:t xml:space="preserve">Un </w:t>
            </w:r>
            <w:r w:rsidR="00E3601F">
              <w:t>Soumissionnaire</w:t>
            </w:r>
            <w:r w:rsidRPr="007F7706">
              <w:t xml:space="preserve"> ou Entrepreneur, toutes les entités composant le </w:t>
            </w:r>
            <w:r w:rsidR="00E3601F">
              <w:t>Soumissionnaire</w:t>
            </w:r>
            <w:r w:rsidRPr="007F7706">
              <w:t xml:space="preserve"> ou l</w:t>
            </w:r>
            <w:r w:rsidR="008B7164" w:rsidRPr="007F7706">
              <w:t>’</w:t>
            </w:r>
            <w:r w:rsidRPr="007F7706">
              <w:t>Entrepreneur, et tous sous-traitants ou fournisseurs pour une partie quelconque du Contrat, y compris des services connexes, ainsi que leurs sociétés affiliées et personnel respectifs qui ne sont pas rendus inéligibles pour l</w:t>
            </w:r>
            <w:r w:rsidR="008B7164" w:rsidRPr="007F7706">
              <w:t>’</w:t>
            </w:r>
            <w:r w:rsidRPr="007F7706">
              <w:t>un des motifs visés à l</w:t>
            </w:r>
            <w:r w:rsidR="008B7164" w:rsidRPr="007F7706">
              <w:t>’</w:t>
            </w:r>
            <w:r w:rsidRPr="007F7706">
              <w:t>alinéa 5 des IS seront néanmoins exclus de la procédure si :</w:t>
            </w:r>
          </w:p>
          <w:p w14:paraId="011EF071" w14:textId="77777777" w:rsidR="006B124C" w:rsidRPr="007F7706" w:rsidRDefault="00087C96" w:rsidP="001200D8">
            <w:pPr>
              <w:widowControl w:val="0"/>
              <w:numPr>
                <w:ilvl w:val="0"/>
                <w:numId w:val="80"/>
              </w:numPr>
              <w:tabs>
                <w:tab w:val="left" w:pos="1064"/>
              </w:tabs>
              <w:suppressAutoHyphens/>
              <w:autoSpaceDE w:val="0"/>
              <w:spacing w:before="120"/>
              <w:ind w:left="1064"/>
              <w:jc w:val="both"/>
              <w:rPr>
                <w:rFonts w:ascii="Times New Roman" w:eastAsia="Times New Roman" w:hAnsi="Times New Roman" w:cs="Times New Roman"/>
                <w:b/>
                <w:iCs/>
                <w:sz w:val="24"/>
                <w:szCs w:val="24"/>
              </w:rPr>
            </w:pPr>
            <w:r w:rsidRPr="007F7706">
              <w:rPr>
                <w:rFonts w:ascii="Times New Roman" w:hAnsi="Times New Roman"/>
                <w:iCs/>
                <w:sz w:val="24"/>
                <w:szCs w:val="24"/>
              </w:rPr>
              <w:t xml:space="preserve">conformément à la loi et aux règlements, le Gouvernement interdit les relations commerciales avec le pays du </w:t>
            </w:r>
            <w:r w:rsidR="00E3601F">
              <w:rPr>
                <w:rFonts w:ascii="Times New Roman" w:hAnsi="Times New Roman"/>
                <w:iCs/>
                <w:sz w:val="24"/>
                <w:szCs w:val="24"/>
              </w:rPr>
              <w:t>Soumissionnaire</w:t>
            </w:r>
            <w:r w:rsidRPr="007F7706">
              <w:rPr>
                <w:rFonts w:ascii="Times New Roman" w:hAnsi="Times New Roman"/>
                <w:iCs/>
                <w:sz w:val="24"/>
                <w:szCs w:val="24"/>
              </w:rPr>
              <w:t xml:space="preserve"> ou de l</w:t>
            </w:r>
            <w:r w:rsidR="008B7164" w:rsidRPr="007F7706">
              <w:rPr>
                <w:rFonts w:ascii="Times New Roman" w:hAnsi="Times New Roman"/>
                <w:iCs/>
                <w:sz w:val="24"/>
                <w:szCs w:val="24"/>
              </w:rPr>
              <w:t>’</w:t>
            </w:r>
            <w:r w:rsidRPr="007F7706">
              <w:rPr>
                <w:rFonts w:ascii="Times New Roman" w:hAnsi="Times New Roman"/>
                <w:iCs/>
                <w:sz w:val="24"/>
                <w:szCs w:val="24"/>
              </w:rPr>
              <w:t>Entrepreneur (y compris ses associés, sous-traitants et fournisseurs, ainsi que leurs sociétés affiliées respectives) ; ou</w:t>
            </w:r>
          </w:p>
          <w:p w14:paraId="1AFADCCB" w14:textId="77777777" w:rsidR="006B124C" w:rsidRPr="007F7706" w:rsidRDefault="00087C96" w:rsidP="001200D8">
            <w:pPr>
              <w:widowControl w:val="0"/>
              <w:numPr>
                <w:ilvl w:val="0"/>
                <w:numId w:val="80"/>
              </w:numPr>
              <w:tabs>
                <w:tab w:val="left" w:pos="1064"/>
              </w:tabs>
              <w:suppressAutoHyphens/>
              <w:autoSpaceDE w:val="0"/>
              <w:spacing w:before="120"/>
              <w:ind w:left="1064"/>
              <w:jc w:val="both"/>
              <w:rPr>
                <w:rFonts w:ascii="Times New Roman" w:eastAsia="Times New Roman" w:hAnsi="Times New Roman" w:cs="Times New Roman"/>
                <w:iCs/>
                <w:sz w:val="24"/>
                <w:szCs w:val="24"/>
              </w:rPr>
            </w:pPr>
            <w:r w:rsidRPr="007F7706">
              <w:rPr>
                <w:rFonts w:ascii="Times New Roman" w:hAnsi="Times New Roman"/>
                <w:iCs/>
                <w:sz w:val="24"/>
                <w:szCs w:val="24"/>
              </w:rPr>
              <w:t>en application d</w:t>
            </w:r>
            <w:r w:rsidR="008B7164" w:rsidRPr="007F7706">
              <w:rPr>
                <w:rFonts w:ascii="Times New Roman" w:hAnsi="Times New Roman"/>
                <w:iCs/>
                <w:sz w:val="24"/>
                <w:szCs w:val="24"/>
              </w:rPr>
              <w:t>’</w:t>
            </w:r>
            <w:r w:rsidRPr="007F7706">
              <w:rPr>
                <w:rFonts w:ascii="Times New Roman" w:hAnsi="Times New Roman"/>
                <w:iCs/>
                <w:sz w:val="24"/>
                <w:szCs w:val="24"/>
              </w:rPr>
              <w:t xml:space="preserve">une décision du Conseil de sécurité des Nations Unies adoptée en vertu du chapitre VII de la Charte des Nations Unies, le Gouvernement interdit toute importation de biens en provenance du pays du </w:t>
            </w:r>
            <w:r w:rsidR="00E3601F">
              <w:rPr>
                <w:rFonts w:ascii="Times New Roman" w:hAnsi="Times New Roman"/>
                <w:iCs/>
                <w:sz w:val="24"/>
                <w:szCs w:val="24"/>
              </w:rPr>
              <w:t>Soumissionnaire</w:t>
            </w:r>
            <w:r w:rsidRPr="007F7706">
              <w:rPr>
                <w:rFonts w:ascii="Times New Roman" w:hAnsi="Times New Roman"/>
                <w:iCs/>
                <w:sz w:val="24"/>
                <w:szCs w:val="24"/>
              </w:rPr>
              <w:t xml:space="preserve"> ou de l</w:t>
            </w:r>
            <w:r w:rsidR="008B7164" w:rsidRPr="007F7706">
              <w:rPr>
                <w:rFonts w:ascii="Times New Roman" w:hAnsi="Times New Roman"/>
                <w:iCs/>
                <w:sz w:val="24"/>
                <w:szCs w:val="24"/>
              </w:rPr>
              <w:t>’</w:t>
            </w:r>
            <w:r w:rsidRPr="007F7706">
              <w:rPr>
                <w:rFonts w:ascii="Times New Roman" w:hAnsi="Times New Roman"/>
                <w:iCs/>
                <w:sz w:val="24"/>
                <w:szCs w:val="24"/>
              </w:rPr>
              <w:t xml:space="preserve">Entrepreneur (y compris ses associés, sous-traitants et fournisseurs, ainsi que </w:t>
            </w:r>
            <w:r w:rsidRPr="007F7706">
              <w:rPr>
                <w:rFonts w:ascii="Times New Roman" w:hAnsi="Times New Roman"/>
                <w:iCs/>
                <w:sz w:val="24"/>
                <w:szCs w:val="24"/>
              </w:rPr>
              <w:lastRenderedPageBreak/>
              <w:t>leurs sociétés affiliées respectives) ou tout paiement aux entités présentes dans ledit pays ; ou</w:t>
            </w:r>
          </w:p>
          <w:p w14:paraId="24F52500" w14:textId="77777777" w:rsidR="00087C96" w:rsidRPr="007F7706" w:rsidRDefault="00087C96" w:rsidP="001200D8">
            <w:pPr>
              <w:widowControl w:val="0"/>
              <w:numPr>
                <w:ilvl w:val="0"/>
                <w:numId w:val="80"/>
              </w:numPr>
              <w:tabs>
                <w:tab w:val="left" w:pos="1064"/>
              </w:tabs>
              <w:suppressAutoHyphens/>
              <w:autoSpaceDE w:val="0"/>
              <w:spacing w:before="120"/>
              <w:ind w:left="1064"/>
              <w:jc w:val="both"/>
              <w:rPr>
                <w:rFonts w:ascii="Times New Roman" w:eastAsia="Times New Roman" w:hAnsi="Times New Roman" w:cs="Times New Roman"/>
                <w:b/>
                <w:iCs/>
                <w:sz w:val="24"/>
                <w:szCs w:val="24"/>
              </w:rPr>
            </w:pPr>
            <w:r w:rsidRPr="007F7706">
              <w:rPr>
                <w:rFonts w:ascii="Times New Roman" w:hAnsi="Times New Roman"/>
                <w:iCs/>
                <w:sz w:val="24"/>
                <w:szCs w:val="24"/>
              </w:rPr>
              <w:t xml:space="preserve">le </w:t>
            </w:r>
            <w:r w:rsidR="00E3601F">
              <w:rPr>
                <w:rFonts w:ascii="Times New Roman" w:hAnsi="Times New Roman"/>
                <w:iCs/>
                <w:sz w:val="24"/>
                <w:szCs w:val="24"/>
              </w:rPr>
              <w:t>Soumissionnaire</w:t>
            </w:r>
            <w:r w:rsidRPr="007F7706">
              <w:rPr>
                <w:rFonts w:ascii="Times New Roman" w:hAnsi="Times New Roman"/>
                <w:iCs/>
                <w:sz w:val="24"/>
                <w:szCs w:val="24"/>
              </w:rPr>
              <w:t xml:space="preserve"> ou l</w:t>
            </w:r>
            <w:r w:rsidR="008B7164" w:rsidRPr="007F7706">
              <w:rPr>
                <w:rFonts w:ascii="Times New Roman" w:hAnsi="Times New Roman"/>
                <w:iCs/>
                <w:sz w:val="24"/>
                <w:szCs w:val="24"/>
              </w:rPr>
              <w:t>’</w:t>
            </w:r>
            <w:r w:rsidRPr="007F7706">
              <w:rPr>
                <w:rFonts w:ascii="Times New Roman" w:hAnsi="Times New Roman"/>
                <w:iCs/>
                <w:sz w:val="24"/>
                <w:szCs w:val="24"/>
              </w:rPr>
              <w:t xml:space="preserve">Entrepreneur, toutes parties constituant le </w:t>
            </w:r>
            <w:r w:rsidR="00E3601F">
              <w:rPr>
                <w:rFonts w:ascii="Times New Roman" w:hAnsi="Times New Roman"/>
                <w:iCs/>
                <w:sz w:val="24"/>
                <w:szCs w:val="24"/>
              </w:rPr>
              <w:t>Soumissionnaire</w:t>
            </w:r>
            <w:r w:rsidRPr="007F7706">
              <w:rPr>
                <w:rFonts w:ascii="Times New Roman" w:hAnsi="Times New Roman"/>
                <w:iCs/>
                <w:sz w:val="24"/>
                <w:szCs w:val="24"/>
              </w:rPr>
              <w:t xml:space="preserve"> ou l</w:t>
            </w:r>
            <w:r w:rsidR="008B7164" w:rsidRPr="007F7706">
              <w:rPr>
                <w:rFonts w:ascii="Times New Roman" w:hAnsi="Times New Roman"/>
                <w:iCs/>
                <w:sz w:val="24"/>
                <w:szCs w:val="24"/>
              </w:rPr>
              <w:t>’</w:t>
            </w:r>
            <w:r w:rsidRPr="007F7706">
              <w:rPr>
                <w:rFonts w:ascii="Times New Roman" w:hAnsi="Times New Roman"/>
                <w:iCs/>
                <w:sz w:val="24"/>
                <w:szCs w:val="24"/>
              </w:rPr>
              <w:t>Entrepreneur, tout sous-traitant ou fournisseur, ou leurs sociétés affiliées ou personnel respectifs sont considérés comme inéligibles par la MCC en vertu d</w:t>
            </w:r>
            <w:r w:rsidR="008B7164" w:rsidRPr="007F7706">
              <w:rPr>
                <w:rFonts w:ascii="Times New Roman" w:hAnsi="Times New Roman"/>
                <w:iCs/>
                <w:sz w:val="24"/>
                <w:szCs w:val="24"/>
              </w:rPr>
              <w:t>’</w:t>
            </w:r>
            <w:r w:rsidRPr="007F7706">
              <w:rPr>
                <w:rFonts w:ascii="Times New Roman" w:hAnsi="Times New Roman"/>
                <w:iCs/>
                <w:sz w:val="24"/>
                <w:szCs w:val="24"/>
              </w:rPr>
              <w:t>une politique ou d</w:t>
            </w:r>
            <w:r w:rsidR="008B7164" w:rsidRPr="007F7706">
              <w:rPr>
                <w:rFonts w:ascii="Times New Roman" w:hAnsi="Times New Roman"/>
                <w:iCs/>
                <w:sz w:val="24"/>
                <w:szCs w:val="24"/>
              </w:rPr>
              <w:t>’</w:t>
            </w:r>
            <w:r w:rsidRPr="007F7706">
              <w:rPr>
                <w:rFonts w:ascii="Times New Roman" w:hAnsi="Times New Roman"/>
                <w:iCs/>
                <w:sz w:val="24"/>
                <w:szCs w:val="24"/>
              </w:rPr>
              <w:t>une directive susceptible d</w:t>
            </w:r>
            <w:r w:rsidR="008B7164" w:rsidRPr="007F7706">
              <w:rPr>
                <w:rFonts w:ascii="Times New Roman" w:hAnsi="Times New Roman"/>
                <w:iCs/>
                <w:sz w:val="24"/>
                <w:szCs w:val="24"/>
              </w:rPr>
              <w:t>’</w:t>
            </w:r>
            <w:r w:rsidRPr="007F7706">
              <w:rPr>
                <w:rFonts w:ascii="Times New Roman" w:hAnsi="Times New Roman"/>
                <w:iCs/>
                <w:sz w:val="24"/>
                <w:szCs w:val="24"/>
              </w:rPr>
              <w:t>être en vigueur à un quelconque moment, telle que publiée sur le site web de la MCC, à l</w:t>
            </w:r>
            <w:r w:rsidR="008B7164" w:rsidRPr="007F7706">
              <w:rPr>
                <w:rFonts w:ascii="Times New Roman" w:hAnsi="Times New Roman"/>
                <w:iCs/>
                <w:sz w:val="24"/>
                <w:szCs w:val="24"/>
              </w:rPr>
              <w:t>’</w:t>
            </w:r>
            <w:r w:rsidRPr="007F7706">
              <w:rPr>
                <w:rFonts w:ascii="Times New Roman" w:hAnsi="Times New Roman"/>
                <w:iCs/>
                <w:sz w:val="24"/>
                <w:szCs w:val="24"/>
              </w:rPr>
              <w:t>adresse (</w:t>
            </w:r>
            <w:hyperlink r:id="rId22" w:history="1">
              <w:r w:rsidRPr="007F7706">
                <w:rPr>
                  <w:rStyle w:val="Lienhypertexte"/>
                  <w:rFonts w:ascii="Times New Roman" w:hAnsi="Times New Roman"/>
                  <w:iCs/>
                  <w:sz w:val="24"/>
                  <w:szCs w:val="24"/>
                </w:rPr>
                <w:t>www.mcc.gov</w:t>
              </w:r>
            </w:hyperlink>
            <w:r w:rsidRPr="007F7706">
              <w:rPr>
                <w:rFonts w:ascii="Times New Roman" w:hAnsi="Times New Roman"/>
                <w:iCs/>
                <w:sz w:val="24"/>
                <w:szCs w:val="24"/>
              </w:rPr>
              <w:t>).</w:t>
            </w:r>
          </w:p>
        </w:tc>
      </w:tr>
      <w:tr w:rsidR="00087C96" w:rsidRPr="007F7706" w14:paraId="61EE352C" w14:textId="77777777" w:rsidTr="007371B8">
        <w:tc>
          <w:tcPr>
            <w:tcW w:w="2235" w:type="dxa"/>
          </w:tcPr>
          <w:p w14:paraId="7061F829" w14:textId="77777777" w:rsidR="00087C96" w:rsidRPr="007F7706" w:rsidRDefault="00087C96" w:rsidP="00DC6B76">
            <w:pPr>
              <w:tabs>
                <w:tab w:val="left" w:pos="0"/>
              </w:tabs>
              <w:spacing w:before="120"/>
              <w:ind w:right="57"/>
              <w:rPr>
                <w:rFonts w:ascii="Times New Roman" w:eastAsia="Times New Roman" w:hAnsi="Times New Roman" w:cs="Times New Roman"/>
                <w:b/>
                <w:bCs/>
                <w:sz w:val="24"/>
                <w:szCs w:val="20"/>
              </w:rPr>
            </w:pPr>
            <w:r w:rsidRPr="007F7706">
              <w:rPr>
                <w:rFonts w:ascii="Times New Roman" w:hAnsi="Times New Roman"/>
                <w:b/>
                <w:bCs/>
                <w:sz w:val="24"/>
                <w:szCs w:val="20"/>
              </w:rPr>
              <w:lastRenderedPageBreak/>
              <w:t>Preuve du maintien de leur éligibilité</w:t>
            </w:r>
          </w:p>
        </w:tc>
        <w:tc>
          <w:tcPr>
            <w:tcW w:w="7341" w:type="dxa"/>
          </w:tcPr>
          <w:p w14:paraId="797A3FCB" w14:textId="77777777" w:rsidR="00087C96" w:rsidRPr="007F7706" w:rsidRDefault="00087C96" w:rsidP="00DC6B76">
            <w:pPr>
              <w:pStyle w:val="ITBNum3"/>
              <w:spacing w:before="120"/>
              <w:contextualSpacing w:val="0"/>
              <w:jc w:val="both"/>
              <w:rPr>
                <w:iCs/>
                <w:szCs w:val="24"/>
              </w:rPr>
            </w:pPr>
            <w:r w:rsidRPr="007F7706">
              <w:t xml:space="preserve">Les </w:t>
            </w:r>
            <w:r w:rsidR="00E3601F">
              <w:t>Soumissionnaire</w:t>
            </w:r>
            <w:r w:rsidRPr="007F7706">
              <w:t>s et l</w:t>
            </w:r>
            <w:r w:rsidR="008B7164" w:rsidRPr="007F7706">
              <w:t>’</w:t>
            </w:r>
            <w:r w:rsidRPr="007F7706">
              <w:t>Entrepreneur doivent fournir des éléments de preuve attestant du maintien de leur éligibilité, d</w:t>
            </w:r>
            <w:r w:rsidR="008B7164" w:rsidRPr="007F7706">
              <w:t>’</w:t>
            </w:r>
            <w:r w:rsidRPr="007F7706">
              <w:t>une manière jugée satisfaisante par le Maître d</w:t>
            </w:r>
            <w:r w:rsidR="008B7164" w:rsidRPr="007F7706">
              <w:t>’</w:t>
            </w:r>
            <w:r w:rsidRPr="007F7706">
              <w:t xml:space="preserve">ouvrage, selon les exigences raisonnables de ce dernier. </w:t>
            </w:r>
          </w:p>
        </w:tc>
      </w:tr>
      <w:tr w:rsidR="00087C96" w:rsidRPr="007F7706" w14:paraId="6386427C" w14:textId="77777777" w:rsidTr="007371B8">
        <w:trPr>
          <w:trHeight w:val="274"/>
        </w:trPr>
        <w:tc>
          <w:tcPr>
            <w:tcW w:w="2235" w:type="dxa"/>
          </w:tcPr>
          <w:p w14:paraId="0A7ABE84" w14:textId="77777777" w:rsidR="00087C96" w:rsidRPr="007F7706" w:rsidRDefault="00087C96" w:rsidP="00DC6B76">
            <w:pPr>
              <w:tabs>
                <w:tab w:val="left" w:pos="0"/>
              </w:tabs>
              <w:spacing w:before="120"/>
              <w:ind w:right="57"/>
              <w:rPr>
                <w:rFonts w:ascii="Times New Roman" w:eastAsia="Times New Roman" w:hAnsi="Times New Roman" w:cs="Times New Roman"/>
                <w:b/>
                <w:bCs/>
                <w:sz w:val="24"/>
                <w:szCs w:val="20"/>
              </w:rPr>
            </w:pPr>
            <w:r w:rsidRPr="007F7706">
              <w:rPr>
                <w:rFonts w:ascii="Times New Roman" w:hAnsi="Times New Roman"/>
                <w:b/>
                <w:bCs/>
                <w:sz w:val="24"/>
                <w:szCs w:val="20"/>
              </w:rPr>
              <w:t>Commissions et primes</w:t>
            </w:r>
          </w:p>
        </w:tc>
        <w:tc>
          <w:tcPr>
            <w:tcW w:w="7341" w:type="dxa"/>
          </w:tcPr>
          <w:p w14:paraId="21EB8627" w14:textId="77777777" w:rsidR="00544D1D" w:rsidRPr="007F7706" w:rsidRDefault="00087C96" w:rsidP="00DC6B76">
            <w:pPr>
              <w:pStyle w:val="ITBNum3"/>
              <w:spacing w:before="120"/>
              <w:contextualSpacing w:val="0"/>
              <w:jc w:val="both"/>
              <w:rPr>
                <w:iCs/>
                <w:szCs w:val="24"/>
              </w:rPr>
            </w:pPr>
            <w:r w:rsidRPr="007F7706">
              <w:t xml:space="preserve">Le </w:t>
            </w:r>
            <w:r w:rsidR="00E3601F">
              <w:t>Soumissionnaire</w:t>
            </w:r>
            <w:r w:rsidRPr="007F7706">
              <w:t xml:space="preserve"> ou l</w:t>
            </w:r>
            <w:r w:rsidR="008B7164" w:rsidRPr="007F7706">
              <w:t>’</w:t>
            </w:r>
            <w:r w:rsidRPr="007F7706">
              <w:t>Entrepreneur communiquera les renseignements sur les commissions et primes éventuellement réglées ou devant être réglées en rapport avec la présente procédure de passation de marchés ou en rapport avec son Offre et, pendant la période d</w:t>
            </w:r>
            <w:r w:rsidR="008B7164" w:rsidRPr="007F7706">
              <w:t>’</w:t>
            </w:r>
            <w:r w:rsidRPr="007F7706">
              <w:t xml:space="preserve">exécution du Contrat, si le marché a été adjugé à ce </w:t>
            </w:r>
            <w:r w:rsidR="00E3601F">
              <w:t>Soumissionnaire</w:t>
            </w:r>
            <w:r w:rsidRPr="007F7706">
              <w:t>, en réponse à toute demande conforme aux stipulations du présent Dossier d</w:t>
            </w:r>
            <w:r w:rsidR="008B7164" w:rsidRPr="007F7706">
              <w:t>’</w:t>
            </w:r>
            <w:r w:rsidRPr="007F7706">
              <w:t>appel d</w:t>
            </w:r>
            <w:r w:rsidR="008B7164" w:rsidRPr="007F7706">
              <w:t>’</w:t>
            </w:r>
            <w:r w:rsidRPr="007F7706">
              <w:t>offres.</w:t>
            </w:r>
          </w:p>
        </w:tc>
      </w:tr>
      <w:tr w:rsidR="00087C96" w:rsidRPr="007F7706" w14:paraId="487687DE" w14:textId="77777777" w:rsidTr="007371B8">
        <w:tc>
          <w:tcPr>
            <w:tcW w:w="2235" w:type="dxa"/>
          </w:tcPr>
          <w:p w14:paraId="30B1715B" w14:textId="77777777" w:rsidR="00087C96" w:rsidRPr="007F7706" w:rsidRDefault="00087C96" w:rsidP="001200D8">
            <w:pPr>
              <w:pStyle w:val="ITBNum1"/>
              <w:numPr>
                <w:ilvl w:val="0"/>
                <w:numId w:val="74"/>
              </w:numPr>
              <w:tabs>
                <w:tab w:val="left" w:pos="0"/>
              </w:tabs>
              <w:spacing w:after="0"/>
              <w:ind w:left="0" w:right="57" w:firstLine="0"/>
              <w:contextualSpacing w:val="0"/>
            </w:pPr>
            <w:bookmarkStart w:id="157" w:name="_Toc54532347"/>
            <w:bookmarkStart w:id="158" w:name="_Toc54533202"/>
            <w:bookmarkStart w:id="159" w:name="_Toc54533720"/>
            <w:bookmarkStart w:id="160" w:name="_Toc54556968"/>
            <w:bookmarkStart w:id="161" w:name="_Toc56787883"/>
            <w:r w:rsidRPr="007F7706">
              <w:t>Matériaux, équipements et services répondant aux critères requis</w:t>
            </w:r>
            <w:bookmarkEnd w:id="157"/>
            <w:bookmarkEnd w:id="158"/>
            <w:bookmarkEnd w:id="159"/>
            <w:bookmarkEnd w:id="160"/>
            <w:bookmarkEnd w:id="161"/>
          </w:p>
        </w:tc>
        <w:tc>
          <w:tcPr>
            <w:tcW w:w="7341" w:type="dxa"/>
          </w:tcPr>
          <w:p w14:paraId="22566F86" w14:textId="77777777" w:rsidR="00AE1367" w:rsidRPr="007F7706" w:rsidRDefault="00AE1367" w:rsidP="00DC6B76">
            <w:pPr>
              <w:pStyle w:val="ITBNum3"/>
              <w:spacing w:before="120"/>
              <w:contextualSpacing w:val="0"/>
              <w:jc w:val="both"/>
              <w:rPr>
                <w:iCs/>
                <w:szCs w:val="24"/>
              </w:rPr>
            </w:pPr>
            <w:r w:rsidRPr="007F7706">
              <w:t xml:space="preserve">La provenance des matériaux, des équipements et des services est distincte de la nationalité du </w:t>
            </w:r>
            <w:r w:rsidR="00E3601F">
              <w:t>Soumissionnaire</w:t>
            </w:r>
            <w:r w:rsidRPr="007F7706">
              <w:t>.</w:t>
            </w:r>
          </w:p>
          <w:p w14:paraId="69013BBF" w14:textId="77777777" w:rsidR="00087C96" w:rsidRPr="007F7706" w:rsidRDefault="00087C96" w:rsidP="00DC6B76">
            <w:pPr>
              <w:pStyle w:val="ITBNum3"/>
              <w:spacing w:before="120"/>
              <w:contextualSpacing w:val="0"/>
              <w:jc w:val="both"/>
              <w:rPr>
                <w:b/>
                <w:iCs/>
                <w:szCs w:val="24"/>
              </w:rPr>
            </w:pPr>
            <w:r w:rsidRPr="007F7706">
              <w:t>Les matériaux, équipements et services à fournir au titre du Contrat peuvent provenir de n</w:t>
            </w:r>
            <w:r w:rsidR="008B7164" w:rsidRPr="007F7706">
              <w:t>’</w:t>
            </w:r>
            <w:r w:rsidRPr="007F7706">
              <w:t>importe quel pays, sous réserve du respect des mêmes restrictions énoncées à l</w:t>
            </w:r>
            <w:r w:rsidR="008B7164" w:rsidRPr="007F7706">
              <w:t>’</w:t>
            </w:r>
            <w:r w:rsidRPr="007F7706">
              <w:t xml:space="preserve">égard des </w:t>
            </w:r>
            <w:r w:rsidR="00E3601F">
              <w:t>Soumissionnaire</w:t>
            </w:r>
            <w:r w:rsidRPr="007F7706">
              <w:t>s et de leurs associés et leur personnel respectif, conformément à l</w:t>
            </w:r>
            <w:r w:rsidR="008B7164" w:rsidRPr="007F7706">
              <w:t>’</w:t>
            </w:r>
            <w:r w:rsidRPr="007F7706">
              <w:t>alinéa 5.3 des IS. À la demande du Maître d</w:t>
            </w:r>
            <w:r w:rsidR="008B7164" w:rsidRPr="007F7706">
              <w:t>’</w:t>
            </w:r>
            <w:r w:rsidRPr="007F7706">
              <w:t xml:space="preserve">ouvrage, les </w:t>
            </w:r>
            <w:r w:rsidR="00E3601F">
              <w:t>Soumissionnaire</w:t>
            </w:r>
            <w:r w:rsidRPr="007F7706">
              <w:t>s devront fournir une preuve du pays d</w:t>
            </w:r>
            <w:r w:rsidR="008B7164" w:rsidRPr="007F7706">
              <w:t>’</w:t>
            </w:r>
            <w:r w:rsidRPr="007F7706">
              <w:t>origine des matériaux, équipements et services.</w:t>
            </w:r>
          </w:p>
          <w:p w14:paraId="6F5E06F2" w14:textId="77777777" w:rsidR="00087C96" w:rsidRPr="007F7706" w:rsidRDefault="00087C96" w:rsidP="00DC6B76">
            <w:pPr>
              <w:pStyle w:val="ITBNum3"/>
              <w:spacing w:before="120"/>
              <w:contextualSpacing w:val="0"/>
              <w:jc w:val="both"/>
              <w:rPr>
                <w:b/>
                <w:iCs/>
                <w:szCs w:val="24"/>
              </w:rPr>
            </w:pPr>
            <w:r w:rsidRPr="007F7706">
              <w:t>Aux fins de l</w:t>
            </w:r>
            <w:r w:rsidR="008B7164" w:rsidRPr="007F7706">
              <w:t>’</w:t>
            </w:r>
            <w:r w:rsidRPr="007F7706">
              <w:t>alinéa 6.2 des IS ci-dessus, « provenance » signifie le lieu où les matériaux et les équipements ont été extraits, cultivés, produits, fabriqués ou traités, et à partir duquel les services sont fournis. Les matériaux et les équipements sont produits lors de la création, grâce à un processus de fabrication, traitement ou assemblage important ou substantiel, d</w:t>
            </w:r>
            <w:r w:rsidR="008B7164" w:rsidRPr="007F7706">
              <w:t>’</w:t>
            </w:r>
            <w:r w:rsidRPr="007F7706">
              <w:t>un produit fini ayant une valeur commerciale dont les caractéristiques, l</w:t>
            </w:r>
            <w:r w:rsidR="008B7164" w:rsidRPr="007F7706">
              <w:t>’</w:t>
            </w:r>
            <w:r w:rsidRPr="007F7706">
              <w:t>usage et l</w:t>
            </w:r>
            <w:r w:rsidR="008B7164" w:rsidRPr="007F7706">
              <w:t>’</w:t>
            </w:r>
            <w:r w:rsidRPr="007F7706">
              <w:t>utilité sont très différents des composants d</w:t>
            </w:r>
            <w:r w:rsidR="008B7164" w:rsidRPr="007F7706">
              <w:t>’</w:t>
            </w:r>
            <w:r w:rsidRPr="007F7706">
              <w:t xml:space="preserve">origine qui entrent dans sa fabrication. </w:t>
            </w:r>
          </w:p>
          <w:p w14:paraId="053D55B9" w14:textId="77777777" w:rsidR="00087C96" w:rsidRPr="007F7706" w:rsidRDefault="00087C96" w:rsidP="00DC6B76">
            <w:pPr>
              <w:pStyle w:val="ITBNum3"/>
              <w:spacing w:before="120"/>
              <w:contextualSpacing w:val="0"/>
              <w:jc w:val="both"/>
              <w:rPr>
                <w:b/>
                <w:iCs/>
                <w:szCs w:val="24"/>
              </w:rPr>
            </w:pPr>
            <w:r w:rsidRPr="007F7706">
              <w:t>Le pays d</w:t>
            </w:r>
            <w:r w:rsidR="008B7164" w:rsidRPr="007F7706">
              <w:t>’</w:t>
            </w:r>
            <w:r w:rsidRPr="007F7706">
              <w:t>origine des principaux équipements, matériaux, marchandises et services à fournir au titre du Contrat doit être indiqué dans l</w:t>
            </w:r>
            <w:r w:rsidR="008B7164" w:rsidRPr="007F7706">
              <w:t>’</w:t>
            </w:r>
            <w:r w:rsidRPr="007F7706">
              <w:t>Annexe de l</w:t>
            </w:r>
            <w:r w:rsidR="008B7164" w:rsidRPr="007F7706">
              <w:t>’</w:t>
            </w:r>
            <w:r w:rsidRPr="007F7706">
              <w:t>Offre qui figure à la Section IV.  Formulaires de soumission de l</w:t>
            </w:r>
            <w:r w:rsidR="008B7164" w:rsidRPr="007F7706">
              <w:t>’</w:t>
            </w:r>
            <w:r w:rsidRPr="007F7706">
              <w:t>offre technique et de l</w:t>
            </w:r>
            <w:r w:rsidR="008B7164" w:rsidRPr="007F7706">
              <w:t>’</w:t>
            </w:r>
            <w:r w:rsidRPr="007F7706">
              <w:t>offre financière. Pendant l</w:t>
            </w:r>
            <w:r w:rsidR="008B7164" w:rsidRPr="007F7706">
              <w:t>’</w:t>
            </w:r>
            <w:r w:rsidRPr="007F7706">
              <w:t xml:space="preserve">exécution du Contrat, les sources utilisées </w:t>
            </w:r>
            <w:r w:rsidRPr="007F7706">
              <w:lastRenderedPageBreak/>
              <w:t>seront vérifiées par l</w:t>
            </w:r>
            <w:r w:rsidR="008B7164" w:rsidRPr="007F7706">
              <w:t>’</w:t>
            </w:r>
            <w:r w:rsidRPr="007F7706">
              <w:t>Ingénieur du Maître d</w:t>
            </w:r>
            <w:r w:rsidR="008B7164" w:rsidRPr="007F7706">
              <w:t>’</w:t>
            </w:r>
            <w:r w:rsidRPr="007F7706">
              <w:t xml:space="preserve">ouvrage. </w:t>
            </w:r>
          </w:p>
          <w:p w14:paraId="1D0E4B96" w14:textId="77777777" w:rsidR="00AD2675" w:rsidRPr="007F7706" w:rsidRDefault="00AD2675" w:rsidP="00AD2675">
            <w:pPr>
              <w:pStyle w:val="ITBNum3"/>
              <w:numPr>
                <w:ilvl w:val="0"/>
                <w:numId w:val="0"/>
              </w:numPr>
              <w:spacing w:before="120"/>
              <w:contextualSpacing w:val="0"/>
              <w:jc w:val="both"/>
              <w:rPr>
                <w:b/>
                <w:iCs/>
                <w:szCs w:val="24"/>
              </w:rPr>
            </w:pPr>
          </w:p>
        </w:tc>
      </w:tr>
      <w:tr w:rsidR="00087C96" w:rsidRPr="007F7706" w14:paraId="560B953C" w14:textId="77777777" w:rsidTr="007371B8">
        <w:tc>
          <w:tcPr>
            <w:tcW w:w="2235" w:type="dxa"/>
          </w:tcPr>
          <w:p w14:paraId="06472957" w14:textId="77777777" w:rsidR="00087C96" w:rsidRPr="007F7706" w:rsidRDefault="00087C96" w:rsidP="00DC6B76">
            <w:pPr>
              <w:pStyle w:val="Corpsdetexte"/>
              <w:tabs>
                <w:tab w:val="left" w:pos="0"/>
              </w:tabs>
              <w:spacing w:before="120" w:after="0"/>
              <w:ind w:right="57"/>
              <w:rPr>
                <w:b/>
              </w:rPr>
            </w:pPr>
          </w:p>
        </w:tc>
        <w:tc>
          <w:tcPr>
            <w:tcW w:w="7341" w:type="dxa"/>
          </w:tcPr>
          <w:p w14:paraId="7309B256" w14:textId="77777777" w:rsidR="00087C96" w:rsidRPr="007F7706" w:rsidRDefault="00087C96" w:rsidP="00EB5FAD">
            <w:pPr>
              <w:pStyle w:val="Heading3ITB"/>
            </w:pPr>
            <w:bookmarkStart w:id="162" w:name="_Toc54428307"/>
            <w:bookmarkStart w:id="163" w:name="_Toc54431559"/>
            <w:bookmarkStart w:id="164" w:name="_Toc54431801"/>
            <w:bookmarkStart w:id="165" w:name="_Toc54431885"/>
            <w:bookmarkStart w:id="166" w:name="_Toc54432104"/>
            <w:bookmarkStart w:id="167" w:name="_Toc54532348"/>
            <w:bookmarkStart w:id="168" w:name="_Toc54533203"/>
            <w:bookmarkStart w:id="169" w:name="_Toc54533721"/>
            <w:bookmarkStart w:id="170" w:name="_Toc54535439"/>
            <w:bookmarkStart w:id="171" w:name="_Toc54595037"/>
            <w:bookmarkStart w:id="172" w:name="_Toc54780303"/>
            <w:bookmarkStart w:id="173" w:name="_Toc54825137"/>
            <w:bookmarkStart w:id="174" w:name="_Toc56787884"/>
            <w:r w:rsidRPr="007F7706">
              <w:t>Contenu du Dossier d</w:t>
            </w:r>
            <w:r w:rsidR="008B7164" w:rsidRPr="007F7706">
              <w:t>’</w:t>
            </w:r>
            <w:r w:rsidRPr="007F7706">
              <w:t>appel d</w:t>
            </w:r>
            <w:r w:rsidR="008B7164" w:rsidRPr="007F7706">
              <w:t>’</w:t>
            </w:r>
            <w:r w:rsidRPr="007F7706">
              <w:t>offres</w:t>
            </w:r>
            <w:bookmarkEnd w:id="162"/>
            <w:bookmarkEnd w:id="163"/>
            <w:bookmarkEnd w:id="164"/>
            <w:bookmarkEnd w:id="165"/>
            <w:bookmarkEnd w:id="166"/>
            <w:bookmarkEnd w:id="167"/>
            <w:bookmarkEnd w:id="168"/>
            <w:bookmarkEnd w:id="169"/>
            <w:bookmarkEnd w:id="170"/>
            <w:bookmarkEnd w:id="171"/>
            <w:bookmarkEnd w:id="172"/>
            <w:bookmarkEnd w:id="173"/>
            <w:bookmarkEnd w:id="174"/>
          </w:p>
        </w:tc>
      </w:tr>
      <w:tr w:rsidR="00087C96" w:rsidRPr="007F7706" w14:paraId="27AADDF8" w14:textId="77777777" w:rsidTr="007371B8">
        <w:tc>
          <w:tcPr>
            <w:tcW w:w="2235" w:type="dxa"/>
          </w:tcPr>
          <w:p w14:paraId="156912B7" w14:textId="77777777" w:rsidR="00087C96" w:rsidRPr="007F7706" w:rsidRDefault="00087C96" w:rsidP="001200D8">
            <w:pPr>
              <w:pStyle w:val="ITBNum1"/>
              <w:numPr>
                <w:ilvl w:val="0"/>
                <w:numId w:val="74"/>
              </w:numPr>
              <w:tabs>
                <w:tab w:val="left" w:pos="0"/>
              </w:tabs>
              <w:spacing w:after="0"/>
              <w:ind w:left="0" w:right="57" w:firstLine="0"/>
              <w:contextualSpacing w:val="0"/>
            </w:pPr>
            <w:bookmarkStart w:id="175" w:name="_Toc54532349"/>
            <w:bookmarkStart w:id="176" w:name="_Toc54533204"/>
            <w:bookmarkStart w:id="177" w:name="_Toc54533722"/>
            <w:bookmarkStart w:id="178" w:name="_Toc54556969"/>
            <w:bookmarkStart w:id="179" w:name="_Toc56787885"/>
            <w:r w:rsidRPr="007F7706">
              <w:t>Différentes parties du Dossier d</w:t>
            </w:r>
            <w:r w:rsidR="008B7164" w:rsidRPr="007F7706">
              <w:t>’</w:t>
            </w:r>
            <w:r w:rsidRPr="007F7706">
              <w:t>appel d</w:t>
            </w:r>
            <w:r w:rsidR="008B7164" w:rsidRPr="007F7706">
              <w:t>’</w:t>
            </w:r>
            <w:r w:rsidRPr="007F7706">
              <w:t>offres</w:t>
            </w:r>
            <w:bookmarkEnd w:id="175"/>
            <w:bookmarkEnd w:id="176"/>
            <w:bookmarkEnd w:id="177"/>
            <w:bookmarkEnd w:id="178"/>
            <w:bookmarkEnd w:id="179"/>
          </w:p>
        </w:tc>
        <w:tc>
          <w:tcPr>
            <w:tcW w:w="7341" w:type="dxa"/>
          </w:tcPr>
          <w:p w14:paraId="7AFFA9E1" w14:textId="77777777" w:rsidR="00087C96" w:rsidRPr="007F7706" w:rsidRDefault="00087C96" w:rsidP="00DC6B76">
            <w:pPr>
              <w:pStyle w:val="ITBNum3"/>
              <w:spacing w:before="120"/>
              <w:contextualSpacing w:val="0"/>
              <w:jc w:val="both"/>
            </w:pPr>
            <w:r w:rsidRPr="007F7706">
              <w:t>Le présent Dossier d</w:t>
            </w:r>
            <w:r w:rsidR="008B7164" w:rsidRPr="007F7706">
              <w:t>’</w:t>
            </w:r>
            <w:r w:rsidRPr="007F7706">
              <w:t>appel d</w:t>
            </w:r>
            <w:r w:rsidR="008B7164" w:rsidRPr="007F7706">
              <w:t>’</w:t>
            </w:r>
            <w:r w:rsidRPr="007F7706">
              <w:t>offres est composé des Parties 1, 2 et 3 comprenant toutes les sections énoncées ci-dessous, et doit être lu conjointement avec tout Addendum émis conformément à la Clause 9 des IS.</w:t>
            </w:r>
          </w:p>
          <w:p w14:paraId="3D250DCE" w14:textId="77777777" w:rsidR="00087C96" w:rsidRPr="007F7706" w:rsidRDefault="00F77EC2" w:rsidP="009B426D">
            <w:pPr>
              <w:keepNext/>
              <w:tabs>
                <w:tab w:val="left" w:pos="1152"/>
                <w:tab w:val="left" w:pos="2502"/>
              </w:tabs>
              <w:spacing w:before="120"/>
              <w:ind w:left="639"/>
              <w:jc w:val="both"/>
              <w:rPr>
                <w:rFonts w:ascii="Times New Roman" w:eastAsia="Times New Roman" w:hAnsi="Times New Roman" w:cs="Times New Roman"/>
                <w:b/>
                <w:sz w:val="24"/>
                <w:szCs w:val="20"/>
              </w:rPr>
            </w:pPr>
            <w:r w:rsidRPr="007F7706">
              <w:rPr>
                <w:rFonts w:ascii="Times New Roman" w:hAnsi="Times New Roman"/>
                <w:b/>
                <w:sz w:val="24"/>
                <w:szCs w:val="20"/>
              </w:rPr>
              <w:t>PARTIE 1.</w:t>
            </w:r>
            <w:r w:rsidRPr="007F7706">
              <w:rPr>
                <w:rFonts w:ascii="Times New Roman" w:hAnsi="Times New Roman"/>
                <w:b/>
                <w:sz w:val="24"/>
                <w:szCs w:val="20"/>
              </w:rPr>
              <w:tab/>
              <w:t>Procédures d</w:t>
            </w:r>
            <w:r w:rsidR="008B7164" w:rsidRPr="007F7706">
              <w:rPr>
                <w:rFonts w:ascii="Times New Roman" w:hAnsi="Times New Roman"/>
                <w:b/>
                <w:sz w:val="24"/>
                <w:szCs w:val="20"/>
              </w:rPr>
              <w:t>’</w:t>
            </w:r>
            <w:r w:rsidRPr="007F7706">
              <w:rPr>
                <w:rFonts w:ascii="Times New Roman" w:hAnsi="Times New Roman"/>
                <w:b/>
                <w:sz w:val="24"/>
                <w:szCs w:val="20"/>
              </w:rPr>
              <w:t>appel d</w:t>
            </w:r>
            <w:r w:rsidR="008B7164" w:rsidRPr="007F7706">
              <w:rPr>
                <w:rFonts w:ascii="Times New Roman" w:hAnsi="Times New Roman"/>
                <w:b/>
                <w:sz w:val="24"/>
                <w:szCs w:val="20"/>
              </w:rPr>
              <w:t>’</w:t>
            </w:r>
            <w:r w:rsidRPr="007F7706">
              <w:rPr>
                <w:rFonts w:ascii="Times New Roman" w:hAnsi="Times New Roman"/>
                <w:b/>
                <w:sz w:val="24"/>
                <w:szCs w:val="20"/>
              </w:rPr>
              <w:t>offres</w:t>
            </w:r>
          </w:p>
          <w:p w14:paraId="518F756C" w14:textId="77777777" w:rsidR="00087C96" w:rsidRPr="007F7706" w:rsidRDefault="00087C96" w:rsidP="00DC6B76">
            <w:pPr>
              <w:pStyle w:val="Paragraphedeliste"/>
              <w:numPr>
                <w:ilvl w:val="0"/>
                <w:numId w:val="1"/>
              </w:numPr>
              <w:tabs>
                <w:tab w:val="clear" w:pos="432"/>
                <w:tab w:val="left" w:pos="1332"/>
                <w:tab w:val="num" w:pos="1422"/>
                <w:tab w:val="left" w:pos="2502"/>
                <w:tab w:val="left" w:pos="4392"/>
              </w:tabs>
              <w:spacing w:before="120"/>
              <w:ind w:left="1332" w:hanging="360"/>
              <w:contextualSpacing w:val="0"/>
              <w:rPr>
                <w:rFonts w:ascii="Times New Roman" w:hAnsi="Times New Roman"/>
                <w:sz w:val="24"/>
                <w:szCs w:val="20"/>
              </w:rPr>
            </w:pPr>
            <w:r w:rsidRPr="007F7706">
              <w:rPr>
                <w:rFonts w:ascii="Times New Roman" w:hAnsi="Times New Roman"/>
                <w:sz w:val="24"/>
                <w:szCs w:val="20"/>
              </w:rPr>
              <w:t xml:space="preserve">Section I. Instructions aux </w:t>
            </w:r>
            <w:r w:rsidR="00E3601F">
              <w:rPr>
                <w:rFonts w:ascii="Times New Roman" w:hAnsi="Times New Roman"/>
                <w:sz w:val="24"/>
                <w:szCs w:val="20"/>
              </w:rPr>
              <w:t>Soumissionnaire</w:t>
            </w:r>
            <w:r w:rsidRPr="007F7706">
              <w:rPr>
                <w:rFonts w:ascii="Times New Roman" w:hAnsi="Times New Roman"/>
                <w:sz w:val="24"/>
                <w:szCs w:val="20"/>
              </w:rPr>
              <w:t xml:space="preserve">s </w:t>
            </w:r>
          </w:p>
          <w:p w14:paraId="0798850F" w14:textId="77777777" w:rsidR="00087C96" w:rsidRPr="007F7706" w:rsidRDefault="00087C96" w:rsidP="00DC6B76">
            <w:pPr>
              <w:numPr>
                <w:ilvl w:val="0"/>
                <w:numId w:val="1"/>
              </w:numPr>
              <w:tabs>
                <w:tab w:val="clear" w:pos="432"/>
                <w:tab w:val="left" w:pos="1332"/>
                <w:tab w:val="num" w:pos="1422"/>
              </w:tabs>
              <w:spacing w:before="120"/>
              <w:ind w:left="1332" w:hanging="360"/>
              <w:jc w:val="both"/>
              <w:rPr>
                <w:rFonts w:ascii="Times New Roman" w:eastAsia="Times New Roman" w:hAnsi="Times New Roman" w:cs="Times New Roman"/>
                <w:sz w:val="24"/>
                <w:szCs w:val="20"/>
              </w:rPr>
            </w:pPr>
            <w:r w:rsidRPr="007F7706">
              <w:rPr>
                <w:rFonts w:ascii="Times New Roman" w:hAnsi="Times New Roman"/>
                <w:sz w:val="24"/>
                <w:szCs w:val="20"/>
              </w:rPr>
              <w:t>Section II. Fiche de données de l</w:t>
            </w:r>
            <w:r w:rsidR="008B7164" w:rsidRPr="007F7706">
              <w:rPr>
                <w:rFonts w:ascii="Times New Roman" w:hAnsi="Times New Roman"/>
                <w:sz w:val="24"/>
                <w:szCs w:val="20"/>
              </w:rPr>
              <w:t>’</w:t>
            </w:r>
            <w:r w:rsidRPr="007F7706">
              <w:rPr>
                <w:rFonts w:ascii="Times New Roman" w:hAnsi="Times New Roman"/>
                <w:sz w:val="24"/>
                <w:szCs w:val="20"/>
              </w:rPr>
              <w:t>appel d</w:t>
            </w:r>
            <w:r w:rsidR="008B7164" w:rsidRPr="007F7706">
              <w:rPr>
                <w:rFonts w:ascii="Times New Roman" w:hAnsi="Times New Roman"/>
                <w:sz w:val="24"/>
                <w:szCs w:val="20"/>
              </w:rPr>
              <w:t>’</w:t>
            </w:r>
            <w:r w:rsidRPr="007F7706">
              <w:rPr>
                <w:rFonts w:ascii="Times New Roman" w:hAnsi="Times New Roman"/>
                <w:sz w:val="24"/>
                <w:szCs w:val="20"/>
              </w:rPr>
              <w:t xml:space="preserve">offres </w:t>
            </w:r>
          </w:p>
          <w:p w14:paraId="0135353E" w14:textId="77777777" w:rsidR="00087C96" w:rsidRPr="007F7706" w:rsidRDefault="00087C96" w:rsidP="00DC6B76">
            <w:pPr>
              <w:numPr>
                <w:ilvl w:val="0"/>
                <w:numId w:val="1"/>
              </w:numPr>
              <w:tabs>
                <w:tab w:val="clear" w:pos="432"/>
                <w:tab w:val="left" w:pos="1332"/>
                <w:tab w:val="num" w:pos="1422"/>
              </w:tabs>
              <w:spacing w:before="120"/>
              <w:ind w:left="1332" w:hanging="360"/>
              <w:jc w:val="both"/>
              <w:rPr>
                <w:rFonts w:ascii="Times New Roman" w:eastAsia="Times New Roman" w:hAnsi="Times New Roman" w:cs="Times New Roman"/>
                <w:sz w:val="24"/>
                <w:szCs w:val="20"/>
              </w:rPr>
            </w:pPr>
            <w:r w:rsidRPr="007F7706">
              <w:rPr>
                <w:rFonts w:ascii="Times New Roman" w:hAnsi="Times New Roman"/>
                <w:sz w:val="24"/>
                <w:szCs w:val="20"/>
              </w:rPr>
              <w:t>Section III. Critères de qualification et d</w:t>
            </w:r>
            <w:r w:rsidR="008B7164" w:rsidRPr="007F7706">
              <w:rPr>
                <w:rFonts w:ascii="Times New Roman" w:hAnsi="Times New Roman"/>
                <w:sz w:val="24"/>
                <w:szCs w:val="20"/>
              </w:rPr>
              <w:t>’</w:t>
            </w:r>
            <w:r w:rsidRPr="007F7706">
              <w:rPr>
                <w:rFonts w:ascii="Times New Roman" w:hAnsi="Times New Roman"/>
                <w:sz w:val="24"/>
                <w:szCs w:val="20"/>
              </w:rPr>
              <w:t>évaluation</w:t>
            </w:r>
          </w:p>
          <w:p w14:paraId="7148461D" w14:textId="77777777" w:rsidR="00087C96" w:rsidRPr="007F7706" w:rsidRDefault="00087C96" w:rsidP="00DC6B76">
            <w:pPr>
              <w:numPr>
                <w:ilvl w:val="0"/>
                <w:numId w:val="1"/>
              </w:numPr>
              <w:tabs>
                <w:tab w:val="left" w:pos="1332"/>
              </w:tabs>
              <w:spacing w:before="120"/>
              <w:ind w:left="1332" w:hanging="360"/>
              <w:jc w:val="both"/>
              <w:rPr>
                <w:rFonts w:ascii="Times New Roman" w:eastAsia="Times New Roman" w:hAnsi="Times New Roman" w:cs="Times New Roman"/>
                <w:sz w:val="24"/>
                <w:szCs w:val="20"/>
              </w:rPr>
            </w:pPr>
            <w:r w:rsidRPr="007F7706">
              <w:rPr>
                <w:rFonts w:ascii="Times New Roman" w:hAnsi="Times New Roman"/>
                <w:sz w:val="24"/>
                <w:szCs w:val="20"/>
              </w:rPr>
              <w:t>Section IV. Formulaires de soumission</w:t>
            </w:r>
          </w:p>
          <w:p w14:paraId="7CB6C862" w14:textId="77777777" w:rsidR="00087C96" w:rsidRPr="007F7706" w:rsidRDefault="00087C96" w:rsidP="009B426D">
            <w:pPr>
              <w:keepNext/>
              <w:tabs>
                <w:tab w:val="left" w:pos="1152"/>
                <w:tab w:val="left" w:pos="1692"/>
                <w:tab w:val="left" w:pos="2502"/>
              </w:tabs>
              <w:spacing w:before="120"/>
              <w:ind w:left="639"/>
              <w:jc w:val="both"/>
              <w:rPr>
                <w:rFonts w:ascii="Times New Roman" w:eastAsia="Times New Roman" w:hAnsi="Times New Roman" w:cs="Times New Roman"/>
                <w:b/>
                <w:iCs/>
                <w:sz w:val="24"/>
                <w:szCs w:val="20"/>
              </w:rPr>
            </w:pPr>
            <w:r w:rsidRPr="007F7706">
              <w:rPr>
                <w:rFonts w:ascii="Times New Roman" w:hAnsi="Times New Roman"/>
                <w:b/>
                <w:sz w:val="24"/>
                <w:szCs w:val="20"/>
              </w:rPr>
              <w:t>PARTIE 2</w:t>
            </w:r>
            <w:r w:rsidRPr="007F7706">
              <w:rPr>
                <w:rFonts w:ascii="Times New Roman" w:hAnsi="Times New Roman"/>
                <w:b/>
                <w:sz w:val="24"/>
                <w:szCs w:val="20"/>
              </w:rPr>
              <w:tab/>
              <w:t>Énoncé des travaux</w:t>
            </w:r>
          </w:p>
          <w:p w14:paraId="0B325B1B" w14:textId="77777777" w:rsidR="00087C96" w:rsidRPr="007F7706" w:rsidRDefault="00087C96" w:rsidP="00DC6B76">
            <w:pPr>
              <w:numPr>
                <w:ilvl w:val="0"/>
                <w:numId w:val="1"/>
              </w:numPr>
              <w:spacing w:before="120"/>
              <w:ind w:left="1332" w:hanging="360"/>
              <w:jc w:val="both"/>
              <w:rPr>
                <w:rFonts w:ascii="Times New Roman" w:eastAsia="Times New Roman" w:hAnsi="Times New Roman" w:cs="Times New Roman"/>
                <w:sz w:val="24"/>
                <w:szCs w:val="20"/>
              </w:rPr>
            </w:pPr>
            <w:r w:rsidRPr="007F7706">
              <w:rPr>
                <w:rFonts w:ascii="Times New Roman" w:hAnsi="Times New Roman"/>
                <w:sz w:val="24"/>
                <w:szCs w:val="20"/>
              </w:rPr>
              <w:t>Section V. Énoncé des travaux</w:t>
            </w:r>
          </w:p>
          <w:p w14:paraId="25DDC5E5" w14:textId="77777777" w:rsidR="00087C96" w:rsidRPr="007F7706" w:rsidRDefault="00F77EC2" w:rsidP="009B426D">
            <w:pPr>
              <w:keepNext/>
              <w:tabs>
                <w:tab w:val="left" w:pos="1152"/>
                <w:tab w:val="left" w:pos="1692"/>
                <w:tab w:val="left" w:pos="2502"/>
              </w:tabs>
              <w:spacing w:before="120"/>
              <w:ind w:left="639"/>
              <w:jc w:val="both"/>
              <w:rPr>
                <w:rFonts w:ascii="Times New Roman" w:eastAsia="Times New Roman" w:hAnsi="Times New Roman" w:cs="Times New Roman"/>
                <w:b/>
                <w:i/>
                <w:sz w:val="24"/>
                <w:szCs w:val="20"/>
              </w:rPr>
            </w:pPr>
            <w:r w:rsidRPr="007F7706">
              <w:rPr>
                <w:rFonts w:ascii="Times New Roman" w:hAnsi="Times New Roman"/>
                <w:b/>
                <w:iCs/>
                <w:sz w:val="24"/>
                <w:szCs w:val="20"/>
              </w:rPr>
              <w:t>PARTIE 3 –</w:t>
            </w:r>
            <w:r w:rsidRPr="007F7706">
              <w:rPr>
                <w:rFonts w:ascii="Times New Roman" w:hAnsi="Times New Roman"/>
                <w:b/>
                <w:sz w:val="24"/>
                <w:szCs w:val="20"/>
              </w:rPr>
              <w:t xml:space="preserve"> Documents contractuels</w:t>
            </w:r>
          </w:p>
          <w:p w14:paraId="47FDA6AD" w14:textId="77777777" w:rsidR="00D304C4" w:rsidRPr="007F7706" w:rsidRDefault="00D304C4" w:rsidP="00DC6B76">
            <w:pPr>
              <w:numPr>
                <w:ilvl w:val="0"/>
                <w:numId w:val="1"/>
              </w:numPr>
              <w:spacing w:before="120"/>
              <w:ind w:left="1327"/>
              <w:jc w:val="both"/>
              <w:rPr>
                <w:rFonts w:ascii="Times New Roman" w:hAnsi="Times New Roman" w:cs="Times New Roman"/>
                <w:b/>
                <w:sz w:val="24"/>
                <w:szCs w:val="20"/>
              </w:rPr>
            </w:pPr>
            <w:bookmarkStart w:id="180" w:name="_Toc30157772"/>
            <w:bookmarkStart w:id="181" w:name="_Toc30197411"/>
            <w:bookmarkStart w:id="182" w:name="_Toc31361860"/>
            <w:bookmarkStart w:id="183" w:name="_Toc31362012"/>
            <w:bookmarkStart w:id="184" w:name="_Toc31362409"/>
            <w:r w:rsidRPr="007F7706">
              <w:rPr>
                <w:rFonts w:ascii="Times New Roman" w:hAnsi="Times New Roman"/>
                <w:sz w:val="24"/>
                <w:szCs w:val="20"/>
              </w:rPr>
              <w:t>Section VI. Conditions Générales du Contrat</w:t>
            </w:r>
            <w:bookmarkEnd w:id="180"/>
            <w:bookmarkEnd w:id="181"/>
            <w:bookmarkEnd w:id="182"/>
            <w:bookmarkEnd w:id="183"/>
            <w:bookmarkEnd w:id="184"/>
          </w:p>
          <w:p w14:paraId="68F0156F" w14:textId="77777777" w:rsidR="00D304C4" w:rsidRPr="007F7706" w:rsidRDefault="00D304C4" w:rsidP="00DC6B76">
            <w:pPr>
              <w:numPr>
                <w:ilvl w:val="0"/>
                <w:numId w:val="1"/>
              </w:numPr>
              <w:spacing w:before="120"/>
              <w:ind w:left="1327"/>
              <w:jc w:val="both"/>
              <w:rPr>
                <w:rFonts w:ascii="Times New Roman" w:hAnsi="Times New Roman" w:cs="Times New Roman"/>
                <w:b/>
                <w:sz w:val="24"/>
                <w:szCs w:val="20"/>
              </w:rPr>
            </w:pPr>
            <w:bookmarkStart w:id="185" w:name="_Toc30157773"/>
            <w:bookmarkStart w:id="186" w:name="_Toc30197412"/>
            <w:bookmarkStart w:id="187" w:name="_Toc31361861"/>
            <w:bookmarkStart w:id="188" w:name="_Toc31362013"/>
            <w:bookmarkStart w:id="189" w:name="_Toc31362410"/>
            <w:r w:rsidRPr="007F7706">
              <w:rPr>
                <w:rFonts w:ascii="Times New Roman" w:hAnsi="Times New Roman"/>
                <w:sz w:val="24"/>
                <w:szCs w:val="20"/>
              </w:rPr>
              <w:t>Section VII. Conditions particulières du Contrat</w:t>
            </w:r>
            <w:bookmarkEnd w:id="185"/>
            <w:bookmarkEnd w:id="186"/>
            <w:bookmarkEnd w:id="187"/>
            <w:bookmarkEnd w:id="188"/>
            <w:bookmarkEnd w:id="189"/>
            <w:r w:rsidRPr="007F7706">
              <w:rPr>
                <w:rFonts w:ascii="Times New Roman" w:hAnsi="Times New Roman"/>
                <w:sz w:val="24"/>
                <w:szCs w:val="20"/>
              </w:rPr>
              <w:t xml:space="preserve"> </w:t>
            </w:r>
          </w:p>
          <w:p w14:paraId="5D733451" w14:textId="77777777" w:rsidR="00087C96" w:rsidRPr="007F7706" w:rsidRDefault="00D304C4" w:rsidP="00DC6B76">
            <w:pPr>
              <w:numPr>
                <w:ilvl w:val="0"/>
                <w:numId w:val="1"/>
              </w:numPr>
              <w:spacing w:before="120"/>
              <w:ind w:left="1327"/>
              <w:jc w:val="both"/>
              <w:rPr>
                <w:rFonts w:ascii="Times New Roman" w:eastAsia="Times New Roman" w:hAnsi="Times New Roman" w:cs="Times New Roman"/>
                <w:sz w:val="24"/>
                <w:szCs w:val="20"/>
              </w:rPr>
            </w:pPr>
            <w:bookmarkStart w:id="190" w:name="_Toc30157774"/>
            <w:bookmarkStart w:id="191" w:name="_Toc30197413"/>
            <w:bookmarkStart w:id="192" w:name="_Toc31361862"/>
            <w:bookmarkStart w:id="193" w:name="_Toc31362014"/>
            <w:bookmarkStart w:id="194" w:name="_Toc31362411"/>
            <w:r w:rsidRPr="007F7706">
              <w:rPr>
                <w:rFonts w:ascii="Times New Roman" w:hAnsi="Times New Roman"/>
                <w:sz w:val="24"/>
                <w:szCs w:val="20"/>
              </w:rPr>
              <w:t>Section VIII. Formulaires contractuels et Annexes</w:t>
            </w:r>
            <w:bookmarkEnd w:id="190"/>
            <w:bookmarkEnd w:id="191"/>
            <w:bookmarkEnd w:id="192"/>
            <w:bookmarkEnd w:id="193"/>
            <w:bookmarkEnd w:id="194"/>
          </w:p>
        </w:tc>
      </w:tr>
      <w:tr w:rsidR="00087C96" w:rsidRPr="007F7706" w14:paraId="4A538EFA" w14:textId="77777777" w:rsidTr="007371B8">
        <w:tc>
          <w:tcPr>
            <w:tcW w:w="2235" w:type="dxa"/>
          </w:tcPr>
          <w:p w14:paraId="61124510" w14:textId="77777777" w:rsidR="00087C96" w:rsidRPr="007F7706" w:rsidRDefault="00087C96" w:rsidP="00DC6B76">
            <w:pPr>
              <w:tabs>
                <w:tab w:val="left" w:pos="0"/>
              </w:tabs>
              <w:spacing w:before="120"/>
              <w:ind w:right="57"/>
              <w:jc w:val="both"/>
              <w:rPr>
                <w:rFonts w:ascii="Times New Roman" w:eastAsia="Times New Roman" w:hAnsi="Times New Roman" w:cs="Times New Roman"/>
                <w:b/>
                <w:sz w:val="24"/>
                <w:szCs w:val="20"/>
              </w:rPr>
            </w:pPr>
          </w:p>
        </w:tc>
        <w:tc>
          <w:tcPr>
            <w:tcW w:w="7341" w:type="dxa"/>
          </w:tcPr>
          <w:p w14:paraId="14F06C14" w14:textId="77777777" w:rsidR="00087C96" w:rsidRPr="007F7706" w:rsidRDefault="00BC7DE5" w:rsidP="00DC6B76">
            <w:pPr>
              <w:pStyle w:val="ITBNum3"/>
              <w:spacing w:before="120"/>
              <w:contextualSpacing w:val="0"/>
              <w:jc w:val="both"/>
            </w:pPr>
            <w:bookmarkStart w:id="195" w:name="_Toc433025151"/>
            <w:bookmarkStart w:id="196" w:name="_Toc433197072"/>
            <w:bookmarkStart w:id="197" w:name="_Toc434305023"/>
            <w:bookmarkStart w:id="198" w:name="_Toc434846054"/>
            <w:bookmarkStart w:id="199" w:name="_Toc488844434"/>
            <w:bookmarkStart w:id="200" w:name="_Toc495664693"/>
            <w:bookmarkStart w:id="201" w:name="_Toc495667113"/>
            <w:bookmarkStart w:id="202" w:name="_Toc31723581"/>
            <w:bookmarkStart w:id="203" w:name="_Toc31724823"/>
            <w:bookmarkStart w:id="204" w:name="_Toc38697949"/>
            <w:bookmarkStart w:id="205" w:name="_Toc38701860"/>
            <w:bookmarkStart w:id="206" w:name="_Toc39085987"/>
            <w:r w:rsidRPr="007F7706">
              <w:t>Sauf lorsqu</w:t>
            </w:r>
            <w:r w:rsidR="008B7164" w:rsidRPr="007F7706">
              <w:t>’</w:t>
            </w:r>
            <w:r w:rsidRPr="007F7706">
              <w:t>il est reçu directement du Maître d</w:t>
            </w:r>
            <w:r w:rsidR="008B7164" w:rsidRPr="007F7706">
              <w:t>’</w:t>
            </w:r>
            <w:r w:rsidRPr="007F7706">
              <w:t>ouvrage, celui-ci n</w:t>
            </w:r>
            <w:r w:rsidR="008B7164" w:rsidRPr="007F7706">
              <w:t>’</w:t>
            </w:r>
            <w:r w:rsidRPr="007F7706">
              <w:t>est pas responsable de l</w:t>
            </w:r>
            <w:r w:rsidR="008B7164" w:rsidRPr="007F7706">
              <w:t>’</w:t>
            </w:r>
            <w:r w:rsidRPr="007F7706">
              <w:t>exhaustivité du Dossier d</w:t>
            </w:r>
            <w:r w:rsidR="008B7164" w:rsidRPr="007F7706">
              <w:t>’</w:t>
            </w:r>
            <w:r w:rsidRPr="007F7706">
              <w:t>appel d</w:t>
            </w:r>
            <w:r w:rsidR="008B7164" w:rsidRPr="007F7706">
              <w:t>’</w:t>
            </w:r>
            <w:r w:rsidRPr="007F7706">
              <w:t>offres, des réponses apportées aux demandes d</w:t>
            </w:r>
            <w:r w:rsidR="008B7164" w:rsidRPr="007F7706">
              <w:t>’</w:t>
            </w:r>
            <w:r w:rsidRPr="007F7706">
              <w:t>éclaircissements, du compte-rendu de la réunion préalable à la soumission des offres (le cas échéant), ou des Addenda au Dossier d</w:t>
            </w:r>
            <w:r w:rsidR="008B7164" w:rsidRPr="007F7706">
              <w:t>’</w:t>
            </w:r>
            <w:r w:rsidRPr="007F7706">
              <w:t>Appel d</w:t>
            </w:r>
            <w:r w:rsidR="008B7164" w:rsidRPr="007F7706">
              <w:t>’</w:t>
            </w:r>
            <w:r w:rsidRPr="007F7706">
              <w:t>Offres. En cas de contradiction, les documents obtenus directement auprès du Maître d</w:t>
            </w:r>
            <w:r w:rsidR="008B7164" w:rsidRPr="007F7706">
              <w:t>’</w:t>
            </w:r>
            <w:r w:rsidRPr="007F7706">
              <w:t>ouvrage font foi.</w:t>
            </w:r>
            <w:bookmarkEnd w:id="195"/>
            <w:bookmarkEnd w:id="196"/>
            <w:bookmarkEnd w:id="197"/>
            <w:bookmarkEnd w:id="198"/>
            <w:bookmarkEnd w:id="199"/>
            <w:bookmarkEnd w:id="200"/>
            <w:bookmarkEnd w:id="201"/>
            <w:bookmarkEnd w:id="202"/>
            <w:bookmarkEnd w:id="203"/>
            <w:bookmarkEnd w:id="204"/>
            <w:bookmarkEnd w:id="205"/>
            <w:bookmarkEnd w:id="206"/>
          </w:p>
          <w:p w14:paraId="666EF901" w14:textId="77777777" w:rsidR="00087C96" w:rsidRPr="007F7706" w:rsidRDefault="00087C96" w:rsidP="00DC6B76">
            <w:pPr>
              <w:pStyle w:val="ITBNum3"/>
              <w:spacing w:before="120"/>
              <w:contextualSpacing w:val="0"/>
              <w:jc w:val="both"/>
              <w:rPr>
                <w:b/>
              </w:rPr>
            </w:pPr>
            <w:r w:rsidRPr="007F7706">
              <w:t xml:space="preserve">Il est attendu du </w:t>
            </w:r>
            <w:r w:rsidR="00E3601F">
              <w:t>Soumissionnaire</w:t>
            </w:r>
            <w:r w:rsidRPr="007F7706">
              <w:t xml:space="preserve"> qu</w:t>
            </w:r>
            <w:r w:rsidR="008B7164" w:rsidRPr="007F7706">
              <w:t>’</w:t>
            </w:r>
            <w:r w:rsidRPr="007F7706">
              <w:t>il examine toutes les instructions, les formulaires, conditions et spécifications techniques du présent Dossier d</w:t>
            </w:r>
            <w:r w:rsidR="008B7164" w:rsidRPr="007F7706">
              <w:t>’</w:t>
            </w:r>
            <w:r w:rsidRPr="007F7706">
              <w:t>Appel d</w:t>
            </w:r>
            <w:r w:rsidR="008B7164" w:rsidRPr="007F7706">
              <w:t>’</w:t>
            </w:r>
            <w:r w:rsidRPr="007F7706">
              <w:t>Offres. Ne pas fournir toutes les informations et tous les documents exigés dans le cadre du présent Dossier d</w:t>
            </w:r>
            <w:r w:rsidR="008B7164" w:rsidRPr="007F7706">
              <w:t>’</w:t>
            </w:r>
            <w:r w:rsidRPr="007F7706">
              <w:t>appel d</w:t>
            </w:r>
            <w:r w:rsidR="008B7164" w:rsidRPr="007F7706">
              <w:t>’</w:t>
            </w:r>
            <w:r w:rsidRPr="007F7706">
              <w:t>offres peut entraîner le rejet de l</w:t>
            </w:r>
            <w:r w:rsidR="008B7164" w:rsidRPr="007F7706">
              <w:t>’</w:t>
            </w:r>
            <w:r w:rsidRPr="007F7706">
              <w:t>Offre.</w:t>
            </w:r>
          </w:p>
        </w:tc>
      </w:tr>
      <w:tr w:rsidR="00087C96" w:rsidRPr="007F7706" w14:paraId="4A69FC53" w14:textId="77777777" w:rsidTr="007371B8">
        <w:tc>
          <w:tcPr>
            <w:tcW w:w="2235" w:type="dxa"/>
          </w:tcPr>
          <w:p w14:paraId="02A0F114" w14:textId="77777777" w:rsidR="00087C96" w:rsidRPr="007F7706" w:rsidRDefault="00087C96" w:rsidP="001200D8">
            <w:pPr>
              <w:pStyle w:val="ITBNum1"/>
              <w:numPr>
                <w:ilvl w:val="0"/>
                <w:numId w:val="74"/>
              </w:numPr>
              <w:tabs>
                <w:tab w:val="left" w:pos="0"/>
              </w:tabs>
              <w:spacing w:after="0"/>
              <w:ind w:left="0" w:right="57" w:firstLine="0"/>
              <w:contextualSpacing w:val="0"/>
            </w:pPr>
            <w:bookmarkStart w:id="207" w:name="_Toc54532350"/>
            <w:bookmarkStart w:id="208" w:name="_Toc54533205"/>
            <w:bookmarkStart w:id="209" w:name="_Toc54533723"/>
            <w:bookmarkStart w:id="210" w:name="_Toc54556970"/>
            <w:bookmarkStart w:id="211" w:name="_Toc56787886"/>
            <w:r w:rsidRPr="007F7706">
              <w:t>Clarification du Dossier d</w:t>
            </w:r>
            <w:r w:rsidR="008B7164" w:rsidRPr="007F7706">
              <w:t>’</w:t>
            </w:r>
            <w:r w:rsidRPr="007F7706">
              <w:t>appel d</w:t>
            </w:r>
            <w:r w:rsidR="008B7164" w:rsidRPr="007F7706">
              <w:t>’</w:t>
            </w:r>
            <w:r w:rsidRPr="007F7706">
              <w:t>offres, visite des lieux, conférence préalable aux soumissions</w:t>
            </w:r>
            <w:bookmarkEnd w:id="207"/>
            <w:bookmarkEnd w:id="208"/>
            <w:bookmarkEnd w:id="209"/>
            <w:bookmarkEnd w:id="210"/>
            <w:bookmarkEnd w:id="211"/>
          </w:p>
        </w:tc>
        <w:tc>
          <w:tcPr>
            <w:tcW w:w="7341" w:type="dxa"/>
          </w:tcPr>
          <w:p w14:paraId="734D4116" w14:textId="77777777" w:rsidR="00087C96" w:rsidRPr="007F7706" w:rsidRDefault="00087C96" w:rsidP="00DC6B76">
            <w:pPr>
              <w:pStyle w:val="ITBNum3"/>
              <w:spacing w:before="120"/>
              <w:contextualSpacing w:val="0"/>
              <w:jc w:val="both"/>
            </w:pPr>
            <w:r w:rsidRPr="007F7706">
              <w:t xml:space="preserve">Tout </w:t>
            </w:r>
            <w:r w:rsidR="00E3601F">
              <w:t>Soumissionnaire</w:t>
            </w:r>
            <w:r w:rsidRPr="007F7706">
              <w:t xml:space="preserve"> éventuel désireux d</w:t>
            </w:r>
            <w:r w:rsidR="008B7164" w:rsidRPr="007F7706">
              <w:t>’</w:t>
            </w:r>
            <w:r w:rsidRPr="007F7706">
              <w:t>obtenir des éclaircissements sur le présent Dossier d</w:t>
            </w:r>
            <w:r w:rsidR="008B7164" w:rsidRPr="007F7706">
              <w:t>’</w:t>
            </w:r>
            <w:r w:rsidRPr="007F7706">
              <w:t>Appel d</w:t>
            </w:r>
            <w:r w:rsidR="008B7164" w:rsidRPr="007F7706">
              <w:t>’</w:t>
            </w:r>
            <w:r w:rsidRPr="007F7706">
              <w:t>Offres doit formuler sa demande par écrit et l</w:t>
            </w:r>
            <w:r w:rsidR="008B7164" w:rsidRPr="007F7706">
              <w:t>’</w:t>
            </w:r>
            <w:r w:rsidRPr="007F7706">
              <w:t>expédier à l</w:t>
            </w:r>
            <w:r w:rsidR="008B7164" w:rsidRPr="007F7706">
              <w:t>’</w:t>
            </w:r>
            <w:r w:rsidRPr="007F7706">
              <w:t>adresse du Maître d</w:t>
            </w:r>
            <w:r w:rsidR="008B7164" w:rsidRPr="007F7706">
              <w:t>’</w:t>
            </w:r>
            <w:r w:rsidRPr="007F7706">
              <w:t xml:space="preserve">ouvrage </w:t>
            </w:r>
            <w:r w:rsidRPr="007F7706">
              <w:rPr>
                <w:b/>
                <w:bCs/>
              </w:rPr>
              <w:t>indiquée dans la FDAO</w:t>
            </w:r>
            <w:r w:rsidRPr="007F7706">
              <w:t xml:space="preserve"> ou la présenter lors de la réunion préalable à la soumission des offres si cela est prévu dans la FDAO. Le Maître d</w:t>
            </w:r>
            <w:r w:rsidR="008B7164" w:rsidRPr="007F7706">
              <w:t>’</w:t>
            </w:r>
            <w:r w:rsidRPr="007F7706">
              <w:t>ouvrage répondra par écrit à toute demande d</w:t>
            </w:r>
            <w:r w:rsidR="008B7164" w:rsidRPr="007F7706">
              <w:t>’</w:t>
            </w:r>
            <w:r w:rsidRPr="007F7706">
              <w:t>éclaircissements, à condition qu</w:t>
            </w:r>
            <w:r w:rsidR="008B7164" w:rsidRPr="007F7706">
              <w:t>’</w:t>
            </w:r>
            <w:r w:rsidRPr="007F7706">
              <w:t xml:space="preserve">elle ait été reçue au plus tard à la date </w:t>
            </w:r>
            <w:r w:rsidRPr="007F7706">
              <w:rPr>
                <w:b/>
              </w:rPr>
              <w:t>indiquée dans la FDAO</w:t>
            </w:r>
            <w:r w:rsidRPr="007F7706">
              <w:t xml:space="preserve"> avant la date limite de dépôt des </w:t>
            </w:r>
            <w:r w:rsidRPr="007F7706">
              <w:lastRenderedPageBreak/>
              <w:t>Offres. Le Maître d</w:t>
            </w:r>
            <w:r w:rsidR="008B7164" w:rsidRPr="007F7706">
              <w:t>’</w:t>
            </w:r>
            <w:r w:rsidRPr="007F7706">
              <w:t xml:space="preserve">ouvrage envoie des copies écrites des réponses, y compris une description de la demande mais sans en identifier la source, aux </w:t>
            </w:r>
            <w:r w:rsidR="00E3601F">
              <w:t>Soumissionnaire</w:t>
            </w:r>
            <w:r w:rsidRPr="007F7706">
              <w:t>s qui se sont inscrits ou ont obtenu le Dossier d</w:t>
            </w:r>
            <w:r w:rsidR="008B7164" w:rsidRPr="007F7706">
              <w:t>’</w:t>
            </w:r>
            <w:r w:rsidRPr="007F7706">
              <w:t>appel d</w:t>
            </w:r>
            <w:r w:rsidR="008B7164" w:rsidRPr="007F7706">
              <w:t>’</w:t>
            </w:r>
            <w:r w:rsidRPr="007F7706">
              <w:t>offres directement auprès du Maître d</w:t>
            </w:r>
            <w:r w:rsidR="008B7164" w:rsidRPr="007F7706">
              <w:t>’</w:t>
            </w:r>
            <w:r w:rsidRPr="007F7706">
              <w:t>ouvrage. Le Maître d</w:t>
            </w:r>
            <w:r w:rsidR="008B7164" w:rsidRPr="007F7706">
              <w:t>’</w:t>
            </w:r>
            <w:r w:rsidRPr="007F7706">
              <w:t>ouvrage doit également afficher une copie des réponses ainsi que les descriptions de la demande d</w:t>
            </w:r>
            <w:r w:rsidR="008B7164" w:rsidRPr="007F7706">
              <w:t>’</w:t>
            </w:r>
            <w:r w:rsidRPr="007F7706">
              <w:t>éclaircissements sur son site web, s</w:t>
            </w:r>
            <w:r w:rsidR="008B7164" w:rsidRPr="007F7706">
              <w:t>’</w:t>
            </w:r>
            <w:r w:rsidRPr="007F7706">
              <w:t>il en existe un. Au cas où le Maître d</w:t>
            </w:r>
            <w:r w:rsidR="008B7164" w:rsidRPr="007F7706">
              <w:t>’</w:t>
            </w:r>
            <w:r w:rsidRPr="007F7706">
              <w:t>ouvrage jugerait nécessaire de modifier des éléments essentiels du présent Dossier d</w:t>
            </w:r>
            <w:r w:rsidR="008B7164" w:rsidRPr="007F7706">
              <w:t>’</w:t>
            </w:r>
            <w:r w:rsidRPr="007F7706">
              <w:t>Appel d</w:t>
            </w:r>
            <w:r w:rsidR="008B7164" w:rsidRPr="007F7706">
              <w:t>’</w:t>
            </w:r>
            <w:r w:rsidRPr="007F7706">
              <w:t xml:space="preserve">Offres suite aux éclaircissements demandés, il le </w:t>
            </w:r>
            <w:r w:rsidR="00482172" w:rsidRPr="007F7706">
              <w:t>fera conformément</w:t>
            </w:r>
            <w:r w:rsidRPr="007F7706">
              <w:t xml:space="preserve"> à la procédure prévue à la clause 9 et à l</w:t>
            </w:r>
            <w:r w:rsidR="008B7164" w:rsidRPr="007F7706">
              <w:t>’</w:t>
            </w:r>
            <w:r w:rsidRPr="007F7706">
              <w:t>alinéa 23.2 des IS.</w:t>
            </w:r>
          </w:p>
          <w:p w14:paraId="75C6EB5E" w14:textId="77777777" w:rsidR="00087C96" w:rsidRPr="007F7706" w:rsidRDefault="00087C96" w:rsidP="00DC6B76">
            <w:pPr>
              <w:pStyle w:val="ITBNum3"/>
              <w:spacing w:before="120"/>
              <w:contextualSpacing w:val="0"/>
              <w:jc w:val="both"/>
            </w:pPr>
            <w:r w:rsidRPr="007F7706">
              <w:t xml:space="preserve">Il est conseillé au </w:t>
            </w:r>
            <w:r w:rsidR="00E3601F">
              <w:t>Soumissionnaire</w:t>
            </w:r>
            <w:r w:rsidRPr="007F7706">
              <w:t xml:space="preserve"> de visiter et d</w:t>
            </w:r>
            <w:r w:rsidR="008B7164" w:rsidRPr="007F7706">
              <w:t>’</w:t>
            </w:r>
            <w:r w:rsidRPr="007F7706">
              <w:t>inspecter le Site des Travaux et ses environs, et d</w:t>
            </w:r>
            <w:r w:rsidR="008B7164" w:rsidRPr="007F7706">
              <w:t>’</w:t>
            </w:r>
            <w:r w:rsidRPr="007F7706">
              <w:t>obtenir par lui-même, et sous sa propre responsabilité, toutes les informations utiles à la préparation de l</w:t>
            </w:r>
            <w:r w:rsidR="008B7164" w:rsidRPr="007F7706">
              <w:t>’</w:t>
            </w:r>
            <w:r w:rsidRPr="007F7706">
              <w:t xml:space="preserve">Offre et à la signature du Contrat pour la réalisation des Travaux. Les coûts liés à la visite du Site sont à la seule charge du </w:t>
            </w:r>
            <w:r w:rsidR="00E3601F">
              <w:t>Soumissionnaire</w:t>
            </w:r>
            <w:r w:rsidRPr="007F7706">
              <w:t>. Si une visite du Chantier est organisée par le Maître d</w:t>
            </w:r>
            <w:r w:rsidR="008B7164" w:rsidRPr="007F7706">
              <w:t>’</w:t>
            </w:r>
            <w:r w:rsidRPr="007F7706">
              <w:t xml:space="preserve">ouvrage, elle doit être </w:t>
            </w:r>
            <w:r w:rsidRPr="007F7706">
              <w:rPr>
                <w:b/>
              </w:rPr>
              <w:t>indiquée dans la FDAO</w:t>
            </w:r>
            <w:r w:rsidRPr="007F7706">
              <w:t xml:space="preserve">. </w:t>
            </w:r>
          </w:p>
          <w:p w14:paraId="6B406829" w14:textId="77777777" w:rsidR="00087C96" w:rsidRPr="007F7706" w:rsidRDefault="00087C96" w:rsidP="00DC6B76">
            <w:pPr>
              <w:pStyle w:val="ITBNum3"/>
              <w:spacing w:before="120"/>
              <w:contextualSpacing w:val="0"/>
              <w:jc w:val="both"/>
            </w:pPr>
            <w:r w:rsidRPr="007F7706">
              <w:t>Le Maître d</w:t>
            </w:r>
            <w:r w:rsidR="008B7164" w:rsidRPr="007F7706">
              <w:t>’</w:t>
            </w:r>
            <w:r w:rsidRPr="007F7706">
              <w:t xml:space="preserve">ouvrage autorisera le </w:t>
            </w:r>
            <w:r w:rsidR="00E3601F">
              <w:t>Soumissionnaire</w:t>
            </w:r>
            <w:r w:rsidRPr="007F7706">
              <w:t xml:space="preserve"> et ses employés ou agents, à pénétrer sur le Site et dans ses locaux aux fins de ladite visite, mais seulement à la condition expresse que le </w:t>
            </w:r>
            <w:r w:rsidR="00E3601F">
              <w:t>Soumissionnaire</w:t>
            </w:r>
            <w:r w:rsidRPr="007F7706">
              <w:t>, ses employés et agents, dégagent le Maître d</w:t>
            </w:r>
            <w:r w:rsidR="008B7164" w:rsidRPr="007F7706">
              <w:t>’</w:t>
            </w:r>
            <w:r w:rsidRPr="007F7706">
              <w:t>ouvrage, ses employés et ses agents de toute responsabilité pouvant en résulter, et les indemnisera si nécessaire, et qu</w:t>
            </w:r>
            <w:r w:rsidR="008B7164" w:rsidRPr="007F7706">
              <w:t>’</w:t>
            </w:r>
            <w:r w:rsidRPr="007F7706">
              <w:t>ils restent responsables des accidents mortels ou corporels, des pertes ou dommages matériels, coûts et frais encourus du fait de cette visite.</w:t>
            </w:r>
          </w:p>
          <w:p w14:paraId="20E8E635" w14:textId="77777777" w:rsidR="00087C96" w:rsidRPr="007F7706" w:rsidRDefault="00087C96" w:rsidP="00DC6B76">
            <w:pPr>
              <w:pStyle w:val="ITBNum3"/>
              <w:spacing w:before="120"/>
              <w:contextualSpacing w:val="0"/>
              <w:jc w:val="both"/>
            </w:pPr>
            <w:r w:rsidRPr="007F7706">
              <w:rPr>
                <w:b/>
                <w:bCs/>
              </w:rPr>
              <w:t>Lorsque cela est prévu par la FDAO</w:t>
            </w:r>
            <w:r w:rsidRPr="007F7706">
              <w:t xml:space="preserve">, les représentants que le </w:t>
            </w:r>
            <w:r w:rsidR="00E3601F">
              <w:t>Soumissionnaire</w:t>
            </w:r>
            <w:r w:rsidRPr="007F7706">
              <w:t xml:space="preserve"> aura désignés sont invités à assister à une réunion préalable à la soumission des offres. L</w:t>
            </w:r>
            <w:r w:rsidR="008B7164" w:rsidRPr="007F7706">
              <w:t>’</w:t>
            </w:r>
            <w:r w:rsidRPr="007F7706">
              <w:t>objet de la réunion est de clarifier tout point et de répondre aux questions qui pourraient être soulevées à ce stade. La présence à toute réunion préalable à la soumission des offres est fortement conseillée, mais pas obligatoire. La participation à une conférence préalable à la soumission des offres et/ou à une visite du site n</w:t>
            </w:r>
            <w:r w:rsidR="008B7164" w:rsidRPr="007F7706">
              <w:t>’</w:t>
            </w:r>
            <w:r w:rsidRPr="007F7706">
              <w:t>est pas prise en compte dans l</w:t>
            </w:r>
            <w:r w:rsidR="008B7164" w:rsidRPr="007F7706">
              <w:t>’</w:t>
            </w:r>
            <w:r w:rsidRPr="007F7706">
              <w:t xml:space="preserve">évaluation des Offres. Les coûts liés à la participation à la réunion préalable à la soumission des offres sont à la seule charge du </w:t>
            </w:r>
            <w:r w:rsidR="00E3601F">
              <w:t>Soumissionnaire</w:t>
            </w:r>
            <w:r w:rsidRPr="007F7706">
              <w:t>.</w:t>
            </w:r>
          </w:p>
          <w:p w14:paraId="21D435BB" w14:textId="77777777" w:rsidR="00087C96" w:rsidRPr="007F7706" w:rsidRDefault="00087C96" w:rsidP="00DC6B76">
            <w:pPr>
              <w:pStyle w:val="ITBNum3"/>
              <w:spacing w:before="120"/>
              <w:contextualSpacing w:val="0"/>
              <w:jc w:val="both"/>
            </w:pPr>
            <w:r w:rsidRPr="007F7706">
              <w:t xml:space="preserve">Il est demandé au </w:t>
            </w:r>
            <w:r w:rsidR="00E3601F">
              <w:t>Soumissionnaire</w:t>
            </w:r>
            <w:r w:rsidRPr="007F7706">
              <w:t>, autant que possible, de soumettre toute question par écrit, de façon qu</w:t>
            </w:r>
            <w:r w:rsidR="008B7164" w:rsidRPr="007F7706">
              <w:t>’</w:t>
            </w:r>
            <w:r w:rsidRPr="007F7706">
              <w:t>elle parvienne au Maître d</w:t>
            </w:r>
            <w:r w:rsidR="008B7164" w:rsidRPr="007F7706">
              <w:t>’</w:t>
            </w:r>
            <w:r w:rsidRPr="007F7706">
              <w:t>ouvrage au plus tard avant l</w:t>
            </w:r>
            <w:r w:rsidR="008B7164" w:rsidRPr="007F7706">
              <w:t>’</w:t>
            </w:r>
            <w:r w:rsidRPr="007F7706">
              <w:t xml:space="preserve">écoulement du nombre de jours prévu avant la conférence </w:t>
            </w:r>
            <w:r w:rsidRPr="007F7706">
              <w:rPr>
                <w:b/>
              </w:rPr>
              <w:t>tel que spécifié dans la FDAO</w:t>
            </w:r>
            <w:r w:rsidRPr="007F7706">
              <w:t>.</w:t>
            </w:r>
          </w:p>
          <w:p w14:paraId="651DFC6E" w14:textId="77777777" w:rsidR="00087C96" w:rsidRPr="007F7706" w:rsidRDefault="00087C96" w:rsidP="00DC6B76">
            <w:pPr>
              <w:pStyle w:val="ITBNum3"/>
              <w:spacing w:before="120"/>
              <w:contextualSpacing w:val="0"/>
              <w:jc w:val="both"/>
              <w:rPr>
                <w:b/>
              </w:rPr>
            </w:pPr>
            <w:r w:rsidRPr="007F7706">
              <w:t xml:space="preserve">Le compte-rendu de la réunion préalable à la soumission des offres, accompagné du texte des questions posées, sans en identifier la source, et des réponses données, ainsi que de toutes les réponses </w:t>
            </w:r>
            <w:r w:rsidRPr="007F7706">
              <w:lastRenderedPageBreak/>
              <w:t>préparées après la réunion, sera affiché sur le site web du Maître d</w:t>
            </w:r>
            <w:r w:rsidR="008B7164" w:rsidRPr="007F7706">
              <w:t>’</w:t>
            </w:r>
            <w:r w:rsidRPr="007F7706">
              <w:t>ouvrage, s</w:t>
            </w:r>
            <w:r w:rsidR="008B7164" w:rsidRPr="007F7706">
              <w:t>’</w:t>
            </w:r>
            <w:r w:rsidRPr="007F7706">
              <w:t xml:space="preserve">il en existe un, et doit être transmis par écrit à tous les </w:t>
            </w:r>
            <w:r w:rsidR="00E3601F">
              <w:t>Soumissionnaire</w:t>
            </w:r>
            <w:r w:rsidRPr="007F7706">
              <w:t>s qui se sont inscrits ou ont obtenu le Dossier d</w:t>
            </w:r>
            <w:r w:rsidR="008B7164" w:rsidRPr="007F7706">
              <w:t>’</w:t>
            </w:r>
            <w:r w:rsidRPr="007F7706">
              <w:t>appel d</w:t>
            </w:r>
            <w:r w:rsidR="008B7164" w:rsidRPr="007F7706">
              <w:t>’</w:t>
            </w:r>
            <w:r w:rsidRPr="007F7706">
              <w:t>offres directement auprès du Maître d</w:t>
            </w:r>
            <w:r w:rsidR="008B7164" w:rsidRPr="007F7706">
              <w:t>’</w:t>
            </w:r>
            <w:r w:rsidRPr="007F7706">
              <w:t>ouvrage. Toute modification du présent Dossier d</w:t>
            </w:r>
            <w:r w:rsidR="008B7164" w:rsidRPr="007F7706">
              <w:t>’</w:t>
            </w:r>
            <w:r w:rsidRPr="007F7706">
              <w:t>appel d</w:t>
            </w:r>
            <w:r w:rsidR="008B7164" w:rsidRPr="007F7706">
              <w:t>’</w:t>
            </w:r>
            <w:r w:rsidRPr="007F7706">
              <w:t>offres qui pourrait s</w:t>
            </w:r>
            <w:r w:rsidR="008B7164" w:rsidRPr="007F7706">
              <w:t>’</w:t>
            </w:r>
            <w:r w:rsidRPr="007F7706">
              <w:t>avérer nécessaire à l</w:t>
            </w:r>
            <w:r w:rsidR="008B7164" w:rsidRPr="007F7706">
              <w:t>’</w:t>
            </w:r>
            <w:r w:rsidRPr="007F7706">
              <w:t>issue de la réunion préalable à la soumission des offres sera effectuée par le Maître d</w:t>
            </w:r>
            <w:r w:rsidR="008B7164" w:rsidRPr="007F7706">
              <w:t>’</w:t>
            </w:r>
            <w:r w:rsidRPr="007F7706">
              <w:t>ouvrage exclusivement par la publication d</w:t>
            </w:r>
            <w:r w:rsidR="008B7164" w:rsidRPr="007F7706">
              <w:t>’</w:t>
            </w:r>
            <w:r w:rsidRPr="007F7706">
              <w:t>un Addendum, et non par le biais du compte-rendu de la réunion préalable à la soumission des offres.</w:t>
            </w:r>
          </w:p>
        </w:tc>
      </w:tr>
      <w:tr w:rsidR="00DC4D7C" w:rsidRPr="007F7706" w14:paraId="26F310AC" w14:textId="77777777" w:rsidTr="007371B8">
        <w:tc>
          <w:tcPr>
            <w:tcW w:w="2235" w:type="dxa"/>
          </w:tcPr>
          <w:p w14:paraId="5F01D95D" w14:textId="77777777" w:rsidR="00DC4D7C" w:rsidRPr="007F7706" w:rsidRDefault="00A42741" w:rsidP="001200D8">
            <w:pPr>
              <w:pStyle w:val="ITBNum1"/>
              <w:numPr>
                <w:ilvl w:val="0"/>
                <w:numId w:val="74"/>
              </w:numPr>
              <w:tabs>
                <w:tab w:val="left" w:pos="0"/>
              </w:tabs>
              <w:spacing w:after="0"/>
              <w:ind w:left="0" w:right="57" w:firstLine="0"/>
              <w:contextualSpacing w:val="0"/>
            </w:pPr>
            <w:bookmarkStart w:id="212" w:name="_Toc56787887"/>
            <w:r w:rsidRPr="007F7706">
              <w:lastRenderedPageBreak/>
              <w:t>Modifications apportées au Dossier d</w:t>
            </w:r>
            <w:r w:rsidR="008B7164" w:rsidRPr="007F7706">
              <w:t>’</w:t>
            </w:r>
            <w:r w:rsidRPr="007F7706">
              <w:t>appel d</w:t>
            </w:r>
            <w:r w:rsidR="008B7164" w:rsidRPr="007F7706">
              <w:t>’</w:t>
            </w:r>
            <w:r w:rsidRPr="007F7706">
              <w:t>offres</w:t>
            </w:r>
            <w:bookmarkEnd w:id="212"/>
          </w:p>
        </w:tc>
        <w:tc>
          <w:tcPr>
            <w:tcW w:w="7341" w:type="dxa"/>
          </w:tcPr>
          <w:p w14:paraId="64FC9D20" w14:textId="77777777" w:rsidR="00A42741" w:rsidRPr="007F7706" w:rsidRDefault="00A42741" w:rsidP="00DC6B76">
            <w:pPr>
              <w:pStyle w:val="ITBNum3"/>
              <w:spacing w:before="120"/>
              <w:contextualSpacing w:val="0"/>
              <w:jc w:val="both"/>
            </w:pPr>
            <w:r w:rsidRPr="007F7706">
              <w:t>À tout moment avant l</w:t>
            </w:r>
            <w:r w:rsidR="008B7164" w:rsidRPr="007F7706">
              <w:t>’</w:t>
            </w:r>
            <w:r w:rsidRPr="007F7706">
              <w:t>expiration du délai de soumission des Offres, le Maître d</w:t>
            </w:r>
            <w:r w:rsidR="008B7164" w:rsidRPr="007F7706">
              <w:t>’</w:t>
            </w:r>
            <w:r w:rsidRPr="007F7706">
              <w:t>ouvrage peut modifier le Dossier d</w:t>
            </w:r>
            <w:r w:rsidR="008B7164" w:rsidRPr="007F7706">
              <w:t>’</w:t>
            </w:r>
            <w:r w:rsidRPr="007F7706">
              <w:t>Appel d</w:t>
            </w:r>
            <w:r w:rsidR="008B7164" w:rsidRPr="007F7706">
              <w:t>’</w:t>
            </w:r>
            <w:r w:rsidRPr="007F7706">
              <w:t>Offres par le biais d</w:t>
            </w:r>
            <w:r w:rsidR="008B7164" w:rsidRPr="007F7706">
              <w:t>’</w:t>
            </w:r>
            <w:r w:rsidRPr="007F7706">
              <w:t>Addenda</w:t>
            </w:r>
          </w:p>
          <w:p w14:paraId="4A24B462" w14:textId="77777777" w:rsidR="00A42741" w:rsidRPr="007F7706" w:rsidRDefault="00A42741" w:rsidP="00DC6B76">
            <w:pPr>
              <w:pStyle w:val="ITBNum3"/>
              <w:spacing w:before="120"/>
              <w:contextualSpacing w:val="0"/>
              <w:jc w:val="both"/>
            </w:pPr>
            <w:r w:rsidRPr="007F7706">
              <w:t>Tous les Addenda publiés font partie du présent Dossier d</w:t>
            </w:r>
            <w:r w:rsidR="008B7164" w:rsidRPr="007F7706">
              <w:t>’</w:t>
            </w:r>
            <w:r w:rsidRPr="007F7706">
              <w:t>Appel d</w:t>
            </w:r>
            <w:r w:rsidR="008B7164" w:rsidRPr="007F7706">
              <w:t>’</w:t>
            </w:r>
            <w:r w:rsidRPr="007F7706">
              <w:t xml:space="preserve">Offres et sont communiqués par écrit à tous les </w:t>
            </w:r>
            <w:r w:rsidR="00E3601F">
              <w:t>Soumissionnaire</w:t>
            </w:r>
            <w:r w:rsidRPr="007F7706">
              <w:t>s qui se sont inscrits ou ont obtenu le Dossier d</w:t>
            </w:r>
            <w:r w:rsidR="008B7164" w:rsidRPr="007F7706">
              <w:t>’</w:t>
            </w:r>
            <w:r w:rsidRPr="007F7706">
              <w:t>Appel d</w:t>
            </w:r>
            <w:r w:rsidR="008B7164" w:rsidRPr="007F7706">
              <w:t>’</w:t>
            </w:r>
            <w:r w:rsidRPr="007F7706">
              <w:t>Offres directement auprès du Maître d</w:t>
            </w:r>
            <w:r w:rsidR="008B7164" w:rsidRPr="007F7706">
              <w:t>’</w:t>
            </w:r>
            <w:r w:rsidRPr="007F7706">
              <w:t>ouvrage, et sont mis en ligne sur le site web du Maître d</w:t>
            </w:r>
            <w:r w:rsidR="008B7164" w:rsidRPr="007F7706">
              <w:t>’</w:t>
            </w:r>
            <w:r w:rsidRPr="007F7706">
              <w:t>ouvrage, s</w:t>
            </w:r>
            <w:r w:rsidR="008B7164" w:rsidRPr="007F7706">
              <w:t>’</w:t>
            </w:r>
            <w:r w:rsidRPr="007F7706">
              <w:t>il en existe un.</w:t>
            </w:r>
          </w:p>
          <w:p w14:paraId="7D28F2AF" w14:textId="77777777" w:rsidR="00DC4D7C" w:rsidRPr="007F7706" w:rsidRDefault="00A42741" w:rsidP="00DC6B76">
            <w:pPr>
              <w:pStyle w:val="ITBNum3"/>
              <w:spacing w:before="120"/>
              <w:contextualSpacing w:val="0"/>
              <w:jc w:val="both"/>
            </w:pPr>
            <w:r w:rsidRPr="007F7706">
              <w:t xml:space="preserve">Afin de donner aux </w:t>
            </w:r>
            <w:r w:rsidR="00E3601F">
              <w:t>Soumissionnaire</w:t>
            </w:r>
            <w:r w:rsidRPr="007F7706">
              <w:t>s potentiels un délai raisonnable pour prendre en compte un Addendum dans la préparation de leurs Offres, le Maître d</w:t>
            </w:r>
            <w:r w:rsidR="008B7164" w:rsidRPr="007F7706">
              <w:t>’</w:t>
            </w:r>
            <w:r w:rsidRPr="007F7706">
              <w:t>ouvrage peut, à sa seule discrétion, prolonger la date limite de dépôt des Offres.</w:t>
            </w:r>
          </w:p>
        </w:tc>
      </w:tr>
      <w:tr w:rsidR="00087C96" w:rsidRPr="007F7706" w14:paraId="14E182C9" w14:textId="77777777" w:rsidTr="007371B8">
        <w:tc>
          <w:tcPr>
            <w:tcW w:w="2235" w:type="dxa"/>
          </w:tcPr>
          <w:p w14:paraId="55D35BF1" w14:textId="77777777" w:rsidR="00087C96" w:rsidRPr="007F7706" w:rsidRDefault="00087C96" w:rsidP="00DC6B76">
            <w:pPr>
              <w:tabs>
                <w:tab w:val="left" w:pos="0"/>
                <w:tab w:val="left" w:pos="342"/>
              </w:tabs>
              <w:spacing w:before="120"/>
              <w:ind w:right="57"/>
              <w:rPr>
                <w:rFonts w:ascii="Times New Roman" w:eastAsia="Times New Roman" w:hAnsi="Times New Roman" w:cs="Times New Roman"/>
                <w:b/>
                <w:bCs/>
                <w:sz w:val="24"/>
                <w:szCs w:val="20"/>
              </w:rPr>
            </w:pPr>
          </w:p>
        </w:tc>
        <w:tc>
          <w:tcPr>
            <w:tcW w:w="7341" w:type="dxa"/>
          </w:tcPr>
          <w:p w14:paraId="287B1501" w14:textId="77777777" w:rsidR="00087C96" w:rsidRPr="007F7706" w:rsidRDefault="00087C96" w:rsidP="00EB5FAD">
            <w:pPr>
              <w:pStyle w:val="Heading3ITB"/>
            </w:pPr>
            <w:bookmarkStart w:id="213" w:name="_Toc54428308"/>
            <w:bookmarkStart w:id="214" w:name="_Toc54431560"/>
            <w:bookmarkStart w:id="215" w:name="_Toc54431802"/>
            <w:bookmarkStart w:id="216" w:name="_Toc54431886"/>
            <w:bookmarkStart w:id="217" w:name="_Toc54432105"/>
            <w:bookmarkStart w:id="218" w:name="_Toc54532352"/>
            <w:bookmarkStart w:id="219" w:name="_Toc54533207"/>
            <w:bookmarkStart w:id="220" w:name="_Toc54533725"/>
            <w:bookmarkStart w:id="221" w:name="_Toc54535440"/>
            <w:bookmarkStart w:id="222" w:name="_Toc54595038"/>
            <w:bookmarkStart w:id="223" w:name="_Toc54780304"/>
            <w:bookmarkStart w:id="224" w:name="_Toc54825138"/>
            <w:bookmarkStart w:id="225" w:name="_Toc56787888"/>
            <w:r w:rsidRPr="007F7706">
              <w:t xml:space="preserve">  Préparation des Offres</w:t>
            </w:r>
            <w:bookmarkEnd w:id="213"/>
            <w:bookmarkEnd w:id="214"/>
            <w:bookmarkEnd w:id="215"/>
            <w:bookmarkEnd w:id="216"/>
            <w:bookmarkEnd w:id="217"/>
            <w:bookmarkEnd w:id="218"/>
            <w:bookmarkEnd w:id="219"/>
            <w:bookmarkEnd w:id="220"/>
            <w:bookmarkEnd w:id="221"/>
            <w:bookmarkEnd w:id="222"/>
            <w:bookmarkEnd w:id="223"/>
            <w:bookmarkEnd w:id="224"/>
            <w:bookmarkEnd w:id="225"/>
          </w:p>
        </w:tc>
      </w:tr>
      <w:tr w:rsidR="00087C96" w:rsidRPr="007F7706" w14:paraId="175ACF4C" w14:textId="77777777" w:rsidTr="007371B8">
        <w:tc>
          <w:tcPr>
            <w:tcW w:w="2235" w:type="dxa"/>
          </w:tcPr>
          <w:p w14:paraId="2A630E12" w14:textId="77777777" w:rsidR="00087C96" w:rsidRPr="007F7706" w:rsidRDefault="00087C96" w:rsidP="001200D8">
            <w:pPr>
              <w:pStyle w:val="ITBNum1"/>
              <w:numPr>
                <w:ilvl w:val="0"/>
                <w:numId w:val="74"/>
              </w:numPr>
              <w:tabs>
                <w:tab w:val="left" w:pos="0"/>
              </w:tabs>
              <w:spacing w:after="0"/>
              <w:ind w:left="0" w:right="57" w:firstLine="0"/>
              <w:contextualSpacing w:val="0"/>
            </w:pPr>
            <w:bookmarkStart w:id="226" w:name="_Toc54532353"/>
            <w:bookmarkStart w:id="227" w:name="_Toc54533208"/>
            <w:bookmarkStart w:id="228" w:name="_Toc54533726"/>
            <w:bookmarkStart w:id="229" w:name="_Toc54556972"/>
            <w:bookmarkStart w:id="230" w:name="_Toc56787889"/>
            <w:r w:rsidRPr="007F7706">
              <w:t>Frais de soumission des Offres</w:t>
            </w:r>
            <w:bookmarkEnd w:id="226"/>
            <w:bookmarkEnd w:id="227"/>
            <w:bookmarkEnd w:id="228"/>
            <w:bookmarkEnd w:id="229"/>
            <w:bookmarkEnd w:id="230"/>
          </w:p>
        </w:tc>
        <w:tc>
          <w:tcPr>
            <w:tcW w:w="7341" w:type="dxa"/>
          </w:tcPr>
          <w:p w14:paraId="351F9318" w14:textId="77777777" w:rsidR="00087C96" w:rsidRPr="007F7706" w:rsidRDefault="00087C96" w:rsidP="00DC6B76">
            <w:pPr>
              <w:pStyle w:val="ITBNum3"/>
              <w:spacing w:before="120"/>
              <w:contextualSpacing w:val="0"/>
              <w:jc w:val="both"/>
            </w:pPr>
            <w:r w:rsidRPr="007F7706">
              <w:t xml:space="preserve">Sauf indication contraire </w:t>
            </w:r>
            <w:r w:rsidRPr="007F7706">
              <w:rPr>
                <w:b/>
              </w:rPr>
              <w:t>dans la FDAO</w:t>
            </w:r>
            <w:r w:rsidRPr="007F7706">
              <w:t xml:space="preserve">, le </w:t>
            </w:r>
            <w:r w:rsidR="00E3601F">
              <w:t>Soumissionnaire</w:t>
            </w:r>
            <w:r w:rsidRPr="007F7706">
              <w:t xml:space="preserve"> supporte tous les frais afférents à la préparation et à la soumission de son Offre et à la finalisation du Contrat, et le Maître d</w:t>
            </w:r>
            <w:r w:rsidR="008B7164" w:rsidRPr="007F7706">
              <w:t>’</w:t>
            </w:r>
            <w:r w:rsidRPr="007F7706">
              <w:t>ouvrage n</w:t>
            </w:r>
            <w:r w:rsidR="008B7164" w:rsidRPr="007F7706">
              <w:t>’</w:t>
            </w:r>
            <w:r w:rsidRPr="007F7706">
              <w:t>est en aucun cas responsable de ces frais, quel que soit le déroulement ou l</w:t>
            </w:r>
            <w:r w:rsidR="008B7164" w:rsidRPr="007F7706">
              <w:t>’</w:t>
            </w:r>
            <w:r w:rsidRPr="007F7706">
              <w:t>issue de la procédure d</w:t>
            </w:r>
            <w:r w:rsidR="008B7164" w:rsidRPr="007F7706">
              <w:t>’</w:t>
            </w:r>
            <w:r w:rsidRPr="007F7706">
              <w:t>appel d</w:t>
            </w:r>
            <w:r w:rsidR="008B7164" w:rsidRPr="007F7706">
              <w:t>’</w:t>
            </w:r>
            <w:r w:rsidRPr="007F7706">
              <w:t>offres.</w:t>
            </w:r>
          </w:p>
        </w:tc>
      </w:tr>
      <w:tr w:rsidR="00087C96" w:rsidRPr="007F7706" w14:paraId="05F1479E" w14:textId="77777777" w:rsidTr="007371B8">
        <w:tc>
          <w:tcPr>
            <w:tcW w:w="2235" w:type="dxa"/>
          </w:tcPr>
          <w:p w14:paraId="11CF4658" w14:textId="77777777" w:rsidR="00087C96" w:rsidRPr="007F7706" w:rsidRDefault="00087C96" w:rsidP="001200D8">
            <w:pPr>
              <w:pStyle w:val="ITBNum1"/>
              <w:numPr>
                <w:ilvl w:val="0"/>
                <w:numId w:val="74"/>
              </w:numPr>
              <w:tabs>
                <w:tab w:val="left" w:pos="0"/>
              </w:tabs>
              <w:spacing w:after="0"/>
              <w:ind w:left="0" w:right="57" w:firstLine="0"/>
              <w:contextualSpacing w:val="0"/>
            </w:pPr>
            <w:bookmarkStart w:id="231" w:name="_Toc54532354"/>
            <w:bookmarkStart w:id="232" w:name="_Toc54533209"/>
            <w:bookmarkStart w:id="233" w:name="_Toc54533727"/>
            <w:bookmarkStart w:id="234" w:name="_Toc54556973"/>
            <w:bookmarkStart w:id="235" w:name="_Toc56787890"/>
            <w:r w:rsidRPr="007F7706">
              <w:t>Langue de l</w:t>
            </w:r>
            <w:r w:rsidR="008B7164" w:rsidRPr="007F7706">
              <w:t>’</w:t>
            </w:r>
            <w:r w:rsidRPr="007F7706">
              <w:t>Offre</w:t>
            </w:r>
            <w:bookmarkEnd w:id="231"/>
            <w:bookmarkEnd w:id="232"/>
            <w:bookmarkEnd w:id="233"/>
            <w:bookmarkEnd w:id="234"/>
            <w:bookmarkEnd w:id="235"/>
          </w:p>
        </w:tc>
        <w:tc>
          <w:tcPr>
            <w:tcW w:w="7341" w:type="dxa"/>
          </w:tcPr>
          <w:p w14:paraId="57CA4621" w14:textId="77777777" w:rsidR="00087C96" w:rsidRPr="007F7706" w:rsidRDefault="00087C96" w:rsidP="00DC6B76">
            <w:pPr>
              <w:pStyle w:val="ITBNum3"/>
              <w:spacing w:before="120"/>
              <w:contextualSpacing w:val="0"/>
              <w:jc w:val="both"/>
            </w:pPr>
            <w:r w:rsidRPr="007F7706">
              <w:t>L</w:t>
            </w:r>
            <w:r w:rsidR="008B7164" w:rsidRPr="007F7706">
              <w:t>’</w:t>
            </w:r>
            <w:r w:rsidRPr="007F7706">
              <w:t>Offre, ainsi que toute la correspondance et tous les documents s</w:t>
            </w:r>
            <w:r w:rsidR="008B7164" w:rsidRPr="007F7706">
              <w:t>’</w:t>
            </w:r>
            <w:r w:rsidRPr="007F7706">
              <w:t xml:space="preserve">y rapportant, échangés entre le </w:t>
            </w:r>
            <w:r w:rsidR="00E3601F">
              <w:t>Soumissionnaire</w:t>
            </w:r>
            <w:r w:rsidRPr="007F7706">
              <w:t xml:space="preserve"> et le Maître d</w:t>
            </w:r>
            <w:r w:rsidR="008B7164" w:rsidRPr="007F7706">
              <w:t>’</w:t>
            </w:r>
            <w:r w:rsidRPr="007F7706">
              <w:t xml:space="preserve">ouvrage, doivent être rédigés </w:t>
            </w:r>
            <w:r w:rsidRPr="007F7706">
              <w:rPr>
                <w:b/>
                <w:bCs/>
              </w:rPr>
              <w:t>dans la langue spécifiée dans la FDAO</w:t>
            </w:r>
            <w:r w:rsidRPr="007F7706">
              <w:t>. Les documents complémentaires et les imprimés fournis dans le cadre de l</w:t>
            </w:r>
            <w:r w:rsidR="008B7164" w:rsidRPr="007F7706">
              <w:t>’</w:t>
            </w:r>
            <w:r w:rsidRPr="007F7706">
              <w:t>Offre peuvent être rédigés dans une autre langue, à condition d</w:t>
            </w:r>
            <w:r w:rsidR="008B7164" w:rsidRPr="007F7706">
              <w:t>’</w:t>
            </w:r>
            <w:r w:rsidRPr="007F7706">
              <w:t>être accompagnés d</w:t>
            </w:r>
            <w:r w:rsidR="008B7164" w:rsidRPr="007F7706">
              <w:t>’</w:t>
            </w:r>
            <w:r w:rsidRPr="007F7706">
              <w:t>une traduction précise des passages importants dans la langue spécifiée dans la FDAO, auquel cas, aux fins d</w:t>
            </w:r>
            <w:r w:rsidR="008B7164" w:rsidRPr="007F7706">
              <w:t>’</w:t>
            </w:r>
            <w:r w:rsidRPr="007F7706">
              <w:t>interprétation de l</w:t>
            </w:r>
            <w:r w:rsidR="008B7164" w:rsidRPr="007F7706">
              <w:t>’</w:t>
            </w:r>
            <w:r w:rsidRPr="007F7706">
              <w:t>Offre, ladite traduction fait foi.</w:t>
            </w:r>
          </w:p>
        </w:tc>
      </w:tr>
      <w:tr w:rsidR="00087C96" w:rsidRPr="007F7706" w14:paraId="316C0A5F" w14:textId="77777777" w:rsidTr="007371B8">
        <w:tc>
          <w:tcPr>
            <w:tcW w:w="2235" w:type="dxa"/>
          </w:tcPr>
          <w:p w14:paraId="145533E5" w14:textId="77777777" w:rsidR="00087C96" w:rsidRPr="007F7706" w:rsidRDefault="00087C96" w:rsidP="001200D8">
            <w:pPr>
              <w:pStyle w:val="ITBNum1"/>
              <w:numPr>
                <w:ilvl w:val="0"/>
                <w:numId w:val="74"/>
              </w:numPr>
              <w:tabs>
                <w:tab w:val="left" w:pos="0"/>
              </w:tabs>
              <w:spacing w:after="0"/>
              <w:ind w:left="0" w:right="57" w:firstLine="0"/>
              <w:contextualSpacing w:val="0"/>
            </w:pPr>
            <w:bookmarkStart w:id="236" w:name="_Toc54532355"/>
            <w:bookmarkStart w:id="237" w:name="_Toc54533210"/>
            <w:bookmarkStart w:id="238" w:name="_Toc54533728"/>
            <w:bookmarkStart w:id="239" w:name="_Toc54556974"/>
            <w:bookmarkStart w:id="240" w:name="_Toc56787891"/>
            <w:r w:rsidRPr="007F7706">
              <w:t>Documents constitutifs de l</w:t>
            </w:r>
            <w:r w:rsidR="008B7164" w:rsidRPr="007F7706">
              <w:t>’</w:t>
            </w:r>
            <w:r w:rsidRPr="007F7706">
              <w:t>Offre</w:t>
            </w:r>
            <w:bookmarkEnd w:id="236"/>
            <w:bookmarkEnd w:id="237"/>
            <w:bookmarkEnd w:id="238"/>
            <w:bookmarkEnd w:id="239"/>
            <w:bookmarkEnd w:id="240"/>
          </w:p>
        </w:tc>
        <w:tc>
          <w:tcPr>
            <w:tcW w:w="7341" w:type="dxa"/>
          </w:tcPr>
          <w:p w14:paraId="23B49436" w14:textId="77777777" w:rsidR="00BC7DE5" w:rsidRPr="007F7706" w:rsidRDefault="00087C96" w:rsidP="00DC6B76">
            <w:pPr>
              <w:pStyle w:val="ITBNum3"/>
              <w:spacing w:before="120"/>
              <w:contextualSpacing w:val="0"/>
              <w:jc w:val="both"/>
            </w:pPr>
            <w:r w:rsidRPr="007F7706">
              <w:t>L</w:t>
            </w:r>
            <w:r w:rsidR="008B7164" w:rsidRPr="007F7706">
              <w:t>’</w:t>
            </w:r>
            <w:r w:rsidRPr="007F7706">
              <w:t>Offre comprend les Formulaires de soumission de l</w:t>
            </w:r>
            <w:r w:rsidR="008B7164" w:rsidRPr="007F7706">
              <w:t>’</w:t>
            </w:r>
            <w:r w:rsidRPr="007F7706">
              <w:t>Offre technique et de l</w:t>
            </w:r>
            <w:r w:rsidR="008B7164" w:rsidRPr="007F7706">
              <w:t>’</w:t>
            </w:r>
            <w:r w:rsidRPr="007F7706">
              <w:t>Offre financière dûment remplis et tout autre document exigé dans la FDAO.</w:t>
            </w:r>
          </w:p>
          <w:p w14:paraId="61A6A20C" w14:textId="77777777" w:rsidR="00087C96" w:rsidRPr="007F7706" w:rsidRDefault="00BC7DE5" w:rsidP="00DC6B76">
            <w:pPr>
              <w:pStyle w:val="ITBNum3"/>
              <w:spacing w:before="120"/>
              <w:contextualSpacing w:val="0"/>
              <w:jc w:val="both"/>
              <w:rPr>
                <w:b/>
              </w:rPr>
            </w:pPr>
            <w:r w:rsidRPr="007F7706">
              <w:t>L</w:t>
            </w:r>
            <w:r w:rsidR="008B7164" w:rsidRPr="007F7706">
              <w:t>’</w:t>
            </w:r>
            <w:r w:rsidRPr="007F7706">
              <w:t xml:space="preserve">Offre doit inclure la proposition du </w:t>
            </w:r>
            <w:r w:rsidR="00E3601F">
              <w:t>Soumissionnaire</w:t>
            </w:r>
            <w:r w:rsidRPr="007F7706">
              <w:t xml:space="preserve"> pour la construction des ouvrages, comme énoncé à la Section IV. Formulaires de soumission de l</w:t>
            </w:r>
            <w:r w:rsidR="008B7164" w:rsidRPr="007F7706">
              <w:t>’</w:t>
            </w:r>
            <w:r w:rsidRPr="007F7706">
              <w:t>Offre technique et de l</w:t>
            </w:r>
            <w:r w:rsidR="008B7164" w:rsidRPr="007F7706">
              <w:t>’</w:t>
            </w:r>
            <w:r w:rsidRPr="007F7706">
              <w:t xml:space="preserve">Offre financière et à la Section V. Énoncé des Travaux, de façon </w:t>
            </w:r>
            <w:r w:rsidRPr="007F7706">
              <w:lastRenderedPageBreak/>
              <w:t>suffisamment détaillée pour démontrer la conformité de l</w:t>
            </w:r>
            <w:r w:rsidR="008B7164" w:rsidRPr="007F7706">
              <w:t>’</w:t>
            </w:r>
            <w:r w:rsidRPr="007F7706">
              <w:t>Offre aux exigences du Maître d</w:t>
            </w:r>
            <w:r w:rsidR="008B7164" w:rsidRPr="007F7706">
              <w:t>’</w:t>
            </w:r>
            <w:r w:rsidRPr="007F7706">
              <w:t>ouvrage et au délai d</w:t>
            </w:r>
            <w:r w:rsidR="008B7164" w:rsidRPr="007F7706">
              <w:t>’</w:t>
            </w:r>
            <w:r w:rsidRPr="007F7706">
              <w:t xml:space="preserve">achèvement des travaux. </w:t>
            </w:r>
          </w:p>
          <w:p w14:paraId="50A39CAC" w14:textId="77777777" w:rsidR="00087C96" w:rsidRPr="007F7706" w:rsidRDefault="00087C96" w:rsidP="00DC6B76">
            <w:pPr>
              <w:pStyle w:val="ITBNum3"/>
              <w:spacing w:before="120"/>
              <w:contextualSpacing w:val="0"/>
              <w:jc w:val="both"/>
            </w:pPr>
            <w:r w:rsidRPr="007F7706">
              <w:t>Outre les exigences susmentionnées, les Offres soumises par une coentreprise ou autre association doivent comprendre l</w:t>
            </w:r>
            <w:r w:rsidR="008B7164" w:rsidRPr="007F7706">
              <w:t>’</w:t>
            </w:r>
            <w:r w:rsidRPr="007F7706">
              <w:t>accord de constitution de la coentreprise/association signé par tous les membres composant la coentreprise ou l</w:t>
            </w:r>
            <w:r w:rsidR="008B7164" w:rsidRPr="007F7706">
              <w:t>’</w:t>
            </w:r>
            <w:r w:rsidRPr="007F7706">
              <w:t>association. À défaut, une lettre d</w:t>
            </w:r>
            <w:r w:rsidR="008B7164" w:rsidRPr="007F7706">
              <w:t>’</w:t>
            </w:r>
            <w:r w:rsidRPr="007F7706">
              <w:t>intention de signer un accord de coentreprise ou d</w:t>
            </w:r>
            <w:r w:rsidR="008B7164" w:rsidRPr="007F7706">
              <w:t>’</w:t>
            </w:r>
            <w:r w:rsidRPr="007F7706">
              <w:t>association doit être signée par tous les membres et soumise avec l</w:t>
            </w:r>
            <w:r w:rsidR="008B7164" w:rsidRPr="007F7706">
              <w:t>’</w:t>
            </w:r>
            <w:r w:rsidRPr="007F7706">
              <w:t>Offre, accompagnée d</w:t>
            </w:r>
            <w:r w:rsidR="008B7164" w:rsidRPr="007F7706">
              <w:t>’</w:t>
            </w:r>
            <w:r w:rsidRPr="007F7706">
              <w:t>une copie de l</w:t>
            </w:r>
            <w:r w:rsidR="008B7164" w:rsidRPr="007F7706">
              <w:t>’</w:t>
            </w:r>
            <w:r w:rsidRPr="007F7706">
              <w:t>accord projeté.</w:t>
            </w:r>
          </w:p>
          <w:p w14:paraId="2FBE450F" w14:textId="77777777" w:rsidR="00087C96" w:rsidRPr="007F7706" w:rsidRDefault="00087C96" w:rsidP="00DC6B76">
            <w:pPr>
              <w:pStyle w:val="ITBNum3"/>
              <w:spacing w:before="120"/>
              <w:contextualSpacing w:val="0"/>
              <w:jc w:val="both"/>
            </w:pPr>
            <w:r w:rsidRPr="007F7706">
              <w:t xml:space="preserve">En cas de changement de la structure juridique du </w:t>
            </w:r>
            <w:r w:rsidR="00E3601F">
              <w:t>Soumissionnaire</w:t>
            </w:r>
            <w:r w:rsidRPr="007F7706">
              <w:t xml:space="preserve"> après la soumission de l</w:t>
            </w:r>
            <w:r w:rsidR="008B7164" w:rsidRPr="007F7706">
              <w:t>’</w:t>
            </w:r>
            <w:r w:rsidRPr="007F7706">
              <w:t xml:space="preserve">Offre, le </w:t>
            </w:r>
            <w:r w:rsidR="00E3601F">
              <w:t>Soumissionnaire</w:t>
            </w:r>
            <w:r w:rsidRPr="007F7706">
              <w:t xml:space="preserve"> est tenu d</w:t>
            </w:r>
            <w:r w:rsidR="008B7164" w:rsidRPr="007F7706">
              <w:t>’</w:t>
            </w:r>
            <w:r w:rsidRPr="007F7706">
              <w:t>en informer immédiatement le Maître d</w:t>
            </w:r>
            <w:r w:rsidR="008B7164" w:rsidRPr="007F7706">
              <w:t>’</w:t>
            </w:r>
            <w:r w:rsidRPr="007F7706">
              <w:t>ouvrage. Toutefois, tout changement de structure juridique ne doit pas être utilisé pour satisfaire à une exigence de qualification qui n</w:t>
            </w:r>
            <w:r w:rsidR="008B7164" w:rsidRPr="007F7706">
              <w:t>’</w:t>
            </w:r>
            <w:r w:rsidRPr="007F7706">
              <w:t>était pas satisfaite à la date limite de dépôt de l</w:t>
            </w:r>
            <w:r w:rsidR="008B7164" w:rsidRPr="007F7706">
              <w:t>’</w:t>
            </w:r>
            <w:r w:rsidRPr="007F7706">
              <w:t>Offre.</w:t>
            </w:r>
          </w:p>
        </w:tc>
      </w:tr>
      <w:tr w:rsidR="00087C96" w:rsidRPr="007F7706" w14:paraId="245468AB" w14:textId="77777777" w:rsidTr="007371B8">
        <w:tc>
          <w:tcPr>
            <w:tcW w:w="2235" w:type="dxa"/>
          </w:tcPr>
          <w:p w14:paraId="18D6A1A6" w14:textId="77777777" w:rsidR="00087C96" w:rsidRPr="007F7706" w:rsidRDefault="00087C96" w:rsidP="001200D8">
            <w:pPr>
              <w:pStyle w:val="ITBNum1"/>
              <w:numPr>
                <w:ilvl w:val="0"/>
                <w:numId w:val="74"/>
              </w:numPr>
              <w:tabs>
                <w:tab w:val="left" w:pos="0"/>
              </w:tabs>
              <w:spacing w:after="0"/>
              <w:ind w:left="0" w:right="57" w:firstLine="0"/>
              <w:contextualSpacing w:val="0"/>
            </w:pPr>
            <w:bookmarkStart w:id="241" w:name="_Toc54532356"/>
            <w:bookmarkStart w:id="242" w:name="_Toc54533211"/>
            <w:bookmarkStart w:id="243" w:name="_Toc54533729"/>
            <w:bookmarkStart w:id="244" w:name="_Toc54556975"/>
            <w:bookmarkStart w:id="245" w:name="_Toc56787892"/>
            <w:r w:rsidRPr="007F7706">
              <w:lastRenderedPageBreak/>
              <w:t>Lettre de soumission de l</w:t>
            </w:r>
            <w:r w:rsidR="008B7164" w:rsidRPr="007F7706">
              <w:t>’</w:t>
            </w:r>
            <w:r w:rsidRPr="007F7706">
              <w:t>offre technique et de l</w:t>
            </w:r>
            <w:r w:rsidR="008B7164" w:rsidRPr="007F7706">
              <w:t>’</w:t>
            </w:r>
            <w:r w:rsidRPr="007F7706">
              <w:t>offre financière et Programmes des activités</w:t>
            </w:r>
            <w:bookmarkEnd w:id="241"/>
            <w:bookmarkEnd w:id="242"/>
            <w:bookmarkEnd w:id="243"/>
            <w:bookmarkEnd w:id="244"/>
            <w:bookmarkEnd w:id="245"/>
            <w:r w:rsidRPr="007F7706">
              <w:t xml:space="preserve"> </w:t>
            </w:r>
          </w:p>
        </w:tc>
        <w:tc>
          <w:tcPr>
            <w:tcW w:w="7341" w:type="dxa"/>
          </w:tcPr>
          <w:p w14:paraId="7D042D8D" w14:textId="77777777" w:rsidR="00087C96" w:rsidRPr="007F7706" w:rsidRDefault="00087C96" w:rsidP="00DC6B76">
            <w:pPr>
              <w:pStyle w:val="ITBNum3"/>
              <w:spacing w:before="120"/>
              <w:contextualSpacing w:val="0"/>
              <w:jc w:val="both"/>
              <w:rPr>
                <w:bCs/>
              </w:rPr>
            </w:pPr>
            <w:r w:rsidRPr="007F7706">
              <w:rPr>
                <w:rStyle w:val="ITBNum3Char"/>
              </w:rPr>
              <w:t>La lettre de soumission de l</w:t>
            </w:r>
            <w:r w:rsidR="008B7164" w:rsidRPr="007F7706">
              <w:rPr>
                <w:rStyle w:val="ITBNum3Char"/>
              </w:rPr>
              <w:t>’</w:t>
            </w:r>
            <w:r w:rsidRPr="007F7706">
              <w:rPr>
                <w:rStyle w:val="ITBNum3Char"/>
              </w:rPr>
              <w:t>offre technique et la lettre de soumission de l</w:t>
            </w:r>
            <w:r w:rsidR="008B7164" w:rsidRPr="007F7706">
              <w:rPr>
                <w:rStyle w:val="ITBNum3Char"/>
              </w:rPr>
              <w:t>’</w:t>
            </w:r>
            <w:r w:rsidRPr="007F7706">
              <w:rPr>
                <w:rStyle w:val="ITBNum3Char"/>
              </w:rPr>
              <w:t>offre financière et les Programmes d</w:t>
            </w:r>
            <w:r w:rsidR="008B7164" w:rsidRPr="007F7706">
              <w:rPr>
                <w:rStyle w:val="ITBNum3Char"/>
              </w:rPr>
              <w:t>’</w:t>
            </w:r>
            <w:r w:rsidRPr="007F7706">
              <w:rPr>
                <w:rStyle w:val="ITBNum3Char"/>
              </w:rPr>
              <w:t xml:space="preserve">activité, y compris le </w:t>
            </w:r>
            <w:r w:rsidRPr="007F7706">
              <w:t>Devis quantitatif</w:t>
            </w:r>
            <w:r w:rsidR="00AD2675" w:rsidRPr="007F7706">
              <w:rPr>
                <w:rStyle w:val="Appelnotedebasdep"/>
              </w:rPr>
              <w:footnoteReference w:id="3"/>
            </w:r>
            <w:r w:rsidRPr="007F7706">
              <w:t xml:space="preserve">, </w:t>
            </w:r>
            <w:r w:rsidRPr="007F7706">
              <w:rPr>
                <w:rStyle w:val="ITBNum3Char"/>
              </w:rPr>
              <w:t>doivent être préparés en utilisant les formulaires appropriés fournis à la Section IV. Formulaires de soumission de l</w:t>
            </w:r>
            <w:r w:rsidR="008B7164" w:rsidRPr="007F7706">
              <w:rPr>
                <w:rStyle w:val="ITBNum3Char"/>
              </w:rPr>
              <w:t>’</w:t>
            </w:r>
            <w:r w:rsidRPr="007F7706">
              <w:rPr>
                <w:rStyle w:val="ITBNum3Char"/>
              </w:rPr>
              <w:t>offre technique et de l</w:t>
            </w:r>
            <w:r w:rsidR="008B7164" w:rsidRPr="007F7706">
              <w:rPr>
                <w:rStyle w:val="ITBNum3Char"/>
              </w:rPr>
              <w:t>’</w:t>
            </w:r>
            <w:r w:rsidRPr="007F7706">
              <w:rPr>
                <w:rStyle w:val="ITBNum3Char"/>
              </w:rPr>
              <w:t>offre financière. Les formulaires doivent être remplis sans en</w:t>
            </w:r>
            <w:r w:rsidRPr="007F7706">
              <w:t xml:space="preserve"> modifier le texte, et aucune substitution ne peut être acceptée. Tous les espaces vierges doivent être remplis en fournissant les informations demandées.</w:t>
            </w:r>
          </w:p>
        </w:tc>
      </w:tr>
      <w:tr w:rsidR="00087C96" w:rsidRPr="007F7706" w14:paraId="5E365B74" w14:textId="77777777" w:rsidTr="007371B8">
        <w:tc>
          <w:tcPr>
            <w:tcW w:w="2235" w:type="dxa"/>
          </w:tcPr>
          <w:p w14:paraId="55403812" w14:textId="77777777" w:rsidR="00087C96" w:rsidRPr="007F7706" w:rsidRDefault="00087C96" w:rsidP="001200D8">
            <w:pPr>
              <w:pStyle w:val="ITBNum1"/>
              <w:numPr>
                <w:ilvl w:val="0"/>
                <w:numId w:val="74"/>
              </w:numPr>
              <w:tabs>
                <w:tab w:val="left" w:pos="0"/>
              </w:tabs>
              <w:spacing w:after="0"/>
              <w:ind w:left="0" w:right="57" w:firstLine="0"/>
              <w:contextualSpacing w:val="0"/>
            </w:pPr>
            <w:bookmarkStart w:id="246" w:name="_Toc54532357"/>
            <w:bookmarkStart w:id="247" w:name="_Toc54533212"/>
            <w:bookmarkStart w:id="248" w:name="_Toc54533730"/>
            <w:bookmarkStart w:id="249" w:name="_Toc54556976"/>
            <w:bookmarkStart w:id="250" w:name="_Toc56787893"/>
            <w:r w:rsidRPr="007F7706">
              <w:t>Pas d</w:t>
            </w:r>
            <w:r w:rsidR="008B7164" w:rsidRPr="007F7706">
              <w:t>’</w:t>
            </w:r>
            <w:r w:rsidRPr="007F7706">
              <w:t>offre alternative</w:t>
            </w:r>
            <w:bookmarkEnd w:id="246"/>
            <w:bookmarkEnd w:id="247"/>
            <w:bookmarkEnd w:id="248"/>
            <w:bookmarkEnd w:id="249"/>
            <w:bookmarkEnd w:id="250"/>
          </w:p>
        </w:tc>
        <w:tc>
          <w:tcPr>
            <w:tcW w:w="7341" w:type="dxa"/>
          </w:tcPr>
          <w:p w14:paraId="1BB3DD1D" w14:textId="77777777" w:rsidR="00087C96" w:rsidRPr="007F7706" w:rsidRDefault="00087C96" w:rsidP="00DC6B76">
            <w:pPr>
              <w:pStyle w:val="ITBNum3"/>
              <w:spacing w:before="120"/>
              <w:contextualSpacing w:val="0"/>
              <w:jc w:val="both"/>
            </w:pPr>
            <w:r w:rsidRPr="007F7706">
              <w:t>Les variantes ne sont pas prises en compte.</w:t>
            </w:r>
          </w:p>
        </w:tc>
      </w:tr>
      <w:tr w:rsidR="00087C96" w:rsidRPr="007F7706" w14:paraId="798D34AB" w14:textId="77777777" w:rsidTr="007371B8">
        <w:tc>
          <w:tcPr>
            <w:tcW w:w="2235" w:type="dxa"/>
          </w:tcPr>
          <w:p w14:paraId="665F5AA3" w14:textId="77777777" w:rsidR="00087C96" w:rsidRPr="007F7706" w:rsidRDefault="00087C96" w:rsidP="001200D8">
            <w:pPr>
              <w:pStyle w:val="ITBNum1"/>
              <w:numPr>
                <w:ilvl w:val="0"/>
                <w:numId w:val="74"/>
              </w:numPr>
              <w:tabs>
                <w:tab w:val="left" w:pos="0"/>
              </w:tabs>
              <w:spacing w:after="0"/>
              <w:ind w:left="0" w:right="57" w:firstLine="0"/>
              <w:contextualSpacing w:val="0"/>
            </w:pPr>
            <w:bookmarkStart w:id="251" w:name="_Toc54532358"/>
            <w:bookmarkStart w:id="252" w:name="_Toc54533213"/>
            <w:bookmarkStart w:id="253" w:name="_Toc54533731"/>
            <w:bookmarkStart w:id="254" w:name="_Toc54556977"/>
            <w:bookmarkStart w:id="255" w:name="_Toc56787894"/>
            <w:r w:rsidRPr="007F7706">
              <w:t>Prix de l</w:t>
            </w:r>
            <w:r w:rsidR="008B7164" w:rsidRPr="007F7706">
              <w:t>’</w:t>
            </w:r>
            <w:r w:rsidRPr="007F7706">
              <w:t>offre et rabais</w:t>
            </w:r>
            <w:bookmarkEnd w:id="251"/>
            <w:bookmarkEnd w:id="252"/>
            <w:bookmarkEnd w:id="253"/>
            <w:bookmarkEnd w:id="254"/>
            <w:bookmarkEnd w:id="255"/>
          </w:p>
        </w:tc>
        <w:tc>
          <w:tcPr>
            <w:tcW w:w="7341" w:type="dxa"/>
          </w:tcPr>
          <w:p w14:paraId="732515D3" w14:textId="77777777" w:rsidR="00054FE1" w:rsidRPr="007F7706" w:rsidRDefault="00087C96" w:rsidP="00DC6B76">
            <w:pPr>
              <w:pStyle w:val="ITBNum3"/>
              <w:spacing w:before="120"/>
              <w:contextualSpacing w:val="0"/>
              <w:jc w:val="both"/>
            </w:pPr>
            <w:r w:rsidRPr="007F7706">
              <w:t xml:space="preserve">Les prix et rabais indiqués par le </w:t>
            </w:r>
            <w:r w:rsidR="00E3601F">
              <w:t>Soumissionnaire</w:t>
            </w:r>
            <w:r w:rsidRPr="007F7706">
              <w:t xml:space="preserve"> dans la Lettre de soumission de l</w:t>
            </w:r>
            <w:r w:rsidR="008B7164" w:rsidRPr="007F7706">
              <w:t>’</w:t>
            </w:r>
            <w:r w:rsidRPr="007F7706">
              <w:t>offre financière et dans le Devis quantitatif</w:t>
            </w:r>
            <w:r w:rsidR="0099013A" w:rsidRPr="007F7706">
              <w:rPr>
                <w:rStyle w:val="Appelnotedebasdep"/>
                <w:szCs w:val="24"/>
              </w:rPr>
              <w:footnoteReference w:id="4"/>
            </w:r>
            <w:r w:rsidRPr="007F7706">
              <w:t xml:space="preserve"> doivent être conformes aux stipulations ci-dessous. Les rabais ne sont autorisés que pour les offres portant sur des lots multiples et seront pris en compte dans le processus d</w:t>
            </w:r>
            <w:r w:rsidR="008B7164" w:rsidRPr="007F7706">
              <w:t>’</w:t>
            </w:r>
            <w:r w:rsidRPr="007F7706">
              <w:t>évaluation, comme indiqué à la Section III. Critères de qualification et d</w:t>
            </w:r>
            <w:r w:rsidR="008B7164" w:rsidRPr="007F7706">
              <w:t>’</w:t>
            </w:r>
            <w:r w:rsidRPr="007F7706">
              <w:t>évaluation.</w:t>
            </w:r>
          </w:p>
          <w:p w14:paraId="70C32E18" w14:textId="77777777" w:rsidR="0046617E" w:rsidRPr="007F7706" w:rsidRDefault="00087C96" w:rsidP="00DC6B76">
            <w:pPr>
              <w:pStyle w:val="ITBNum3"/>
              <w:spacing w:before="120"/>
              <w:contextualSpacing w:val="0"/>
              <w:jc w:val="both"/>
            </w:pPr>
            <w:r w:rsidRPr="007F7706">
              <w:t xml:space="preserve">Le </w:t>
            </w:r>
            <w:r w:rsidR="00E3601F">
              <w:t>Soumissionnaire</w:t>
            </w:r>
            <w:r w:rsidRPr="007F7706">
              <w:t xml:space="preserve"> est tenu d</w:t>
            </w:r>
            <w:r w:rsidR="008B7164" w:rsidRPr="007F7706">
              <w:t>’</w:t>
            </w:r>
            <w:r w:rsidRPr="007F7706">
              <w:t>indiquer les tarifs et les prix pour tous les éléments des Travaux décrits dans le Devis quantitatif</w:t>
            </w:r>
            <w:r w:rsidR="00AD2675" w:rsidRPr="007F7706">
              <w:rPr>
                <w:rStyle w:val="Appelnotedebasdep"/>
              </w:rPr>
              <w:footnoteReference w:id="5"/>
            </w:r>
            <w:r w:rsidRPr="007F7706">
              <w:t xml:space="preserve">. Les éléments omis et les éléments pour lesquels le </w:t>
            </w:r>
            <w:r w:rsidR="00E3601F">
              <w:t>Soumissionnaire</w:t>
            </w:r>
            <w:r w:rsidRPr="007F7706">
              <w:t xml:space="preserve"> n</w:t>
            </w:r>
            <w:r w:rsidR="008B7164" w:rsidRPr="007F7706">
              <w:t>’</w:t>
            </w:r>
            <w:r w:rsidRPr="007F7706">
              <w:t xml:space="preserve">a </w:t>
            </w:r>
            <w:r w:rsidRPr="007F7706">
              <w:lastRenderedPageBreak/>
              <w:t>pas indiqué de tarif ou de prix ne feront l</w:t>
            </w:r>
            <w:r w:rsidR="008B7164" w:rsidRPr="007F7706">
              <w:t>’</w:t>
            </w:r>
            <w:r w:rsidRPr="007F7706">
              <w:t>objet d</w:t>
            </w:r>
            <w:r w:rsidR="008B7164" w:rsidRPr="007F7706">
              <w:t>’</w:t>
            </w:r>
            <w:r w:rsidRPr="007F7706">
              <w:t>aucun paiement par le Maître d</w:t>
            </w:r>
            <w:r w:rsidR="008B7164" w:rsidRPr="007F7706">
              <w:t>’</w:t>
            </w:r>
            <w:r w:rsidRPr="007F7706">
              <w:t>ouvrage, et seront considérés comme étant couverts par les tarifs indiqués pour les autres éléments et prix figurant dans le Devis quantitatif</w:t>
            </w:r>
            <w:r w:rsidR="00AD2675" w:rsidRPr="007F7706">
              <w:rPr>
                <w:rStyle w:val="Appelnotedebasdep"/>
              </w:rPr>
              <w:footnoteReference w:id="6"/>
            </w:r>
            <w:r w:rsidRPr="007F7706">
              <w:t>.</w:t>
            </w:r>
          </w:p>
          <w:p w14:paraId="0ACC4509" w14:textId="77777777" w:rsidR="00087C96" w:rsidRPr="007F7706" w:rsidRDefault="00087C96" w:rsidP="00DC6B76">
            <w:pPr>
              <w:pStyle w:val="ITBNum3"/>
              <w:spacing w:before="120"/>
              <w:contextualSpacing w:val="0"/>
              <w:jc w:val="both"/>
            </w:pPr>
            <w:r w:rsidRPr="007F7706">
              <w:t>Le prix à indiquer dans la Lettre de soumission de l</w:t>
            </w:r>
            <w:r w:rsidR="008B7164" w:rsidRPr="007F7706">
              <w:t>’</w:t>
            </w:r>
            <w:r w:rsidRPr="007F7706">
              <w:t>offre financière est le prix total de l</w:t>
            </w:r>
            <w:r w:rsidR="008B7164" w:rsidRPr="007F7706">
              <w:t>’</w:t>
            </w:r>
            <w:r w:rsidRPr="007F7706">
              <w:t>Offre, hors tout rabais éventuel.</w:t>
            </w:r>
          </w:p>
          <w:p w14:paraId="5981168D" w14:textId="77777777" w:rsidR="00087C96" w:rsidRPr="007F7706" w:rsidRDefault="00087C96" w:rsidP="00DC6B76">
            <w:pPr>
              <w:pStyle w:val="ITBNum3"/>
              <w:spacing w:before="120"/>
              <w:contextualSpacing w:val="0"/>
              <w:jc w:val="both"/>
            </w:pPr>
            <w:r w:rsidRPr="007F7706">
              <w:t xml:space="preserve">Le </w:t>
            </w:r>
            <w:r w:rsidR="00E3601F">
              <w:t>Soumissionnaire</w:t>
            </w:r>
            <w:r w:rsidRPr="007F7706">
              <w:t xml:space="preserve"> indique tout rabais inconditionnel et la méthode d</w:t>
            </w:r>
            <w:r w:rsidR="008B7164" w:rsidRPr="007F7706">
              <w:t>’</w:t>
            </w:r>
            <w:r w:rsidRPr="007F7706">
              <w:t>application dudit rabais dans la Lettre de soumission de l</w:t>
            </w:r>
            <w:r w:rsidR="008B7164" w:rsidRPr="007F7706">
              <w:t>’</w:t>
            </w:r>
            <w:r w:rsidRPr="007F7706">
              <w:t>Offre financière conformément aux stipulations de l</w:t>
            </w:r>
            <w:r w:rsidR="008B7164" w:rsidRPr="007F7706">
              <w:t>’</w:t>
            </w:r>
            <w:r w:rsidRPr="007F7706">
              <w:t>alinéa 1.15 des IS.</w:t>
            </w:r>
          </w:p>
          <w:p w14:paraId="484B0679" w14:textId="77777777" w:rsidR="00D57481" w:rsidRPr="007F7706" w:rsidRDefault="00D57481" w:rsidP="00DC6B76">
            <w:pPr>
              <w:pStyle w:val="ITBNum3"/>
              <w:spacing w:before="120"/>
              <w:contextualSpacing w:val="0"/>
              <w:jc w:val="both"/>
              <w:rPr>
                <w:b/>
              </w:rPr>
            </w:pPr>
            <w:r w:rsidRPr="007F7706">
              <w:t xml:space="preserve">Les prix sont fixes ou ajustables, tel que </w:t>
            </w:r>
            <w:r w:rsidRPr="007F7706">
              <w:rPr>
                <w:b/>
              </w:rPr>
              <w:t>spécifié dans la FDAO</w:t>
            </w:r>
            <w:r w:rsidRPr="007F7706">
              <w:t>.</w:t>
            </w:r>
          </w:p>
          <w:p w14:paraId="01443557" w14:textId="77777777" w:rsidR="00D57481" w:rsidRPr="007F7706" w:rsidRDefault="00D57481" w:rsidP="00DC6B76">
            <w:pPr>
              <w:pStyle w:val="ITBNum3"/>
              <w:spacing w:before="120"/>
              <w:contextualSpacing w:val="0"/>
              <w:jc w:val="both"/>
            </w:pPr>
            <w:r w:rsidRPr="007F7706">
              <w:t xml:space="preserve">Pour les </w:t>
            </w:r>
            <w:r w:rsidRPr="007F7706">
              <w:rPr>
                <w:u w:val="single"/>
              </w:rPr>
              <w:t>Prix fixes</w:t>
            </w:r>
            <w:r w:rsidRPr="007F7706">
              <w:t xml:space="preserve">, les prix indiqués par le </w:t>
            </w:r>
            <w:r w:rsidR="00E3601F">
              <w:t>Soumissionnaire</w:t>
            </w:r>
            <w:r w:rsidRPr="007F7706">
              <w:t xml:space="preserve"> sont fixés pour la durée d</w:t>
            </w:r>
            <w:r w:rsidR="008B7164" w:rsidRPr="007F7706">
              <w:t>’</w:t>
            </w:r>
            <w:r w:rsidRPr="007F7706">
              <w:t xml:space="preserve">exécution du Contrat par le </w:t>
            </w:r>
            <w:r w:rsidR="00E3601F">
              <w:t>Soumissionnaire</w:t>
            </w:r>
            <w:r w:rsidRPr="007F7706">
              <w:t xml:space="preserve"> et ne doivent en aucun cas faire l</w:t>
            </w:r>
            <w:r w:rsidR="008B7164" w:rsidRPr="007F7706">
              <w:t>’</w:t>
            </w:r>
            <w:r w:rsidRPr="007F7706">
              <w:t>objet de modifications. Toute Offre soumise assortie d</w:t>
            </w:r>
            <w:r w:rsidR="008B7164" w:rsidRPr="007F7706">
              <w:t>’</w:t>
            </w:r>
            <w:r w:rsidRPr="007F7706">
              <w:t>une cotation à prix ajustable sera considérée comme étant non conforme et sera rejetée.</w:t>
            </w:r>
          </w:p>
          <w:p w14:paraId="30BEF4DE" w14:textId="77777777" w:rsidR="00D57481" w:rsidRPr="007F7706" w:rsidRDefault="00D57481" w:rsidP="00DC6B76">
            <w:pPr>
              <w:pStyle w:val="ITBNum3"/>
              <w:spacing w:before="120"/>
              <w:contextualSpacing w:val="0"/>
              <w:jc w:val="both"/>
            </w:pPr>
            <w:r w:rsidRPr="007F7706">
              <w:t xml:space="preserve">Pour les </w:t>
            </w:r>
            <w:r w:rsidRPr="007F7706">
              <w:rPr>
                <w:u w:val="single"/>
              </w:rPr>
              <w:t>Prix ajustables</w:t>
            </w:r>
            <w:r w:rsidRPr="007F7706">
              <w:t xml:space="preserve">, la cotation présentée par le </w:t>
            </w:r>
            <w:r w:rsidR="00E3601F">
              <w:t>Soumissionnaire</w:t>
            </w:r>
            <w:r w:rsidRPr="007F7706">
              <w:t xml:space="preserve"> est ajustée pendant l</w:t>
            </w:r>
            <w:r w:rsidR="008B7164" w:rsidRPr="007F7706">
              <w:t>’</w:t>
            </w:r>
            <w:r w:rsidRPr="007F7706">
              <w:t>exécution du Contrat pour tenir compte des modifications d</w:t>
            </w:r>
            <w:r w:rsidR="008B7164" w:rsidRPr="007F7706">
              <w:t>’</w:t>
            </w:r>
            <w:r w:rsidRPr="007F7706">
              <w:t>éléments de coût tels que la main-d</w:t>
            </w:r>
            <w:r w:rsidR="008B7164" w:rsidRPr="007F7706">
              <w:t>’</w:t>
            </w:r>
            <w:r w:rsidRPr="007F7706">
              <w:t>œuvre, le matériau, le transport et l</w:t>
            </w:r>
            <w:r w:rsidR="008B7164" w:rsidRPr="007F7706">
              <w:t>’</w:t>
            </w:r>
            <w:r w:rsidRPr="007F7706">
              <w:t>équipement de l</w:t>
            </w:r>
            <w:r w:rsidR="008B7164" w:rsidRPr="007F7706">
              <w:t>’</w:t>
            </w:r>
            <w:r w:rsidRPr="007F7706">
              <w:t>Entrepreneur conformément aux procédures spécifiées dans l</w:t>
            </w:r>
            <w:r w:rsidR="008B7164" w:rsidRPr="007F7706">
              <w:t>’</w:t>
            </w:r>
            <w:r w:rsidRPr="007F7706">
              <w:t>appendice correspondant à l</w:t>
            </w:r>
            <w:r w:rsidR="008B7164" w:rsidRPr="007F7706">
              <w:t>’</w:t>
            </w:r>
            <w:r w:rsidRPr="007F7706">
              <w:t>Accord contractuel. Toute Offre soumise assortie d</w:t>
            </w:r>
            <w:r w:rsidR="008B7164" w:rsidRPr="007F7706">
              <w:t>’</w:t>
            </w:r>
            <w:r w:rsidRPr="007F7706">
              <w:t xml:space="preserve">une cotation à prix fixe ne sera pas rejetée, mais la révision de prix sera considérée comme étant égale à zéro. Les </w:t>
            </w:r>
            <w:r w:rsidR="00E3601F">
              <w:t>Soumissionnaire</w:t>
            </w:r>
            <w:r w:rsidRPr="007F7706">
              <w:t>s sont tenus d</w:t>
            </w:r>
            <w:r w:rsidR="008B7164" w:rsidRPr="007F7706">
              <w:t>’</w:t>
            </w:r>
            <w:r w:rsidRPr="007F7706">
              <w:t>indiquer la source de l</w:t>
            </w:r>
            <w:r w:rsidR="008B7164" w:rsidRPr="007F7706">
              <w:t>’</w:t>
            </w:r>
            <w:r w:rsidRPr="007F7706">
              <w:t>indice du coût de la main-d</w:t>
            </w:r>
            <w:r w:rsidR="008B7164" w:rsidRPr="007F7706">
              <w:t>’</w:t>
            </w:r>
            <w:r w:rsidRPr="007F7706">
              <w:t>œuvre et de l</w:t>
            </w:r>
            <w:r w:rsidR="008B7164" w:rsidRPr="007F7706">
              <w:t>’</w:t>
            </w:r>
            <w:r w:rsidRPr="007F7706">
              <w:t>indice du coût du matériau dans le formulaire correspondant de la Section IV. Formulaires de soumission de l</w:t>
            </w:r>
            <w:r w:rsidR="008B7164" w:rsidRPr="007F7706">
              <w:t>’</w:t>
            </w:r>
            <w:r w:rsidRPr="007F7706">
              <w:t>Offre financière, de manière à justifier lesdits indices et les pondérations.</w:t>
            </w:r>
          </w:p>
          <w:p w14:paraId="28C4AD36" w14:textId="77777777" w:rsidR="00087C96" w:rsidRPr="007F7706" w:rsidRDefault="00087C96" w:rsidP="00DC6B76">
            <w:pPr>
              <w:pStyle w:val="ITBNum3"/>
              <w:spacing w:before="120"/>
              <w:contextualSpacing w:val="0"/>
              <w:jc w:val="both"/>
            </w:pPr>
            <w:r w:rsidRPr="007F7706">
              <w:t xml:space="preserve">Si cela est </w:t>
            </w:r>
            <w:r w:rsidRPr="007F7706">
              <w:rPr>
                <w:b/>
              </w:rPr>
              <w:t>spécifié dans la FDAO</w:t>
            </w:r>
            <w:r w:rsidRPr="007F7706">
              <w:t xml:space="preserve">, des Offres sont sollicitées pour des contrats (lots) individuels ou pour toute combinaison de contrats (ensembles de lots). Les </w:t>
            </w:r>
            <w:r w:rsidR="00E3601F">
              <w:t>Soumissionnaire</w:t>
            </w:r>
            <w:r w:rsidRPr="007F7706">
              <w:t>s souhaitant offrir une réduction de prix en cas d</w:t>
            </w:r>
            <w:r w:rsidR="008B7164" w:rsidRPr="007F7706">
              <w:t>’</w:t>
            </w:r>
            <w:r w:rsidRPr="007F7706">
              <w:t>attribution de plus d</w:t>
            </w:r>
            <w:r w:rsidR="008B7164" w:rsidRPr="007F7706">
              <w:t>’</w:t>
            </w:r>
            <w:r w:rsidRPr="007F7706">
              <w:t>un lot doivent indiquer dans leur Offre les réductions applicables à chaque ensemble de lots ou à chaque lot au sein d</w:t>
            </w:r>
            <w:r w:rsidR="008B7164" w:rsidRPr="007F7706">
              <w:t>’</w:t>
            </w:r>
            <w:r w:rsidRPr="007F7706">
              <w:t>un ensemble de lots. Les réductions de prix ou rabais sont proposés conformément aux stipulations de l</w:t>
            </w:r>
            <w:r w:rsidR="008B7164" w:rsidRPr="007F7706">
              <w:t>’</w:t>
            </w:r>
            <w:r w:rsidRPr="007F7706">
              <w:t xml:space="preserve">alinéa 15.4 des IS, à condition toutefois que les Offres pour tous les lots soient soumises et ouvertes au même moment. </w:t>
            </w:r>
          </w:p>
          <w:p w14:paraId="1C35B751" w14:textId="77777777" w:rsidR="00087C96" w:rsidRPr="007F7706" w:rsidRDefault="00AD2675" w:rsidP="00DC6B76">
            <w:pPr>
              <w:pStyle w:val="ITBNum3"/>
              <w:spacing w:before="120"/>
              <w:contextualSpacing w:val="0"/>
              <w:jc w:val="both"/>
            </w:pPr>
            <w:r w:rsidRPr="007F7706">
              <w:t xml:space="preserve">La Clause 47 des CGC énonce les dispositions fiscales du Contrat. Les </w:t>
            </w:r>
            <w:r w:rsidR="00E3601F">
              <w:t>Soumissionnaire</w:t>
            </w:r>
            <w:r w:rsidRPr="007F7706">
              <w:t xml:space="preserve">s doivent examiner attentivement cette clause </w:t>
            </w:r>
            <w:r w:rsidRPr="007F7706">
              <w:lastRenderedPageBreak/>
              <w:t>au moment de préparer leur Offre.</w:t>
            </w:r>
          </w:p>
          <w:p w14:paraId="53C64D38" w14:textId="77777777" w:rsidR="003B03BB" w:rsidRPr="007F7706" w:rsidRDefault="003B03BB" w:rsidP="00DC6B76">
            <w:pPr>
              <w:pStyle w:val="ITBNum3"/>
              <w:spacing w:before="120"/>
              <w:contextualSpacing w:val="0"/>
              <w:jc w:val="both"/>
            </w:pPr>
            <w:bookmarkStart w:id="256" w:name="_Toc31859994"/>
            <w:bookmarkStart w:id="257" w:name="_Toc31861076"/>
            <w:bookmarkStart w:id="258" w:name="_Toc31861700"/>
            <w:bookmarkStart w:id="259" w:name="_Toc38710389"/>
            <w:r w:rsidRPr="007F7706">
              <w:t xml:space="preserve">Sauf indication contraire </w:t>
            </w:r>
            <w:r w:rsidRPr="007F7706">
              <w:rPr>
                <w:b/>
              </w:rPr>
              <w:t>dans la FDAO</w:t>
            </w:r>
            <w:r w:rsidRPr="007F7706">
              <w:t xml:space="preserve">, les </w:t>
            </w:r>
            <w:r w:rsidR="00E3601F">
              <w:t>Soumissionnaire</w:t>
            </w:r>
            <w:r w:rsidRPr="007F7706">
              <w:t>s doivent établir un devis pour l</w:t>
            </w:r>
            <w:r w:rsidR="008B7164" w:rsidRPr="007F7706">
              <w:t>’</w:t>
            </w:r>
            <w:r w:rsidRPr="007F7706">
              <w:t>ensemble des Travaux sur la base d</w:t>
            </w:r>
            <w:r w:rsidR="008B7164" w:rsidRPr="007F7706">
              <w:t>’</w:t>
            </w:r>
            <w:r w:rsidRPr="007F7706">
              <w:t>une « responsabilité unique » de telle sorte que le prix total de l</w:t>
            </w:r>
            <w:r w:rsidR="008B7164" w:rsidRPr="007F7706">
              <w:t>’</w:t>
            </w:r>
            <w:r w:rsidRPr="007F7706">
              <w:t>Offre couvre toutes les obligations de l</w:t>
            </w:r>
            <w:r w:rsidR="008B7164" w:rsidRPr="007F7706">
              <w:t>’</w:t>
            </w:r>
            <w:r w:rsidRPr="007F7706">
              <w:t>Entrepreneur mentionnées dans le Dossier d</w:t>
            </w:r>
            <w:r w:rsidR="008B7164" w:rsidRPr="007F7706">
              <w:t>’</w:t>
            </w:r>
            <w:r w:rsidRPr="007F7706">
              <w:t>appel d</w:t>
            </w:r>
            <w:r w:rsidR="008B7164" w:rsidRPr="007F7706">
              <w:t>’</w:t>
            </w:r>
            <w:r w:rsidRPr="007F7706">
              <w:t>offres ou pouvant être raisonnablement déduites de celui-ci relativement à la conception, la fabrication, et notamment l</w:t>
            </w:r>
            <w:r w:rsidR="008B7164" w:rsidRPr="007F7706">
              <w:t>’</w:t>
            </w:r>
            <w:r w:rsidRPr="007F7706">
              <w:t>achat et la sous-traitance (le cas échéant), la livraison, la construction, l</w:t>
            </w:r>
            <w:r w:rsidR="008B7164" w:rsidRPr="007F7706">
              <w:t>’</w:t>
            </w:r>
            <w:r w:rsidRPr="007F7706">
              <w:t>installation et l</w:t>
            </w:r>
            <w:r w:rsidR="008B7164" w:rsidRPr="007F7706">
              <w:t>’</w:t>
            </w:r>
            <w:r w:rsidRPr="007F7706">
              <w:t>achèvement des Travaux. Cela comprend toutes les exigences relevant de la responsabilité de l</w:t>
            </w:r>
            <w:r w:rsidR="008B7164" w:rsidRPr="007F7706">
              <w:t>’</w:t>
            </w:r>
            <w:r w:rsidRPr="007F7706">
              <w:t>Entrepreneur relative aux essais, à la pré-mise en service et à la mise en service des Travaux et, lorsque le Dossier d</w:t>
            </w:r>
            <w:r w:rsidR="008B7164" w:rsidRPr="007F7706">
              <w:t>’</w:t>
            </w:r>
            <w:r w:rsidRPr="007F7706">
              <w:t>appel d</w:t>
            </w:r>
            <w:r w:rsidR="008B7164" w:rsidRPr="007F7706">
              <w:t>’</w:t>
            </w:r>
            <w:r w:rsidRPr="007F7706">
              <w:t>offres l</w:t>
            </w:r>
            <w:r w:rsidR="008B7164" w:rsidRPr="007F7706">
              <w:t>’</w:t>
            </w:r>
            <w:r w:rsidRPr="007F7706">
              <w:t>exige, à l</w:t>
            </w:r>
            <w:r w:rsidR="008B7164" w:rsidRPr="007F7706">
              <w:t>’</w:t>
            </w:r>
            <w:r w:rsidRPr="007F7706">
              <w:t>acquisition de tous les permis, approbations et licences, etc. ; les services d</w:t>
            </w:r>
            <w:r w:rsidR="008B7164" w:rsidRPr="007F7706">
              <w:t>’</w:t>
            </w:r>
            <w:r w:rsidRPr="007F7706">
              <w:t>exploitation, de maintenance et de formation et d</w:t>
            </w:r>
            <w:r w:rsidR="008B7164" w:rsidRPr="007F7706">
              <w:t>’</w:t>
            </w:r>
            <w:r w:rsidRPr="007F7706">
              <w:t>autres éléments et les services qui peuvent être spécifiés dans le Dossier d</w:t>
            </w:r>
            <w:r w:rsidR="008B7164" w:rsidRPr="007F7706">
              <w:t>’</w:t>
            </w:r>
            <w:r w:rsidRPr="007F7706">
              <w:t>appel d</w:t>
            </w:r>
            <w:r w:rsidR="008B7164" w:rsidRPr="007F7706">
              <w:t>’</w:t>
            </w:r>
            <w:r w:rsidRPr="007F7706">
              <w:t>offres, le tout conformément aux exigences des Conditions Générales. Les éléments omis et les éléments pour lesquels aucun prix n</w:t>
            </w:r>
            <w:r w:rsidR="008B7164" w:rsidRPr="007F7706">
              <w:t>’</w:t>
            </w:r>
            <w:r w:rsidRPr="007F7706">
              <w:t xml:space="preserve">est inscrit par le </w:t>
            </w:r>
            <w:r w:rsidR="00E3601F">
              <w:t>Soumissionnaire</w:t>
            </w:r>
            <w:r w:rsidRPr="007F7706">
              <w:t xml:space="preserve"> ne seront pas payés par le Maître d</w:t>
            </w:r>
            <w:r w:rsidR="008B7164" w:rsidRPr="007F7706">
              <w:t>’</w:t>
            </w:r>
            <w:r w:rsidRPr="007F7706">
              <w:t>ouvrage au moment de leur exécution et seront considérés comme couverts par les prix des autres articles</w:t>
            </w:r>
            <w:bookmarkEnd w:id="256"/>
            <w:bookmarkEnd w:id="257"/>
            <w:bookmarkEnd w:id="258"/>
            <w:bookmarkEnd w:id="259"/>
            <w:r w:rsidRPr="007F7706">
              <w:t xml:space="preserve"> </w:t>
            </w:r>
            <w:r w:rsidRPr="007F7706">
              <w:rPr>
                <w:b/>
                <w:bCs/>
              </w:rPr>
              <w:t>tel que spécifié dans la FDAO</w:t>
            </w:r>
            <w:r w:rsidRPr="007F7706">
              <w:t>.</w:t>
            </w:r>
          </w:p>
        </w:tc>
      </w:tr>
      <w:tr w:rsidR="00087C96" w:rsidRPr="007F7706" w14:paraId="532F1385" w14:textId="77777777" w:rsidTr="007371B8">
        <w:tc>
          <w:tcPr>
            <w:tcW w:w="2235" w:type="dxa"/>
          </w:tcPr>
          <w:p w14:paraId="392A8C0B" w14:textId="77777777" w:rsidR="00087C96" w:rsidRPr="007F7706" w:rsidRDefault="00087C96" w:rsidP="001200D8">
            <w:pPr>
              <w:pStyle w:val="ITBNum1"/>
              <w:numPr>
                <w:ilvl w:val="0"/>
                <w:numId w:val="74"/>
              </w:numPr>
              <w:tabs>
                <w:tab w:val="left" w:pos="0"/>
              </w:tabs>
              <w:spacing w:after="0"/>
              <w:ind w:left="0" w:right="57" w:firstLine="0"/>
              <w:contextualSpacing w:val="0"/>
            </w:pPr>
            <w:bookmarkStart w:id="260" w:name="_Toc54532359"/>
            <w:bookmarkStart w:id="261" w:name="_Toc54533214"/>
            <w:bookmarkStart w:id="262" w:name="_Toc54533732"/>
            <w:bookmarkStart w:id="263" w:name="_Toc54556978"/>
            <w:bookmarkStart w:id="264" w:name="_Toc56787895"/>
            <w:r w:rsidRPr="007F7706">
              <w:lastRenderedPageBreak/>
              <w:t>Monnaies de l</w:t>
            </w:r>
            <w:r w:rsidR="008B7164" w:rsidRPr="007F7706">
              <w:t>’</w:t>
            </w:r>
            <w:r w:rsidRPr="007F7706">
              <w:t>Offre et paiement</w:t>
            </w:r>
            <w:bookmarkEnd w:id="260"/>
            <w:bookmarkEnd w:id="261"/>
            <w:bookmarkEnd w:id="262"/>
            <w:bookmarkEnd w:id="263"/>
            <w:bookmarkEnd w:id="264"/>
          </w:p>
        </w:tc>
        <w:tc>
          <w:tcPr>
            <w:tcW w:w="7341" w:type="dxa"/>
          </w:tcPr>
          <w:p w14:paraId="304B48A8" w14:textId="77777777" w:rsidR="00087C96" w:rsidRPr="007F7706" w:rsidRDefault="00087C96" w:rsidP="00DC6B76">
            <w:pPr>
              <w:pStyle w:val="ITBNum3"/>
              <w:spacing w:before="120"/>
              <w:contextualSpacing w:val="0"/>
              <w:jc w:val="both"/>
              <w:rPr>
                <w:i/>
              </w:rPr>
            </w:pPr>
            <w:r w:rsidRPr="007F7706">
              <w:t>La ou les monnaies de l</w:t>
            </w:r>
            <w:r w:rsidR="008B7164" w:rsidRPr="007F7706">
              <w:t>’</w:t>
            </w:r>
            <w:r w:rsidRPr="007F7706">
              <w:t xml:space="preserve">Offre et la ou les monnaies des paiements sont celles </w:t>
            </w:r>
            <w:r w:rsidRPr="007F7706">
              <w:rPr>
                <w:b/>
              </w:rPr>
              <w:t>spécifiées dans la FDAO</w:t>
            </w:r>
            <w:r w:rsidRPr="007F7706">
              <w:t>.</w:t>
            </w:r>
          </w:p>
        </w:tc>
      </w:tr>
      <w:tr w:rsidR="00087C96" w:rsidRPr="007F7706" w14:paraId="34B603F2" w14:textId="77777777" w:rsidTr="007371B8">
        <w:tc>
          <w:tcPr>
            <w:tcW w:w="2235" w:type="dxa"/>
          </w:tcPr>
          <w:p w14:paraId="500CC1E3" w14:textId="77777777" w:rsidR="00087C96" w:rsidRPr="007F7706" w:rsidRDefault="00087C96" w:rsidP="001200D8">
            <w:pPr>
              <w:pStyle w:val="ITBNum1"/>
              <w:numPr>
                <w:ilvl w:val="0"/>
                <w:numId w:val="74"/>
              </w:numPr>
              <w:tabs>
                <w:tab w:val="left" w:pos="0"/>
              </w:tabs>
              <w:spacing w:after="0"/>
              <w:ind w:left="0" w:right="57" w:firstLine="0"/>
              <w:contextualSpacing w:val="0"/>
              <w:rPr>
                <w:i/>
              </w:rPr>
            </w:pPr>
            <w:bookmarkStart w:id="265" w:name="_Toc54532360"/>
            <w:bookmarkStart w:id="266" w:name="_Toc54533215"/>
            <w:bookmarkStart w:id="267" w:name="_Toc54533733"/>
            <w:bookmarkStart w:id="268" w:name="_Toc54556979"/>
            <w:bookmarkStart w:id="269" w:name="_Toc56787896"/>
            <w:r w:rsidRPr="007F7706">
              <w:t>Documents composant l</w:t>
            </w:r>
            <w:r w:rsidR="008B7164" w:rsidRPr="007F7706">
              <w:t>’</w:t>
            </w:r>
            <w:r w:rsidRPr="007F7706">
              <w:t>offre technique</w:t>
            </w:r>
            <w:bookmarkEnd w:id="265"/>
            <w:bookmarkEnd w:id="266"/>
            <w:bookmarkEnd w:id="267"/>
            <w:bookmarkEnd w:id="268"/>
            <w:bookmarkEnd w:id="269"/>
          </w:p>
        </w:tc>
        <w:tc>
          <w:tcPr>
            <w:tcW w:w="7341" w:type="dxa"/>
          </w:tcPr>
          <w:p w14:paraId="147702E0" w14:textId="77777777" w:rsidR="00087C96" w:rsidRPr="007F7706" w:rsidRDefault="00087C96" w:rsidP="00DC6B76">
            <w:pPr>
              <w:pStyle w:val="ITBNum3"/>
              <w:spacing w:before="120"/>
              <w:contextualSpacing w:val="0"/>
              <w:jc w:val="both"/>
            </w:pPr>
            <w:r w:rsidRPr="007F7706">
              <w:t xml:space="preserve">Le </w:t>
            </w:r>
            <w:r w:rsidR="00E3601F">
              <w:t>Soumissionnaire</w:t>
            </w:r>
            <w:r w:rsidRPr="007F7706">
              <w:t xml:space="preserve"> fournit une Offre technique incluant l</w:t>
            </w:r>
            <w:r w:rsidR="008B7164" w:rsidRPr="007F7706">
              <w:t>’</w:t>
            </w:r>
            <w:r w:rsidRPr="007F7706">
              <w:t>énoncé des méthodes d</w:t>
            </w:r>
            <w:r w:rsidR="008B7164" w:rsidRPr="007F7706">
              <w:t>’</w:t>
            </w:r>
            <w:r w:rsidRPr="007F7706">
              <w:t>exécution prévues, la liste des équipements, du personnel, le calendrier d</w:t>
            </w:r>
            <w:r w:rsidR="008B7164" w:rsidRPr="007F7706">
              <w:t>’</w:t>
            </w:r>
            <w:r w:rsidRPr="007F7706">
              <w:t>exécution et toutes autres informations demandées à la Section IV. Formulaires de soumission de l</w:t>
            </w:r>
            <w:r w:rsidR="008B7164" w:rsidRPr="007F7706">
              <w:t>’</w:t>
            </w:r>
            <w:r w:rsidRPr="007F7706">
              <w:t>Offre, de façon suffisamment détaillée pour démontrer la conformité de l</w:t>
            </w:r>
            <w:r w:rsidR="008B7164" w:rsidRPr="007F7706">
              <w:t>’</w:t>
            </w:r>
            <w:r w:rsidRPr="007F7706">
              <w:t xml:space="preserve">Offre technique du </w:t>
            </w:r>
            <w:r w:rsidR="00E3601F">
              <w:t>Soumissionnaire</w:t>
            </w:r>
            <w:r w:rsidRPr="007F7706">
              <w:t xml:space="preserve"> aux exigences du Maître d</w:t>
            </w:r>
            <w:r w:rsidR="008B7164" w:rsidRPr="007F7706">
              <w:t>’</w:t>
            </w:r>
            <w:r w:rsidRPr="007F7706">
              <w:t>ouvrage et au délai d</w:t>
            </w:r>
            <w:r w:rsidR="008B7164" w:rsidRPr="007F7706">
              <w:t>’</w:t>
            </w:r>
            <w:r w:rsidRPr="007F7706">
              <w:t>achèvement des travaux.</w:t>
            </w:r>
          </w:p>
        </w:tc>
      </w:tr>
      <w:tr w:rsidR="00087C96" w:rsidRPr="007F7706" w14:paraId="32C8D3A6" w14:textId="77777777" w:rsidTr="007371B8">
        <w:tc>
          <w:tcPr>
            <w:tcW w:w="2235" w:type="dxa"/>
          </w:tcPr>
          <w:p w14:paraId="45C23A13" w14:textId="77777777" w:rsidR="00087C96" w:rsidRPr="007F7706" w:rsidRDefault="00087C96" w:rsidP="001200D8">
            <w:pPr>
              <w:pStyle w:val="ITBNum1"/>
              <w:numPr>
                <w:ilvl w:val="0"/>
                <w:numId w:val="74"/>
              </w:numPr>
              <w:tabs>
                <w:tab w:val="left" w:pos="0"/>
              </w:tabs>
              <w:spacing w:after="0"/>
              <w:ind w:left="0" w:right="57" w:firstLine="0"/>
              <w:contextualSpacing w:val="0"/>
            </w:pPr>
            <w:bookmarkStart w:id="270" w:name="_Toc54532361"/>
            <w:bookmarkStart w:id="271" w:name="_Toc54533216"/>
            <w:bookmarkStart w:id="272" w:name="_Toc54533734"/>
            <w:bookmarkStart w:id="273" w:name="_Toc54556980"/>
            <w:bookmarkStart w:id="274" w:name="_Toc56787897"/>
            <w:r w:rsidRPr="007F7706">
              <w:t xml:space="preserve">Documents établissant les qualifications du </w:t>
            </w:r>
            <w:r w:rsidR="00E3601F">
              <w:t>Soumissionnaire</w:t>
            </w:r>
            <w:bookmarkEnd w:id="270"/>
            <w:bookmarkEnd w:id="271"/>
            <w:bookmarkEnd w:id="272"/>
            <w:bookmarkEnd w:id="273"/>
            <w:bookmarkEnd w:id="274"/>
          </w:p>
        </w:tc>
        <w:tc>
          <w:tcPr>
            <w:tcW w:w="7341" w:type="dxa"/>
          </w:tcPr>
          <w:p w14:paraId="473AB89A" w14:textId="77777777" w:rsidR="00087C96" w:rsidRPr="007F7706" w:rsidRDefault="00087C96" w:rsidP="00DC6B76">
            <w:pPr>
              <w:pStyle w:val="ITBNum3"/>
              <w:spacing w:before="120"/>
              <w:contextualSpacing w:val="0"/>
              <w:jc w:val="both"/>
            </w:pPr>
            <w:r w:rsidRPr="007F7706">
              <w:t>Conformément aux dispositions de la Section III. Critères d</w:t>
            </w:r>
            <w:r w:rsidR="008B7164" w:rsidRPr="007F7706">
              <w:t>’</w:t>
            </w:r>
            <w:r w:rsidRPr="007F7706">
              <w:t>évaluation et de qualification, pour établir qu</w:t>
            </w:r>
            <w:r w:rsidR="008B7164" w:rsidRPr="007F7706">
              <w:t>’</w:t>
            </w:r>
            <w:r w:rsidRPr="007F7706">
              <w:t xml:space="preserve">il possède les qualifications requises pour répondre aux exigences définies dans la présente section, le </w:t>
            </w:r>
            <w:r w:rsidR="00E3601F">
              <w:t>Soumissionnaire</w:t>
            </w:r>
            <w:r w:rsidRPr="007F7706">
              <w:t xml:space="preserve"> doit fournir toutes les informations demandées dans les fiches et formulaires d</w:t>
            </w:r>
            <w:r w:rsidR="008B7164" w:rsidRPr="007F7706">
              <w:t>’</w:t>
            </w:r>
            <w:r w:rsidRPr="007F7706">
              <w:t>information correspondants figurant à la Section IV. Formulaires de soumission de l</w:t>
            </w:r>
            <w:r w:rsidR="008B7164" w:rsidRPr="007F7706">
              <w:t>’</w:t>
            </w:r>
            <w:r w:rsidRPr="007F7706">
              <w:t>offre technique et de l</w:t>
            </w:r>
            <w:r w:rsidR="008B7164" w:rsidRPr="007F7706">
              <w:t>’</w:t>
            </w:r>
            <w:r w:rsidRPr="007F7706">
              <w:t>offre financière.</w:t>
            </w:r>
          </w:p>
        </w:tc>
      </w:tr>
      <w:tr w:rsidR="00087C96" w:rsidRPr="007F7706" w14:paraId="6B121ADB" w14:textId="77777777" w:rsidTr="007371B8">
        <w:tc>
          <w:tcPr>
            <w:tcW w:w="2235" w:type="dxa"/>
          </w:tcPr>
          <w:p w14:paraId="5D6C49C4" w14:textId="77777777" w:rsidR="00087C96" w:rsidRPr="007F7706" w:rsidRDefault="00087C96" w:rsidP="001200D8">
            <w:pPr>
              <w:pStyle w:val="ITBNum1"/>
              <w:numPr>
                <w:ilvl w:val="0"/>
                <w:numId w:val="74"/>
              </w:numPr>
              <w:tabs>
                <w:tab w:val="left" w:pos="0"/>
              </w:tabs>
              <w:spacing w:after="0"/>
              <w:ind w:left="0" w:right="57" w:firstLine="0"/>
              <w:contextualSpacing w:val="0"/>
            </w:pPr>
            <w:bookmarkStart w:id="275" w:name="_Toc54532362"/>
            <w:bookmarkStart w:id="276" w:name="_Toc54533217"/>
            <w:bookmarkStart w:id="277" w:name="_Toc54533735"/>
            <w:bookmarkStart w:id="278" w:name="_Toc54556981"/>
            <w:bookmarkStart w:id="279" w:name="_Toc56787898"/>
            <w:r w:rsidRPr="007F7706">
              <w:t>Période de validité des Offres</w:t>
            </w:r>
            <w:bookmarkEnd w:id="275"/>
            <w:bookmarkEnd w:id="276"/>
            <w:bookmarkEnd w:id="277"/>
            <w:bookmarkEnd w:id="278"/>
            <w:bookmarkEnd w:id="279"/>
          </w:p>
        </w:tc>
        <w:tc>
          <w:tcPr>
            <w:tcW w:w="7341" w:type="dxa"/>
          </w:tcPr>
          <w:p w14:paraId="1E56C277" w14:textId="77777777" w:rsidR="00087C96" w:rsidRPr="007F7706" w:rsidRDefault="00087C96" w:rsidP="00DC6B76">
            <w:pPr>
              <w:pStyle w:val="ITBNum3"/>
              <w:spacing w:before="120"/>
              <w:contextualSpacing w:val="0"/>
              <w:jc w:val="both"/>
            </w:pPr>
            <w:r w:rsidRPr="007F7706">
              <w:t xml:space="preserve">Les Offres demeurent valables pendant la période </w:t>
            </w:r>
            <w:r w:rsidRPr="007F7706">
              <w:rPr>
                <w:b/>
              </w:rPr>
              <w:t>spécifiée dans la FDAO</w:t>
            </w:r>
            <w:r w:rsidRPr="007F7706">
              <w:t xml:space="preserve"> après la date limite de dépôt des Offres fixée par le Maître d</w:t>
            </w:r>
            <w:r w:rsidR="008B7164" w:rsidRPr="007F7706">
              <w:t>’</w:t>
            </w:r>
            <w:r w:rsidRPr="007F7706">
              <w:t>ouvrage. Une Offre valable pour une période plus courte peut être rejetée par le Maître d</w:t>
            </w:r>
            <w:r w:rsidR="008B7164" w:rsidRPr="007F7706">
              <w:t>’</w:t>
            </w:r>
            <w:r w:rsidRPr="007F7706">
              <w:t>ouvrage pour non-conformité.</w:t>
            </w:r>
          </w:p>
          <w:p w14:paraId="016F160B" w14:textId="77777777" w:rsidR="00087C96" w:rsidRPr="007F7706" w:rsidRDefault="00087C96" w:rsidP="00DC6B76">
            <w:pPr>
              <w:pStyle w:val="ITBNum3"/>
              <w:spacing w:before="120"/>
              <w:contextualSpacing w:val="0"/>
              <w:jc w:val="both"/>
              <w:rPr>
                <w:iCs/>
              </w:rPr>
            </w:pPr>
            <w:r w:rsidRPr="007F7706">
              <w:t>Dans des circonstances exceptionnelles, avant l</w:t>
            </w:r>
            <w:r w:rsidR="008B7164" w:rsidRPr="007F7706">
              <w:t>’</w:t>
            </w:r>
            <w:r w:rsidRPr="007F7706">
              <w:t>expiration de la Période de validité de l</w:t>
            </w:r>
            <w:r w:rsidR="008B7164" w:rsidRPr="007F7706">
              <w:t>’</w:t>
            </w:r>
            <w:r w:rsidRPr="007F7706">
              <w:t>Offre, le Maître d</w:t>
            </w:r>
            <w:r w:rsidR="008B7164" w:rsidRPr="007F7706">
              <w:t>’</w:t>
            </w:r>
            <w:r w:rsidRPr="007F7706">
              <w:t xml:space="preserve">ouvrage peut demander aux </w:t>
            </w:r>
            <w:r w:rsidR="00E3601F">
              <w:t>Soumissionnaire</w:t>
            </w:r>
            <w:r w:rsidRPr="007F7706">
              <w:t xml:space="preserve">s de prolonger la période de validité de leurs </w:t>
            </w:r>
            <w:r w:rsidRPr="007F7706">
              <w:lastRenderedPageBreak/>
              <w:t>Offres. La demande et les réponses sont faites par écrit. Si une Garantie d</w:t>
            </w:r>
            <w:r w:rsidR="008B7164" w:rsidRPr="007F7706">
              <w:t>’</w:t>
            </w:r>
            <w:r w:rsidRPr="007F7706">
              <w:t>Offre est exigée, sa validité sera prolongée jusqu</w:t>
            </w:r>
            <w:r w:rsidR="008B7164" w:rsidRPr="007F7706">
              <w:t>’</w:t>
            </w:r>
            <w:r w:rsidRPr="007F7706">
              <w:t xml:space="preserve">à vingt-huit (28) jours après le délai de prorogation de la période de validité des Offres. Un </w:t>
            </w:r>
            <w:r w:rsidR="00E3601F">
              <w:t>Soumissionnaire</w:t>
            </w:r>
            <w:r w:rsidRPr="007F7706">
              <w:t xml:space="preserve"> peut refuser de prolonger la validité de son Offre sans perdre sa Garantie. Un </w:t>
            </w:r>
            <w:r w:rsidR="00E3601F">
              <w:t>Soumissionnaire</w:t>
            </w:r>
            <w:r w:rsidRPr="007F7706">
              <w:t xml:space="preserve"> qui accepte la requête ne doit avoir ni l</w:t>
            </w:r>
            <w:r w:rsidR="008B7164" w:rsidRPr="007F7706">
              <w:t>’</w:t>
            </w:r>
            <w:r w:rsidRPr="007F7706">
              <w:t>obligation, ni l</w:t>
            </w:r>
            <w:r w:rsidR="008B7164" w:rsidRPr="007F7706">
              <w:t>’</w:t>
            </w:r>
            <w:r w:rsidRPr="007F7706">
              <w:t>autorisation de modifier son Offre, sauf tel que prévu par l</w:t>
            </w:r>
            <w:r w:rsidR="008B7164" w:rsidRPr="007F7706">
              <w:t>’</w:t>
            </w:r>
            <w:r w:rsidRPr="007F7706">
              <w:t>alinéa 19.3 des IS.</w:t>
            </w:r>
          </w:p>
          <w:p w14:paraId="1DAD4A10" w14:textId="77777777" w:rsidR="00087C96" w:rsidRPr="007F7706" w:rsidRDefault="00087C96" w:rsidP="00DC6B76">
            <w:pPr>
              <w:pStyle w:val="ITBNum3"/>
              <w:spacing w:before="120"/>
              <w:contextualSpacing w:val="0"/>
              <w:jc w:val="both"/>
            </w:pPr>
            <w:r w:rsidRPr="007F7706">
              <w:t>Si l</w:t>
            </w:r>
            <w:r w:rsidR="008B7164" w:rsidRPr="007F7706">
              <w:t>’</w:t>
            </w:r>
            <w:r w:rsidRPr="007F7706">
              <w:t>adjudication est retardée de plus de quatre-vingt-quatre (84) jours au-delà de la période initiale de validité de l</w:t>
            </w:r>
            <w:r w:rsidR="008B7164" w:rsidRPr="007F7706">
              <w:t>’</w:t>
            </w:r>
            <w:r w:rsidRPr="007F7706">
              <w:t>Offre, les conditions suivantes s</w:t>
            </w:r>
            <w:r w:rsidR="008B7164" w:rsidRPr="007F7706">
              <w:t>’</w:t>
            </w:r>
            <w:r w:rsidRPr="007F7706">
              <w:t>appliquent :</w:t>
            </w:r>
          </w:p>
          <w:p w14:paraId="1BFF05C8" w14:textId="77777777" w:rsidR="00087C96" w:rsidRPr="007F7706" w:rsidRDefault="00087C96" w:rsidP="002B7506">
            <w:pPr>
              <w:pStyle w:val="Paragraphedeliste"/>
              <w:numPr>
                <w:ilvl w:val="0"/>
                <w:numId w:val="64"/>
              </w:numPr>
              <w:spacing w:before="120"/>
              <w:ind w:left="1064"/>
              <w:contextualSpacing w:val="0"/>
              <w:rPr>
                <w:rFonts w:ascii="Times New Roman" w:hAnsi="Times New Roman"/>
                <w:b/>
                <w:bCs/>
                <w:sz w:val="24"/>
              </w:rPr>
            </w:pPr>
            <w:r w:rsidRPr="007F7706">
              <w:rPr>
                <w:rFonts w:ascii="Times New Roman" w:hAnsi="Times New Roman"/>
                <w:bCs/>
                <w:sz w:val="24"/>
              </w:rPr>
              <w:t xml:space="preserve">les tarifs unitaires indiqués par les </w:t>
            </w:r>
            <w:r w:rsidR="00E3601F">
              <w:rPr>
                <w:rFonts w:ascii="Times New Roman" w:hAnsi="Times New Roman"/>
                <w:bCs/>
                <w:sz w:val="24"/>
              </w:rPr>
              <w:t>Soumissionnaire</w:t>
            </w:r>
            <w:r w:rsidRPr="007F7706">
              <w:rPr>
                <w:rFonts w:ascii="Times New Roman" w:hAnsi="Times New Roman"/>
                <w:bCs/>
                <w:sz w:val="24"/>
              </w:rPr>
              <w:t>s dans leur Devis quantitatif</w:t>
            </w:r>
            <w:r w:rsidRPr="007F7706">
              <w:t xml:space="preserve"> </w:t>
            </w:r>
            <w:r w:rsidRPr="007F7706">
              <w:rPr>
                <w:rFonts w:ascii="Times New Roman" w:hAnsi="Times New Roman"/>
                <w:bCs/>
                <w:sz w:val="24"/>
              </w:rPr>
              <w:t xml:space="preserve">tarifé sont actualisés par le facteur </w:t>
            </w:r>
            <w:r w:rsidRPr="007F7706">
              <w:rPr>
                <w:rFonts w:ascii="Times New Roman" w:hAnsi="Times New Roman"/>
                <w:b/>
                <w:bCs/>
                <w:sz w:val="24"/>
              </w:rPr>
              <w:t>spécifié dans la FDAO</w:t>
            </w:r>
            <w:r w:rsidRPr="007F7706">
              <w:rPr>
                <w:rFonts w:ascii="Times New Roman" w:hAnsi="Times New Roman"/>
                <w:bCs/>
                <w:sz w:val="24"/>
              </w:rPr>
              <w:t xml:space="preserve"> ; </w:t>
            </w:r>
          </w:p>
          <w:p w14:paraId="218D90F4" w14:textId="77777777" w:rsidR="004E66DD" w:rsidRPr="007F7706" w:rsidRDefault="00087C96" w:rsidP="002B7506">
            <w:pPr>
              <w:pStyle w:val="Paragraphedeliste"/>
              <w:numPr>
                <w:ilvl w:val="0"/>
                <w:numId w:val="64"/>
              </w:numPr>
              <w:spacing w:before="120"/>
              <w:ind w:left="1064"/>
              <w:contextualSpacing w:val="0"/>
              <w:rPr>
                <w:rFonts w:ascii="Times New Roman" w:hAnsi="Times New Roman"/>
                <w:b/>
                <w:sz w:val="24"/>
              </w:rPr>
            </w:pPr>
            <w:r w:rsidRPr="007F7706">
              <w:rPr>
                <w:rFonts w:ascii="Times New Roman" w:hAnsi="Times New Roman"/>
                <w:bCs/>
                <w:sz w:val="24"/>
              </w:rPr>
              <w:t>l</w:t>
            </w:r>
            <w:r w:rsidR="008B7164" w:rsidRPr="007F7706">
              <w:rPr>
                <w:rFonts w:ascii="Times New Roman" w:hAnsi="Times New Roman"/>
                <w:bCs/>
                <w:sz w:val="24"/>
              </w:rPr>
              <w:t>’</w:t>
            </w:r>
            <w:r w:rsidRPr="007F7706">
              <w:rPr>
                <w:rFonts w:ascii="Times New Roman" w:hAnsi="Times New Roman"/>
                <w:bCs/>
                <w:sz w:val="24"/>
              </w:rPr>
              <w:t>évaluation des Offres doit être basée sur le Prix de l</w:t>
            </w:r>
            <w:r w:rsidR="008B7164" w:rsidRPr="007F7706">
              <w:rPr>
                <w:rFonts w:ascii="Times New Roman" w:hAnsi="Times New Roman"/>
                <w:bCs/>
                <w:sz w:val="24"/>
              </w:rPr>
              <w:t>’</w:t>
            </w:r>
            <w:r w:rsidRPr="007F7706">
              <w:rPr>
                <w:rFonts w:ascii="Times New Roman" w:hAnsi="Times New Roman"/>
                <w:bCs/>
                <w:sz w:val="24"/>
              </w:rPr>
              <w:t>Offre sans tenir compte de toute révision appliquée en vertu du paragraphe (a) ci-dessus ;</w:t>
            </w:r>
          </w:p>
          <w:p w14:paraId="4EFEA0D1" w14:textId="77777777" w:rsidR="00944247" w:rsidRPr="007F7706" w:rsidRDefault="00944247" w:rsidP="002B7506">
            <w:pPr>
              <w:widowControl w:val="0"/>
              <w:numPr>
                <w:ilvl w:val="0"/>
                <w:numId w:val="64"/>
              </w:numPr>
              <w:suppressAutoHyphens/>
              <w:autoSpaceDE w:val="0"/>
              <w:spacing w:before="120"/>
              <w:ind w:left="1064"/>
              <w:jc w:val="both"/>
              <w:rPr>
                <w:rFonts w:ascii="Times New Roman" w:eastAsia="Times New Roman" w:hAnsi="Times New Roman" w:cs="Times New Roman"/>
                <w:b/>
                <w:bCs/>
                <w:sz w:val="24"/>
                <w:szCs w:val="24"/>
              </w:rPr>
            </w:pPr>
            <w:r w:rsidRPr="007F7706">
              <w:rPr>
                <w:rFonts w:ascii="Times New Roman" w:hAnsi="Times New Roman"/>
                <w:bCs/>
                <w:sz w:val="24"/>
                <w:szCs w:val="24"/>
              </w:rPr>
              <w:t>Si l</w:t>
            </w:r>
            <w:r w:rsidR="008B7164" w:rsidRPr="007F7706">
              <w:rPr>
                <w:rFonts w:ascii="Times New Roman" w:hAnsi="Times New Roman"/>
                <w:bCs/>
                <w:sz w:val="24"/>
                <w:szCs w:val="24"/>
              </w:rPr>
              <w:t>’</w:t>
            </w:r>
            <w:r w:rsidRPr="007F7706">
              <w:rPr>
                <w:rFonts w:ascii="Times New Roman" w:hAnsi="Times New Roman"/>
                <w:bCs/>
                <w:sz w:val="24"/>
                <w:szCs w:val="24"/>
              </w:rPr>
              <w:t xml:space="preserve">un des membres du personnel clé devient indisponible pendant la période de validité prolongée, le </w:t>
            </w:r>
            <w:r w:rsidR="00E3601F">
              <w:rPr>
                <w:rFonts w:ascii="Times New Roman" w:hAnsi="Times New Roman"/>
                <w:bCs/>
                <w:sz w:val="24"/>
                <w:szCs w:val="24"/>
              </w:rPr>
              <w:t>Soumissionnaire</w:t>
            </w:r>
            <w:r w:rsidRPr="007F7706">
              <w:rPr>
                <w:rFonts w:ascii="Times New Roman" w:hAnsi="Times New Roman"/>
                <w:bCs/>
                <w:sz w:val="24"/>
                <w:szCs w:val="24"/>
              </w:rPr>
              <w:t xml:space="preserve"> doit fournir par écrit une justification adéquate et des éléments de preuve satisfaisants pour le Maître d</w:t>
            </w:r>
            <w:r w:rsidR="008B7164" w:rsidRPr="007F7706">
              <w:rPr>
                <w:rFonts w:ascii="Times New Roman" w:hAnsi="Times New Roman"/>
                <w:bCs/>
                <w:sz w:val="24"/>
                <w:szCs w:val="24"/>
              </w:rPr>
              <w:t>’</w:t>
            </w:r>
            <w:r w:rsidRPr="007F7706">
              <w:rPr>
                <w:rFonts w:ascii="Times New Roman" w:hAnsi="Times New Roman"/>
                <w:bCs/>
                <w:sz w:val="24"/>
                <w:szCs w:val="24"/>
              </w:rPr>
              <w:t xml:space="preserve">ouvrage, en même temps que la demande de remplacement. Dans ce cas, un membre du personnel clé fourni en guise de remplacement doit posséder des qualifications et </w:t>
            </w:r>
            <w:r w:rsidR="00002719" w:rsidRPr="007F7706">
              <w:rPr>
                <w:rFonts w:ascii="Times New Roman" w:hAnsi="Times New Roman"/>
                <w:bCs/>
                <w:sz w:val="24"/>
                <w:szCs w:val="24"/>
              </w:rPr>
              <w:t>une expérience égale ou supérieure</w:t>
            </w:r>
            <w:r w:rsidRPr="007F7706">
              <w:rPr>
                <w:rFonts w:ascii="Times New Roman" w:hAnsi="Times New Roman"/>
                <w:bCs/>
                <w:sz w:val="24"/>
                <w:szCs w:val="24"/>
              </w:rPr>
              <w:t xml:space="preserve"> à celles du personnel clé initialement proposé. Toutefois, l</w:t>
            </w:r>
            <w:r w:rsidR="008B7164" w:rsidRPr="007F7706">
              <w:rPr>
                <w:rFonts w:ascii="Times New Roman" w:hAnsi="Times New Roman"/>
                <w:bCs/>
                <w:sz w:val="24"/>
                <w:szCs w:val="24"/>
              </w:rPr>
              <w:t>’</w:t>
            </w:r>
            <w:r w:rsidRPr="007F7706">
              <w:rPr>
                <w:rFonts w:ascii="Times New Roman" w:hAnsi="Times New Roman"/>
                <w:bCs/>
                <w:sz w:val="24"/>
                <w:szCs w:val="24"/>
              </w:rPr>
              <w:t>évaluation technique demeurera fondée sur l</w:t>
            </w:r>
            <w:r w:rsidR="008B7164" w:rsidRPr="007F7706">
              <w:rPr>
                <w:rFonts w:ascii="Times New Roman" w:hAnsi="Times New Roman"/>
                <w:bCs/>
                <w:sz w:val="24"/>
                <w:szCs w:val="24"/>
              </w:rPr>
              <w:t>’</w:t>
            </w:r>
            <w:r w:rsidRPr="007F7706">
              <w:rPr>
                <w:rFonts w:ascii="Times New Roman" w:hAnsi="Times New Roman"/>
                <w:bCs/>
                <w:sz w:val="24"/>
                <w:szCs w:val="24"/>
              </w:rPr>
              <w:t>évaluation du CV du personnel clé initial, et</w:t>
            </w:r>
          </w:p>
          <w:p w14:paraId="196C4EA7" w14:textId="77777777" w:rsidR="00087C96" w:rsidRPr="007F7706" w:rsidRDefault="00944247" w:rsidP="002B7506">
            <w:pPr>
              <w:widowControl w:val="0"/>
              <w:numPr>
                <w:ilvl w:val="0"/>
                <w:numId w:val="64"/>
              </w:numPr>
              <w:suppressAutoHyphens/>
              <w:autoSpaceDE w:val="0"/>
              <w:spacing w:before="120"/>
              <w:ind w:left="1064"/>
              <w:jc w:val="both"/>
              <w:rPr>
                <w:rFonts w:ascii="Times New Roman" w:eastAsia="Times New Roman" w:hAnsi="Times New Roman" w:cs="Times New Roman"/>
                <w:sz w:val="24"/>
                <w:szCs w:val="24"/>
              </w:rPr>
            </w:pPr>
            <w:r w:rsidRPr="007F7706">
              <w:rPr>
                <w:rFonts w:ascii="Times New Roman" w:hAnsi="Times New Roman"/>
                <w:bCs/>
                <w:sz w:val="24"/>
                <w:szCs w:val="24"/>
              </w:rPr>
              <w:t xml:space="preserve">Si le </w:t>
            </w:r>
            <w:r w:rsidR="00E3601F">
              <w:rPr>
                <w:rFonts w:ascii="Times New Roman" w:hAnsi="Times New Roman"/>
                <w:bCs/>
                <w:sz w:val="24"/>
                <w:szCs w:val="24"/>
              </w:rPr>
              <w:t>Soumissionnaire</w:t>
            </w:r>
            <w:r w:rsidRPr="007F7706">
              <w:rPr>
                <w:rFonts w:ascii="Times New Roman" w:hAnsi="Times New Roman"/>
                <w:bCs/>
                <w:sz w:val="24"/>
                <w:szCs w:val="24"/>
              </w:rPr>
              <w:t xml:space="preserve"> ne fournit pas un personnel clé de remplacement possédant des qualifications égales ou supérieures, ou si les raisons invoquées pour justifier le remplacement ou la justification sont inacceptables pour le Maître d</w:t>
            </w:r>
            <w:r w:rsidR="008B7164" w:rsidRPr="007F7706">
              <w:rPr>
                <w:rFonts w:ascii="Times New Roman" w:hAnsi="Times New Roman"/>
                <w:bCs/>
                <w:sz w:val="24"/>
                <w:szCs w:val="24"/>
              </w:rPr>
              <w:t>’</w:t>
            </w:r>
            <w:r w:rsidRPr="007F7706">
              <w:rPr>
                <w:rFonts w:ascii="Times New Roman" w:hAnsi="Times New Roman"/>
                <w:bCs/>
                <w:sz w:val="24"/>
                <w:szCs w:val="24"/>
              </w:rPr>
              <w:t>ouvrage, cette Offre peut être rejetée.</w:t>
            </w:r>
          </w:p>
        </w:tc>
      </w:tr>
      <w:tr w:rsidR="00087C96" w:rsidRPr="007F7706" w14:paraId="6C472130" w14:textId="77777777" w:rsidTr="007371B8">
        <w:tc>
          <w:tcPr>
            <w:tcW w:w="2235" w:type="dxa"/>
          </w:tcPr>
          <w:p w14:paraId="309D3A9F" w14:textId="77777777" w:rsidR="00087C96" w:rsidRPr="007F7706" w:rsidRDefault="00087C96" w:rsidP="001200D8">
            <w:pPr>
              <w:pStyle w:val="ITBNum1"/>
              <w:numPr>
                <w:ilvl w:val="0"/>
                <w:numId w:val="74"/>
              </w:numPr>
              <w:tabs>
                <w:tab w:val="left" w:pos="0"/>
              </w:tabs>
              <w:spacing w:after="0"/>
              <w:ind w:left="0" w:right="57" w:firstLine="0"/>
              <w:contextualSpacing w:val="0"/>
            </w:pPr>
            <w:bookmarkStart w:id="280" w:name="_Toc54532363"/>
            <w:bookmarkStart w:id="281" w:name="_Toc54533218"/>
            <w:bookmarkStart w:id="282" w:name="_Toc54533736"/>
            <w:bookmarkStart w:id="283" w:name="_Toc54556982"/>
            <w:bookmarkStart w:id="284" w:name="_Toc56787899"/>
            <w:r w:rsidRPr="007F7706">
              <w:lastRenderedPageBreak/>
              <w:t>Garantie d</w:t>
            </w:r>
            <w:r w:rsidR="008B7164" w:rsidRPr="007F7706">
              <w:t>’</w:t>
            </w:r>
            <w:r w:rsidRPr="007F7706">
              <w:t>Offre</w:t>
            </w:r>
            <w:bookmarkEnd w:id="280"/>
            <w:bookmarkEnd w:id="281"/>
            <w:bookmarkEnd w:id="282"/>
            <w:bookmarkEnd w:id="283"/>
            <w:bookmarkEnd w:id="284"/>
          </w:p>
        </w:tc>
        <w:tc>
          <w:tcPr>
            <w:tcW w:w="7341" w:type="dxa"/>
          </w:tcPr>
          <w:p w14:paraId="1ADEB15E" w14:textId="77777777" w:rsidR="00087C96" w:rsidRPr="007F7706" w:rsidRDefault="000F1D1C" w:rsidP="00DC6B76">
            <w:pPr>
              <w:pStyle w:val="ITBNum3"/>
              <w:spacing w:before="120"/>
              <w:contextualSpacing w:val="0"/>
              <w:jc w:val="both"/>
            </w:pPr>
            <w:r w:rsidRPr="007F7706">
              <w:rPr>
                <w:b/>
                <w:bCs/>
              </w:rPr>
              <w:t>Si la FDAO l</w:t>
            </w:r>
            <w:r w:rsidR="008B7164" w:rsidRPr="007F7706">
              <w:rPr>
                <w:b/>
                <w:bCs/>
              </w:rPr>
              <w:t>’</w:t>
            </w:r>
            <w:r w:rsidRPr="007F7706">
              <w:rPr>
                <w:b/>
                <w:bCs/>
              </w:rPr>
              <w:t>exige</w:t>
            </w:r>
            <w:r w:rsidRPr="007F7706">
              <w:t xml:space="preserve">, le </w:t>
            </w:r>
            <w:r w:rsidR="00E3601F">
              <w:t>Soumissionnaire</w:t>
            </w:r>
            <w:r w:rsidRPr="007F7706">
              <w:t xml:space="preserve"> doit fournir, dans le cadre de son offre technique, une Garantie d</w:t>
            </w:r>
            <w:r w:rsidR="008B7164" w:rsidRPr="007F7706">
              <w:t>’</w:t>
            </w:r>
            <w:r w:rsidRPr="007F7706">
              <w:t xml:space="preserve">offre sous sa forme originale. Si un </w:t>
            </w:r>
            <w:r w:rsidR="00E3601F">
              <w:t>Soumissionnaire</w:t>
            </w:r>
            <w:r w:rsidRPr="007F7706">
              <w:t xml:space="preserve"> soumet une offre sur plusieurs lots, la Garantie d</w:t>
            </w:r>
            <w:r w:rsidR="008B7164" w:rsidRPr="007F7706">
              <w:t>’</w:t>
            </w:r>
            <w:r w:rsidRPr="007F7706">
              <w:t xml:space="preserve">offre requise doit être </w:t>
            </w:r>
            <w:r w:rsidRPr="007F7706">
              <w:rPr>
                <w:b/>
                <w:bCs/>
              </w:rPr>
              <w:t>précisée dans la FDAO</w:t>
            </w:r>
            <w:r w:rsidRPr="007F7706">
              <w:t>.</w:t>
            </w:r>
          </w:p>
        </w:tc>
      </w:tr>
      <w:tr w:rsidR="00087C96" w:rsidRPr="007F7706" w14:paraId="74B53402" w14:textId="77777777" w:rsidTr="007371B8">
        <w:tc>
          <w:tcPr>
            <w:tcW w:w="2235" w:type="dxa"/>
          </w:tcPr>
          <w:p w14:paraId="7FD1178F" w14:textId="77777777" w:rsidR="00087C96" w:rsidRPr="007F7706" w:rsidRDefault="00087C96" w:rsidP="00DC6B76">
            <w:pPr>
              <w:tabs>
                <w:tab w:val="left" w:pos="0"/>
                <w:tab w:val="left" w:pos="342"/>
              </w:tabs>
              <w:spacing w:before="120"/>
              <w:ind w:right="57"/>
              <w:rPr>
                <w:rFonts w:ascii="Times New Roman" w:eastAsia="Times New Roman" w:hAnsi="Times New Roman" w:cs="Times New Roman"/>
                <w:b/>
                <w:bCs/>
                <w:sz w:val="24"/>
                <w:szCs w:val="20"/>
              </w:rPr>
            </w:pPr>
          </w:p>
        </w:tc>
        <w:tc>
          <w:tcPr>
            <w:tcW w:w="7341" w:type="dxa"/>
          </w:tcPr>
          <w:p w14:paraId="1381C329" w14:textId="77777777" w:rsidR="00D72F19" w:rsidRPr="007F7706" w:rsidRDefault="00D72F19" w:rsidP="00DC6B76">
            <w:pPr>
              <w:pStyle w:val="ITBNum3"/>
              <w:spacing w:before="120"/>
              <w:contextualSpacing w:val="0"/>
              <w:jc w:val="both"/>
            </w:pPr>
            <w:r w:rsidRPr="007F7706">
              <w:t>La Garantie d</w:t>
            </w:r>
            <w:r w:rsidR="008B7164" w:rsidRPr="007F7706">
              <w:t>’</w:t>
            </w:r>
            <w:r w:rsidRPr="007F7706">
              <w:t xml:space="preserve">Offre doit correspondre au montant et aux monnaies </w:t>
            </w:r>
            <w:r w:rsidRPr="007F7706">
              <w:rPr>
                <w:b/>
              </w:rPr>
              <w:t>spécifiées dans la FDAO</w:t>
            </w:r>
            <w:r w:rsidRPr="007F7706">
              <w:t xml:space="preserve"> et doit :</w:t>
            </w:r>
          </w:p>
          <w:p w14:paraId="7428B942" w14:textId="77777777" w:rsidR="00D72F19" w:rsidRPr="007F7706" w:rsidRDefault="00D72F19" w:rsidP="00E571E7">
            <w:pPr>
              <w:numPr>
                <w:ilvl w:val="1"/>
                <w:numId w:val="13"/>
              </w:numPr>
              <w:tabs>
                <w:tab w:val="num" w:pos="1422"/>
              </w:tabs>
              <w:spacing w:before="120"/>
              <w:ind w:left="1148"/>
              <w:jc w:val="both"/>
              <w:rPr>
                <w:rFonts w:ascii="Times New Roman" w:hAnsi="Times New Roman" w:cs="Times New Roman"/>
                <w:sz w:val="24"/>
                <w:szCs w:val="24"/>
              </w:rPr>
            </w:pPr>
            <w:r w:rsidRPr="007F7706">
              <w:rPr>
                <w:rFonts w:ascii="Times New Roman" w:hAnsi="Times New Roman"/>
                <w:sz w:val="24"/>
                <w:szCs w:val="24"/>
              </w:rPr>
              <w:t xml:space="preserve">au choix du </w:t>
            </w:r>
            <w:r w:rsidR="00E3601F">
              <w:rPr>
                <w:rFonts w:ascii="Times New Roman" w:hAnsi="Times New Roman"/>
                <w:sz w:val="24"/>
                <w:szCs w:val="24"/>
              </w:rPr>
              <w:t>Soumissionnaire</w:t>
            </w:r>
            <w:r w:rsidRPr="007F7706">
              <w:rPr>
                <w:rFonts w:ascii="Times New Roman" w:hAnsi="Times New Roman"/>
                <w:sz w:val="24"/>
                <w:szCs w:val="24"/>
              </w:rPr>
              <w:t>, prendre la forme soit d</w:t>
            </w:r>
            <w:r w:rsidR="008B7164" w:rsidRPr="007F7706">
              <w:rPr>
                <w:rFonts w:ascii="Times New Roman" w:hAnsi="Times New Roman"/>
                <w:sz w:val="24"/>
                <w:szCs w:val="24"/>
              </w:rPr>
              <w:t>’</w:t>
            </w:r>
            <w:r w:rsidRPr="007F7706">
              <w:rPr>
                <w:rFonts w:ascii="Times New Roman" w:hAnsi="Times New Roman"/>
                <w:sz w:val="24"/>
                <w:szCs w:val="24"/>
              </w:rPr>
              <w:t>une garantie bancaire inconditionnelle, essentiellement sous la forme d</w:t>
            </w:r>
            <w:r w:rsidR="008B7164" w:rsidRPr="007F7706">
              <w:rPr>
                <w:rFonts w:ascii="Times New Roman" w:hAnsi="Times New Roman"/>
                <w:sz w:val="24"/>
                <w:szCs w:val="24"/>
              </w:rPr>
              <w:t>’</w:t>
            </w:r>
            <w:r w:rsidRPr="007F7706">
              <w:rPr>
                <w:rFonts w:ascii="Times New Roman" w:hAnsi="Times New Roman"/>
                <w:sz w:val="24"/>
                <w:szCs w:val="24"/>
              </w:rPr>
              <w:t>une Garantie d</w:t>
            </w:r>
            <w:r w:rsidR="008B7164" w:rsidRPr="007F7706">
              <w:rPr>
                <w:rFonts w:ascii="Times New Roman" w:hAnsi="Times New Roman"/>
                <w:sz w:val="24"/>
                <w:szCs w:val="24"/>
              </w:rPr>
              <w:t>’</w:t>
            </w:r>
            <w:r w:rsidRPr="007F7706">
              <w:rPr>
                <w:rFonts w:ascii="Times New Roman" w:hAnsi="Times New Roman"/>
                <w:sz w:val="24"/>
                <w:szCs w:val="24"/>
              </w:rPr>
              <w:t>Offre (Garantie bancaire) figurant à la Section IV. Formulaires de soumission de l</w:t>
            </w:r>
            <w:r w:rsidR="008B7164" w:rsidRPr="007F7706">
              <w:rPr>
                <w:rFonts w:ascii="Times New Roman" w:hAnsi="Times New Roman"/>
                <w:sz w:val="24"/>
                <w:szCs w:val="24"/>
              </w:rPr>
              <w:t>’</w:t>
            </w:r>
            <w:r w:rsidRPr="007F7706">
              <w:rPr>
                <w:rFonts w:ascii="Times New Roman" w:hAnsi="Times New Roman"/>
                <w:sz w:val="24"/>
                <w:szCs w:val="24"/>
              </w:rPr>
              <w:t>Offre technique et de l</w:t>
            </w:r>
            <w:r w:rsidR="008B7164" w:rsidRPr="007F7706">
              <w:rPr>
                <w:rFonts w:ascii="Times New Roman" w:hAnsi="Times New Roman"/>
                <w:sz w:val="24"/>
                <w:szCs w:val="24"/>
              </w:rPr>
              <w:t>’</w:t>
            </w:r>
            <w:r w:rsidRPr="007F7706">
              <w:rPr>
                <w:rFonts w:ascii="Times New Roman" w:hAnsi="Times New Roman"/>
                <w:sz w:val="24"/>
                <w:szCs w:val="24"/>
              </w:rPr>
              <w:t xml:space="preserve">Offre financière ou un autre type de garantie </w:t>
            </w:r>
            <w:r w:rsidRPr="007F7706">
              <w:rPr>
                <w:rFonts w:ascii="Times New Roman" w:hAnsi="Times New Roman"/>
                <w:b/>
                <w:bCs/>
                <w:sz w:val="24"/>
                <w:szCs w:val="24"/>
              </w:rPr>
              <w:t>spécifié dans la FDAO</w:t>
            </w:r>
            <w:r w:rsidRPr="007F7706">
              <w:rPr>
                <w:rFonts w:ascii="Times New Roman" w:hAnsi="Times New Roman"/>
                <w:sz w:val="24"/>
                <w:szCs w:val="24"/>
              </w:rPr>
              <w:t> ;</w:t>
            </w:r>
          </w:p>
          <w:p w14:paraId="5958101D" w14:textId="77777777" w:rsidR="00D72F19" w:rsidRPr="007F7706" w:rsidRDefault="00D72F19" w:rsidP="00E571E7">
            <w:pPr>
              <w:numPr>
                <w:ilvl w:val="1"/>
                <w:numId w:val="13"/>
              </w:numPr>
              <w:tabs>
                <w:tab w:val="num" w:pos="1422"/>
              </w:tabs>
              <w:spacing w:before="120"/>
              <w:ind w:left="1148"/>
              <w:jc w:val="both"/>
              <w:rPr>
                <w:rFonts w:ascii="Times New Roman" w:eastAsia="Times New Roman" w:hAnsi="Times New Roman" w:cs="Times New Roman"/>
                <w:sz w:val="24"/>
                <w:szCs w:val="24"/>
              </w:rPr>
            </w:pPr>
            <w:r w:rsidRPr="007F7706">
              <w:rPr>
                <w:rFonts w:ascii="Times New Roman" w:hAnsi="Times New Roman"/>
                <w:sz w:val="24"/>
                <w:szCs w:val="24"/>
              </w:rPr>
              <w:lastRenderedPageBreak/>
              <w:t xml:space="preserve">être émis par une institution de bonne réputation choisie par le </w:t>
            </w:r>
            <w:r w:rsidR="00E3601F">
              <w:rPr>
                <w:rFonts w:ascii="Times New Roman" w:hAnsi="Times New Roman"/>
                <w:sz w:val="24"/>
                <w:szCs w:val="24"/>
              </w:rPr>
              <w:t>Soumissionnaire</w:t>
            </w:r>
            <w:r w:rsidRPr="007F7706">
              <w:rPr>
                <w:rFonts w:ascii="Times New Roman" w:hAnsi="Times New Roman"/>
                <w:sz w:val="24"/>
                <w:szCs w:val="24"/>
              </w:rPr>
              <w:t xml:space="preserve"> et située dans un pays admissible (tel que déterminé conformément à la clause 5 des IS). Si la Garantie d</w:t>
            </w:r>
            <w:r w:rsidR="008B7164" w:rsidRPr="007F7706">
              <w:rPr>
                <w:rFonts w:ascii="Times New Roman" w:hAnsi="Times New Roman"/>
                <w:sz w:val="24"/>
                <w:szCs w:val="24"/>
              </w:rPr>
              <w:t>’</w:t>
            </w:r>
            <w:r w:rsidRPr="007F7706">
              <w:rPr>
                <w:rFonts w:ascii="Times New Roman" w:hAnsi="Times New Roman"/>
                <w:sz w:val="24"/>
                <w:szCs w:val="24"/>
              </w:rPr>
              <w:t>Offre est émise par une institution financière située en dehors du pays du Maître d</w:t>
            </w:r>
            <w:r w:rsidR="008B7164" w:rsidRPr="007F7706">
              <w:rPr>
                <w:rFonts w:ascii="Times New Roman" w:hAnsi="Times New Roman"/>
                <w:sz w:val="24"/>
                <w:szCs w:val="24"/>
              </w:rPr>
              <w:t>’</w:t>
            </w:r>
            <w:r w:rsidRPr="007F7706">
              <w:rPr>
                <w:rFonts w:ascii="Times New Roman" w:hAnsi="Times New Roman"/>
                <w:sz w:val="24"/>
                <w:szCs w:val="24"/>
              </w:rPr>
              <w:t>ouvrage, elle devra être confirmée par une institution correspondante située dans le pays du Maître d</w:t>
            </w:r>
            <w:r w:rsidR="008B7164" w:rsidRPr="007F7706">
              <w:rPr>
                <w:rFonts w:ascii="Times New Roman" w:hAnsi="Times New Roman"/>
                <w:sz w:val="24"/>
                <w:szCs w:val="24"/>
              </w:rPr>
              <w:t>’</w:t>
            </w:r>
            <w:r w:rsidRPr="007F7706">
              <w:rPr>
                <w:rFonts w:ascii="Times New Roman" w:hAnsi="Times New Roman"/>
                <w:sz w:val="24"/>
                <w:szCs w:val="24"/>
              </w:rPr>
              <w:t>ouvrage et jugée acceptable par le Maître d</w:t>
            </w:r>
            <w:r w:rsidR="008B7164" w:rsidRPr="007F7706">
              <w:rPr>
                <w:rFonts w:ascii="Times New Roman" w:hAnsi="Times New Roman"/>
                <w:sz w:val="24"/>
                <w:szCs w:val="24"/>
              </w:rPr>
              <w:t>’</w:t>
            </w:r>
            <w:r w:rsidRPr="007F7706">
              <w:rPr>
                <w:rFonts w:ascii="Times New Roman" w:hAnsi="Times New Roman"/>
                <w:sz w:val="24"/>
                <w:szCs w:val="24"/>
              </w:rPr>
              <w:t>ouvrage, afin d</w:t>
            </w:r>
            <w:r w:rsidR="008B7164" w:rsidRPr="007F7706">
              <w:rPr>
                <w:rFonts w:ascii="Times New Roman" w:hAnsi="Times New Roman"/>
                <w:sz w:val="24"/>
                <w:szCs w:val="24"/>
              </w:rPr>
              <w:t>’</w:t>
            </w:r>
            <w:r w:rsidRPr="007F7706">
              <w:rPr>
                <w:rFonts w:ascii="Times New Roman" w:hAnsi="Times New Roman"/>
                <w:sz w:val="24"/>
                <w:szCs w:val="24"/>
              </w:rPr>
              <w:t>en permettre l</w:t>
            </w:r>
            <w:r w:rsidR="008B7164" w:rsidRPr="007F7706">
              <w:rPr>
                <w:rFonts w:ascii="Times New Roman" w:hAnsi="Times New Roman"/>
                <w:sz w:val="24"/>
                <w:szCs w:val="24"/>
              </w:rPr>
              <w:t>’</w:t>
            </w:r>
            <w:r w:rsidRPr="007F7706">
              <w:rPr>
                <w:rFonts w:ascii="Times New Roman" w:hAnsi="Times New Roman"/>
                <w:sz w:val="24"/>
                <w:szCs w:val="24"/>
              </w:rPr>
              <w:t>exécution. Dans le cas d</w:t>
            </w:r>
            <w:r w:rsidR="008B7164" w:rsidRPr="007F7706">
              <w:rPr>
                <w:rFonts w:ascii="Times New Roman" w:hAnsi="Times New Roman"/>
                <w:sz w:val="24"/>
                <w:szCs w:val="24"/>
              </w:rPr>
              <w:t>’</w:t>
            </w:r>
            <w:r w:rsidRPr="007F7706">
              <w:rPr>
                <w:rFonts w:ascii="Times New Roman" w:hAnsi="Times New Roman"/>
                <w:sz w:val="24"/>
                <w:szCs w:val="24"/>
              </w:rPr>
              <w:t>une garantie bancaire, la Garantie d</w:t>
            </w:r>
            <w:r w:rsidR="008B7164" w:rsidRPr="007F7706">
              <w:rPr>
                <w:rFonts w:ascii="Times New Roman" w:hAnsi="Times New Roman"/>
                <w:sz w:val="24"/>
                <w:szCs w:val="24"/>
              </w:rPr>
              <w:t>’</w:t>
            </w:r>
            <w:r w:rsidRPr="007F7706">
              <w:rPr>
                <w:rFonts w:ascii="Times New Roman" w:hAnsi="Times New Roman"/>
                <w:sz w:val="24"/>
                <w:szCs w:val="24"/>
              </w:rPr>
              <w:t>Offre doit être sous la forme indiquée dans le Formulaire de garantie d</w:t>
            </w:r>
            <w:r w:rsidR="008B7164" w:rsidRPr="007F7706">
              <w:rPr>
                <w:rFonts w:ascii="Times New Roman" w:hAnsi="Times New Roman"/>
                <w:sz w:val="24"/>
                <w:szCs w:val="24"/>
              </w:rPr>
              <w:t>’</w:t>
            </w:r>
            <w:r w:rsidRPr="007F7706">
              <w:rPr>
                <w:rFonts w:ascii="Times New Roman" w:hAnsi="Times New Roman"/>
                <w:sz w:val="24"/>
                <w:szCs w:val="24"/>
              </w:rPr>
              <w:t>offre figurant à la Section IV. Formulaires de soumission de l</w:t>
            </w:r>
            <w:r w:rsidR="008B7164" w:rsidRPr="007F7706">
              <w:rPr>
                <w:rFonts w:ascii="Times New Roman" w:hAnsi="Times New Roman"/>
                <w:sz w:val="24"/>
                <w:szCs w:val="24"/>
              </w:rPr>
              <w:t>’</w:t>
            </w:r>
            <w:r w:rsidRPr="007F7706">
              <w:rPr>
                <w:rFonts w:ascii="Times New Roman" w:hAnsi="Times New Roman"/>
                <w:sz w:val="24"/>
                <w:szCs w:val="24"/>
              </w:rPr>
              <w:t>Offre, ou sous une autre forme substantiellement similaire approuvée par le Maître d</w:t>
            </w:r>
            <w:r w:rsidR="008B7164" w:rsidRPr="007F7706">
              <w:rPr>
                <w:rFonts w:ascii="Times New Roman" w:hAnsi="Times New Roman"/>
                <w:sz w:val="24"/>
                <w:szCs w:val="24"/>
              </w:rPr>
              <w:t>’</w:t>
            </w:r>
            <w:r w:rsidRPr="007F7706">
              <w:rPr>
                <w:rFonts w:ascii="Times New Roman" w:hAnsi="Times New Roman"/>
                <w:sz w:val="24"/>
                <w:szCs w:val="24"/>
              </w:rPr>
              <w:t>ouvrage avant la soumission des Offres.  Dans un cas comme dans l</w:t>
            </w:r>
            <w:r w:rsidR="008B7164" w:rsidRPr="007F7706">
              <w:rPr>
                <w:rFonts w:ascii="Times New Roman" w:hAnsi="Times New Roman"/>
                <w:sz w:val="24"/>
                <w:szCs w:val="24"/>
              </w:rPr>
              <w:t>’</w:t>
            </w:r>
            <w:r w:rsidRPr="007F7706">
              <w:rPr>
                <w:rFonts w:ascii="Times New Roman" w:hAnsi="Times New Roman"/>
                <w:sz w:val="24"/>
                <w:szCs w:val="24"/>
              </w:rPr>
              <w:t xml:space="preserve">autre, le formulaire doit inclure le nom complet du </w:t>
            </w:r>
            <w:r w:rsidR="00E3601F">
              <w:rPr>
                <w:rFonts w:ascii="Times New Roman" w:hAnsi="Times New Roman"/>
                <w:sz w:val="24"/>
                <w:szCs w:val="24"/>
              </w:rPr>
              <w:t>Soumissionnaire</w:t>
            </w:r>
            <w:r w:rsidRPr="007F7706">
              <w:rPr>
                <w:rFonts w:ascii="Times New Roman" w:hAnsi="Times New Roman"/>
                <w:sz w:val="24"/>
                <w:szCs w:val="24"/>
              </w:rPr>
              <w:t xml:space="preserve"> et identifier l</w:t>
            </w:r>
            <w:r w:rsidR="008B7164" w:rsidRPr="007F7706">
              <w:rPr>
                <w:rFonts w:ascii="Times New Roman" w:hAnsi="Times New Roman"/>
                <w:sz w:val="24"/>
                <w:szCs w:val="24"/>
              </w:rPr>
              <w:t>’</w:t>
            </w:r>
            <w:r w:rsidRPr="007F7706">
              <w:rPr>
                <w:rFonts w:ascii="Times New Roman" w:hAnsi="Times New Roman"/>
                <w:sz w:val="24"/>
                <w:szCs w:val="24"/>
              </w:rPr>
              <w:t>institution financière correspondante si celle-ci est située à l</w:t>
            </w:r>
            <w:r w:rsidR="008B7164" w:rsidRPr="007F7706">
              <w:rPr>
                <w:rFonts w:ascii="Times New Roman" w:hAnsi="Times New Roman"/>
                <w:sz w:val="24"/>
                <w:szCs w:val="24"/>
              </w:rPr>
              <w:t>’</w:t>
            </w:r>
            <w:r w:rsidRPr="007F7706">
              <w:rPr>
                <w:rFonts w:ascii="Times New Roman" w:hAnsi="Times New Roman"/>
                <w:sz w:val="24"/>
                <w:szCs w:val="24"/>
              </w:rPr>
              <w:t>extérieur du pays du Maître d</w:t>
            </w:r>
            <w:r w:rsidR="008B7164" w:rsidRPr="007F7706">
              <w:rPr>
                <w:rFonts w:ascii="Times New Roman" w:hAnsi="Times New Roman"/>
                <w:sz w:val="24"/>
                <w:szCs w:val="24"/>
              </w:rPr>
              <w:t>’</w:t>
            </w:r>
            <w:r w:rsidRPr="007F7706">
              <w:rPr>
                <w:rFonts w:ascii="Times New Roman" w:hAnsi="Times New Roman"/>
                <w:sz w:val="24"/>
                <w:szCs w:val="24"/>
              </w:rPr>
              <w:t>ouvrage ;</w:t>
            </w:r>
          </w:p>
          <w:p w14:paraId="226EFB2F" w14:textId="77777777" w:rsidR="00D72F19" w:rsidRPr="007F7706" w:rsidRDefault="00D72F19" w:rsidP="00E571E7">
            <w:pPr>
              <w:numPr>
                <w:ilvl w:val="1"/>
                <w:numId w:val="13"/>
              </w:numPr>
              <w:tabs>
                <w:tab w:val="num" w:pos="1422"/>
              </w:tabs>
              <w:spacing w:before="120"/>
              <w:ind w:left="1148"/>
              <w:jc w:val="both"/>
              <w:rPr>
                <w:rFonts w:ascii="Times New Roman" w:eastAsia="Times New Roman" w:hAnsi="Times New Roman" w:cs="Times New Roman"/>
                <w:sz w:val="24"/>
                <w:szCs w:val="24"/>
              </w:rPr>
            </w:pPr>
            <w:r w:rsidRPr="007F7706">
              <w:rPr>
                <w:rFonts w:ascii="Times New Roman" w:hAnsi="Times New Roman"/>
                <w:sz w:val="24"/>
                <w:szCs w:val="24"/>
              </w:rPr>
              <w:t>être payable sans délai sur demande écrite du Maître d</w:t>
            </w:r>
            <w:r w:rsidR="008B7164" w:rsidRPr="007F7706">
              <w:rPr>
                <w:rFonts w:ascii="Times New Roman" w:hAnsi="Times New Roman"/>
                <w:sz w:val="24"/>
                <w:szCs w:val="24"/>
              </w:rPr>
              <w:t>’</w:t>
            </w:r>
            <w:r w:rsidRPr="007F7706">
              <w:rPr>
                <w:rFonts w:ascii="Times New Roman" w:hAnsi="Times New Roman"/>
                <w:sz w:val="24"/>
                <w:szCs w:val="24"/>
              </w:rPr>
              <w:t>ouvrage au cas où les conditions énumérées au présent alinéa 20.7 des IS sont invoquées ;</w:t>
            </w:r>
          </w:p>
          <w:p w14:paraId="16A6FAF7" w14:textId="77777777" w:rsidR="00D72F19" w:rsidRPr="007F7706" w:rsidRDefault="00D72F19" w:rsidP="00E571E7">
            <w:pPr>
              <w:numPr>
                <w:ilvl w:val="1"/>
                <w:numId w:val="13"/>
              </w:numPr>
              <w:tabs>
                <w:tab w:val="num" w:pos="1422"/>
              </w:tabs>
              <w:spacing w:before="120"/>
              <w:ind w:left="1148"/>
              <w:jc w:val="both"/>
              <w:rPr>
                <w:rFonts w:ascii="Times New Roman" w:eastAsia="Times New Roman" w:hAnsi="Times New Roman" w:cs="Times New Roman"/>
                <w:sz w:val="24"/>
                <w:szCs w:val="24"/>
              </w:rPr>
            </w:pPr>
            <w:r w:rsidRPr="007F7706">
              <w:rPr>
                <w:rFonts w:ascii="Times New Roman" w:hAnsi="Times New Roman"/>
                <w:sz w:val="24"/>
                <w:szCs w:val="24"/>
              </w:rPr>
              <w:t>être soumise sous sa forme originale ; les copies ne seront pas acceptées ; et</w:t>
            </w:r>
          </w:p>
          <w:p w14:paraId="1EF694BF" w14:textId="77777777" w:rsidR="00087C96" w:rsidRPr="007F7706" w:rsidRDefault="00D72F19" w:rsidP="00E571E7">
            <w:pPr>
              <w:numPr>
                <w:ilvl w:val="1"/>
                <w:numId w:val="13"/>
              </w:numPr>
              <w:tabs>
                <w:tab w:val="num" w:pos="1422"/>
              </w:tabs>
              <w:spacing w:before="120"/>
              <w:ind w:left="1148"/>
              <w:jc w:val="both"/>
              <w:rPr>
                <w:rFonts w:ascii="Times New Roman" w:eastAsia="Times New Roman" w:hAnsi="Times New Roman" w:cs="Times New Roman"/>
                <w:sz w:val="24"/>
                <w:szCs w:val="24"/>
              </w:rPr>
            </w:pPr>
            <w:r w:rsidRPr="007F7706">
              <w:rPr>
                <w:rFonts w:ascii="Times New Roman" w:hAnsi="Times New Roman"/>
                <w:sz w:val="24"/>
                <w:szCs w:val="24"/>
              </w:rPr>
              <w:t>demeurer valables pendant une période de vingt-huit (28) jours après la période de validité initiale des Offres, ou au-delà de toute période de prorogation demandée par la suite en vertu de l</w:t>
            </w:r>
            <w:r w:rsidR="008B7164" w:rsidRPr="007F7706">
              <w:rPr>
                <w:rFonts w:ascii="Times New Roman" w:hAnsi="Times New Roman"/>
                <w:sz w:val="24"/>
                <w:szCs w:val="24"/>
              </w:rPr>
              <w:t>’</w:t>
            </w:r>
            <w:r w:rsidRPr="007F7706">
              <w:rPr>
                <w:rFonts w:ascii="Times New Roman" w:hAnsi="Times New Roman"/>
                <w:sz w:val="24"/>
                <w:szCs w:val="24"/>
              </w:rPr>
              <w:t>alinéa 19.2 des IS.</w:t>
            </w:r>
          </w:p>
        </w:tc>
      </w:tr>
      <w:tr w:rsidR="00087C96" w:rsidRPr="007F7706" w14:paraId="3E0FA748" w14:textId="77777777" w:rsidTr="007371B8">
        <w:tc>
          <w:tcPr>
            <w:tcW w:w="2235" w:type="dxa"/>
          </w:tcPr>
          <w:p w14:paraId="66991BA6" w14:textId="77777777" w:rsidR="00087C96" w:rsidRPr="007F7706" w:rsidRDefault="00087C96" w:rsidP="00DC6B76">
            <w:pPr>
              <w:tabs>
                <w:tab w:val="left" w:pos="0"/>
                <w:tab w:val="left" w:pos="342"/>
              </w:tabs>
              <w:spacing w:before="120"/>
              <w:ind w:right="57"/>
              <w:rPr>
                <w:rFonts w:ascii="Times New Roman" w:eastAsia="Times New Roman" w:hAnsi="Times New Roman" w:cs="Times New Roman"/>
                <w:b/>
                <w:bCs/>
                <w:sz w:val="24"/>
                <w:szCs w:val="20"/>
              </w:rPr>
            </w:pPr>
          </w:p>
        </w:tc>
        <w:tc>
          <w:tcPr>
            <w:tcW w:w="7341" w:type="dxa"/>
          </w:tcPr>
          <w:p w14:paraId="1AC690F0" w14:textId="77777777" w:rsidR="00087C96" w:rsidRPr="007F7706" w:rsidRDefault="00087C96" w:rsidP="00DC6B76">
            <w:pPr>
              <w:pStyle w:val="ITBNum3"/>
              <w:spacing w:before="120"/>
              <w:contextualSpacing w:val="0"/>
              <w:jc w:val="both"/>
            </w:pPr>
            <w:r w:rsidRPr="007F7706">
              <w:t>Toute Offre non accompagnée d</w:t>
            </w:r>
            <w:r w:rsidR="008B7164" w:rsidRPr="007F7706">
              <w:t>’</w:t>
            </w:r>
            <w:r w:rsidRPr="007F7706">
              <w:t>une Garantie d</w:t>
            </w:r>
            <w:r w:rsidR="008B7164" w:rsidRPr="007F7706">
              <w:t>’</w:t>
            </w:r>
            <w:r w:rsidRPr="007F7706">
              <w:t>Offre applicable et conforme sera rejetée par le Maître d</w:t>
            </w:r>
            <w:r w:rsidR="008B7164" w:rsidRPr="007F7706">
              <w:t>’</w:t>
            </w:r>
            <w:r w:rsidRPr="007F7706">
              <w:t>ouvrage au motif qu</w:t>
            </w:r>
            <w:r w:rsidR="008B7164" w:rsidRPr="007F7706">
              <w:t>’</w:t>
            </w:r>
            <w:r w:rsidRPr="007F7706">
              <w:t>elle n</w:t>
            </w:r>
            <w:r w:rsidR="008B7164" w:rsidRPr="007F7706">
              <w:t>’</w:t>
            </w:r>
            <w:r w:rsidRPr="007F7706">
              <w:t xml:space="preserve">est pas conforme. Les </w:t>
            </w:r>
            <w:r w:rsidR="00E3601F">
              <w:t>Soumissionnaire</w:t>
            </w:r>
            <w:r w:rsidRPr="007F7706">
              <w:t>s sont informés qu</w:t>
            </w:r>
            <w:r w:rsidR="008B7164" w:rsidRPr="007F7706">
              <w:t>’</w:t>
            </w:r>
            <w:r w:rsidRPr="007F7706">
              <w:t>une Déclaration de garantie d</w:t>
            </w:r>
            <w:r w:rsidR="008B7164" w:rsidRPr="007F7706">
              <w:t>’</w:t>
            </w:r>
            <w:r w:rsidRPr="007F7706">
              <w:t>offre ou une Caution de soumission n</w:t>
            </w:r>
            <w:r w:rsidR="008B7164" w:rsidRPr="007F7706">
              <w:t>’</w:t>
            </w:r>
            <w:r w:rsidRPr="007F7706">
              <w:t>est pas une forme acceptable de Garantie d</w:t>
            </w:r>
            <w:r w:rsidR="008B7164" w:rsidRPr="007F7706">
              <w:t>’</w:t>
            </w:r>
            <w:r w:rsidRPr="007F7706">
              <w:t>offre, et que si une Déclaration de garantie d</w:t>
            </w:r>
            <w:r w:rsidR="008B7164" w:rsidRPr="007F7706">
              <w:t>’</w:t>
            </w:r>
            <w:r w:rsidRPr="007F7706">
              <w:t>Offre ou une Caution de soumission est fournie en lieu et place d</w:t>
            </w:r>
            <w:r w:rsidR="008B7164" w:rsidRPr="007F7706">
              <w:t>’</w:t>
            </w:r>
            <w:r w:rsidRPr="007F7706">
              <w:t>une Garantie d</w:t>
            </w:r>
            <w:r w:rsidR="008B7164" w:rsidRPr="007F7706">
              <w:t>’</w:t>
            </w:r>
            <w:r w:rsidRPr="007F7706">
              <w:t>Offre, l</w:t>
            </w:r>
            <w:r w:rsidR="008B7164" w:rsidRPr="007F7706">
              <w:t>’</w:t>
            </w:r>
            <w:r w:rsidRPr="007F7706">
              <w:t>Offre sera considérée comme étant non conforme et sera donc rejetée.</w:t>
            </w:r>
          </w:p>
          <w:p w14:paraId="4EB314AA" w14:textId="77777777" w:rsidR="00087C96" w:rsidRPr="007F7706" w:rsidRDefault="00087C96" w:rsidP="00DC6B76">
            <w:pPr>
              <w:pStyle w:val="ITBNum3"/>
              <w:spacing w:before="120"/>
              <w:contextualSpacing w:val="0"/>
              <w:jc w:val="both"/>
            </w:pPr>
            <w:r w:rsidRPr="007F7706">
              <w:t>La Garantie d</w:t>
            </w:r>
            <w:r w:rsidR="008B7164" w:rsidRPr="007F7706">
              <w:t>’</w:t>
            </w:r>
            <w:r w:rsidRPr="007F7706">
              <w:t xml:space="preserve">Offre du </w:t>
            </w:r>
            <w:r w:rsidR="00E3601F">
              <w:t>Soumissionnaire</w:t>
            </w:r>
            <w:r w:rsidRPr="007F7706">
              <w:t xml:space="preserve"> non retenu lui est restituée dans les meilleurs délais après la signature du Contrat et contre remise de la Garantie d</w:t>
            </w:r>
            <w:r w:rsidR="008B7164" w:rsidRPr="007F7706">
              <w:t>’</w:t>
            </w:r>
            <w:r w:rsidRPr="007F7706">
              <w:t>exécution requise.</w:t>
            </w:r>
          </w:p>
          <w:p w14:paraId="472C908E" w14:textId="77777777" w:rsidR="00087C96" w:rsidRPr="007F7706" w:rsidRDefault="00087C96" w:rsidP="00DC6B76">
            <w:pPr>
              <w:pStyle w:val="ITBNum3"/>
              <w:spacing w:before="120"/>
              <w:contextualSpacing w:val="0"/>
              <w:jc w:val="both"/>
            </w:pPr>
            <w:r w:rsidRPr="007F7706">
              <w:t>La Garantie d</w:t>
            </w:r>
            <w:r w:rsidR="008B7164" w:rsidRPr="007F7706">
              <w:t>’</w:t>
            </w:r>
            <w:r w:rsidRPr="007F7706">
              <w:t xml:space="preserve">Offre du </w:t>
            </w:r>
            <w:r w:rsidR="00E3601F">
              <w:t>Soumissionnaire</w:t>
            </w:r>
            <w:r w:rsidRPr="007F7706">
              <w:t xml:space="preserve"> retenu lui est restituée dans les meilleurs délais après la signature du Contrat et contre remise de la Garantie d</w:t>
            </w:r>
            <w:r w:rsidR="008B7164" w:rsidRPr="007F7706">
              <w:t>’</w:t>
            </w:r>
            <w:r w:rsidRPr="007F7706">
              <w:t>exécution requise.</w:t>
            </w:r>
          </w:p>
          <w:p w14:paraId="13B2666A" w14:textId="77777777" w:rsidR="00087C96" w:rsidRPr="007F7706" w:rsidRDefault="00087C96" w:rsidP="00DC6B76">
            <w:pPr>
              <w:pStyle w:val="ITBNum3"/>
              <w:spacing w:before="120"/>
              <w:contextualSpacing w:val="0"/>
              <w:jc w:val="both"/>
            </w:pPr>
            <w:r w:rsidRPr="007F7706">
              <w:t>La Garantie d</w:t>
            </w:r>
            <w:r w:rsidR="008B7164" w:rsidRPr="007F7706">
              <w:t>’</w:t>
            </w:r>
            <w:r w:rsidRPr="007F7706">
              <w:t>Offre d</w:t>
            </w:r>
            <w:r w:rsidR="008B7164" w:rsidRPr="007F7706">
              <w:t>’</w:t>
            </w:r>
            <w:r w:rsidRPr="007F7706">
              <w:t>une coentreprise ou d</w:t>
            </w:r>
            <w:r w:rsidR="008B7164" w:rsidRPr="007F7706">
              <w:t>’</w:t>
            </w:r>
            <w:r w:rsidRPr="007F7706">
              <w:t>une autre association est établie au nom de l</w:t>
            </w:r>
            <w:r w:rsidR="008B7164" w:rsidRPr="007F7706">
              <w:t>’</w:t>
            </w:r>
            <w:r w:rsidRPr="007F7706">
              <w:t>association soumettant l</w:t>
            </w:r>
            <w:r w:rsidR="008B7164" w:rsidRPr="007F7706">
              <w:t>’</w:t>
            </w:r>
            <w:r w:rsidRPr="007F7706">
              <w:t>Offre. Si l</w:t>
            </w:r>
            <w:r w:rsidR="008B7164" w:rsidRPr="007F7706">
              <w:t>’</w:t>
            </w:r>
            <w:r w:rsidRPr="007F7706">
              <w:t>association n</w:t>
            </w:r>
            <w:r w:rsidR="008B7164" w:rsidRPr="007F7706">
              <w:t>’</w:t>
            </w:r>
            <w:r w:rsidRPr="007F7706">
              <w:t xml:space="preserve">a pas été légalement constituée au moment de la </w:t>
            </w:r>
            <w:r w:rsidRPr="007F7706">
              <w:lastRenderedPageBreak/>
              <w:t>soumission, la Garantie d</w:t>
            </w:r>
            <w:r w:rsidR="008B7164" w:rsidRPr="007F7706">
              <w:t>’</w:t>
            </w:r>
            <w:r w:rsidRPr="007F7706">
              <w:t>Offre doit être émise au nom de tous les futurs associés, ou au nom du représentant désigné (associé responsable ou membre principal) tel que mentionné dans la lettre d</w:t>
            </w:r>
            <w:r w:rsidR="008B7164" w:rsidRPr="007F7706">
              <w:t>’</w:t>
            </w:r>
            <w:r w:rsidRPr="007F7706">
              <w:t>intention ou dans un document similaire en rapport avec la constitution de la Coentreprise ou de l</w:t>
            </w:r>
            <w:r w:rsidR="008B7164" w:rsidRPr="007F7706">
              <w:t>’</w:t>
            </w:r>
            <w:r w:rsidRPr="007F7706">
              <w:t>Association.</w:t>
            </w:r>
          </w:p>
        </w:tc>
      </w:tr>
      <w:tr w:rsidR="00087C96" w:rsidRPr="007F7706" w14:paraId="1D6022DB" w14:textId="77777777" w:rsidTr="007371B8">
        <w:tc>
          <w:tcPr>
            <w:tcW w:w="2235" w:type="dxa"/>
          </w:tcPr>
          <w:p w14:paraId="79914686" w14:textId="77777777" w:rsidR="00087C96" w:rsidRPr="007F7706" w:rsidRDefault="00087C96" w:rsidP="00DC6B76">
            <w:pPr>
              <w:tabs>
                <w:tab w:val="left" w:pos="0"/>
                <w:tab w:val="left" w:pos="342"/>
              </w:tabs>
              <w:spacing w:before="120"/>
              <w:ind w:right="57"/>
              <w:rPr>
                <w:rFonts w:ascii="Times New Roman" w:eastAsia="Times New Roman" w:hAnsi="Times New Roman" w:cs="Times New Roman"/>
                <w:b/>
                <w:bCs/>
                <w:sz w:val="24"/>
                <w:szCs w:val="24"/>
              </w:rPr>
            </w:pPr>
          </w:p>
        </w:tc>
        <w:tc>
          <w:tcPr>
            <w:tcW w:w="7341" w:type="dxa"/>
          </w:tcPr>
          <w:p w14:paraId="554B8CEC" w14:textId="77777777" w:rsidR="00087C96" w:rsidRPr="007F7706" w:rsidRDefault="00087C96" w:rsidP="00DC6B76">
            <w:pPr>
              <w:pStyle w:val="ITBNum3"/>
              <w:spacing w:before="120"/>
              <w:contextualSpacing w:val="0"/>
              <w:jc w:val="both"/>
              <w:rPr>
                <w:b/>
              </w:rPr>
            </w:pPr>
            <w:r w:rsidRPr="007F7706">
              <w:t>La Garantie d</w:t>
            </w:r>
            <w:r w:rsidR="008B7164" w:rsidRPr="007F7706">
              <w:t>’</w:t>
            </w:r>
            <w:r w:rsidRPr="007F7706">
              <w:t>Offre peut être confisquée, à la seule discrétion du Maître d</w:t>
            </w:r>
            <w:r w:rsidR="008B7164" w:rsidRPr="007F7706">
              <w:t>’</w:t>
            </w:r>
            <w:r w:rsidRPr="007F7706">
              <w:t xml:space="preserve">ouvrage : </w:t>
            </w:r>
          </w:p>
          <w:p w14:paraId="4E6A1885" w14:textId="77777777" w:rsidR="00720582" w:rsidRPr="007F7706" w:rsidRDefault="00685CCC" w:rsidP="002B7506">
            <w:pPr>
              <w:pStyle w:val="ITBNum3"/>
              <w:numPr>
                <w:ilvl w:val="0"/>
                <w:numId w:val="65"/>
              </w:numPr>
              <w:tabs>
                <w:tab w:val="clear" w:pos="703"/>
                <w:tab w:val="left" w:pos="72"/>
                <w:tab w:val="left" w:pos="781"/>
              </w:tabs>
              <w:spacing w:before="120"/>
              <w:ind w:left="923"/>
              <w:contextualSpacing w:val="0"/>
              <w:jc w:val="both"/>
              <w:rPr>
                <w:szCs w:val="24"/>
              </w:rPr>
            </w:pPr>
            <w:r w:rsidRPr="007F7706">
              <w:t xml:space="preserve">si un </w:t>
            </w:r>
            <w:r w:rsidR="00E3601F">
              <w:t>Soumissionnaire</w:t>
            </w:r>
            <w:r w:rsidRPr="007F7706">
              <w:t xml:space="preserve"> retire son Offre pendant la Période de validité de l</w:t>
            </w:r>
            <w:r w:rsidR="008B7164" w:rsidRPr="007F7706">
              <w:t>’</w:t>
            </w:r>
            <w:r w:rsidRPr="007F7706">
              <w:t>Offre qu</w:t>
            </w:r>
            <w:r w:rsidR="008B7164" w:rsidRPr="007F7706">
              <w:t>’</w:t>
            </w:r>
            <w:r w:rsidRPr="007F7706">
              <w:t>il aura spécifiée dans la Lettre de soumission de l</w:t>
            </w:r>
            <w:r w:rsidR="008B7164" w:rsidRPr="007F7706">
              <w:t>’</w:t>
            </w:r>
            <w:r w:rsidRPr="007F7706">
              <w:t>Offre, sous réserve des dispositions de l</w:t>
            </w:r>
            <w:r w:rsidR="008B7164" w:rsidRPr="007F7706">
              <w:t>’</w:t>
            </w:r>
            <w:r w:rsidRPr="007F7706">
              <w:t>alinéa 9.3 des IS dans le cas d</w:t>
            </w:r>
            <w:r w:rsidR="008B7164" w:rsidRPr="007F7706">
              <w:t>’</w:t>
            </w:r>
            <w:r w:rsidRPr="007F7706">
              <w:t>une prolongation de la Période de validité de l</w:t>
            </w:r>
            <w:r w:rsidR="008B7164" w:rsidRPr="007F7706">
              <w:t>’</w:t>
            </w:r>
            <w:r w:rsidRPr="007F7706">
              <w:t>Offre ; ou</w:t>
            </w:r>
          </w:p>
          <w:p w14:paraId="573B778A" w14:textId="77777777" w:rsidR="00087C96" w:rsidRPr="007F7706" w:rsidRDefault="00087C96" w:rsidP="002B7506">
            <w:pPr>
              <w:pStyle w:val="ITBNum3"/>
              <w:numPr>
                <w:ilvl w:val="0"/>
                <w:numId w:val="65"/>
              </w:numPr>
              <w:tabs>
                <w:tab w:val="clear" w:pos="703"/>
                <w:tab w:val="left" w:pos="72"/>
                <w:tab w:val="left" w:pos="781"/>
              </w:tabs>
              <w:spacing w:before="120"/>
              <w:ind w:left="923"/>
              <w:contextualSpacing w:val="0"/>
              <w:jc w:val="both"/>
              <w:rPr>
                <w:szCs w:val="24"/>
              </w:rPr>
            </w:pPr>
            <w:r w:rsidRPr="007F7706">
              <w:t xml:space="preserve">si le </w:t>
            </w:r>
            <w:r w:rsidR="00E3601F">
              <w:t>Soumissionnaire</w:t>
            </w:r>
            <w:r w:rsidRPr="007F7706">
              <w:t xml:space="preserve"> retenu ne signe pas le Contrat conformément aux dispositions de la clause 41 des IS ou ne fournit pas la Garantie d</w:t>
            </w:r>
            <w:r w:rsidR="008B7164" w:rsidRPr="007F7706">
              <w:t>’</w:t>
            </w:r>
            <w:r w:rsidRPr="007F7706">
              <w:t>exécution requise conformément aux dispositions de la sous-clause 4.2 des CGC en application de la clause 42 des IS.</w:t>
            </w:r>
          </w:p>
          <w:p w14:paraId="1F65BF14" w14:textId="77777777" w:rsidR="00BB4307" w:rsidRPr="007F7706" w:rsidRDefault="00BB4307" w:rsidP="00DC6B76">
            <w:pPr>
              <w:pStyle w:val="ITBNum3"/>
              <w:spacing w:before="120"/>
              <w:contextualSpacing w:val="0"/>
              <w:jc w:val="both"/>
              <w:rPr>
                <w:szCs w:val="24"/>
              </w:rPr>
            </w:pPr>
            <w:r w:rsidRPr="007F7706">
              <w:t>La procédure de présentation de la Garantie d</w:t>
            </w:r>
            <w:r w:rsidR="008B7164" w:rsidRPr="007F7706">
              <w:t>’</w:t>
            </w:r>
            <w:r w:rsidRPr="007F7706">
              <w:t>Offre dans le cadre de la soumission électronique est prévue à l</w:t>
            </w:r>
            <w:r w:rsidR="008B7164" w:rsidRPr="007F7706">
              <w:t>’</w:t>
            </w:r>
            <w:r w:rsidRPr="007F7706">
              <w:t>alinéa 22.3 des IS.</w:t>
            </w:r>
          </w:p>
        </w:tc>
      </w:tr>
      <w:tr w:rsidR="00087C96" w:rsidRPr="007F7706" w14:paraId="12DFD1BC" w14:textId="77777777" w:rsidTr="007371B8">
        <w:tc>
          <w:tcPr>
            <w:tcW w:w="2235" w:type="dxa"/>
          </w:tcPr>
          <w:p w14:paraId="0C25F511" w14:textId="77777777" w:rsidR="00087C96" w:rsidRPr="007F7706" w:rsidRDefault="00087C96" w:rsidP="001200D8">
            <w:pPr>
              <w:pStyle w:val="ITBNum1"/>
              <w:numPr>
                <w:ilvl w:val="0"/>
                <w:numId w:val="74"/>
              </w:numPr>
              <w:tabs>
                <w:tab w:val="left" w:pos="0"/>
              </w:tabs>
              <w:spacing w:after="0"/>
              <w:ind w:left="0" w:right="57" w:firstLine="0"/>
              <w:contextualSpacing w:val="0"/>
            </w:pPr>
            <w:bookmarkStart w:id="285" w:name="_Toc54532364"/>
            <w:bookmarkStart w:id="286" w:name="_Toc54533219"/>
            <w:bookmarkStart w:id="287" w:name="_Toc54533737"/>
            <w:bookmarkStart w:id="288" w:name="_Toc54556983"/>
            <w:bookmarkStart w:id="289" w:name="_Toc56787900"/>
            <w:r w:rsidRPr="007F7706">
              <w:t>Forme et signature de l</w:t>
            </w:r>
            <w:r w:rsidR="008B7164" w:rsidRPr="007F7706">
              <w:t>’</w:t>
            </w:r>
            <w:r w:rsidRPr="007F7706">
              <w:t>Offre</w:t>
            </w:r>
            <w:bookmarkEnd w:id="285"/>
            <w:bookmarkEnd w:id="286"/>
            <w:bookmarkEnd w:id="287"/>
            <w:bookmarkEnd w:id="288"/>
            <w:bookmarkEnd w:id="289"/>
          </w:p>
        </w:tc>
        <w:tc>
          <w:tcPr>
            <w:tcW w:w="7341" w:type="dxa"/>
          </w:tcPr>
          <w:p w14:paraId="273747EC" w14:textId="77777777" w:rsidR="00A4426A" w:rsidRPr="007F7706" w:rsidRDefault="00A4426A" w:rsidP="00DC6B76">
            <w:pPr>
              <w:pStyle w:val="ITBNum3"/>
              <w:spacing w:before="120"/>
              <w:contextualSpacing w:val="0"/>
              <w:jc w:val="both"/>
              <w:rPr>
                <w:b/>
              </w:rPr>
            </w:pPr>
            <w:r w:rsidRPr="007F7706">
              <w:t>Lorsque la soumission électronique est exigée en vertu de l</w:t>
            </w:r>
            <w:r w:rsidR="008B7164" w:rsidRPr="007F7706">
              <w:t>’</w:t>
            </w:r>
            <w:r w:rsidRPr="007F7706">
              <w:t>alinéa 22.1 des IS, un seul exemplaire de l</w:t>
            </w:r>
            <w:r w:rsidR="008B7164" w:rsidRPr="007F7706">
              <w:t>’</w:t>
            </w:r>
            <w:r w:rsidRPr="007F7706">
              <w:t>Offre doit être soumis. Dans tous les cas, cette copie doit être considérée comme l</w:t>
            </w:r>
            <w:r w:rsidR="008B7164" w:rsidRPr="007F7706">
              <w:t>’</w:t>
            </w:r>
            <w:r w:rsidRPr="007F7706">
              <w:t xml:space="preserve">original. Dans tous les cas de soumissions électroniques, les signatures peuvent être écrites ou signées sur support électronique au moyen de tout logiciel applicable. </w:t>
            </w:r>
          </w:p>
          <w:p w14:paraId="0ECEEBCC" w14:textId="77777777" w:rsidR="00A4426A" w:rsidRPr="007F7706" w:rsidRDefault="00A4426A" w:rsidP="00DC6B76">
            <w:pPr>
              <w:pStyle w:val="ITBNum3"/>
              <w:spacing w:before="120"/>
              <w:contextualSpacing w:val="0"/>
              <w:jc w:val="both"/>
              <w:rPr>
                <w:b/>
              </w:rPr>
            </w:pPr>
            <w:r w:rsidRPr="007F7706">
              <w:t>S</w:t>
            </w:r>
            <w:r w:rsidR="008B7164" w:rsidRPr="007F7706">
              <w:t>’</w:t>
            </w:r>
            <w:r w:rsidRPr="007F7706">
              <w:t xml:space="preserve">il soumet une copie papier, le </w:t>
            </w:r>
            <w:r w:rsidR="00E3601F">
              <w:t>Soumissionnaire</w:t>
            </w:r>
            <w:r w:rsidRPr="007F7706">
              <w:t xml:space="preserve"> doit préparer un (1) jeu original des documents composant l</w:t>
            </w:r>
            <w:r w:rsidR="008B7164" w:rsidRPr="007F7706">
              <w:t>’</w:t>
            </w:r>
            <w:r w:rsidRPr="007F7706">
              <w:t xml:space="preserve">Offre, tel que décrit à la Clause 12 des IS, et y apposer clairement la mention « Original ». </w:t>
            </w:r>
          </w:p>
          <w:p w14:paraId="3338BA64" w14:textId="77777777" w:rsidR="00A4426A" w:rsidRPr="007F7706" w:rsidRDefault="00A4426A" w:rsidP="00DC6B76">
            <w:pPr>
              <w:pStyle w:val="ITBNum3"/>
              <w:spacing w:before="120"/>
              <w:contextualSpacing w:val="0"/>
              <w:jc w:val="both"/>
              <w:rPr>
                <w:b/>
              </w:rPr>
            </w:pPr>
            <w:r w:rsidRPr="007F7706">
              <w:t>En outre, s</w:t>
            </w:r>
            <w:r w:rsidR="008B7164" w:rsidRPr="007F7706">
              <w:t>’</w:t>
            </w:r>
            <w:r w:rsidRPr="007F7706">
              <w:t>il soumet son offre sur support papier conformément aux exigences énoncées à l</w:t>
            </w:r>
            <w:r w:rsidR="008B7164" w:rsidRPr="007F7706">
              <w:t>’</w:t>
            </w:r>
            <w:r w:rsidRPr="007F7706">
              <w:t xml:space="preserve">alinéa 22.1 des IS, le </w:t>
            </w:r>
            <w:r w:rsidR="00E3601F">
              <w:t>Soumissionnaire</w:t>
            </w:r>
            <w:r w:rsidRPr="007F7706">
              <w:t xml:space="preserve"> doit préparer le nombre de copies de l</w:t>
            </w:r>
            <w:r w:rsidR="008B7164" w:rsidRPr="007F7706">
              <w:t>’</w:t>
            </w:r>
            <w:r w:rsidRPr="007F7706">
              <w:t xml:space="preserve">Offre </w:t>
            </w:r>
            <w:r w:rsidRPr="007F7706">
              <w:rPr>
                <w:b/>
                <w:bCs/>
              </w:rPr>
              <w:t>indiqué dans la FDAO</w:t>
            </w:r>
            <w:r w:rsidRPr="007F7706">
              <w:t xml:space="preserve"> en mentionnant clairement sur ces exemplaires la mention « </w:t>
            </w:r>
            <w:r w:rsidRPr="007F7706">
              <w:rPr>
                <w:smallCaps/>
              </w:rPr>
              <w:t>Copie »</w:t>
            </w:r>
            <w:r w:rsidRPr="007F7706">
              <w:t xml:space="preserve">. </w:t>
            </w:r>
          </w:p>
          <w:p w14:paraId="22535A88" w14:textId="77777777" w:rsidR="00A4426A" w:rsidRPr="007F7706" w:rsidRDefault="00A4426A" w:rsidP="00DC6B76">
            <w:pPr>
              <w:pStyle w:val="ITBNum3"/>
              <w:spacing w:before="120"/>
              <w:contextualSpacing w:val="0"/>
              <w:jc w:val="both"/>
              <w:rPr>
                <w:b/>
                <w:spacing w:val="-4"/>
              </w:rPr>
            </w:pPr>
            <w:r w:rsidRPr="007F7706">
              <w:t>L</w:t>
            </w:r>
            <w:r w:rsidR="008B7164" w:rsidRPr="007F7706">
              <w:t>’</w:t>
            </w:r>
            <w:r w:rsidRPr="007F7706">
              <w:t>Offre ne doit pas contenir de modifications ou d</w:t>
            </w:r>
            <w:r w:rsidR="008B7164" w:rsidRPr="007F7706">
              <w:t>’</w:t>
            </w:r>
            <w:r w:rsidRPr="007F7706">
              <w:t>ajouts, à l</w:t>
            </w:r>
            <w:r w:rsidR="008B7164" w:rsidRPr="007F7706">
              <w:t>’</w:t>
            </w:r>
            <w:r w:rsidRPr="007F7706">
              <w:t>exception de ceux qui sont effectués pour se conformer aux instructions données par le Maître d</w:t>
            </w:r>
            <w:r w:rsidR="008B7164" w:rsidRPr="007F7706">
              <w:t>’</w:t>
            </w:r>
            <w:r w:rsidRPr="007F7706">
              <w:t xml:space="preserve">ouvrage, ou qui sont nécessaires pour corriger des erreurs commises par le </w:t>
            </w:r>
            <w:r w:rsidR="00E3601F">
              <w:t>Soumissionnaire</w:t>
            </w:r>
            <w:r w:rsidRPr="007F7706">
              <w:t>, auquel cas ces corrections doivent être paraphées par la ou les personnes signant l</w:t>
            </w:r>
            <w:r w:rsidR="008B7164" w:rsidRPr="007F7706">
              <w:t>’</w:t>
            </w:r>
            <w:r w:rsidRPr="007F7706">
              <w:t>Offre.</w:t>
            </w:r>
          </w:p>
          <w:p w14:paraId="72C4E2D4" w14:textId="77777777" w:rsidR="00087C96" w:rsidRPr="007F7706" w:rsidRDefault="00087C96" w:rsidP="00DC6B76">
            <w:pPr>
              <w:pStyle w:val="ITBNum3"/>
              <w:spacing w:before="120"/>
              <w:contextualSpacing w:val="0"/>
              <w:jc w:val="both"/>
              <w:rPr>
                <w:iCs/>
              </w:rPr>
            </w:pPr>
            <w:r w:rsidRPr="007F7706">
              <w:t>L</w:t>
            </w:r>
            <w:r w:rsidR="008B7164" w:rsidRPr="007F7706">
              <w:t>’</w:t>
            </w:r>
            <w:r w:rsidRPr="007F7706">
              <w:t>original et toutes les copies de l</w:t>
            </w:r>
            <w:r w:rsidR="008B7164" w:rsidRPr="007F7706">
              <w:t>’</w:t>
            </w:r>
            <w:r w:rsidRPr="007F7706">
              <w:t xml:space="preserve">Offre doivent être dactylographiés et signés par une personne dûment habilitée à signer au nom du </w:t>
            </w:r>
            <w:r w:rsidR="00E3601F">
              <w:t>Soumissionnaire</w:t>
            </w:r>
            <w:r w:rsidRPr="007F7706">
              <w:t>. Une lettre d</w:t>
            </w:r>
            <w:r w:rsidR="008B7164" w:rsidRPr="007F7706">
              <w:t>’</w:t>
            </w:r>
            <w:r w:rsidRPr="007F7706">
              <w:t xml:space="preserve">autorisation sous forme de confirmation écrite, telle que </w:t>
            </w:r>
            <w:r w:rsidRPr="007F7706">
              <w:rPr>
                <w:b/>
              </w:rPr>
              <w:t xml:space="preserve">spécifiée dans la FDAO, </w:t>
            </w:r>
            <w:r w:rsidRPr="007F7706">
              <w:t>doit être jointe à l</w:t>
            </w:r>
            <w:r w:rsidR="008B7164" w:rsidRPr="007F7706">
              <w:t>’</w:t>
            </w:r>
            <w:r w:rsidRPr="007F7706">
              <w:t xml:space="preserve">Offre. Le nom et le titre de chaque personne signataire de </w:t>
            </w:r>
            <w:r w:rsidRPr="007F7706">
              <w:lastRenderedPageBreak/>
              <w:t>l</w:t>
            </w:r>
            <w:r w:rsidR="008B7164" w:rsidRPr="007F7706">
              <w:t>’</w:t>
            </w:r>
            <w:r w:rsidRPr="007F7706">
              <w:t>habilitation doivent être dactylographiés ou écrits en caractères d</w:t>
            </w:r>
            <w:r w:rsidR="008B7164" w:rsidRPr="007F7706">
              <w:t>’</w:t>
            </w:r>
            <w:r w:rsidRPr="007F7706">
              <w:t>imprimerie sous la signature. Toutes les pages de l</w:t>
            </w:r>
            <w:r w:rsidR="008B7164" w:rsidRPr="007F7706">
              <w:t>’</w:t>
            </w:r>
            <w:r w:rsidRPr="007F7706">
              <w:t>Offre où des mentions ou des modifications ont été introduites sont signées ou paraphées par la ou les personnes signant l</w:t>
            </w:r>
            <w:r w:rsidR="008B7164" w:rsidRPr="007F7706">
              <w:t>’</w:t>
            </w:r>
            <w:r w:rsidRPr="007F7706">
              <w:t>Offre.</w:t>
            </w:r>
          </w:p>
          <w:p w14:paraId="063ECD8A" w14:textId="77777777" w:rsidR="00087C96" w:rsidRPr="007F7706" w:rsidRDefault="00087C96" w:rsidP="00DC6B76">
            <w:pPr>
              <w:pStyle w:val="ITBNum3"/>
              <w:spacing w:before="120"/>
              <w:contextualSpacing w:val="0"/>
              <w:jc w:val="both"/>
            </w:pPr>
            <w:r w:rsidRPr="007F7706">
              <w:t>Une Offre soumise par une coentreprise ou autre association doit se conformer aux conditions suivantes :</w:t>
            </w:r>
          </w:p>
          <w:p w14:paraId="325FD79D" w14:textId="77777777" w:rsidR="00C72AD1" w:rsidRPr="007F7706" w:rsidRDefault="00087C96" w:rsidP="001200D8">
            <w:pPr>
              <w:pStyle w:val="ITBNum3"/>
              <w:numPr>
                <w:ilvl w:val="2"/>
                <w:numId w:val="81"/>
              </w:numPr>
              <w:spacing w:before="120"/>
              <w:contextualSpacing w:val="0"/>
              <w:jc w:val="both"/>
              <w:rPr>
                <w:spacing w:val="-4"/>
              </w:rPr>
            </w:pPr>
            <w:r w:rsidRPr="007F7706">
              <w:t>être signée de manière à engager légalement la responsabilité de tous les associés ; et</w:t>
            </w:r>
          </w:p>
          <w:p w14:paraId="21DF6985" w14:textId="77777777" w:rsidR="00087C96" w:rsidRPr="007F7706" w:rsidRDefault="00087C96" w:rsidP="001200D8">
            <w:pPr>
              <w:pStyle w:val="ITBNum3"/>
              <w:numPr>
                <w:ilvl w:val="2"/>
                <w:numId w:val="81"/>
              </w:numPr>
              <w:spacing w:before="120"/>
              <w:contextualSpacing w:val="0"/>
              <w:jc w:val="both"/>
              <w:rPr>
                <w:spacing w:val="-4"/>
              </w:rPr>
            </w:pPr>
            <w:r w:rsidRPr="007F7706">
              <w:t>comprendre l</w:t>
            </w:r>
            <w:r w:rsidR="008B7164" w:rsidRPr="007F7706">
              <w:t>’</w:t>
            </w:r>
            <w:r w:rsidRPr="007F7706">
              <w:t xml:space="preserve">habilitation des représentants du </w:t>
            </w:r>
            <w:r w:rsidR="00E3601F">
              <w:t>Soumissionnaire</w:t>
            </w:r>
            <w:r w:rsidRPr="007F7706">
              <w:t xml:space="preserve"> et être signée par les personnes légalement habilitées à signer pour le compte de la coentreprise ou de l</w:t>
            </w:r>
            <w:r w:rsidR="008B7164" w:rsidRPr="007F7706">
              <w:t>’</w:t>
            </w:r>
            <w:r w:rsidRPr="007F7706">
              <w:t>association.</w:t>
            </w:r>
          </w:p>
        </w:tc>
      </w:tr>
      <w:tr w:rsidR="00087C96" w:rsidRPr="007F7706" w14:paraId="46B1732B" w14:textId="77777777" w:rsidTr="007371B8">
        <w:tc>
          <w:tcPr>
            <w:tcW w:w="2235" w:type="dxa"/>
          </w:tcPr>
          <w:p w14:paraId="2F7DD88A" w14:textId="77777777" w:rsidR="00087C96" w:rsidRPr="007F7706" w:rsidRDefault="00087C96" w:rsidP="00DC6B76">
            <w:pPr>
              <w:tabs>
                <w:tab w:val="left" w:pos="0"/>
              </w:tabs>
              <w:spacing w:before="120"/>
              <w:ind w:right="57"/>
              <w:jc w:val="both"/>
              <w:rPr>
                <w:rFonts w:ascii="Times New Roman" w:eastAsia="Times New Roman" w:hAnsi="Times New Roman" w:cs="Times New Roman"/>
                <w:b/>
                <w:bCs/>
                <w:sz w:val="24"/>
                <w:szCs w:val="20"/>
              </w:rPr>
            </w:pPr>
          </w:p>
        </w:tc>
        <w:tc>
          <w:tcPr>
            <w:tcW w:w="7341" w:type="dxa"/>
          </w:tcPr>
          <w:p w14:paraId="09E8E54D" w14:textId="77777777" w:rsidR="00087C96" w:rsidRPr="007F7706" w:rsidRDefault="00087C96" w:rsidP="00EB5FAD">
            <w:pPr>
              <w:pStyle w:val="Heading3ITB"/>
            </w:pPr>
            <w:bookmarkStart w:id="290" w:name="_Toc54428309"/>
            <w:bookmarkStart w:id="291" w:name="_Toc54431561"/>
            <w:bookmarkStart w:id="292" w:name="_Toc54431803"/>
            <w:bookmarkStart w:id="293" w:name="_Toc54431887"/>
            <w:bookmarkStart w:id="294" w:name="_Toc54432106"/>
            <w:bookmarkStart w:id="295" w:name="_Toc54532365"/>
            <w:bookmarkStart w:id="296" w:name="_Toc54533220"/>
            <w:bookmarkStart w:id="297" w:name="_Toc54533738"/>
            <w:bookmarkStart w:id="298" w:name="_Toc54535441"/>
            <w:bookmarkStart w:id="299" w:name="_Toc54595039"/>
            <w:bookmarkStart w:id="300" w:name="_Toc54780305"/>
            <w:bookmarkStart w:id="301" w:name="_Toc54825139"/>
            <w:bookmarkStart w:id="302" w:name="_Toc56787901"/>
            <w:r w:rsidRPr="007F7706">
              <w:t>Remise des offres et ouverture des plis</w:t>
            </w:r>
            <w:bookmarkEnd w:id="290"/>
            <w:bookmarkEnd w:id="291"/>
            <w:bookmarkEnd w:id="292"/>
            <w:bookmarkEnd w:id="293"/>
            <w:bookmarkEnd w:id="294"/>
            <w:bookmarkEnd w:id="295"/>
            <w:bookmarkEnd w:id="296"/>
            <w:bookmarkEnd w:id="297"/>
            <w:bookmarkEnd w:id="298"/>
            <w:bookmarkEnd w:id="299"/>
            <w:bookmarkEnd w:id="300"/>
            <w:bookmarkEnd w:id="301"/>
            <w:bookmarkEnd w:id="302"/>
          </w:p>
        </w:tc>
      </w:tr>
      <w:tr w:rsidR="00A4426A" w:rsidRPr="007F7706" w14:paraId="2DD225D7" w14:textId="77777777" w:rsidTr="007371B8">
        <w:tc>
          <w:tcPr>
            <w:tcW w:w="2235" w:type="dxa"/>
          </w:tcPr>
          <w:p w14:paraId="209C1B4E" w14:textId="77777777" w:rsidR="00A4426A" w:rsidRPr="007F7706" w:rsidRDefault="00A4426A" w:rsidP="001200D8">
            <w:pPr>
              <w:pStyle w:val="ITBNum1"/>
              <w:numPr>
                <w:ilvl w:val="0"/>
                <w:numId w:val="74"/>
              </w:numPr>
              <w:tabs>
                <w:tab w:val="left" w:pos="0"/>
              </w:tabs>
              <w:spacing w:after="0"/>
              <w:ind w:left="0" w:right="57" w:firstLine="0"/>
              <w:contextualSpacing w:val="0"/>
            </w:pPr>
            <w:bookmarkStart w:id="303" w:name="_Toc54532366"/>
            <w:bookmarkStart w:id="304" w:name="_Toc54533221"/>
            <w:bookmarkStart w:id="305" w:name="_Toc54533739"/>
            <w:bookmarkStart w:id="306" w:name="_Toc54556984"/>
            <w:bookmarkStart w:id="307" w:name="_Toc56787902"/>
            <w:r w:rsidRPr="007F7706">
              <w:t>Soumission des Offres</w:t>
            </w:r>
            <w:bookmarkEnd w:id="303"/>
            <w:bookmarkEnd w:id="304"/>
            <w:bookmarkEnd w:id="305"/>
            <w:bookmarkEnd w:id="306"/>
            <w:bookmarkEnd w:id="307"/>
          </w:p>
          <w:p w14:paraId="1FD03B48" w14:textId="77777777" w:rsidR="00A4426A" w:rsidRPr="007F7706" w:rsidRDefault="00A4426A" w:rsidP="00DC6B76">
            <w:pPr>
              <w:tabs>
                <w:tab w:val="left" w:pos="0"/>
                <w:tab w:val="left" w:pos="342"/>
              </w:tabs>
              <w:spacing w:before="120"/>
              <w:ind w:right="57"/>
              <w:rPr>
                <w:rFonts w:ascii="Times New Roman" w:eastAsia="Times New Roman" w:hAnsi="Times New Roman" w:cs="Times New Roman"/>
                <w:b/>
                <w:bCs/>
                <w:sz w:val="24"/>
                <w:szCs w:val="20"/>
              </w:rPr>
            </w:pPr>
          </w:p>
          <w:p w14:paraId="127EF8A0" w14:textId="77777777" w:rsidR="00905A0B" w:rsidRPr="007F7706" w:rsidRDefault="00905A0B" w:rsidP="00DC6B76">
            <w:pPr>
              <w:tabs>
                <w:tab w:val="left" w:pos="0"/>
                <w:tab w:val="left" w:pos="342"/>
              </w:tabs>
              <w:spacing w:before="120"/>
              <w:ind w:right="57"/>
              <w:rPr>
                <w:rFonts w:ascii="Times New Roman" w:eastAsia="Times New Roman" w:hAnsi="Times New Roman" w:cs="Times New Roman"/>
                <w:b/>
                <w:bCs/>
                <w:sz w:val="24"/>
                <w:szCs w:val="20"/>
              </w:rPr>
            </w:pPr>
          </w:p>
          <w:p w14:paraId="2C14BFD5" w14:textId="77777777" w:rsidR="00A4426A" w:rsidRPr="007F7706" w:rsidRDefault="00A4426A" w:rsidP="007231C5">
            <w:pPr>
              <w:pStyle w:val="TM2"/>
              <w:tabs>
                <w:tab w:val="left" w:pos="0"/>
              </w:tabs>
              <w:spacing w:after="0"/>
              <w:ind w:left="170" w:right="57" w:firstLine="0"/>
              <w:outlineLvl w:val="1"/>
              <w:rPr>
                <w:rFonts w:cs="Times New Roman"/>
                <w:bCs w:val="0"/>
                <w:smallCaps w:val="0"/>
                <w:szCs w:val="24"/>
              </w:rPr>
            </w:pPr>
            <w:r w:rsidRPr="007F7706">
              <w:rPr>
                <w:bCs w:val="0"/>
                <w:smallCaps w:val="0"/>
                <w:szCs w:val="24"/>
              </w:rPr>
              <w:t>Soumission des Offres</w:t>
            </w:r>
          </w:p>
          <w:p w14:paraId="33102094" w14:textId="77777777" w:rsidR="00A4426A" w:rsidRPr="007F7706" w:rsidRDefault="00A4426A" w:rsidP="00C20714">
            <w:pPr>
              <w:pStyle w:val="TM2"/>
              <w:tabs>
                <w:tab w:val="left" w:pos="0"/>
              </w:tabs>
              <w:spacing w:before="0" w:after="0"/>
              <w:ind w:left="170" w:right="57" w:firstLine="0"/>
              <w:outlineLvl w:val="1"/>
              <w:rPr>
                <w:rFonts w:eastAsia="Times New Roman" w:cs="Times New Roman"/>
                <w:bCs w:val="0"/>
                <w:smallCaps w:val="0"/>
                <w:szCs w:val="24"/>
              </w:rPr>
            </w:pPr>
            <w:r w:rsidRPr="007F7706">
              <w:rPr>
                <w:bCs w:val="0"/>
                <w:smallCaps w:val="0"/>
                <w:szCs w:val="24"/>
              </w:rPr>
              <w:t xml:space="preserve">(Copie papier) </w:t>
            </w:r>
          </w:p>
          <w:p w14:paraId="0CBE8B36" w14:textId="77777777" w:rsidR="00107EC0" w:rsidRPr="007F7706" w:rsidRDefault="00107EC0" w:rsidP="00DC6B76">
            <w:pPr>
              <w:tabs>
                <w:tab w:val="left" w:pos="0"/>
              </w:tabs>
              <w:spacing w:before="120"/>
              <w:ind w:right="57"/>
              <w:rPr>
                <w:b/>
              </w:rPr>
            </w:pPr>
          </w:p>
          <w:p w14:paraId="04EF4800" w14:textId="77777777" w:rsidR="00107EC0" w:rsidRPr="007F7706" w:rsidRDefault="00107EC0" w:rsidP="00DC6B76">
            <w:pPr>
              <w:tabs>
                <w:tab w:val="left" w:pos="0"/>
              </w:tabs>
              <w:spacing w:before="120"/>
              <w:ind w:right="57"/>
              <w:rPr>
                <w:b/>
              </w:rPr>
            </w:pPr>
          </w:p>
          <w:p w14:paraId="6AA9D002" w14:textId="77777777" w:rsidR="00107EC0" w:rsidRPr="007F7706" w:rsidRDefault="00107EC0" w:rsidP="00DC6B76">
            <w:pPr>
              <w:tabs>
                <w:tab w:val="left" w:pos="0"/>
              </w:tabs>
              <w:spacing w:before="120"/>
              <w:ind w:right="57"/>
              <w:rPr>
                <w:b/>
              </w:rPr>
            </w:pPr>
          </w:p>
          <w:p w14:paraId="0F9DDCC8" w14:textId="77777777" w:rsidR="00107EC0" w:rsidRPr="007F7706" w:rsidRDefault="00107EC0" w:rsidP="00DC6B76">
            <w:pPr>
              <w:tabs>
                <w:tab w:val="left" w:pos="0"/>
              </w:tabs>
              <w:spacing w:before="120"/>
              <w:ind w:right="57"/>
              <w:rPr>
                <w:b/>
              </w:rPr>
            </w:pPr>
          </w:p>
          <w:p w14:paraId="362BA864" w14:textId="77777777" w:rsidR="00107EC0" w:rsidRPr="007F7706" w:rsidRDefault="00107EC0" w:rsidP="00DC6B76">
            <w:pPr>
              <w:tabs>
                <w:tab w:val="left" w:pos="0"/>
              </w:tabs>
              <w:spacing w:before="120"/>
              <w:ind w:right="57"/>
              <w:rPr>
                <w:b/>
              </w:rPr>
            </w:pPr>
          </w:p>
          <w:p w14:paraId="43E7E5F6" w14:textId="77777777" w:rsidR="00107EC0" w:rsidRPr="007F7706" w:rsidRDefault="00107EC0" w:rsidP="00DC6B76">
            <w:pPr>
              <w:tabs>
                <w:tab w:val="left" w:pos="0"/>
              </w:tabs>
              <w:spacing w:before="120"/>
              <w:ind w:right="57"/>
              <w:rPr>
                <w:b/>
              </w:rPr>
            </w:pPr>
          </w:p>
          <w:p w14:paraId="326DDBD8" w14:textId="77777777" w:rsidR="00107EC0" w:rsidRPr="007F7706" w:rsidRDefault="00107EC0" w:rsidP="00DC6B76">
            <w:pPr>
              <w:tabs>
                <w:tab w:val="left" w:pos="0"/>
              </w:tabs>
              <w:spacing w:before="120"/>
              <w:ind w:right="57"/>
              <w:rPr>
                <w:b/>
              </w:rPr>
            </w:pPr>
          </w:p>
          <w:p w14:paraId="3B97C044" w14:textId="77777777" w:rsidR="00107EC0" w:rsidRPr="007F7706" w:rsidRDefault="00107EC0" w:rsidP="00DC6B76">
            <w:pPr>
              <w:tabs>
                <w:tab w:val="left" w:pos="0"/>
              </w:tabs>
              <w:spacing w:before="120"/>
              <w:ind w:right="57"/>
              <w:rPr>
                <w:b/>
              </w:rPr>
            </w:pPr>
          </w:p>
          <w:p w14:paraId="47B7BF87" w14:textId="77777777" w:rsidR="00107EC0" w:rsidRPr="007F7706" w:rsidRDefault="00107EC0" w:rsidP="00DC6B76">
            <w:pPr>
              <w:tabs>
                <w:tab w:val="left" w:pos="0"/>
              </w:tabs>
              <w:spacing w:before="120"/>
              <w:ind w:right="57"/>
              <w:rPr>
                <w:b/>
              </w:rPr>
            </w:pPr>
          </w:p>
          <w:p w14:paraId="6F3B7B2D" w14:textId="77777777" w:rsidR="00107EC0" w:rsidRPr="007F7706" w:rsidRDefault="00107EC0" w:rsidP="00DC6B76">
            <w:pPr>
              <w:tabs>
                <w:tab w:val="left" w:pos="0"/>
              </w:tabs>
              <w:spacing w:before="120"/>
              <w:ind w:right="57"/>
              <w:rPr>
                <w:b/>
              </w:rPr>
            </w:pPr>
          </w:p>
          <w:p w14:paraId="57F16515" w14:textId="77777777" w:rsidR="00107EC0" w:rsidRPr="007F7706" w:rsidRDefault="00107EC0" w:rsidP="00DC6B76">
            <w:pPr>
              <w:tabs>
                <w:tab w:val="left" w:pos="0"/>
              </w:tabs>
              <w:spacing w:before="120"/>
              <w:ind w:right="57"/>
              <w:rPr>
                <w:b/>
              </w:rPr>
            </w:pPr>
          </w:p>
          <w:p w14:paraId="62BFBAA8" w14:textId="77777777" w:rsidR="00107EC0" w:rsidRPr="007F7706" w:rsidRDefault="00107EC0" w:rsidP="00DC6B76">
            <w:pPr>
              <w:tabs>
                <w:tab w:val="left" w:pos="0"/>
              </w:tabs>
              <w:spacing w:before="120"/>
              <w:ind w:right="57"/>
              <w:rPr>
                <w:b/>
              </w:rPr>
            </w:pPr>
          </w:p>
          <w:p w14:paraId="7068ABAD" w14:textId="77777777" w:rsidR="00107EC0" w:rsidRPr="007F7706" w:rsidRDefault="00107EC0" w:rsidP="00DC6B76">
            <w:pPr>
              <w:tabs>
                <w:tab w:val="left" w:pos="0"/>
              </w:tabs>
              <w:spacing w:before="120"/>
              <w:ind w:right="57"/>
              <w:rPr>
                <w:b/>
              </w:rPr>
            </w:pPr>
          </w:p>
          <w:p w14:paraId="7A8EF438" w14:textId="77777777" w:rsidR="00107EC0" w:rsidRPr="007F7706" w:rsidRDefault="00107EC0" w:rsidP="00DC6B76">
            <w:pPr>
              <w:tabs>
                <w:tab w:val="left" w:pos="0"/>
              </w:tabs>
              <w:spacing w:before="120"/>
              <w:ind w:right="57"/>
              <w:rPr>
                <w:b/>
              </w:rPr>
            </w:pPr>
          </w:p>
          <w:p w14:paraId="593C0998" w14:textId="77777777" w:rsidR="00107EC0" w:rsidRPr="007F7706" w:rsidRDefault="00107EC0" w:rsidP="00DC6B76">
            <w:pPr>
              <w:tabs>
                <w:tab w:val="left" w:pos="0"/>
              </w:tabs>
              <w:spacing w:before="120"/>
              <w:ind w:right="57"/>
              <w:rPr>
                <w:b/>
              </w:rPr>
            </w:pPr>
          </w:p>
          <w:p w14:paraId="6F48F2CB" w14:textId="77777777" w:rsidR="00107EC0" w:rsidRPr="007F7706" w:rsidRDefault="00107EC0" w:rsidP="00DC6B76">
            <w:pPr>
              <w:tabs>
                <w:tab w:val="left" w:pos="0"/>
              </w:tabs>
              <w:spacing w:before="120"/>
              <w:ind w:right="57"/>
              <w:rPr>
                <w:b/>
              </w:rPr>
            </w:pPr>
          </w:p>
          <w:p w14:paraId="5C974922" w14:textId="77777777" w:rsidR="00107EC0" w:rsidRPr="007F7706" w:rsidRDefault="00107EC0" w:rsidP="00DC6B76">
            <w:pPr>
              <w:tabs>
                <w:tab w:val="left" w:pos="0"/>
              </w:tabs>
              <w:spacing w:before="120"/>
              <w:ind w:right="57"/>
              <w:rPr>
                <w:b/>
              </w:rPr>
            </w:pPr>
          </w:p>
          <w:p w14:paraId="32DD9311" w14:textId="77777777" w:rsidR="00107EC0" w:rsidRPr="007F7706" w:rsidRDefault="00107EC0" w:rsidP="00DC6B76">
            <w:pPr>
              <w:tabs>
                <w:tab w:val="left" w:pos="0"/>
              </w:tabs>
              <w:spacing w:before="120"/>
              <w:ind w:right="57"/>
              <w:rPr>
                <w:b/>
              </w:rPr>
            </w:pPr>
          </w:p>
          <w:p w14:paraId="795FB45C" w14:textId="77777777" w:rsidR="00107EC0" w:rsidRPr="007F7706" w:rsidRDefault="00107EC0" w:rsidP="00DC6B76">
            <w:pPr>
              <w:tabs>
                <w:tab w:val="left" w:pos="0"/>
              </w:tabs>
              <w:spacing w:before="120"/>
              <w:ind w:right="57"/>
              <w:rPr>
                <w:b/>
              </w:rPr>
            </w:pPr>
          </w:p>
          <w:p w14:paraId="67972EAC" w14:textId="77777777" w:rsidR="00107EC0" w:rsidRPr="007F7706" w:rsidRDefault="00107EC0" w:rsidP="00DC6B76">
            <w:pPr>
              <w:tabs>
                <w:tab w:val="left" w:pos="0"/>
              </w:tabs>
              <w:spacing w:before="120"/>
              <w:ind w:right="57"/>
              <w:rPr>
                <w:b/>
              </w:rPr>
            </w:pPr>
          </w:p>
          <w:p w14:paraId="2DE66310" w14:textId="77777777" w:rsidR="00107EC0" w:rsidRPr="007F7706" w:rsidRDefault="00107EC0" w:rsidP="00DC6B76">
            <w:pPr>
              <w:tabs>
                <w:tab w:val="left" w:pos="0"/>
              </w:tabs>
              <w:spacing w:before="120"/>
              <w:ind w:right="57"/>
              <w:rPr>
                <w:b/>
              </w:rPr>
            </w:pPr>
          </w:p>
          <w:p w14:paraId="7A7329D6" w14:textId="77777777" w:rsidR="006020DB" w:rsidRPr="007F7706" w:rsidRDefault="006020DB" w:rsidP="00DC6B76">
            <w:pPr>
              <w:tabs>
                <w:tab w:val="left" w:pos="0"/>
              </w:tabs>
              <w:spacing w:before="120"/>
              <w:ind w:right="57"/>
              <w:rPr>
                <w:b/>
              </w:rPr>
            </w:pPr>
          </w:p>
          <w:p w14:paraId="2F18EC75" w14:textId="77777777" w:rsidR="006020DB" w:rsidRPr="007F7706" w:rsidRDefault="006020DB" w:rsidP="00DC6B76">
            <w:pPr>
              <w:tabs>
                <w:tab w:val="left" w:pos="0"/>
              </w:tabs>
              <w:spacing w:before="120"/>
              <w:ind w:right="57"/>
              <w:rPr>
                <w:b/>
              </w:rPr>
            </w:pPr>
          </w:p>
          <w:p w14:paraId="6A3405C4" w14:textId="77777777" w:rsidR="00C20714" w:rsidRPr="007F7706" w:rsidRDefault="00C20714" w:rsidP="00C20714">
            <w:pPr>
              <w:tabs>
                <w:tab w:val="left" w:pos="0"/>
              </w:tabs>
              <w:ind w:right="57"/>
              <w:rPr>
                <w:rFonts w:ascii="Times New Roman" w:hAnsi="Times New Roman" w:cs="Times New Roman"/>
                <w:b/>
                <w:bCs/>
                <w:sz w:val="24"/>
                <w:szCs w:val="24"/>
              </w:rPr>
            </w:pPr>
          </w:p>
          <w:p w14:paraId="68CE120F" w14:textId="77777777" w:rsidR="00C20714" w:rsidRPr="007F7706" w:rsidRDefault="00C20714" w:rsidP="00C20714">
            <w:pPr>
              <w:tabs>
                <w:tab w:val="left" w:pos="0"/>
              </w:tabs>
              <w:ind w:right="57"/>
              <w:rPr>
                <w:rFonts w:ascii="Times New Roman" w:hAnsi="Times New Roman" w:cs="Times New Roman"/>
                <w:b/>
                <w:bCs/>
                <w:sz w:val="24"/>
                <w:szCs w:val="24"/>
              </w:rPr>
            </w:pPr>
          </w:p>
          <w:p w14:paraId="4497ABD5" w14:textId="77777777" w:rsidR="00A4426A" w:rsidRPr="007F7706" w:rsidRDefault="00107EC0" w:rsidP="00C20714">
            <w:pPr>
              <w:tabs>
                <w:tab w:val="left" w:pos="0"/>
              </w:tabs>
              <w:spacing w:before="180"/>
              <w:ind w:right="57"/>
              <w:rPr>
                <w:rFonts w:ascii="Times New Roman" w:eastAsia="Times New Roman" w:hAnsi="Times New Roman" w:cs="Times New Roman"/>
                <w:b/>
                <w:bCs/>
                <w:sz w:val="24"/>
                <w:szCs w:val="20"/>
              </w:rPr>
            </w:pPr>
            <w:r w:rsidRPr="007F7706">
              <w:rPr>
                <w:rFonts w:ascii="Times New Roman" w:hAnsi="Times New Roman"/>
                <w:b/>
                <w:bCs/>
                <w:sz w:val="24"/>
                <w:szCs w:val="24"/>
              </w:rPr>
              <w:t>Soumission de l</w:t>
            </w:r>
            <w:r w:rsidR="008B7164" w:rsidRPr="007F7706">
              <w:rPr>
                <w:rFonts w:ascii="Times New Roman" w:hAnsi="Times New Roman"/>
                <w:b/>
                <w:bCs/>
                <w:sz w:val="24"/>
                <w:szCs w:val="24"/>
              </w:rPr>
              <w:t>’</w:t>
            </w:r>
            <w:r w:rsidRPr="007F7706">
              <w:rPr>
                <w:rFonts w:ascii="Times New Roman" w:hAnsi="Times New Roman"/>
                <w:b/>
                <w:bCs/>
                <w:sz w:val="24"/>
                <w:szCs w:val="24"/>
              </w:rPr>
              <w:t>offre technique et de l</w:t>
            </w:r>
            <w:r w:rsidR="008B7164" w:rsidRPr="007F7706">
              <w:rPr>
                <w:rFonts w:ascii="Times New Roman" w:hAnsi="Times New Roman"/>
                <w:b/>
                <w:bCs/>
                <w:sz w:val="24"/>
                <w:szCs w:val="24"/>
              </w:rPr>
              <w:t>’</w:t>
            </w:r>
            <w:r w:rsidRPr="007F7706">
              <w:rPr>
                <w:rFonts w:ascii="Times New Roman" w:hAnsi="Times New Roman"/>
                <w:b/>
                <w:bCs/>
                <w:sz w:val="24"/>
                <w:szCs w:val="24"/>
              </w:rPr>
              <w:t>offre financière (électronique).</w:t>
            </w:r>
          </w:p>
          <w:p w14:paraId="09A7D0D1" w14:textId="77777777" w:rsidR="00A4426A" w:rsidRPr="007F7706" w:rsidRDefault="00A4426A" w:rsidP="00DC6B76">
            <w:pPr>
              <w:tabs>
                <w:tab w:val="left" w:pos="0"/>
                <w:tab w:val="left" w:pos="342"/>
              </w:tabs>
              <w:spacing w:before="120"/>
              <w:ind w:right="57"/>
              <w:rPr>
                <w:rFonts w:ascii="Times New Roman" w:eastAsia="Times New Roman" w:hAnsi="Times New Roman" w:cs="Times New Roman"/>
                <w:b/>
                <w:bCs/>
                <w:sz w:val="24"/>
                <w:szCs w:val="20"/>
              </w:rPr>
            </w:pPr>
          </w:p>
        </w:tc>
        <w:tc>
          <w:tcPr>
            <w:tcW w:w="7341" w:type="dxa"/>
          </w:tcPr>
          <w:p w14:paraId="06028B84" w14:textId="77777777" w:rsidR="00A4426A" w:rsidRPr="007F7706" w:rsidRDefault="00A4426A" w:rsidP="00DC6B76">
            <w:pPr>
              <w:pStyle w:val="ITBNum3"/>
              <w:spacing w:before="120"/>
              <w:contextualSpacing w:val="0"/>
              <w:jc w:val="both"/>
              <w:rPr>
                <w:b/>
              </w:rPr>
            </w:pPr>
            <w:bookmarkStart w:id="308" w:name="_Ref201714423"/>
            <w:bookmarkStart w:id="309" w:name="_Toc433025216"/>
            <w:bookmarkStart w:id="310" w:name="_Toc433197137"/>
            <w:bookmarkStart w:id="311" w:name="_Toc434305088"/>
            <w:bookmarkStart w:id="312" w:name="_Toc434846121"/>
            <w:bookmarkStart w:id="313" w:name="_Toc488844501"/>
            <w:bookmarkStart w:id="314" w:name="_Toc495664760"/>
            <w:bookmarkStart w:id="315" w:name="_Toc495667180"/>
            <w:bookmarkStart w:id="316" w:name="_Toc31723659"/>
            <w:bookmarkStart w:id="317" w:name="_Toc31724901"/>
            <w:bookmarkStart w:id="318" w:name="_Toc38698029"/>
            <w:bookmarkStart w:id="319" w:name="_Toc38701932"/>
            <w:bookmarkStart w:id="320" w:name="_Toc39086067"/>
            <w:r w:rsidRPr="007F7706">
              <w:lastRenderedPageBreak/>
              <w:t xml:space="preserve">Si cela est </w:t>
            </w:r>
            <w:r w:rsidRPr="007F7706">
              <w:rPr>
                <w:b/>
                <w:bCs/>
              </w:rPr>
              <w:t>spécifié dans la FDAO</w:t>
            </w:r>
            <w:r w:rsidRPr="007F7706">
              <w:t xml:space="preserve">, les </w:t>
            </w:r>
            <w:r w:rsidR="00E3601F">
              <w:t>Soumissionnaire</w:t>
            </w:r>
            <w:r w:rsidRPr="007F7706">
              <w:t>s doivent soumettre leurs offres sur support papier (en main propre, par la poste ou par un service de messagerie) comme prévu à l</w:t>
            </w:r>
            <w:r w:rsidR="008B7164" w:rsidRPr="007F7706">
              <w:t>’</w:t>
            </w:r>
            <w:r w:rsidRPr="007F7706">
              <w:t>alinéa 22.2 des IS, ou par voie électronique, comme prévu à l</w:t>
            </w:r>
            <w:r w:rsidR="008B7164" w:rsidRPr="007F7706">
              <w:t>’</w:t>
            </w:r>
            <w:r w:rsidRPr="007F7706">
              <w:t>alinéa 22.3 des IS.</w:t>
            </w:r>
          </w:p>
          <w:p w14:paraId="2AAEF32A" w14:textId="77777777" w:rsidR="00A4426A" w:rsidRPr="007F7706" w:rsidRDefault="00A4426A" w:rsidP="00DC6B76">
            <w:pPr>
              <w:pStyle w:val="ITBNum3"/>
              <w:spacing w:before="120"/>
              <w:contextualSpacing w:val="0"/>
              <w:jc w:val="both"/>
            </w:pPr>
            <w:r w:rsidRPr="007F7706">
              <w:t>L</w:t>
            </w:r>
            <w:r w:rsidR="008B7164" w:rsidRPr="007F7706">
              <w:t>’</w:t>
            </w:r>
            <w:r w:rsidRPr="007F7706">
              <w:t>alinéa 22.2 des IS fait référence à la soumission des offres sur support papier.</w:t>
            </w:r>
          </w:p>
          <w:p w14:paraId="14B34C2E" w14:textId="77777777" w:rsidR="004C70CC" w:rsidRPr="007F7706" w:rsidRDefault="00A4426A" w:rsidP="002B7506">
            <w:pPr>
              <w:pStyle w:val="ITBColumnRight"/>
              <w:numPr>
                <w:ilvl w:val="3"/>
                <w:numId w:val="66"/>
              </w:numPr>
              <w:spacing w:after="0"/>
              <w:ind w:left="1064"/>
              <w:jc w:val="both"/>
            </w:pPr>
            <w:r w:rsidRPr="007F7706">
              <w:t xml:space="preserve">Il est rappelé aux </w:t>
            </w:r>
            <w:r w:rsidR="00E3601F">
              <w:t>Soumissionnaire</w:t>
            </w:r>
            <w:r w:rsidRPr="007F7706">
              <w:t>s qui soumettent leurs Offres par courrier ou en mains propres que la distance et les formalités douanières peuvent imposer des délais de livraison plus longs que prévu</w:t>
            </w:r>
            <w:bookmarkEnd w:id="308"/>
            <w:r w:rsidRPr="007F7706">
              <w:t>.</w:t>
            </w:r>
          </w:p>
          <w:p w14:paraId="3D7E43D9" w14:textId="77777777" w:rsidR="004C70CC" w:rsidRPr="007F7706" w:rsidRDefault="00A4426A" w:rsidP="002B7506">
            <w:pPr>
              <w:pStyle w:val="ITBColumnRight"/>
              <w:numPr>
                <w:ilvl w:val="3"/>
                <w:numId w:val="66"/>
              </w:numPr>
              <w:spacing w:after="0"/>
              <w:ind w:left="1064"/>
              <w:jc w:val="both"/>
            </w:pPr>
            <w:r w:rsidRPr="007F7706">
              <w:t xml:space="preserve">Le représentant autorisé du </w:t>
            </w:r>
            <w:r w:rsidR="00E3601F">
              <w:t>Soumissionnaire</w:t>
            </w:r>
            <w:r w:rsidRPr="007F7706">
              <w:t xml:space="preserve"> qui signe les «</w:t>
            </w:r>
            <w:r w:rsidRPr="007F7706">
              <w:rPr>
                <w:smallCaps/>
              </w:rPr>
              <w:t> originaux</w:t>
            </w:r>
            <w:r w:rsidRPr="007F7706">
              <w:t> » de l</w:t>
            </w:r>
            <w:r w:rsidR="008B7164" w:rsidRPr="007F7706">
              <w:t>’</w:t>
            </w:r>
            <w:r w:rsidRPr="007F7706">
              <w:t>Offre doit fournir une autorisation sous la forme d</w:t>
            </w:r>
            <w:r w:rsidR="008B7164" w:rsidRPr="007F7706">
              <w:t>’</w:t>
            </w:r>
            <w:r w:rsidRPr="007F7706">
              <w:t>une lettre d</w:t>
            </w:r>
            <w:r w:rsidR="008B7164" w:rsidRPr="007F7706">
              <w:t>’</w:t>
            </w:r>
            <w:r w:rsidRPr="007F7706">
              <w:t>autorisation écrite démontrant que la personne qui signe a été dûment autorisée à signer les « </w:t>
            </w:r>
            <w:r w:rsidRPr="007F7706">
              <w:rPr>
                <w:smallCaps/>
              </w:rPr>
              <w:t>originaux</w:t>
            </w:r>
            <w:r w:rsidRPr="007F7706">
              <w:t xml:space="preserve"> » au nom du </w:t>
            </w:r>
            <w:r w:rsidR="00E3601F">
              <w:t>Soumissionnaire</w:t>
            </w:r>
            <w:r w:rsidRPr="007F7706">
              <w:t>. L</w:t>
            </w:r>
            <w:r w:rsidR="008B7164" w:rsidRPr="007F7706">
              <w:t>’</w:t>
            </w:r>
            <w:r w:rsidRPr="007F7706">
              <w:t>offre signée doit porter clairement la mention « Original ».</w:t>
            </w:r>
          </w:p>
          <w:p w14:paraId="2FFDAC15" w14:textId="77777777" w:rsidR="004C70CC" w:rsidRPr="007F7706" w:rsidRDefault="00A4426A" w:rsidP="002B7506">
            <w:pPr>
              <w:pStyle w:val="ITBColumnRight"/>
              <w:numPr>
                <w:ilvl w:val="3"/>
                <w:numId w:val="66"/>
              </w:numPr>
              <w:spacing w:after="0"/>
              <w:ind w:left="1064"/>
              <w:jc w:val="both"/>
            </w:pPr>
            <w:r w:rsidRPr="007F7706">
              <w:t>Les copies de l</w:t>
            </w:r>
            <w:r w:rsidR="008B7164" w:rsidRPr="007F7706">
              <w:t>’</w:t>
            </w:r>
            <w:r w:rsidRPr="007F7706">
              <w:t>offre doivent porter clairement la mention « Copie ». Il est préférable que toutes les copies requises soient réalisées en photocopiant « l</w:t>
            </w:r>
            <w:r w:rsidR="008B7164" w:rsidRPr="007F7706">
              <w:t>’</w:t>
            </w:r>
            <w:r w:rsidRPr="007F7706">
              <w:rPr>
                <w:smallCaps/>
              </w:rPr>
              <w:t>original</w:t>
            </w:r>
            <w:r w:rsidRPr="007F7706">
              <w:t xml:space="preserve"> » selon le cas. Toutefois, le </w:t>
            </w:r>
            <w:r w:rsidR="00E3601F">
              <w:t>Soumissionnaire</w:t>
            </w:r>
            <w:r w:rsidRPr="007F7706">
              <w:t xml:space="preserve"> doit noter que, si des copies sont effectuées par tout autre moyen et que des discordances sont constatées entre l</w:t>
            </w:r>
            <w:r w:rsidR="008B7164" w:rsidRPr="007F7706">
              <w:t>’</w:t>
            </w:r>
            <w:r w:rsidRPr="007F7706">
              <w:t>original et l</w:t>
            </w:r>
            <w:r w:rsidR="008B7164" w:rsidRPr="007F7706">
              <w:t>’</w:t>
            </w:r>
            <w:r w:rsidRPr="007F7706">
              <w:t>une quelconque des copies des documents pertinents, «</w:t>
            </w:r>
            <w:r w:rsidR="00B80CC3" w:rsidRPr="007F7706">
              <w:t xml:space="preserve"> </w:t>
            </w:r>
            <w:r w:rsidR="00002719" w:rsidRPr="007F7706">
              <w:t>l’</w:t>
            </w:r>
            <w:r w:rsidR="00002719" w:rsidRPr="007F7706">
              <w:rPr>
                <w:smallCaps/>
              </w:rPr>
              <w:t>ORIGINAL »</w:t>
            </w:r>
            <w:r w:rsidRPr="007F7706">
              <w:t xml:space="preserve"> fera foi.</w:t>
            </w:r>
          </w:p>
          <w:p w14:paraId="31BF69B6" w14:textId="77777777" w:rsidR="004C70CC" w:rsidRPr="007F7706" w:rsidRDefault="00A4426A" w:rsidP="002B7506">
            <w:pPr>
              <w:pStyle w:val="ITBColumnRight"/>
              <w:numPr>
                <w:ilvl w:val="3"/>
                <w:numId w:val="66"/>
              </w:numPr>
              <w:spacing w:after="0"/>
              <w:ind w:left="1064"/>
              <w:jc w:val="both"/>
            </w:pPr>
            <w:r w:rsidRPr="007F7706">
              <w:t>« L</w:t>
            </w:r>
            <w:r w:rsidR="008B7164" w:rsidRPr="007F7706">
              <w:t>’</w:t>
            </w:r>
            <w:r w:rsidRPr="007F7706">
              <w:rPr>
                <w:smallCaps/>
              </w:rPr>
              <w:t>Original</w:t>
            </w:r>
            <w:r w:rsidRPr="007F7706">
              <w:t> » et chacune des « </w:t>
            </w:r>
            <w:r w:rsidRPr="007F7706">
              <w:rPr>
                <w:smallCaps/>
              </w:rPr>
              <w:t>Copies »</w:t>
            </w:r>
            <w:r w:rsidRPr="007F7706">
              <w:t xml:space="preserve"> de l</w:t>
            </w:r>
            <w:r w:rsidR="008B7164" w:rsidRPr="007F7706">
              <w:t>’</w:t>
            </w:r>
            <w:r w:rsidRPr="007F7706">
              <w:t>Offre doivent être placés dans des enveloppes/colis cacheté(e)s distinct(e)s portant clairement la mention « </w:t>
            </w:r>
            <w:r w:rsidRPr="007F7706">
              <w:rPr>
                <w:smallCaps/>
              </w:rPr>
              <w:t>Original » et « Copie</w:t>
            </w:r>
            <w:r w:rsidRPr="007F7706">
              <w:t> » respectivement.</w:t>
            </w:r>
          </w:p>
          <w:p w14:paraId="17473AEB" w14:textId="77777777" w:rsidR="00A4426A" w:rsidRPr="007F7706" w:rsidRDefault="00A4426A" w:rsidP="002B7506">
            <w:pPr>
              <w:pStyle w:val="ITBColumnRight"/>
              <w:numPr>
                <w:ilvl w:val="3"/>
                <w:numId w:val="66"/>
              </w:numPr>
              <w:spacing w:after="0"/>
              <w:ind w:left="1064"/>
              <w:jc w:val="both"/>
            </w:pPr>
            <w:r w:rsidRPr="007F7706">
              <w:t>Chaque enveloppe/colis doit porter le nom et l</w:t>
            </w:r>
            <w:r w:rsidR="008B7164" w:rsidRPr="007F7706">
              <w:t>’</w:t>
            </w:r>
            <w:r w:rsidRPr="007F7706">
              <w:t>adresse du Maître d</w:t>
            </w:r>
            <w:r w:rsidR="008B7164" w:rsidRPr="007F7706">
              <w:t>’</w:t>
            </w:r>
            <w:r w:rsidRPr="007F7706">
              <w:t>ouvrage tel qu</w:t>
            </w:r>
            <w:r w:rsidR="008B7164" w:rsidRPr="007F7706">
              <w:t>’</w:t>
            </w:r>
            <w:r w:rsidRPr="007F7706">
              <w:t xml:space="preserve">indiqué dans la FDAO, le nom et </w:t>
            </w:r>
            <w:r w:rsidRPr="007F7706">
              <w:lastRenderedPageBreak/>
              <w:t>l</w:t>
            </w:r>
            <w:r w:rsidR="008B7164" w:rsidRPr="007F7706">
              <w:t>’</w:t>
            </w:r>
            <w:r w:rsidRPr="007F7706">
              <w:t xml:space="preserve">adresse du </w:t>
            </w:r>
            <w:r w:rsidR="00E3601F">
              <w:t>Soumissionnaire</w:t>
            </w:r>
            <w:r w:rsidRPr="007F7706">
              <w:t xml:space="preserve"> (pour le cas où ils doivent être renvoyés sans être ouverts), ainsi que le numéro d</w:t>
            </w:r>
            <w:r w:rsidR="008B7164" w:rsidRPr="007F7706">
              <w:t>’</w:t>
            </w:r>
            <w:r w:rsidRPr="007F7706">
              <w:t>identification de la passation de marché (tel qu</w:t>
            </w:r>
            <w:r w:rsidR="008B7164" w:rsidRPr="007F7706">
              <w:t>’</w:t>
            </w:r>
            <w:r w:rsidRPr="007F7706">
              <w:t>indiqué dans la FDAO).</w:t>
            </w:r>
          </w:p>
          <w:p w14:paraId="22AC0E02" w14:textId="77777777" w:rsidR="00A4426A" w:rsidRPr="007F7706" w:rsidRDefault="00A4426A" w:rsidP="002B7506">
            <w:pPr>
              <w:pStyle w:val="ITBColumnRight"/>
              <w:numPr>
                <w:ilvl w:val="3"/>
                <w:numId w:val="66"/>
              </w:numPr>
              <w:spacing w:after="0"/>
              <w:ind w:left="1064"/>
              <w:jc w:val="both"/>
            </w:pPr>
            <w:r w:rsidRPr="007F7706">
              <w:t>Les enveloppes/colis contenant l</w:t>
            </w:r>
            <w:r w:rsidR="008B7164" w:rsidRPr="007F7706">
              <w:t>’</w:t>
            </w:r>
            <w:r w:rsidRPr="007F7706">
              <w:t>Original et les Copies de l</w:t>
            </w:r>
            <w:r w:rsidR="008B7164" w:rsidRPr="007F7706">
              <w:t>’</w:t>
            </w:r>
            <w:r w:rsidRPr="007F7706">
              <w:t>Offre doivent être placé(es) dans une plus grande enveloppe ou un carton (selon le cas) dûment cacheté(e) pour éviter toute ouverture prématurée. Cette enveloppe ou ce carton de plus grande taille doit porter l</w:t>
            </w:r>
            <w:r w:rsidR="008B7164" w:rsidRPr="007F7706">
              <w:t>’</w:t>
            </w:r>
            <w:r w:rsidRPr="007F7706">
              <w:t>adresse de soumission, le nom et l</w:t>
            </w:r>
            <w:r w:rsidR="008B7164" w:rsidRPr="007F7706">
              <w:t>’</w:t>
            </w:r>
            <w:r w:rsidRPr="007F7706">
              <w:t xml:space="preserve">adresse du </w:t>
            </w:r>
            <w:r w:rsidR="00E3601F">
              <w:t>Soumissionnaire</w:t>
            </w:r>
            <w:r w:rsidRPr="007F7706">
              <w:t xml:space="preserve">, le numéro de référence de la passation de marché, et porter, bien visible, la mention « Ne pas ouvrir, sauf en présence du Fonctionnaire désigné, avant le [date et heure de dépôt des Offres] » indiquée dans la FDAO. </w:t>
            </w:r>
          </w:p>
          <w:p w14:paraId="3DA224E4" w14:textId="77777777" w:rsidR="00A4426A" w:rsidRPr="007F7706" w:rsidRDefault="00A4426A" w:rsidP="002B7506">
            <w:pPr>
              <w:pStyle w:val="ITBColumnRight"/>
              <w:numPr>
                <w:ilvl w:val="3"/>
                <w:numId w:val="66"/>
              </w:numPr>
              <w:spacing w:after="0"/>
              <w:ind w:left="1064"/>
              <w:jc w:val="both"/>
            </w:pPr>
            <w:r w:rsidRPr="007F7706">
              <w:t>Le Maître d</w:t>
            </w:r>
            <w:r w:rsidR="008B7164" w:rsidRPr="007F7706">
              <w:t>’</w:t>
            </w:r>
            <w:r w:rsidRPr="007F7706">
              <w:t>ouvrage ne peut être tenu responsable de tout égarement ou perte de documents ou ouverture prématurée si ladite enveloppe/ledit carton n</w:t>
            </w:r>
            <w:r w:rsidR="008B7164" w:rsidRPr="007F7706">
              <w:t>’</w:t>
            </w:r>
            <w:r w:rsidRPr="007F7706">
              <w:t>est pas cacheté(e) et/ou ne porte pas la mention requise. Une telle situation peut constituer un motif de rejet de l</w:t>
            </w:r>
            <w:r w:rsidR="008B7164" w:rsidRPr="007F7706">
              <w:t>’</w:t>
            </w:r>
            <w:r w:rsidRPr="007F7706">
              <w:t>Offre.</w:t>
            </w:r>
          </w:p>
          <w:p w14:paraId="106E0138" w14:textId="77777777" w:rsidR="00A4426A" w:rsidRPr="007F7706" w:rsidRDefault="00A4426A" w:rsidP="00DC6B76">
            <w:pPr>
              <w:pStyle w:val="ITBNum3"/>
              <w:spacing w:before="120"/>
              <w:contextualSpacing w:val="0"/>
              <w:jc w:val="both"/>
            </w:pPr>
            <w:r w:rsidRPr="007F7706">
              <w:t>L</w:t>
            </w:r>
            <w:r w:rsidR="008B7164" w:rsidRPr="007F7706">
              <w:t>’</w:t>
            </w:r>
            <w:r w:rsidRPr="007F7706">
              <w:t>alinéa 22.3 des IS fait référence à la soumission des offres par voie électronique.</w:t>
            </w:r>
          </w:p>
          <w:p w14:paraId="67317245" w14:textId="77777777" w:rsidR="00A4426A" w:rsidRPr="007F7706" w:rsidRDefault="00A4426A" w:rsidP="002B7506">
            <w:pPr>
              <w:pStyle w:val="ITBColumnRight"/>
              <w:numPr>
                <w:ilvl w:val="3"/>
                <w:numId w:val="59"/>
              </w:numPr>
              <w:spacing w:after="0"/>
              <w:ind w:left="1064"/>
              <w:jc w:val="both"/>
            </w:pPr>
            <w:r w:rsidRPr="007F7706">
              <w:t>Les formulaires de soumission de l</w:t>
            </w:r>
            <w:r w:rsidR="008B7164" w:rsidRPr="007F7706">
              <w:t>’</w:t>
            </w:r>
            <w:r w:rsidRPr="007F7706">
              <w:t>offre technique et de l</w:t>
            </w:r>
            <w:r w:rsidR="008B7164" w:rsidRPr="007F7706">
              <w:t>’</w:t>
            </w:r>
            <w:r w:rsidRPr="007F7706">
              <w:t>offre financière doivent être présentés sous la forme indiquée à la Section IV. Formulaires de soumission de l</w:t>
            </w:r>
            <w:r w:rsidR="008B7164" w:rsidRPr="007F7706">
              <w:t>’</w:t>
            </w:r>
            <w:r w:rsidRPr="007F7706">
              <w:t>offre technique et de l</w:t>
            </w:r>
            <w:r w:rsidR="008B7164" w:rsidRPr="007F7706">
              <w:t>’</w:t>
            </w:r>
            <w:r w:rsidRPr="007F7706">
              <w:t>offre financière.</w:t>
            </w:r>
          </w:p>
          <w:p w14:paraId="6EF9B25B" w14:textId="77777777" w:rsidR="00A4426A" w:rsidRPr="007F7706" w:rsidRDefault="00A4426A" w:rsidP="002B7506">
            <w:pPr>
              <w:pStyle w:val="ITBColumnRight"/>
              <w:numPr>
                <w:ilvl w:val="3"/>
                <w:numId w:val="59"/>
              </w:numPr>
              <w:spacing w:after="0"/>
              <w:ind w:left="1064"/>
              <w:jc w:val="both"/>
            </w:pPr>
            <w:r w:rsidRPr="007F7706">
              <w:t>Si cela est prévu à l</w:t>
            </w:r>
            <w:r w:rsidR="008B7164" w:rsidRPr="007F7706">
              <w:t>’</w:t>
            </w:r>
            <w:r w:rsidRPr="007F7706">
              <w:t xml:space="preserve">alinéa 21.5 des IS, le représentant autorisé des </w:t>
            </w:r>
            <w:r w:rsidR="00E3601F">
              <w:t>Soumissionnaire</w:t>
            </w:r>
            <w:r w:rsidRPr="007F7706">
              <w:t>s qui signent les Offres doit fournir dans le cadre de son Offre une autorisation sous la forme d</w:t>
            </w:r>
            <w:r w:rsidR="008B7164" w:rsidRPr="007F7706">
              <w:t>’</w:t>
            </w:r>
            <w:r w:rsidRPr="007F7706">
              <w:t>une procuration écrite démontrant que la personne qui signe l</w:t>
            </w:r>
            <w:r w:rsidR="008B7164" w:rsidRPr="007F7706">
              <w:t>’</w:t>
            </w:r>
            <w:r w:rsidRPr="007F7706">
              <w:t xml:space="preserve">Offre a été dûment autorisée à signer au nom du </w:t>
            </w:r>
            <w:r w:rsidR="00E3601F">
              <w:t>Soumissionnaire</w:t>
            </w:r>
            <w:r w:rsidRPr="007F7706">
              <w:t xml:space="preserve"> et de ses Associés, le cas échéant.</w:t>
            </w:r>
          </w:p>
          <w:p w14:paraId="7C3C3F79" w14:textId="77777777" w:rsidR="00A4426A" w:rsidRPr="007F7706" w:rsidRDefault="00A4426A" w:rsidP="002B7506">
            <w:pPr>
              <w:pStyle w:val="ITBColumnRight"/>
              <w:numPr>
                <w:ilvl w:val="3"/>
                <w:numId w:val="59"/>
              </w:numPr>
              <w:spacing w:after="0"/>
              <w:ind w:left="1064"/>
              <w:jc w:val="both"/>
            </w:pPr>
            <w:r w:rsidRPr="007F7706">
              <w:t xml:space="preserve">Les </w:t>
            </w:r>
            <w:r w:rsidR="00E3601F">
              <w:t>Soumissionnaire</w:t>
            </w:r>
            <w:r w:rsidRPr="007F7706">
              <w:t>s reçoivent un Lien de demande de fichier (LDF) spécifié dans la FDAO au moment de demander le Dossier d</w:t>
            </w:r>
            <w:r w:rsidR="008B7164" w:rsidRPr="007F7706">
              <w:t>’</w:t>
            </w:r>
            <w:r w:rsidRPr="007F7706">
              <w:t>Appel d</w:t>
            </w:r>
            <w:r w:rsidR="008B7164" w:rsidRPr="007F7706">
              <w:t>’</w:t>
            </w:r>
            <w:r w:rsidRPr="007F7706">
              <w:t>Offres qui sera utilisé pour soumettre leurs Offres et tout autre document lié aux Offres.</w:t>
            </w:r>
          </w:p>
          <w:p w14:paraId="2E5BECE2" w14:textId="77777777" w:rsidR="00A4426A" w:rsidRPr="007F7706" w:rsidRDefault="00A4426A" w:rsidP="002B7506">
            <w:pPr>
              <w:pStyle w:val="ITBColumnRight"/>
              <w:numPr>
                <w:ilvl w:val="3"/>
                <w:numId w:val="59"/>
              </w:numPr>
              <w:spacing w:after="0"/>
              <w:ind w:left="1064"/>
              <w:jc w:val="both"/>
            </w:pPr>
            <w:r w:rsidRPr="007F7706">
              <w:t>Les soumissions présentées sur support papier ou par courrier électronique ne sont pas acceptées et entraînent le rejet de l</w:t>
            </w:r>
            <w:r w:rsidR="008B7164" w:rsidRPr="007F7706">
              <w:t>’</w:t>
            </w:r>
            <w:r w:rsidRPr="007F7706">
              <w:t>Offre. Le Maître d</w:t>
            </w:r>
            <w:r w:rsidR="008B7164" w:rsidRPr="007F7706">
              <w:t>’</w:t>
            </w:r>
            <w:r w:rsidRPr="007F7706">
              <w:t>ouvrage n</w:t>
            </w:r>
            <w:r w:rsidR="008B7164" w:rsidRPr="007F7706">
              <w:t>’</w:t>
            </w:r>
            <w:r w:rsidRPr="007F7706">
              <w:t>est pas responsable des offres égarées ou mal adressées qui ne sont pas présentées à l</w:t>
            </w:r>
            <w:r w:rsidR="008B7164" w:rsidRPr="007F7706">
              <w:t>’</w:t>
            </w:r>
            <w:r w:rsidRPr="007F7706">
              <w:t>aide du LDF. Une telle situation peut constituer un motif de rejet de l</w:t>
            </w:r>
            <w:r w:rsidR="008B7164" w:rsidRPr="007F7706">
              <w:t>’</w:t>
            </w:r>
            <w:r w:rsidRPr="007F7706">
              <w:t>Offre.</w:t>
            </w:r>
          </w:p>
          <w:p w14:paraId="179B718C" w14:textId="77777777" w:rsidR="00C72AD1" w:rsidRPr="007F7706" w:rsidRDefault="00A4426A" w:rsidP="002B7506">
            <w:pPr>
              <w:pStyle w:val="ITBColumnRight"/>
              <w:numPr>
                <w:ilvl w:val="3"/>
                <w:numId w:val="59"/>
              </w:numPr>
              <w:spacing w:after="0"/>
              <w:ind w:left="1064"/>
              <w:jc w:val="both"/>
            </w:pPr>
            <w:r w:rsidRPr="007F7706">
              <w:t>Le lien de demande de fichier expire à la date limite de soumission des Offres, spécifiée à l</w:t>
            </w:r>
            <w:r w:rsidR="008B7164" w:rsidRPr="007F7706">
              <w:t>’</w:t>
            </w:r>
            <w:r w:rsidRPr="007F7706">
              <w:t>alinéa 23.1 des IS. L</w:t>
            </w:r>
            <w:r w:rsidR="008B7164" w:rsidRPr="007F7706">
              <w:t>’</w:t>
            </w:r>
            <w:r w:rsidRPr="007F7706">
              <w:t xml:space="preserve">Offre et tout autre document connexe doivent être soumis uniquement </w:t>
            </w:r>
            <w:r w:rsidRPr="007F7706">
              <w:lastRenderedPageBreak/>
              <w:t>par l</w:t>
            </w:r>
            <w:r w:rsidR="008B7164" w:rsidRPr="007F7706">
              <w:t>’</w:t>
            </w:r>
            <w:r w:rsidRPr="007F7706">
              <w:t>intermédiaire du LDF, qui peut être utilisé plus d</w:t>
            </w:r>
            <w:r w:rsidR="008B7164" w:rsidRPr="007F7706">
              <w:t>’</w:t>
            </w:r>
            <w:r w:rsidRPr="007F7706">
              <w:t xml:space="preserve">une fois pour soumettre des documents supplémentaires. </w:t>
            </w:r>
          </w:p>
          <w:p w14:paraId="415FBA5C" w14:textId="77777777" w:rsidR="008E6EF9" w:rsidRPr="007F7706" w:rsidRDefault="00A4426A" w:rsidP="002B7506">
            <w:pPr>
              <w:pStyle w:val="ITBColumnRight"/>
              <w:numPr>
                <w:ilvl w:val="3"/>
                <w:numId w:val="59"/>
              </w:numPr>
              <w:spacing w:after="0"/>
              <w:ind w:left="1064"/>
              <w:jc w:val="both"/>
            </w:pPr>
            <w:r w:rsidRPr="007F7706">
              <w:t>Tous les documents soumis (qu</w:t>
            </w:r>
            <w:r w:rsidR="008B7164" w:rsidRPr="007F7706">
              <w:t>’</w:t>
            </w:r>
            <w:r w:rsidRPr="007F7706">
              <w:t>il s</w:t>
            </w:r>
            <w:r w:rsidR="008B7164" w:rsidRPr="007F7706">
              <w:t>’</w:t>
            </w:r>
            <w:r w:rsidRPr="007F7706">
              <w:t>agisse de fichiers autonomes ou de fichiers contenus dans des dossiers) doivent être au format Microsoft Office ou PDF. Les documents composant l</w:t>
            </w:r>
            <w:r w:rsidR="008B7164" w:rsidRPr="007F7706">
              <w:t>’</w:t>
            </w:r>
            <w:r w:rsidRPr="007F7706">
              <w:t>Offre peuvent être présentés dans des dossiers séparés, et ne doivent pas dépasser 10 Go chacun. Aucun fichier ou dossier compressé n</w:t>
            </w:r>
            <w:r w:rsidR="008B7164" w:rsidRPr="007F7706">
              <w:t>’</w:t>
            </w:r>
            <w:r w:rsidRPr="007F7706">
              <w:t>est accepté, donc les documents soumis dans n</w:t>
            </w:r>
            <w:r w:rsidR="008B7164" w:rsidRPr="007F7706">
              <w:t>’</w:t>
            </w:r>
            <w:r w:rsidRPr="007F7706">
              <w:t>importe quel format archivé et/ou compressé (compressé par WinZip, y compris toute application de la famille zip-, WinRAR, 7z, 7zX, ou tout autre format similaire) ne seront pas acceptés.</w:t>
            </w:r>
          </w:p>
          <w:p w14:paraId="107D4599" w14:textId="77777777" w:rsidR="008E6EF9" w:rsidRPr="007F7706" w:rsidRDefault="00107EC0" w:rsidP="002B7506">
            <w:pPr>
              <w:pStyle w:val="ITBColumnRight"/>
              <w:numPr>
                <w:ilvl w:val="3"/>
                <w:numId w:val="59"/>
              </w:numPr>
              <w:spacing w:after="0"/>
              <w:ind w:left="1064"/>
              <w:jc w:val="both"/>
            </w:pPr>
            <w:r w:rsidRPr="007F7706">
              <w:t xml:space="preserve">Les Offres ne doivent pas être protégées par mot de passe, mais elles peuvent être protégées à la discrétion du </w:t>
            </w:r>
            <w:r w:rsidR="00E3601F">
              <w:t>Soumissionnaire</w:t>
            </w:r>
            <w:r w:rsidRPr="007F7706">
              <w:t xml:space="preserve">. Les </w:t>
            </w:r>
            <w:r w:rsidR="00E3601F">
              <w:t>Soumissionnaire</w:t>
            </w:r>
            <w:r w:rsidRPr="007F7706">
              <w:t>s qui choisissent de protéger leur Offre par mot de passe peuvent le faire pour se protéger contre l</w:t>
            </w:r>
            <w:r w:rsidR="008B7164" w:rsidRPr="007F7706">
              <w:t>’</w:t>
            </w:r>
            <w:r w:rsidRPr="007F7706">
              <w:t xml:space="preserve">ouverture intempestive de leur offre, mais la responsabilité leur incombera de fournir le mot de passe correct </w:t>
            </w:r>
            <w:r w:rsidRPr="007F7706">
              <w:rPr>
                <w:b/>
                <w:bCs/>
              </w:rPr>
              <w:t>tel que spécifié dans la FDAO</w:t>
            </w:r>
            <w:r w:rsidRPr="007F7706">
              <w:t xml:space="preserve">. Si un </w:t>
            </w:r>
            <w:r w:rsidR="00E3601F">
              <w:t>Soumissionnaire</w:t>
            </w:r>
            <w:r w:rsidRPr="007F7706">
              <w:t xml:space="preserve"> ne fournit pas le mot de passe correct qui ouvre les fichiers afin que leur contenu pertinent puisse être annoncé avant le délai </w:t>
            </w:r>
            <w:r w:rsidRPr="007F7706">
              <w:rPr>
                <w:b/>
                <w:bCs/>
              </w:rPr>
              <w:t>prévu dans la FDAO</w:t>
            </w:r>
            <w:r w:rsidRPr="007F7706">
              <w:t xml:space="preserve">, son Offre est rejetée. Les </w:t>
            </w:r>
            <w:r w:rsidR="00E3601F">
              <w:t>Soumissionnaire</w:t>
            </w:r>
            <w:r w:rsidRPr="007F7706">
              <w:t>s ne peuvent pas fournir ce mot de passe via le Lien de demande de fichier, mais doivent l</w:t>
            </w:r>
            <w:r w:rsidR="008B7164" w:rsidRPr="007F7706">
              <w:t>’</w:t>
            </w:r>
            <w:r w:rsidRPr="007F7706">
              <w:t>envoyer à l</w:t>
            </w:r>
            <w:r w:rsidR="008B7164" w:rsidRPr="007F7706">
              <w:t>’</w:t>
            </w:r>
            <w:r w:rsidRPr="007F7706">
              <w:t xml:space="preserve">adresse électronique </w:t>
            </w:r>
            <w:r w:rsidRPr="007F7706">
              <w:rPr>
                <w:b/>
                <w:bCs/>
              </w:rPr>
              <w:t>indiquée dans la FDAO</w:t>
            </w:r>
            <w:r w:rsidRPr="007F7706">
              <w:t>.</w:t>
            </w:r>
          </w:p>
          <w:p w14:paraId="30E3C0D2" w14:textId="77777777" w:rsidR="00A9232A" w:rsidRPr="007F7706" w:rsidRDefault="00A4426A" w:rsidP="002B7506">
            <w:pPr>
              <w:pStyle w:val="ITBColumnRight"/>
              <w:numPr>
                <w:ilvl w:val="3"/>
                <w:numId w:val="59"/>
              </w:numPr>
              <w:spacing w:after="0"/>
              <w:ind w:left="1064"/>
              <w:jc w:val="both"/>
            </w:pPr>
            <w:r w:rsidRPr="007F7706">
              <w:t xml:space="preserve">Les </w:t>
            </w:r>
            <w:r w:rsidR="00E3601F">
              <w:t>Soumissionnaire</w:t>
            </w:r>
            <w:r w:rsidRPr="007F7706">
              <w:t>s doivent utiliser le format de nom de fichier suivant pour la préparation des Offres :</w:t>
            </w:r>
            <w:r w:rsidRPr="007F7706">
              <w:br/>
              <w:t xml:space="preserve">[Nom du </w:t>
            </w:r>
            <w:r w:rsidR="00E3601F">
              <w:t>Soumissionnaire</w:t>
            </w:r>
            <w:r w:rsidRPr="007F7706">
              <w:t>] – Intitulé de l</w:t>
            </w:r>
            <w:r w:rsidR="008B7164" w:rsidRPr="007F7706">
              <w:t>’</w:t>
            </w:r>
            <w:r w:rsidRPr="007F7706">
              <w:t>Offre - N° de réf. [Insérer le numéro du Dossier d</w:t>
            </w:r>
            <w:r w:rsidR="008B7164" w:rsidRPr="007F7706">
              <w:t>’</w:t>
            </w:r>
            <w:r w:rsidRPr="007F7706">
              <w:t>Appel d</w:t>
            </w:r>
            <w:r w:rsidR="008B7164" w:rsidRPr="007F7706">
              <w:t>’</w:t>
            </w:r>
            <w:r w:rsidRPr="007F7706">
              <w:t>Offres]</w:t>
            </w:r>
          </w:p>
          <w:p w14:paraId="2C6901A5" w14:textId="77777777" w:rsidR="00544D1D" w:rsidRPr="007F7706" w:rsidRDefault="00A4426A" w:rsidP="002B7506">
            <w:pPr>
              <w:pStyle w:val="ITBColumnRight"/>
              <w:numPr>
                <w:ilvl w:val="3"/>
                <w:numId w:val="59"/>
              </w:numPr>
              <w:spacing w:after="0"/>
              <w:ind w:left="1064"/>
              <w:jc w:val="both"/>
            </w:pPr>
            <w:r w:rsidRPr="007F7706">
              <w:t xml:space="preserve">Les </w:t>
            </w:r>
            <w:r w:rsidR="00E3601F">
              <w:t>Soumissionnaire</w:t>
            </w:r>
            <w:r w:rsidRPr="007F7706">
              <w:t xml:space="preserve">s sont informés que la capacité de leur bande passante Internet déterminera la vitesse à laquelle leurs offres seront téléchargées via le Lien de demande de fichier. Les </w:t>
            </w:r>
            <w:r w:rsidR="00E3601F">
              <w:t>Soumissionnaire</w:t>
            </w:r>
            <w:r w:rsidRPr="007F7706">
              <w:t>s sont donc invités à lancer le processus de téléchargement de leurs Offres via le Lien de demande de fichier en temps utile avant la date limite de soumission des Offres. Comme indiqué ci-dessus, ce lien expire à la date limite de dépôt des Offres, et ne peut être rouvert, sauf en vertu des dispositions de l</w:t>
            </w:r>
            <w:r w:rsidR="008B7164" w:rsidRPr="007F7706">
              <w:t>’</w:t>
            </w:r>
            <w:r w:rsidRPr="007F7706">
              <w:t>alinéa 9.3 des IS et de l</w:t>
            </w:r>
            <w:r w:rsidR="008B7164" w:rsidRPr="007F7706">
              <w:t>’</w:t>
            </w:r>
            <w:r w:rsidRPr="007F7706">
              <w:t>alinéa 23.2 des IS.</w:t>
            </w:r>
            <w:bookmarkEnd w:id="309"/>
            <w:bookmarkEnd w:id="310"/>
            <w:bookmarkEnd w:id="311"/>
            <w:bookmarkEnd w:id="312"/>
            <w:bookmarkEnd w:id="313"/>
            <w:bookmarkEnd w:id="314"/>
            <w:bookmarkEnd w:id="315"/>
            <w:bookmarkEnd w:id="316"/>
            <w:bookmarkEnd w:id="317"/>
            <w:bookmarkEnd w:id="318"/>
            <w:bookmarkEnd w:id="319"/>
            <w:bookmarkEnd w:id="320"/>
          </w:p>
          <w:p w14:paraId="5370EA1C" w14:textId="77777777" w:rsidR="00A4426A" w:rsidRPr="007F7706" w:rsidRDefault="00BB4307" w:rsidP="002B7506">
            <w:pPr>
              <w:pStyle w:val="ITBColumnRight"/>
              <w:numPr>
                <w:ilvl w:val="3"/>
                <w:numId w:val="59"/>
              </w:numPr>
              <w:spacing w:after="0"/>
              <w:ind w:left="1064"/>
              <w:jc w:val="both"/>
              <w:rPr>
                <w:szCs w:val="20"/>
              </w:rPr>
            </w:pPr>
            <w:r w:rsidRPr="007F7706">
              <w:t>Aux fins de la soumission électronique, la copie scannée de la Garantie d</w:t>
            </w:r>
            <w:r w:rsidR="008B7164" w:rsidRPr="007F7706">
              <w:t>’</w:t>
            </w:r>
            <w:r w:rsidRPr="007F7706">
              <w:t>offre doit être soumise avant la date limite de dépôt des Offres prévue à l</w:t>
            </w:r>
            <w:r w:rsidR="008B7164" w:rsidRPr="007F7706">
              <w:t>’</w:t>
            </w:r>
            <w:r w:rsidRPr="007F7706">
              <w:t>alinéa 23.1 des IS. La copie papier de la Garantie d</w:t>
            </w:r>
            <w:r w:rsidR="008B7164" w:rsidRPr="007F7706">
              <w:t>’</w:t>
            </w:r>
            <w:r w:rsidRPr="007F7706">
              <w:t>offre doit être présentée à la date indiquée dans la FDAO.</w:t>
            </w:r>
            <w:r w:rsidRPr="007F7706">
              <w:rPr>
                <w:color w:val="000000" w:themeColor="text1"/>
              </w:rPr>
              <w:t> La non-présentation de la copie papier à cette date entraîne le rejet de l</w:t>
            </w:r>
            <w:r w:rsidR="008B7164" w:rsidRPr="007F7706">
              <w:rPr>
                <w:color w:val="000000" w:themeColor="text1"/>
              </w:rPr>
              <w:t>’</w:t>
            </w:r>
            <w:r w:rsidRPr="007F7706">
              <w:rPr>
                <w:color w:val="000000" w:themeColor="text1"/>
              </w:rPr>
              <w:t xml:space="preserve">offre. </w:t>
            </w:r>
            <w:r w:rsidRPr="007F7706">
              <w:t xml:space="preserve">Pour éviter tout doute, dans les passations de marchés où la soumission électronique des offres </w:t>
            </w:r>
            <w:r w:rsidRPr="007F7706">
              <w:lastRenderedPageBreak/>
              <w:t>n</w:t>
            </w:r>
            <w:r w:rsidR="008B7164" w:rsidRPr="007F7706">
              <w:t>’</w:t>
            </w:r>
            <w:r w:rsidRPr="007F7706">
              <w:t>est pas autorisée, toutes les Garanties d</w:t>
            </w:r>
            <w:r w:rsidR="008B7164" w:rsidRPr="007F7706">
              <w:t>’</w:t>
            </w:r>
            <w:r w:rsidRPr="007F7706">
              <w:t>offre doivent être soumises avant la date limite indiquée à l</w:t>
            </w:r>
            <w:r w:rsidR="008B7164" w:rsidRPr="007F7706">
              <w:t>’</w:t>
            </w:r>
            <w:r w:rsidRPr="007F7706">
              <w:t>alinéa 23.1 des IS.</w:t>
            </w:r>
          </w:p>
        </w:tc>
      </w:tr>
      <w:tr w:rsidR="00A4426A" w:rsidRPr="007F7706" w14:paraId="52235B5C" w14:textId="77777777" w:rsidTr="007371B8">
        <w:trPr>
          <w:trHeight w:val="1035"/>
        </w:trPr>
        <w:tc>
          <w:tcPr>
            <w:tcW w:w="2235" w:type="dxa"/>
          </w:tcPr>
          <w:p w14:paraId="720271A2" w14:textId="77777777" w:rsidR="00A4426A" w:rsidRPr="007F7706" w:rsidRDefault="00A4426A" w:rsidP="001200D8">
            <w:pPr>
              <w:pStyle w:val="ITBNum1"/>
              <w:numPr>
                <w:ilvl w:val="0"/>
                <w:numId w:val="74"/>
              </w:numPr>
              <w:tabs>
                <w:tab w:val="left" w:pos="0"/>
              </w:tabs>
              <w:spacing w:after="0"/>
              <w:ind w:left="0" w:right="57" w:firstLine="0"/>
              <w:contextualSpacing w:val="0"/>
            </w:pPr>
            <w:bookmarkStart w:id="321" w:name="_Toc54532367"/>
            <w:bookmarkStart w:id="322" w:name="_Toc54533222"/>
            <w:bookmarkStart w:id="323" w:name="_Toc54533740"/>
            <w:bookmarkStart w:id="324" w:name="_Toc54556985"/>
            <w:bookmarkStart w:id="325" w:name="_Toc56787903"/>
            <w:r w:rsidRPr="007F7706">
              <w:lastRenderedPageBreak/>
              <w:t>Date limite de dépôt des Offres</w:t>
            </w:r>
            <w:bookmarkEnd w:id="321"/>
            <w:bookmarkEnd w:id="322"/>
            <w:bookmarkEnd w:id="323"/>
            <w:bookmarkEnd w:id="324"/>
            <w:bookmarkEnd w:id="325"/>
          </w:p>
        </w:tc>
        <w:tc>
          <w:tcPr>
            <w:tcW w:w="7341" w:type="dxa"/>
          </w:tcPr>
          <w:p w14:paraId="62CE4D75" w14:textId="77777777" w:rsidR="00A4426A" w:rsidRPr="007F7706" w:rsidRDefault="00A4426A" w:rsidP="00DC6B76">
            <w:pPr>
              <w:pStyle w:val="ITBNum3"/>
              <w:spacing w:before="120"/>
              <w:contextualSpacing w:val="0"/>
              <w:jc w:val="both"/>
              <w:rPr>
                <w:bCs/>
              </w:rPr>
            </w:pPr>
            <w:r w:rsidRPr="007F7706">
              <w:t>Les Offres doivent être reçues par le Maître d</w:t>
            </w:r>
            <w:r w:rsidR="008B7164" w:rsidRPr="007F7706">
              <w:t>’</w:t>
            </w:r>
            <w:r w:rsidRPr="007F7706">
              <w:t>ouvrage à l</w:t>
            </w:r>
            <w:r w:rsidR="008B7164" w:rsidRPr="007F7706">
              <w:t>’</w:t>
            </w:r>
            <w:r w:rsidRPr="007F7706">
              <w:t>adresse spécifiée dans la FDAO et au plus tard à la date et à l</w:t>
            </w:r>
            <w:r w:rsidR="008B7164" w:rsidRPr="007F7706">
              <w:t>’</w:t>
            </w:r>
            <w:r w:rsidRPr="007F7706">
              <w:t>heure spécifiées dans la FDAO, ou dans tout délai supplémentaire conformément à l</w:t>
            </w:r>
            <w:r w:rsidR="008B7164" w:rsidRPr="007F7706">
              <w:t>’</w:t>
            </w:r>
            <w:r w:rsidRPr="007F7706">
              <w:t>alinéa 23.2 des IS.</w:t>
            </w:r>
          </w:p>
          <w:p w14:paraId="1F7E7A37" w14:textId="77777777" w:rsidR="00A4426A" w:rsidRPr="007F7706" w:rsidRDefault="00A4426A" w:rsidP="00DC6B76">
            <w:pPr>
              <w:pStyle w:val="ITBNum3"/>
              <w:spacing w:before="120"/>
              <w:contextualSpacing w:val="0"/>
              <w:jc w:val="both"/>
            </w:pPr>
            <w:r w:rsidRPr="007F7706">
              <w:t>Le Maître d</w:t>
            </w:r>
            <w:r w:rsidR="008B7164" w:rsidRPr="007F7706">
              <w:t>’</w:t>
            </w:r>
            <w:r w:rsidRPr="007F7706">
              <w:t>ouvrage peut, à son entière discrétion, reporter la date limite de dépôt des Offres en modifiant le présent Dossier d</w:t>
            </w:r>
            <w:r w:rsidR="008B7164" w:rsidRPr="007F7706">
              <w:t>’</w:t>
            </w:r>
            <w:r w:rsidRPr="007F7706">
              <w:t>Appel d</w:t>
            </w:r>
            <w:r w:rsidR="008B7164" w:rsidRPr="007F7706">
              <w:t>’</w:t>
            </w:r>
            <w:r w:rsidRPr="007F7706">
              <w:t>Offres au titre de la clause 9 des IS, auquel cas tous les droits et obligations du Maître d</w:t>
            </w:r>
            <w:r w:rsidR="008B7164" w:rsidRPr="007F7706">
              <w:t>’</w:t>
            </w:r>
            <w:r w:rsidRPr="007F7706">
              <w:t xml:space="preserve">ouvrage et des </w:t>
            </w:r>
            <w:r w:rsidR="00E3601F">
              <w:t>Soumissionnaire</w:t>
            </w:r>
            <w:r w:rsidRPr="007F7706">
              <w:t>s précédemment soumis à la date limite seront soumis à la nouvelle date limite.</w:t>
            </w:r>
          </w:p>
        </w:tc>
      </w:tr>
      <w:tr w:rsidR="00A4426A" w:rsidRPr="007F7706" w14:paraId="2F17E592" w14:textId="77777777" w:rsidTr="007371B8">
        <w:tc>
          <w:tcPr>
            <w:tcW w:w="2235" w:type="dxa"/>
          </w:tcPr>
          <w:p w14:paraId="3174A7EC" w14:textId="77777777" w:rsidR="00A4426A" w:rsidRPr="007F7706" w:rsidRDefault="00A4426A" w:rsidP="001200D8">
            <w:pPr>
              <w:pStyle w:val="ITBNum1"/>
              <w:numPr>
                <w:ilvl w:val="0"/>
                <w:numId w:val="74"/>
              </w:numPr>
              <w:tabs>
                <w:tab w:val="left" w:pos="0"/>
              </w:tabs>
              <w:spacing w:after="0"/>
              <w:ind w:left="0" w:right="57" w:firstLine="0"/>
              <w:contextualSpacing w:val="0"/>
            </w:pPr>
            <w:bookmarkStart w:id="326" w:name="_Toc54532368"/>
            <w:bookmarkStart w:id="327" w:name="_Toc54533223"/>
            <w:bookmarkStart w:id="328" w:name="_Toc54533741"/>
            <w:bookmarkStart w:id="329" w:name="_Toc54556986"/>
            <w:bookmarkStart w:id="330" w:name="_Toc56787904"/>
            <w:r w:rsidRPr="007F7706">
              <w:t>Offres hors délai</w:t>
            </w:r>
            <w:bookmarkEnd w:id="326"/>
            <w:bookmarkEnd w:id="327"/>
            <w:bookmarkEnd w:id="328"/>
            <w:bookmarkEnd w:id="329"/>
            <w:bookmarkEnd w:id="330"/>
          </w:p>
        </w:tc>
        <w:tc>
          <w:tcPr>
            <w:tcW w:w="7341" w:type="dxa"/>
          </w:tcPr>
          <w:p w14:paraId="635AD7DB" w14:textId="77777777" w:rsidR="00A4426A" w:rsidRPr="007F7706" w:rsidRDefault="00A4426A" w:rsidP="00DC6B76">
            <w:pPr>
              <w:pStyle w:val="ITBNum3"/>
              <w:spacing w:before="120"/>
              <w:contextualSpacing w:val="0"/>
              <w:jc w:val="both"/>
            </w:pPr>
            <w:r w:rsidRPr="007F7706">
              <w:t>Le Maître d</w:t>
            </w:r>
            <w:r w:rsidR="008B7164" w:rsidRPr="007F7706">
              <w:t>’</w:t>
            </w:r>
            <w:r w:rsidRPr="007F7706">
              <w:t>ouvrage n</w:t>
            </w:r>
            <w:r w:rsidR="008B7164" w:rsidRPr="007F7706">
              <w:t>’</w:t>
            </w:r>
            <w:r w:rsidRPr="007F7706">
              <w:t>acceptera aucune offre arrivée après l</w:t>
            </w:r>
            <w:r w:rsidR="008B7164" w:rsidRPr="007F7706">
              <w:t>’</w:t>
            </w:r>
            <w:r w:rsidRPr="007F7706">
              <w:t>expiration de la date limite de dépôt des Offres, conformément à l</w:t>
            </w:r>
            <w:r w:rsidR="008B7164" w:rsidRPr="007F7706">
              <w:t>’</w:t>
            </w:r>
            <w:r w:rsidRPr="007F7706">
              <w:t>alinéa 23.1 des IS. Toute Offre reçue par le Maître d</w:t>
            </w:r>
            <w:r w:rsidR="008B7164" w:rsidRPr="007F7706">
              <w:t>’</w:t>
            </w:r>
            <w:r w:rsidRPr="007F7706">
              <w:t xml:space="preserve">ouvrage après la date limite de soumission des Offres est déclarée hors délai, rejetée et renvoyée (si elles sont soumises sur support papier) au </w:t>
            </w:r>
            <w:r w:rsidR="00E3601F">
              <w:t>Soumissionnaire</w:t>
            </w:r>
            <w:r w:rsidRPr="007F7706">
              <w:t xml:space="preserve"> sans être ouverte, aux frais de ce dernier, s</w:t>
            </w:r>
            <w:r w:rsidR="008B7164" w:rsidRPr="007F7706">
              <w:t>’</w:t>
            </w:r>
            <w:r w:rsidRPr="007F7706">
              <w:t>il en fait la demande.</w:t>
            </w:r>
          </w:p>
        </w:tc>
      </w:tr>
      <w:tr w:rsidR="00D4424E" w:rsidRPr="007F7706" w14:paraId="51924296" w14:textId="77777777" w:rsidTr="007371B8">
        <w:tc>
          <w:tcPr>
            <w:tcW w:w="2235" w:type="dxa"/>
          </w:tcPr>
          <w:p w14:paraId="42CED2ED" w14:textId="77777777" w:rsidR="00D4424E" w:rsidRPr="007F7706" w:rsidRDefault="00D4424E" w:rsidP="001200D8">
            <w:pPr>
              <w:pStyle w:val="ITBNum1"/>
              <w:numPr>
                <w:ilvl w:val="0"/>
                <w:numId w:val="74"/>
              </w:numPr>
              <w:tabs>
                <w:tab w:val="left" w:pos="0"/>
              </w:tabs>
              <w:spacing w:after="0"/>
              <w:ind w:left="0" w:right="57" w:firstLine="0"/>
              <w:contextualSpacing w:val="0"/>
            </w:pPr>
            <w:bookmarkStart w:id="331" w:name="_Toc54532369"/>
            <w:bookmarkStart w:id="332" w:name="_Toc54533224"/>
            <w:bookmarkStart w:id="333" w:name="_Toc54533742"/>
            <w:bookmarkStart w:id="334" w:name="_Toc54556987"/>
            <w:bookmarkStart w:id="335" w:name="_Toc56787905"/>
            <w:r w:rsidRPr="007F7706">
              <w:t>Retrait, remplacement et modification des Offres</w:t>
            </w:r>
            <w:bookmarkEnd w:id="331"/>
            <w:bookmarkEnd w:id="332"/>
            <w:bookmarkEnd w:id="333"/>
            <w:bookmarkEnd w:id="334"/>
            <w:bookmarkEnd w:id="335"/>
          </w:p>
        </w:tc>
        <w:tc>
          <w:tcPr>
            <w:tcW w:w="7341" w:type="dxa"/>
          </w:tcPr>
          <w:p w14:paraId="137EB37B" w14:textId="77777777" w:rsidR="00D4424E" w:rsidRPr="007F7706" w:rsidRDefault="00D4424E" w:rsidP="00D4424E">
            <w:pPr>
              <w:pStyle w:val="ITBNum3"/>
              <w:spacing w:before="120"/>
              <w:contextualSpacing w:val="0"/>
              <w:jc w:val="both"/>
            </w:pPr>
            <w:r w:rsidRPr="007F7706">
              <w:t xml:space="preserve">Un </w:t>
            </w:r>
            <w:r w:rsidR="00E3601F">
              <w:t>Soumissionnaire</w:t>
            </w:r>
            <w:r w:rsidRPr="007F7706">
              <w:t xml:space="preserve"> peut retirer, remplacer ou modifier son Offre après l</w:t>
            </w:r>
            <w:r w:rsidR="008B7164" w:rsidRPr="007F7706">
              <w:t>’</w:t>
            </w:r>
            <w:r w:rsidRPr="007F7706">
              <w:t>avoir déposée, mais avant l</w:t>
            </w:r>
            <w:r w:rsidR="008B7164" w:rsidRPr="007F7706">
              <w:t>’</w:t>
            </w:r>
            <w:r w:rsidRPr="007F7706">
              <w:t>expiration de la date limite de soumission des Offres, par voie de notification écrite (envoyée via le Lien de demande de fichier indiqué à l</w:t>
            </w:r>
            <w:r w:rsidR="008B7164" w:rsidRPr="007F7706">
              <w:t>’</w:t>
            </w:r>
            <w:r w:rsidRPr="007F7706">
              <w:t>alinéa 22.3 c) si la soumission par voie électronique est utilisée) dûment signée par un représentant habilité, assortie d</w:t>
            </w:r>
            <w:r w:rsidR="008B7164" w:rsidRPr="007F7706">
              <w:t>’</w:t>
            </w:r>
            <w:r w:rsidRPr="007F7706">
              <w:t>une copie de l</w:t>
            </w:r>
            <w:r w:rsidR="008B7164" w:rsidRPr="007F7706">
              <w:t>’</w:t>
            </w:r>
            <w:r w:rsidRPr="007F7706">
              <w:t>habilitation conformément aux stipulations de la clause 21.5 des IS (sauf pour ce qui est des notifications de retrait). La modification ou l</w:t>
            </w:r>
            <w:r w:rsidR="008B7164" w:rsidRPr="007F7706">
              <w:t>’</w:t>
            </w:r>
            <w:r w:rsidRPr="007F7706">
              <w:t>Offre de remplacement correspondante doit être jointe à la notification écrite. Toutes les notifications doivent être :</w:t>
            </w:r>
          </w:p>
          <w:p w14:paraId="7EB81FF1" w14:textId="77777777" w:rsidR="00D4424E" w:rsidRPr="007F7706" w:rsidRDefault="00D4424E" w:rsidP="002B7506">
            <w:pPr>
              <w:widowControl w:val="0"/>
              <w:numPr>
                <w:ilvl w:val="0"/>
                <w:numId w:val="67"/>
              </w:numPr>
              <w:tabs>
                <w:tab w:val="left" w:pos="72"/>
                <w:tab w:val="left" w:pos="1008"/>
              </w:tabs>
              <w:suppressAutoHyphens/>
              <w:autoSpaceDE w:val="0"/>
              <w:spacing w:before="120"/>
              <w:ind w:left="1064"/>
              <w:jc w:val="both"/>
              <w:rPr>
                <w:rFonts w:ascii="Times New Roman" w:eastAsia="Times New Roman" w:hAnsi="Times New Roman" w:cs="Times New Roman"/>
                <w:b/>
                <w:sz w:val="24"/>
                <w:szCs w:val="24"/>
              </w:rPr>
            </w:pPr>
            <w:r w:rsidRPr="007F7706">
              <w:rPr>
                <w:rFonts w:ascii="Times New Roman" w:hAnsi="Times New Roman"/>
                <w:sz w:val="24"/>
                <w:szCs w:val="24"/>
              </w:rPr>
              <w:t xml:space="preserve">préparées et délivrées conformément aux stipulations des clauses 21 et 22 des IS (sauf pour ce qui est des notifications de retrait qui ne nécessitent pas de copies) et, de plus, les enveloppes respectives doivent porter clairement la mention « Retrait », « Remplacement », « Modification » ; et </w:t>
            </w:r>
          </w:p>
          <w:p w14:paraId="78AE4B78" w14:textId="77777777" w:rsidR="00D4424E" w:rsidRPr="007F7706" w:rsidRDefault="00D4424E" w:rsidP="002B7506">
            <w:pPr>
              <w:widowControl w:val="0"/>
              <w:numPr>
                <w:ilvl w:val="0"/>
                <w:numId w:val="67"/>
              </w:numPr>
              <w:tabs>
                <w:tab w:val="left" w:pos="72"/>
                <w:tab w:val="left" w:pos="1008"/>
              </w:tabs>
              <w:suppressAutoHyphens/>
              <w:autoSpaceDE w:val="0"/>
              <w:spacing w:before="120"/>
              <w:ind w:left="1064"/>
              <w:jc w:val="both"/>
              <w:rPr>
                <w:rFonts w:ascii="Times New Roman" w:eastAsia="Times New Roman" w:hAnsi="Times New Roman" w:cs="Times New Roman"/>
                <w:b/>
                <w:bCs/>
                <w:sz w:val="24"/>
                <w:szCs w:val="24"/>
              </w:rPr>
            </w:pPr>
            <w:r w:rsidRPr="007F7706">
              <w:rPr>
                <w:rFonts w:ascii="Times New Roman" w:hAnsi="Times New Roman"/>
                <w:sz w:val="24"/>
                <w:szCs w:val="24"/>
              </w:rPr>
              <w:t>reçues par le Maître d</w:t>
            </w:r>
            <w:r w:rsidR="008B7164" w:rsidRPr="007F7706">
              <w:rPr>
                <w:rFonts w:ascii="Times New Roman" w:hAnsi="Times New Roman"/>
                <w:sz w:val="24"/>
                <w:szCs w:val="24"/>
              </w:rPr>
              <w:t>’</w:t>
            </w:r>
            <w:r w:rsidRPr="007F7706">
              <w:rPr>
                <w:rFonts w:ascii="Times New Roman" w:hAnsi="Times New Roman"/>
                <w:sz w:val="24"/>
                <w:szCs w:val="24"/>
              </w:rPr>
              <w:t>ouvrage avant la date limite de remise des Offres conformément aux stipulations de la clause 23 des IS.</w:t>
            </w:r>
          </w:p>
        </w:tc>
      </w:tr>
      <w:tr w:rsidR="00A4426A" w:rsidRPr="007F7706" w14:paraId="2287F1A4" w14:textId="77777777" w:rsidTr="00D4424E">
        <w:trPr>
          <w:trHeight w:val="2446"/>
        </w:trPr>
        <w:tc>
          <w:tcPr>
            <w:tcW w:w="2235" w:type="dxa"/>
          </w:tcPr>
          <w:p w14:paraId="73116867" w14:textId="77777777" w:rsidR="00A4426A" w:rsidRPr="007F7706" w:rsidRDefault="00A4426A" w:rsidP="00D4424E">
            <w:pPr>
              <w:pStyle w:val="ITBNum1"/>
              <w:numPr>
                <w:ilvl w:val="0"/>
                <w:numId w:val="0"/>
              </w:numPr>
              <w:tabs>
                <w:tab w:val="left" w:pos="0"/>
              </w:tabs>
              <w:spacing w:after="0"/>
              <w:ind w:right="57"/>
              <w:contextualSpacing w:val="0"/>
            </w:pPr>
          </w:p>
        </w:tc>
        <w:tc>
          <w:tcPr>
            <w:tcW w:w="7341" w:type="dxa"/>
          </w:tcPr>
          <w:p w14:paraId="7DDF378B" w14:textId="77777777" w:rsidR="00A4426A" w:rsidRPr="007F7706" w:rsidRDefault="00A4426A" w:rsidP="00DC6B76">
            <w:pPr>
              <w:pStyle w:val="ITBNum3"/>
              <w:spacing w:before="120"/>
              <w:contextualSpacing w:val="0"/>
              <w:jc w:val="both"/>
            </w:pPr>
            <w:r w:rsidRPr="007F7706">
              <w:t>Les Offres faisant l</w:t>
            </w:r>
            <w:r w:rsidR="008B7164" w:rsidRPr="007F7706">
              <w:t>’</w:t>
            </w:r>
            <w:r w:rsidRPr="007F7706">
              <w:t>objet d</w:t>
            </w:r>
            <w:r w:rsidR="008B7164" w:rsidRPr="007F7706">
              <w:t>’</w:t>
            </w:r>
            <w:r w:rsidRPr="007F7706">
              <w:t>une demande de retrait conformément à l</w:t>
            </w:r>
            <w:r w:rsidR="008B7164" w:rsidRPr="007F7706">
              <w:t>’</w:t>
            </w:r>
            <w:r w:rsidRPr="007F7706">
              <w:t xml:space="preserve">alinéa 25.1 des IS doivent être renvoyées sans être ouvertes au </w:t>
            </w:r>
            <w:r w:rsidR="00E3601F">
              <w:t>Soumissionnaire</w:t>
            </w:r>
            <w:r w:rsidRPr="007F7706">
              <w:t>, à la demande et aux frais de ce dernier. Les Offres soumises par voie électronique ne sont pas renvoyées.</w:t>
            </w:r>
          </w:p>
          <w:p w14:paraId="7762C0B6" w14:textId="77777777" w:rsidR="001E1B76" w:rsidRPr="007F7706" w:rsidRDefault="00A4426A" w:rsidP="00DC6B76">
            <w:pPr>
              <w:pStyle w:val="ITBNum3"/>
              <w:spacing w:before="120"/>
              <w:contextualSpacing w:val="0"/>
              <w:jc w:val="both"/>
              <w:rPr>
                <w:bCs/>
              </w:rPr>
            </w:pPr>
            <w:r w:rsidRPr="007F7706">
              <w:t>Aucune Offre ne peut être retirée, remplacée ou modifiée entre la date et l</w:t>
            </w:r>
            <w:r w:rsidR="008B7164" w:rsidRPr="007F7706">
              <w:t>’</w:t>
            </w:r>
            <w:r w:rsidRPr="007F7706">
              <w:t>heure limites de soumission des Offres et la date d</w:t>
            </w:r>
            <w:r w:rsidR="008B7164" w:rsidRPr="007F7706">
              <w:t>’</w:t>
            </w:r>
            <w:r w:rsidRPr="007F7706">
              <w:t>expiration de la période de validité de l</w:t>
            </w:r>
            <w:r w:rsidR="008B7164" w:rsidRPr="007F7706">
              <w:t>’</w:t>
            </w:r>
            <w:r w:rsidRPr="007F7706">
              <w:t xml:space="preserve">Offre indiquée par le </w:t>
            </w:r>
            <w:r w:rsidR="00E3601F">
              <w:t>Soumissionnaire</w:t>
            </w:r>
            <w:r w:rsidRPr="007F7706">
              <w:t xml:space="preserve"> sur la Lettre de soumission de l</w:t>
            </w:r>
            <w:r w:rsidR="008B7164" w:rsidRPr="007F7706">
              <w:t>’</w:t>
            </w:r>
            <w:r w:rsidRPr="007F7706">
              <w:t>offre financière ou d</w:t>
            </w:r>
            <w:r w:rsidR="008B7164" w:rsidRPr="007F7706">
              <w:t>’</w:t>
            </w:r>
            <w:r w:rsidRPr="007F7706">
              <w:t>expiration de toute période de prolongation de la validité.</w:t>
            </w:r>
          </w:p>
        </w:tc>
      </w:tr>
      <w:tr w:rsidR="00A4426A" w:rsidRPr="007F7706" w14:paraId="46DF5E88" w14:textId="77777777" w:rsidTr="007371B8">
        <w:tc>
          <w:tcPr>
            <w:tcW w:w="2235" w:type="dxa"/>
          </w:tcPr>
          <w:p w14:paraId="544DED3B" w14:textId="77777777" w:rsidR="00A4426A" w:rsidRPr="007F7706" w:rsidRDefault="00A4426A" w:rsidP="001200D8">
            <w:pPr>
              <w:pStyle w:val="ITBNum1"/>
              <w:numPr>
                <w:ilvl w:val="0"/>
                <w:numId w:val="74"/>
              </w:numPr>
              <w:tabs>
                <w:tab w:val="left" w:pos="0"/>
              </w:tabs>
              <w:spacing w:after="0"/>
              <w:ind w:left="0" w:right="57" w:firstLine="0"/>
              <w:contextualSpacing w:val="0"/>
            </w:pPr>
            <w:bookmarkStart w:id="336" w:name="_Toc54532370"/>
            <w:bookmarkStart w:id="337" w:name="_Toc54533225"/>
            <w:bookmarkStart w:id="338" w:name="_Toc54533743"/>
            <w:bookmarkStart w:id="339" w:name="_Toc54556988"/>
            <w:bookmarkStart w:id="340" w:name="_Toc56787906"/>
            <w:r w:rsidRPr="007F7706">
              <w:t>Ouverture des plis</w:t>
            </w:r>
            <w:bookmarkEnd w:id="336"/>
            <w:bookmarkEnd w:id="337"/>
            <w:bookmarkEnd w:id="338"/>
            <w:bookmarkEnd w:id="339"/>
            <w:bookmarkEnd w:id="340"/>
          </w:p>
        </w:tc>
        <w:tc>
          <w:tcPr>
            <w:tcW w:w="7341" w:type="dxa"/>
          </w:tcPr>
          <w:p w14:paraId="4C92C34E" w14:textId="77777777" w:rsidR="00A4426A" w:rsidRPr="007F7706" w:rsidRDefault="00A27769" w:rsidP="00DC6B76">
            <w:pPr>
              <w:pStyle w:val="ITBNum3"/>
              <w:spacing w:before="120"/>
              <w:contextualSpacing w:val="0"/>
              <w:jc w:val="both"/>
              <w:rPr>
                <w:bCs/>
              </w:rPr>
            </w:pPr>
            <w:r w:rsidRPr="007F7706">
              <w:t>Qu</w:t>
            </w:r>
            <w:r w:rsidR="008B7164" w:rsidRPr="007F7706">
              <w:t>’</w:t>
            </w:r>
            <w:r w:rsidRPr="007F7706">
              <w:t xml:space="preserve">elles soient soumises sur </w:t>
            </w:r>
            <w:r w:rsidR="006B0EB0" w:rsidRPr="007F7706">
              <w:t>papier ou support électronique</w:t>
            </w:r>
            <w:r w:rsidRPr="007F7706">
              <w:t>, le Maître d</w:t>
            </w:r>
            <w:r w:rsidR="008B7164" w:rsidRPr="007F7706">
              <w:t>’</w:t>
            </w:r>
            <w:r w:rsidRPr="007F7706">
              <w:t>ouvrage ouvre les offres lors d</w:t>
            </w:r>
            <w:r w:rsidR="008B7164" w:rsidRPr="007F7706">
              <w:t>’</w:t>
            </w:r>
            <w:r w:rsidRPr="007F7706">
              <w:t>une séance publique d</w:t>
            </w:r>
            <w:r w:rsidR="008B7164" w:rsidRPr="007F7706">
              <w:t>’</w:t>
            </w:r>
            <w:r w:rsidRPr="007F7706">
              <w:t xml:space="preserve">ouverture des plis qui réunira les représentants des </w:t>
            </w:r>
            <w:r w:rsidR="00E3601F">
              <w:t>Soumissionnaire</w:t>
            </w:r>
            <w:r w:rsidRPr="007F7706">
              <w:t>s ainsi que toute personne qui choisit d</w:t>
            </w:r>
            <w:r w:rsidR="008B7164" w:rsidRPr="007F7706">
              <w:t>’</w:t>
            </w:r>
            <w:r w:rsidRPr="007F7706">
              <w:t>y assister au moment et au lieu indiqués dans la FDAO. Toute procédure d</w:t>
            </w:r>
            <w:r w:rsidR="008B7164" w:rsidRPr="007F7706">
              <w:t>’</w:t>
            </w:r>
            <w:r w:rsidRPr="007F7706">
              <w:t xml:space="preserve">ouverture spécifique requise, dans le cas où la soumission électronique est autorisée </w:t>
            </w:r>
            <w:r w:rsidRPr="007F7706">
              <w:rPr>
                <w:b/>
                <w:bCs/>
              </w:rPr>
              <w:t>conformément à la FDAO</w:t>
            </w:r>
            <w:r w:rsidRPr="007F7706">
              <w:t xml:space="preserve">, doit être conforme aux dispositions de celle-ci. </w:t>
            </w:r>
          </w:p>
          <w:p w14:paraId="355B5D21" w14:textId="77777777" w:rsidR="00A4426A" w:rsidRPr="007F7706" w:rsidRDefault="00A4426A" w:rsidP="00DC6B76">
            <w:pPr>
              <w:pStyle w:val="ITBNum3"/>
              <w:spacing w:before="120"/>
              <w:contextualSpacing w:val="0"/>
              <w:jc w:val="both"/>
            </w:pPr>
            <w:r w:rsidRPr="007F7706">
              <w:t>Tout d</w:t>
            </w:r>
            <w:r w:rsidR="008B7164" w:rsidRPr="007F7706">
              <w:t>’</w:t>
            </w:r>
            <w:r w:rsidRPr="007F7706">
              <w:t xml:space="preserve">abord, les documents portant la mention « Retrait » sont ouverts et le nom du </w:t>
            </w:r>
            <w:r w:rsidR="00E3601F">
              <w:t>Soumissionnaire</w:t>
            </w:r>
            <w:r w:rsidRPr="007F7706">
              <w:t xml:space="preserve"> est lu, tandis que les Offres pour lesquelles une notification de retrait acceptable a été soumise conformément à la clause 25 des IS ne sont pas ouvertes. Le retrait d</w:t>
            </w:r>
            <w:r w:rsidR="008B7164" w:rsidRPr="007F7706">
              <w:t>’</w:t>
            </w:r>
            <w:r w:rsidRPr="007F7706">
              <w:t>une Offre n</w:t>
            </w:r>
            <w:r w:rsidR="008B7164" w:rsidRPr="007F7706">
              <w:t>’</w:t>
            </w:r>
            <w:r w:rsidRPr="007F7706">
              <w:t>est autorisé que si la notification correspondante contient une habilitation valide du signataire à demander le retrait et si cette notification est lue à haute voix au moment de l</w:t>
            </w:r>
            <w:r w:rsidR="008B7164" w:rsidRPr="007F7706">
              <w:t>’</w:t>
            </w:r>
            <w:r w:rsidRPr="007F7706">
              <w:t xml:space="preserve">ouverture des plis. Ensuite, les documents portant la mention </w:t>
            </w:r>
            <w:r w:rsidRPr="007F7706">
              <w:rPr>
                <w:smallCaps/>
              </w:rPr>
              <w:t>« Substitution »</w:t>
            </w:r>
            <w:r w:rsidRPr="007F7706">
              <w:t xml:space="preserve"> doivent être </w:t>
            </w:r>
            <w:r w:rsidR="001855C3" w:rsidRPr="007F7706">
              <w:t>ouverts</w:t>
            </w:r>
            <w:r w:rsidRPr="007F7706">
              <w:t xml:space="preserve"> et lues à haute voix en les échangeant contre l</w:t>
            </w:r>
            <w:r w:rsidR="008B7164" w:rsidRPr="007F7706">
              <w:t>’</w:t>
            </w:r>
            <w:r w:rsidRPr="007F7706">
              <w:t>Offre correspondante objet de la substitution, et l</w:t>
            </w:r>
            <w:r w:rsidR="008B7164" w:rsidRPr="007F7706">
              <w:t>’</w:t>
            </w:r>
            <w:r w:rsidRPr="007F7706">
              <w:t xml:space="preserve">Offre de substitution ne doit toutefois pas être ouverte mais renvoyée au </w:t>
            </w:r>
            <w:r w:rsidR="00E3601F">
              <w:t>Soumissionnaire</w:t>
            </w:r>
            <w:r w:rsidRPr="007F7706">
              <w:t xml:space="preserve">, aux frais et à la demande dudit </w:t>
            </w:r>
            <w:r w:rsidR="00E3601F">
              <w:t>Soumissionnaire</w:t>
            </w:r>
            <w:r w:rsidRPr="007F7706">
              <w:t>. Le remplacement d</w:t>
            </w:r>
            <w:r w:rsidR="008B7164" w:rsidRPr="007F7706">
              <w:t>’</w:t>
            </w:r>
            <w:r w:rsidRPr="007F7706">
              <w:t>une Offre n</w:t>
            </w:r>
            <w:r w:rsidR="008B7164" w:rsidRPr="007F7706">
              <w:t>’</w:t>
            </w:r>
            <w:r w:rsidRPr="007F7706">
              <w:t>est autorisé que si la notification correspondante contient une habilitation valide du signataire à demander le remplacement et que celle-ci est lue à haute voix au moment de l</w:t>
            </w:r>
            <w:r w:rsidR="008B7164" w:rsidRPr="007F7706">
              <w:t>’</w:t>
            </w:r>
            <w:r w:rsidRPr="007F7706">
              <w:t>ouverture des plis. Les documents marqués « Modification » sont ensuite ouverts et lues à haute voix avec l</w:t>
            </w:r>
            <w:r w:rsidR="008B7164" w:rsidRPr="007F7706">
              <w:t>’</w:t>
            </w:r>
            <w:r w:rsidRPr="007F7706">
              <w:t>Offre correspondante. La modification d</w:t>
            </w:r>
            <w:r w:rsidR="008B7164" w:rsidRPr="007F7706">
              <w:t>’</w:t>
            </w:r>
            <w:r w:rsidRPr="007F7706">
              <w:t>une Offre n</w:t>
            </w:r>
            <w:r w:rsidR="008B7164" w:rsidRPr="007F7706">
              <w:t>’</w:t>
            </w:r>
            <w:r w:rsidRPr="007F7706">
              <w:t>est autorisée que si la notification correspondante contient une habilitation valide du signataire à demander la modification et que celle-ci est lue à haute voix au moment de l</w:t>
            </w:r>
            <w:r w:rsidR="008B7164" w:rsidRPr="007F7706">
              <w:t>’</w:t>
            </w:r>
            <w:r w:rsidRPr="007F7706">
              <w:t>ouverture des plis. Seules les Offres qui sont ouvertes et lues à haute voix sont prises en considération.</w:t>
            </w:r>
          </w:p>
          <w:p w14:paraId="0D109402" w14:textId="77777777" w:rsidR="00A4426A" w:rsidRPr="007F7706" w:rsidRDefault="00A4426A" w:rsidP="00DC6B76">
            <w:pPr>
              <w:pStyle w:val="ITBNum3"/>
              <w:spacing w:before="120"/>
              <w:contextualSpacing w:val="0"/>
              <w:jc w:val="both"/>
            </w:pPr>
            <w:r w:rsidRPr="007F7706">
              <w:t>Tous les autres documents doivent être ouverts l</w:t>
            </w:r>
            <w:r w:rsidR="008B7164" w:rsidRPr="007F7706">
              <w:t>’</w:t>
            </w:r>
            <w:r w:rsidRPr="007F7706">
              <w:t>un après l</w:t>
            </w:r>
            <w:r w:rsidR="008B7164" w:rsidRPr="007F7706">
              <w:t>’</w:t>
            </w:r>
            <w:r w:rsidRPr="007F7706">
              <w:t xml:space="preserve">autre et non à la fois, et le fonctionnaire doit lire à haute voix le nom du </w:t>
            </w:r>
            <w:r w:rsidR="00E3601F">
              <w:t>Soumissionnaire</w:t>
            </w:r>
            <w:r w:rsidRPr="007F7706">
              <w:t xml:space="preserve"> et indiquer s</w:t>
            </w:r>
            <w:r w:rsidR="008B7164" w:rsidRPr="007F7706">
              <w:t>’</w:t>
            </w:r>
            <w:r w:rsidRPr="007F7706">
              <w:t>il y a une modification ; le(s) prix de l</w:t>
            </w:r>
            <w:r w:rsidR="008B7164" w:rsidRPr="007F7706">
              <w:t>’</w:t>
            </w:r>
            <w:r w:rsidRPr="007F7706">
              <w:t>Offre, y compris les remises éventuelles ; la présence d</w:t>
            </w:r>
            <w:r w:rsidR="008B7164" w:rsidRPr="007F7706">
              <w:t>’</w:t>
            </w:r>
            <w:r w:rsidRPr="007F7706">
              <w:t>une Garantie d</w:t>
            </w:r>
            <w:r w:rsidR="008B7164" w:rsidRPr="007F7706">
              <w:t>’</w:t>
            </w:r>
            <w:r w:rsidRPr="007F7706">
              <w:t>offre ; et tout autre détail que le Maître d</w:t>
            </w:r>
            <w:r w:rsidR="008B7164" w:rsidRPr="007F7706">
              <w:t>’</w:t>
            </w:r>
            <w:r w:rsidRPr="007F7706">
              <w:t xml:space="preserve">ouvrage pourrait </w:t>
            </w:r>
            <w:r w:rsidRPr="007F7706">
              <w:lastRenderedPageBreak/>
              <w:t>juger approprié. Seuls les rabais lus lors de l</w:t>
            </w:r>
            <w:r w:rsidR="008B7164" w:rsidRPr="007F7706">
              <w:t>’</w:t>
            </w:r>
            <w:r w:rsidRPr="007F7706">
              <w:t>ouverture des plis sont pris en compte lors de l</w:t>
            </w:r>
            <w:r w:rsidR="008B7164" w:rsidRPr="007F7706">
              <w:t>’</w:t>
            </w:r>
            <w:r w:rsidRPr="007F7706">
              <w:t>évaluation. Aucune Offre ne peut être rejetée lors de l</w:t>
            </w:r>
            <w:r w:rsidR="008B7164" w:rsidRPr="007F7706">
              <w:t>’</w:t>
            </w:r>
            <w:r w:rsidRPr="007F7706">
              <w:t>ouverture des plis, à l</w:t>
            </w:r>
            <w:r w:rsidR="008B7164" w:rsidRPr="007F7706">
              <w:t>’</w:t>
            </w:r>
            <w:r w:rsidRPr="007F7706">
              <w:t>exception des Offres hors délai conformément aux stipulations de l</w:t>
            </w:r>
            <w:r w:rsidR="008B7164" w:rsidRPr="007F7706">
              <w:t>’</w:t>
            </w:r>
            <w:r w:rsidRPr="007F7706">
              <w:t>alinéa 24.1 des IS. Les substitutions et modifications soumises conformément à la Clause 25 des IS, qui ne sont pas ouvertes et lues lors de la séance d</w:t>
            </w:r>
            <w:r w:rsidR="008B7164" w:rsidRPr="007F7706">
              <w:t>’</w:t>
            </w:r>
            <w:r w:rsidRPr="007F7706">
              <w:t xml:space="preserve">ouverture des offres, ne sont pas prises en considération pour une évaluation ultérieure quelles que soient les circonstances. Les offres hors délai retirées et substituées doivent être renvoyées sans être ouvertes à la demande et aux frais du </w:t>
            </w:r>
            <w:r w:rsidR="00E3601F">
              <w:t>Soumissionnaire</w:t>
            </w:r>
            <w:r w:rsidRPr="007F7706">
              <w:t>.</w:t>
            </w:r>
          </w:p>
          <w:p w14:paraId="500ABC1C" w14:textId="77777777" w:rsidR="00A4426A" w:rsidRPr="007F7706" w:rsidRDefault="00A4426A" w:rsidP="00DC6B76">
            <w:pPr>
              <w:pStyle w:val="ITBNum3"/>
              <w:spacing w:before="120"/>
              <w:contextualSpacing w:val="0"/>
              <w:jc w:val="both"/>
            </w:pPr>
            <w:r w:rsidRPr="007F7706">
              <w:t>Le Maître d</w:t>
            </w:r>
            <w:r w:rsidR="008B7164" w:rsidRPr="007F7706">
              <w:t>’</w:t>
            </w:r>
            <w:r w:rsidRPr="007F7706">
              <w:t>ouvrage établit un procès-verbal d</w:t>
            </w:r>
            <w:r w:rsidR="008B7164" w:rsidRPr="007F7706">
              <w:t>’</w:t>
            </w:r>
            <w:r w:rsidRPr="007F7706">
              <w:t xml:space="preserve">ouverture des plis qui indique, au minimum : le nom du </w:t>
            </w:r>
            <w:r w:rsidR="00E3601F">
              <w:t>Soumissionnaire</w:t>
            </w:r>
            <w:r w:rsidRPr="007F7706">
              <w:t>, l</w:t>
            </w:r>
            <w:r w:rsidR="008B7164" w:rsidRPr="007F7706">
              <w:t>’</w:t>
            </w:r>
            <w:r w:rsidRPr="007F7706">
              <w:t>existence d</w:t>
            </w:r>
            <w:r w:rsidR="008B7164" w:rsidRPr="007F7706">
              <w:t>’</w:t>
            </w:r>
            <w:r w:rsidRPr="007F7706">
              <w:t>une Lettre de soumission de l</w:t>
            </w:r>
            <w:r w:rsidR="008B7164" w:rsidRPr="007F7706">
              <w:t>’</w:t>
            </w:r>
            <w:r w:rsidRPr="007F7706">
              <w:t>Offre signée, s</w:t>
            </w:r>
            <w:r w:rsidR="008B7164" w:rsidRPr="007F7706">
              <w:t>’</w:t>
            </w:r>
            <w:r w:rsidRPr="007F7706">
              <w:t>il y a eu retrait, substitution ou modification ; le prix de l</w:t>
            </w:r>
            <w:r w:rsidR="008B7164" w:rsidRPr="007F7706">
              <w:t>’</w:t>
            </w:r>
            <w:r w:rsidRPr="007F7706">
              <w:t>Offre, par lot le cas échéant, y compris les rabais éventuels ; et la présence ou l</w:t>
            </w:r>
            <w:r w:rsidR="008B7164" w:rsidRPr="007F7706">
              <w:t>’</w:t>
            </w:r>
            <w:r w:rsidRPr="007F7706">
              <w:t>absence d</w:t>
            </w:r>
            <w:r w:rsidR="008B7164" w:rsidRPr="007F7706">
              <w:t>’</w:t>
            </w:r>
            <w:r w:rsidRPr="007F7706">
              <w:t>une Garantie d</w:t>
            </w:r>
            <w:r w:rsidR="008B7164" w:rsidRPr="007F7706">
              <w:t>’</w:t>
            </w:r>
            <w:r w:rsidRPr="007F7706">
              <w:t>offre. Une copie de l</w:t>
            </w:r>
            <w:r w:rsidR="008B7164" w:rsidRPr="007F7706">
              <w:t>’</w:t>
            </w:r>
            <w:r w:rsidRPr="007F7706">
              <w:t xml:space="preserve">enregistrement est distribuée à tous les </w:t>
            </w:r>
            <w:r w:rsidR="00E3601F">
              <w:t>Soumissionnaire</w:t>
            </w:r>
            <w:r w:rsidRPr="007F7706">
              <w:t>s qui ont soumis des Offres dans les délais requis et mises en ligne sur le site Web du Maître d</w:t>
            </w:r>
            <w:r w:rsidR="008B7164" w:rsidRPr="007F7706">
              <w:t>’</w:t>
            </w:r>
            <w:r w:rsidRPr="007F7706">
              <w:t>ouvrage, s</w:t>
            </w:r>
            <w:r w:rsidR="008B7164" w:rsidRPr="007F7706">
              <w:t>’</w:t>
            </w:r>
            <w:r w:rsidRPr="007F7706">
              <w:t>il en existe un.</w:t>
            </w:r>
          </w:p>
        </w:tc>
      </w:tr>
      <w:tr w:rsidR="00C72AD1" w:rsidRPr="007F7706" w14:paraId="02B48D4E" w14:textId="77777777" w:rsidTr="007371B8">
        <w:tc>
          <w:tcPr>
            <w:tcW w:w="2235" w:type="dxa"/>
          </w:tcPr>
          <w:p w14:paraId="023A5184" w14:textId="77777777" w:rsidR="00C72AD1" w:rsidRPr="007F7706" w:rsidRDefault="00C72AD1" w:rsidP="00DC6B76">
            <w:pPr>
              <w:pStyle w:val="Citation"/>
              <w:tabs>
                <w:tab w:val="left" w:pos="0"/>
              </w:tabs>
              <w:spacing w:before="120" w:after="0"/>
            </w:pPr>
          </w:p>
        </w:tc>
        <w:tc>
          <w:tcPr>
            <w:tcW w:w="7341" w:type="dxa"/>
          </w:tcPr>
          <w:p w14:paraId="1255DAB8" w14:textId="77777777" w:rsidR="00C72AD1" w:rsidRPr="007F7706" w:rsidRDefault="00816199" w:rsidP="00EB5FAD">
            <w:pPr>
              <w:pStyle w:val="Heading3ITB"/>
            </w:pPr>
            <w:bookmarkStart w:id="341" w:name="_Toc54780306"/>
            <w:bookmarkStart w:id="342" w:name="_Toc54825140"/>
            <w:bookmarkStart w:id="343" w:name="_Toc56787907"/>
            <w:r w:rsidRPr="007F7706">
              <w:t>Évaluation des Offres</w:t>
            </w:r>
            <w:bookmarkEnd w:id="341"/>
            <w:bookmarkEnd w:id="342"/>
            <w:bookmarkEnd w:id="343"/>
          </w:p>
        </w:tc>
      </w:tr>
      <w:tr w:rsidR="00A4426A" w:rsidRPr="007F7706" w14:paraId="61B40170" w14:textId="77777777" w:rsidTr="007371B8">
        <w:tc>
          <w:tcPr>
            <w:tcW w:w="2235" w:type="dxa"/>
          </w:tcPr>
          <w:p w14:paraId="639DA640" w14:textId="77777777" w:rsidR="00DC20EE" w:rsidRPr="007F7706" w:rsidRDefault="00A4426A" w:rsidP="001200D8">
            <w:pPr>
              <w:pStyle w:val="ITBNum1"/>
              <w:numPr>
                <w:ilvl w:val="0"/>
                <w:numId w:val="74"/>
              </w:numPr>
              <w:tabs>
                <w:tab w:val="left" w:pos="0"/>
              </w:tabs>
              <w:spacing w:after="0"/>
              <w:ind w:left="0" w:firstLine="0"/>
              <w:contextualSpacing w:val="0"/>
            </w:pPr>
            <w:bookmarkStart w:id="344" w:name="_Toc54532372"/>
            <w:bookmarkStart w:id="345" w:name="_Toc54533227"/>
            <w:bookmarkStart w:id="346" w:name="_Toc54533745"/>
            <w:bookmarkStart w:id="347" w:name="_Toc54556989"/>
            <w:bookmarkStart w:id="348" w:name="_Toc56787908"/>
            <w:r w:rsidRPr="007F7706">
              <w:t>Confidentialité</w:t>
            </w:r>
            <w:bookmarkEnd w:id="344"/>
            <w:bookmarkEnd w:id="345"/>
            <w:bookmarkEnd w:id="346"/>
            <w:bookmarkEnd w:id="347"/>
            <w:bookmarkEnd w:id="348"/>
          </w:p>
        </w:tc>
        <w:tc>
          <w:tcPr>
            <w:tcW w:w="7341" w:type="dxa"/>
          </w:tcPr>
          <w:p w14:paraId="31FFD8F1" w14:textId="77777777" w:rsidR="00A4426A" w:rsidRPr="007F7706" w:rsidRDefault="00A4426A" w:rsidP="00DC6B76">
            <w:pPr>
              <w:pStyle w:val="ITBNum3"/>
              <w:spacing w:before="120"/>
              <w:contextualSpacing w:val="0"/>
              <w:jc w:val="both"/>
            </w:pPr>
            <w:r w:rsidRPr="007F7706">
              <w:t>Du moment de l</w:t>
            </w:r>
            <w:r w:rsidR="008B7164" w:rsidRPr="007F7706">
              <w:t>’</w:t>
            </w:r>
            <w:r w:rsidRPr="007F7706">
              <w:t>ouverture des Offres au moment de l</w:t>
            </w:r>
            <w:r w:rsidR="008B7164" w:rsidRPr="007F7706">
              <w:t>’</w:t>
            </w:r>
            <w:r w:rsidRPr="007F7706">
              <w:t xml:space="preserve">adjudication du Contrat, les </w:t>
            </w:r>
            <w:r w:rsidR="00E3601F">
              <w:t>Soumissionnaire</w:t>
            </w:r>
            <w:r w:rsidRPr="007F7706">
              <w:t>s ne sont autorisés à contacter le Maître d</w:t>
            </w:r>
            <w:r w:rsidR="008B7164" w:rsidRPr="007F7706">
              <w:t>’</w:t>
            </w:r>
            <w:r w:rsidRPr="007F7706">
              <w:t>ouvrage sur aucune question relative à leurs Offres. Les informations relatives à l</w:t>
            </w:r>
            <w:r w:rsidR="008B7164" w:rsidRPr="007F7706">
              <w:t>’</w:t>
            </w:r>
            <w:r w:rsidRPr="007F7706">
              <w:t>évaluation des Offres et les recommandations d</w:t>
            </w:r>
            <w:r w:rsidR="008B7164" w:rsidRPr="007F7706">
              <w:t>’</w:t>
            </w:r>
            <w:r w:rsidRPr="007F7706">
              <w:t xml:space="preserve">adjudication du Contrat ne doivent pas être divulguées aux </w:t>
            </w:r>
            <w:r w:rsidR="00E3601F">
              <w:t>Soumissionnaire</w:t>
            </w:r>
            <w:r w:rsidRPr="007F7706">
              <w:t>s ou à toute autre personne non officiellement concernée par ce processus jusqu</w:t>
            </w:r>
            <w:r w:rsidR="008B7164" w:rsidRPr="007F7706">
              <w:t>’</w:t>
            </w:r>
            <w:r w:rsidRPr="007F7706">
              <w:t>à ce que la notification des résultats de l</w:t>
            </w:r>
            <w:r w:rsidR="008B7164" w:rsidRPr="007F7706">
              <w:t>’</w:t>
            </w:r>
            <w:r w:rsidRPr="007F7706">
              <w:t xml:space="preserve">évaluation ait été publiée conformément à la clause 39 des IS. Toute utilisation inappropriée par un </w:t>
            </w:r>
            <w:r w:rsidR="00E3601F">
              <w:t>Soumissionnaire</w:t>
            </w:r>
            <w:r w:rsidRPr="007F7706">
              <w:t xml:space="preserve"> ou par tout autre individu d</w:t>
            </w:r>
            <w:r w:rsidR="008B7164" w:rsidRPr="007F7706">
              <w:t>’</w:t>
            </w:r>
            <w:r w:rsidRPr="007F7706">
              <w:t>informations confidentielles portant sur la procédure peut entraîner le rejet de l</w:t>
            </w:r>
            <w:r w:rsidR="008B7164" w:rsidRPr="007F7706">
              <w:t>’</w:t>
            </w:r>
            <w:r w:rsidRPr="007F7706">
              <w:t>Offre ou l</w:t>
            </w:r>
            <w:r w:rsidR="008B7164" w:rsidRPr="007F7706">
              <w:t>’</w:t>
            </w:r>
            <w:r w:rsidRPr="007F7706">
              <w:t>invalidation de l</w:t>
            </w:r>
            <w:r w:rsidR="008B7164" w:rsidRPr="007F7706">
              <w:t>’</w:t>
            </w:r>
            <w:r w:rsidRPr="007F7706">
              <w:t>intégralité de la procédure de passation de marchés.</w:t>
            </w:r>
          </w:p>
          <w:p w14:paraId="3F32716A" w14:textId="77777777" w:rsidR="00A4426A" w:rsidRPr="007F7706" w:rsidRDefault="00A4426A" w:rsidP="00DC6B76">
            <w:pPr>
              <w:pStyle w:val="ITBNum3"/>
              <w:spacing w:before="120"/>
              <w:contextualSpacing w:val="0"/>
              <w:jc w:val="both"/>
            </w:pPr>
            <w:r w:rsidRPr="007F7706">
              <w:t>Toute tentative ou initiative d</w:t>
            </w:r>
            <w:r w:rsidR="008B7164" w:rsidRPr="007F7706">
              <w:t>’</w:t>
            </w:r>
            <w:r w:rsidRPr="007F7706">
              <w:t xml:space="preserve">un </w:t>
            </w:r>
            <w:r w:rsidR="00E3601F">
              <w:t>Soumissionnaire</w:t>
            </w:r>
            <w:r w:rsidRPr="007F7706">
              <w:t xml:space="preserve"> visant à influencer l</w:t>
            </w:r>
            <w:r w:rsidR="008B7164" w:rsidRPr="007F7706">
              <w:t>’</w:t>
            </w:r>
            <w:r w:rsidRPr="007F7706">
              <w:t>évaluation des Offres et la prise de décision d</w:t>
            </w:r>
            <w:r w:rsidR="008B7164" w:rsidRPr="007F7706">
              <w:t>’</w:t>
            </w:r>
            <w:r w:rsidRPr="007F7706">
              <w:t>adjudication par le Maître d</w:t>
            </w:r>
            <w:r w:rsidR="008B7164" w:rsidRPr="007F7706">
              <w:t>’</w:t>
            </w:r>
            <w:r w:rsidRPr="007F7706">
              <w:t xml:space="preserve">ouvrage peut entraîner le rejet de son Offre et exposer le </w:t>
            </w:r>
            <w:r w:rsidR="00E3601F">
              <w:t>Soumissionnaire</w:t>
            </w:r>
            <w:r w:rsidRPr="007F7706">
              <w:t xml:space="preserve"> à l</w:t>
            </w:r>
            <w:r w:rsidR="008B7164" w:rsidRPr="007F7706">
              <w:t>’</w:t>
            </w:r>
            <w:r w:rsidRPr="007F7706">
              <w:t>application des dispositions des politiques anti-fraude et anti-corruption du Gouvernement, du Maître d</w:t>
            </w:r>
            <w:r w:rsidR="008B7164" w:rsidRPr="007F7706">
              <w:t>’</w:t>
            </w:r>
            <w:r w:rsidRPr="007F7706">
              <w:t>ouvrage et de la MCC, et aux autres sanctions et voies de recours prévues par de telles dispositions.</w:t>
            </w:r>
          </w:p>
          <w:p w14:paraId="0D35BD83" w14:textId="77777777" w:rsidR="00A4426A" w:rsidRPr="007F7706" w:rsidRDefault="00A4426A" w:rsidP="00DC6B76">
            <w:pPr>
              <w:pStyle w:val="ITBNum3"/>
              <w:spacing w:before="120"/>
              <w:contextualSpacing w:val="0"/>
              <w:jc w:val="both"/>
            </w:pPr>
            <w:r w:rsidRPr="007F7706">
              <w:t>Nonobstant les stipulations susmentionnées, si entre la date d</w:t>
            </w:r>
            <w:r w:rsidR="008B7164" w:rsidRPr="007F7706">
              <w:t>’</w:t>
            </w:r>
            <w:r w:rsidRPr="007F7706">
              <w:t>ouverture des plis et la date d</w:t>
            </w:r>
            <w:r w:rsidR="008B7164" w:rsidRPr="007F7706">
              <w:t>’</w:t>
            </w:r>
            <w:r w:rsidRPr="007F7706">
              <w:t xml:space="preserve">adjudication du Contrat, un </w:t>
            </w:r>
            <w:r w:rsidR="00E3601F">
              <w:t>Soumissionnaire</w:t>
            </w:r>
            <w:r w:rsidRPr="007F7706">
              <w:t xml:space="preserve"> souhaite entrer en contact avec le Maître d</w:t>
            </w:r>
            <w:r w:rsidR="008B7164" w:rsidRPr="007F7706">
              <w:t>’</w:t>
            </w:r>
            <w:r w:rsidRPr="007F7706">
              <w:t xml:space="preserve">ouvrage </w:t>
            </w:r>
            <w:r w:rsidRPr="007F7706">
              <w:lastRenderedPageBreak/>
              <w:t>pour des motifs ayant trait à la procédure d</w:t>
            </w:r>
            <w:r w:rsidR="008B7164" w:rsidRPr="007F7706">
              <w:t>’</w:t>
            </w:r>
            <w:r w:rsidRPr="007F7706">
              <w:t>appel d</w:t>
            </w:r>
            <w:r w:rsidR="008B7164" w:rsidRPr="007F7706">
              <w:t>’</w:t>
            </w:r>
            <w:r w:rsidRPr="007F7706">
              <w:t>offres, il doit le faire par écrit à l</w:t>
            </w:r>
            <w:r w:rsidR="008B7164" w:rsidRPr="007F7706">
              <w:t>’</w:t>
            </w:r>
            <w:r w:rsidRPr="007F7706">
              <w:t xml:space="preserve">adresse </w:t>
            </w:r>
            <w:r w:rsidRPr="007F7706">
              <w:rPr>
                <w:b/>
              </w:rPr>
              <w:t>indiquée dans la FDAO</w:t>
            </w:r>
            <w:r w:rsidRPr="007F7706">
              <w:t>.</w:t>
            </w:r>
          </w:p>
        </w:tc>
      </w:tr>
      <w:tr w:rsidR="00A4426A" w:rsidRPr="007F7706" w14:paraId="5C656D2E" w14:textId="77777777" w:rsidTr="007371B8">
        <w:tc>
          <w:tcPr>
            <w:tcW w:w="2235" w:type="dxa"/>
          </w:tcPr>
          <w:p w14:paraId="51A7FE07" w14:textId="77777777" w:rsidR="00A4426A" w:rsidRPr="007F7706" w:rsidRDefault="00DC20EE" w:rsidP="001200D8">
            <w:pPr>
              <w:pStyle w:val="ITBNum1"/>
              <w:numPr>
                <w:ilvl w:val="0"/>
                <w:numId w:val="74"/>
              </w:numPr>
              <w:tabs>
                <w:tab w:val="left" w:pos="0"/>
              </w:tabs>
              <w:spacing w:after="0"/>
              <w:ind w:left="0" w:firstLine="0"/>
              <w:contextualSpacing w:val="0"/>
            </w:pPr>
            <w:bookmarkStart w:id="349" w:name="_Toc54532373"/>
            <w:bookmarkStart w:id="350" w:name="_Toc54533228"/>
            <w:bookmarkStart w:id="351" w:name="_Toc54533746"/>
            <w:bookmarkStart w:id="352" w:name="_Toc54556990"/>
            <w:bookmarkStart w:id="353" w:name="_Toc56787909"/>
            <w:r w:rsidRPr="007F7706">
              <w:lastRenderedPageBreak/>
              <w:t>Éclaircissements concernant les Offres</w:t>
            </w:r>
            <w:bookmarkEnd w:id="349"/>
            <w:bookmarkEnd w:id="350"/>
            <w:bookmarkEnd w:id="351"/>
            <w:bookmarkEnd w:id="352"/>
            <w:bookmarkEnd w:id="353"/>
          </w:p>
        </w:tc>
        <w:tc>
          <w:tcPr>
            <w:tcW w:w="7341" w:type="dxa"/>
          </w:tcPr>
          <w:p w14:paraId="34C9324D" w14:textId="77777777" w:rsidR="00A4426A" w:rsidRPr="007F7706" w:rsidRDefault="00A4426A" w:rsidP="00DC6B76">
            <w:pPr>
              <w:pStyle w:val="ITBNum3"/>
              <w:spacing w:before="120"/>
              <w:contextualSpacing w:val="0"/>
              <w:jc w:val="both"/>
            </w:pPr>
            <w:r w:rsidRPr="007F7706">
              <w:t>Afin de faciliter l</w:t>
            </w:r>
            <w:r w:rsidR="008B7164" w:rsidRPr="007F7706">
              <w:t>’</w:t>
            </w:r>
            <w:r w:rsidRPr="007F7706">
              <w:t>examen et l</w:t>
            </w:r>
            <w:r w:rsidR="008B7164" w:rsidRPr="007F7706">
              <w:t>’</w:t>
            </w:r>
            <w:r w:rsidRPr="007F7706">
              <w:t>évaluation des Offres, le Maître d</w:t>
            </w:r>
            <w:r w:rsidR="008B7164" w:rsidRPr="007F7706">
              <w:t>’</w:t>
            </w:r>
            <w:r w:rsidRPr="007F7706">
              <w:t xml:space="preserve">ouvrage peut, à son entière discrétion, demander à un </w:t>
            </w:r>
            <w:r w:rsidR="00E3601F">
              <w:t>Soumissionnaire</w:t>
            </w:r>
            <w:r w:rsidRPr="007F7706">
              <w:t xml:space="preserve"> de clarifier certains points de son Offre. Aucun éclaircissement apporté par un </w:t>
            </w:r>
            <w:r w:rsidR="00E3601F">
              <w:t>Soumissionnaire</w:t>
            </w:r>
            <w:r w:rsidRPr="007F7706">
              <w:t xml:space="preserve"> autrement qu</w:t>
            </w:r>
            <w:r w:rsidR="008B7164" w:rsidRPr="007F7706">
              <w:t>’</w:t>
            </w:r>
            <w:r w:rsidRPr="007F7706">
              <w:t>en réponse à une demande du Maître d</w:t>
            </w:r>
            <w:r w:rsidR="008B7164" w:rsidRPr="007F7706">
              <w:t>’</w:t>
            </w:r>
            <w:r w:rsidRPr="007F7706">
              <w:t>ouvrage ne doit être pris en compte. Toute demande d</w:t>
            </w:r>
            <w:r w:rsidR="008B7164" w:rsidRPr="007F7706">
              <w:t>’</w:t>
            </w:r>
            <w:r w:rsidRPr="007F7706">
              <w:t>éclaircissement du Maître d</w:t>
            </w:r>
            <w:r w:rsidR="008B7164" w:rsidRPr="007F7706">
              <w:t>’</w:t>
            </w:r>
            <w:r w:rsidRPr="007F7706">
              <w:t xml:space="preserve">ouvrage et la réponse apportée par le </w:t>
            </w:r>
            <w:r w:rsidR="00E3601F">
              <w:t>Soumissionnaire</w:t>
            </w:r>
            <w:r w:rsidRPr="007F7706">
              <w:t xml:space="preserve"> doivent être formulées par écrit. Aucune modification des prix ou de la substance de l</w:t>
            </w:r>
            <w:r w:rsidR="008B7164" w:rsidRPr="007F7706">
              <w:t>’</w:t>
            </w:r>
            <w:r w:rsidRPr="007F7706">
              <w:t>Offre ne peut être demandée, offerte ou autorisée, sauf pour confirmer la correction d</w:t>
            </w:r>
            <w:r w:rsidR="008B7164" w:rsidRPr="007F7706">
              <w:t>’</w:t>
            </w:r>
            <w:r w:rsidRPr="007F7706">
              <w:t>erreurs de calcul découvertes par le Maître d</w:t>
            </w:r>
            <w:r w:rsidR="008B7164" w:rsidRPr="007F7706">
              <w:t>’</w:t>
            </w:r>
            <w:r w:rsidRPr="007F7706">
              <w:t>ouvrage lors de l</w:t>
            </w:r>
            <w:r w:rsidR="008B7164" w:rsidRPr="007F7706">
              <w:t>’</w:t>
            </w:r>
            <w:r w:rsidRPr="007F7706">
              <w:t>évaluation des Offres, conformément à la clause 32 des IS.</w:t>
            </w:r>
          </w:p>
          <w:p w14:paraId="259B930F" w14:textId="77777777" w:rsidR="00A4426A" w:rsidRPr="007F7706" w:rsidRDefault="00A4426A" w:rsidP="00DC6B76">
            <w:pPr>
              <w:pStyle w:val="ITBNum3"/>
              <w:spacing w:before="120"/>
              <w:contextualSpacing w:val="0"/>
              <w:jc w:val="both"/>
            </w:pPr>
            <w:r w:rsidRPr="007F7706">
              <w:t xml:space="preserve">Si un </w:t>
            </w:r>
            <w:r w:rsidR="00E3601F">
              <w:t>Soumissionnaire</w:t>
            </w:r>
            <w:r w:rsidRPr="007F7706">
              <w:t xml:space="preserve"> n</w:t>
            </w:r>
            <w:r w:rsidR="008B7164" w:rsidRPr="007F7706">
              <w:t>’</w:t>
            </w:r>
            <w:r w:rsidRPr="007F7706">
              <w:t>apporte pas les éclaircissements sur son Offre à la date et à l</w:t>
            </w:r>
            <w:r w:rsidR="008B7164" w:rsidRPr="007F7706">
              <w:t>’</w:t>
            </w:r>
            <w:r w:rsidRPr="007F7706">
              <w:t>heure fixées par le Maître d</w:t>
            </w:r>
            <w:r w:rsidR="008B7164" w:rsidRPr="007F7706">
              <w:t>’</w:t>
            </w:r>
            <w:r w:rsidRPr="007F7706">
              <w:t>ouvrage dans sa demande d</w:t>
            </w:r>
            <w:r w:rsidR="008B7164" w:rsidRPr="007F7706">
              <w:t>’</w:t>
            </w:r>
            <w:r w:rsidRPr="007F7706">
              <w:t>éclaircissements, son Offre peut être rejetée et sa Garantie d</w:t>
            </w:r>
            <w:r w:rsidR="008B7164" w:rsidRPr="007F7706">
              <w:t>’</w:t>
            </w:r>
            <w:r w:rsidRPr="007F7706">
              <w:t>offre est renvoyée.</w:t>
            </w:r>
          </w:p>
        </w:tc>
      </w:tr>
      <w:tr w:rsidR="00A4426A" w:rsidRPr="007F7706" w14:paraId="2EBF4816" w14:textId="77777777" w:rsidTr="007371B8">
        <w:tc>
          <w:tcPr>
            <w:tcW w:w="2235" w:type="dxa"/>
          </w:tcPr>
          <w:p w14:paraId="3A1A6989" w14:textId="77777777" w:rsidR="00A4426A" w:rsidRPr="007F7706" w:rsidRDefault="00A4426A" w:rsidP="001200D8">
            <w:pPr>
              <w:pStyle w:val="ITBNum1"/>
              <w:numPr>
                <w:ilvl w:val="0"/>
                <w:numId w:val="74"/>
              </w:numPr>
              <w:tabs>
                <w:tab w:val="left" w:pos="0"/>
              </w:tabs>
              <w:spacing w:after="0"/>
              <w:ind w:left="0" w:firstLine="0"/>
              <w:contextualSpacing w:val="0"/>
            </w:pPr>
            <w:bookmarkStart w:id="354" w:name="_Toc54532374"/>
            <w:bookmarkStart w:id="355" w:name="_Toc54533229"/>
            <w:bookmarkStart w:id="356" w:name="_Toc54533747"/>
            <w:bookmarkStart w:id="357" w:name="_Toc54556991"/>
            <w:bookmarkStart w:id="358" w:name="_Toc56787910"/>
            <w:r w:rsidRPr="007F7706">
              <w:t>Écarts, réserves et omissions</w:t>
            </w:r>
            <w:bookmarkEnd w:id="354"/>
            <w:bookmarkEnd w:id="355"/>
            <w:bookmarkEnd w:id="356"/>
            <w:bookmarkEnd w:id="357"/>
            <w:bookmarkEnd w:id="358"/>
          </w:p>
        </w:tc>
        <w:tc>
          <w:tcPr>
            <w:tcW w:w="7341" w:type="dxa"/>
          </w:tcPr>
          <w:p w14:paraId="224F6EDC" w14:textId="77777777" w:rsidR="00A4426A" w:rsidRPr="007F7706" w:rsidRDefault="00A4426A" w:rsidP="00DC6B76">
            <w:pPr>
              <w:pStyle w:val="ITBNum3"/>
              <w:spacing w:before="120"/>
              <w:contextualSpacing w:val="0"/>
              <w:jc w:val="both"/>
            </w:pPr>
            <w:r w:rsidRPr="007F7706">
              <w:t>Lors de l</w:t>
            </w:r>
            <w:r w:rsidR="008B7164" w:rsidRPr="007F7706">
              <w:t>’</w:t>
            </w:r>
            <w:r w:rsidRPr="007F7706">
              <w:t>évaluation des Offres, les définitions suivantes s</w:t>
            </w:r>
            <w:r w:rsidR="008B7164" w:rsidRPr="007F7706">
              <w:t>’</w:t>
            </w:r>
            <w:r w:rsidRPr="007F7706">
              <w:t>appliquent :</w:t>
            </w:r>
          </w:p>
          <w:p w14:paraId="5C5CA957" w14:textId="77777777" w:rsidR="00A4426A" w:rsidRPr="007F7706" w:rsidRDefault="00A4426A" w:rsidP="00E571E7">
            <w:pPr>
              <w:widowControl w:val="0"/>
              <w:numPr>
                <w:ilvl w:val="0"/>
                <w:numId w:val="14"/>
              </w:numPr>
              <w:tabs>
                <w:tab w:val="left" w:pos="1045"/>
              </w:tabs>
              <w:suppressAutoHyphens/>
              <w:autoSpaceDE w:val="0"/>
              <w:spacing w:before="120"/>
              <w:ind w:left="1470" w:hanging="588"/>
              <w:jc w:val="both"/>
              <w:rPr>
                <w:rFonts w:ascii="Times New Roman" w:eastAsia="Times New Roman" w:hAnsi="Times New Roman" w:cs="Times New Roman"/>
                <w:sz w:val="24"/>
                <w:szCs w:val="24"/>
              </w:rPr>
            </w:pPr>
            <w:r w:rsidRPr="007F7706">
              <w:rPr>
                <w:rFonts w:ascii="Times New Roman" w:hAnsi="Times New Roman"/>
                <w:i/>
                <w:sz w:val="24"/>
                <w:szCs w:val="24"/>
              </w:rPr>
              <w:t xml:space="preserve">« écart » </w:t>
            </w:r>
            <w:r w:rsidRPr="007F7706">
              <w:rPr>
                <w:rFonts w:ascii="Times New Roman" w:hAnsi="Times New Roman"/>
                <w:sz w:val="24"/>
                <w:szCs w:val="24"/>
              </w:rPr>
              <w:t>est une dérogation aux exigences spécifiées dans le présent Dossier d</w:t>
            </w:r>
            <w:r w:rsidR="008B7164" w:rsidRPr="007F7706">
              <w:rPr>
                <w:rFonts w:ascii="Times New Roman" w:hAnsi="Times New Roman"/>
                <w:sz w:val="24"/>
                <w:szCs w:val="24"/>
              </w:rPr>
              <w:t>’</w:t>
            </w:r>
            <w:r w:rsidRPr="007F7706">
              <w:rPr>
                <w:rFonts w:ascii="Times New Roman" w:hAnsi="Times New Roman"/>
                <w:sz w:val="24"/>
                <w:szCs w:val="24"/>
              </w:rPr>
              <w:t>Appel d</w:t>
            </w:r>
            <w:r w:rsidR="008B7164" w:rsidRPr="007F7706">
              <w:rPr>
                <w:rFonts w:ascii="Times New Roman" w:hAnsi="Times New Roman"/>
                <w:sz w:val="24"/>
                <w:szCs w:val="24"/>
              </w:rPr>
              <w:t>’</w:t>
            </w:r>
            <w:r w:rsidRPr="007F7706">
              <w:rPr>
                <w:rFonts w:ascii="Times New Roman" w:hAnsi="Times New Roman"/>
                <w:sz w:val="24"/>
                <w:szCs w:val="24"/>
              </w:rPr>
              <w:t xml:space="preserve">Offres ; </w:t>
            </w:r>
          </w:p>
          <w:p w14:paraId="69D94A04" w14:textId="77777777" w:rsidR="00A4426A" w:rsidRPr="007F7706" w:rsidRDefault="00A4426A" w:rsidP="00E571E7">
            <w:pPr>
              <w:widowControl w:val="0"/>
              <w:numPr>
                <w:ilvl w:val="0"/>
                <w:numId w:val="14"/>
              </w:numPr>
              <w:tabs>
                <w:tab w:val="left" w:pos="1045"/>
              </w:tabs>
              <w:suppressAutoHyphens/>
              <w:autoSpaceDE w:val="0"/>
              <w:spacing w:before="120"/>
              <w:ind w:left="1470" w:hanging="588"/>
              <w:jc w:val="both"/>
              <w:rPr>
                <w:rFonts w:ascii="Times New Roman" w:eastAsia="Times New Roman" w:hAnsi="Times New Roman" w:cs="Times New Roman"/>
                <w:sz w:val="24"/>
                <w:szCs w:val="24"/>
              </w:rPr>
            </w:pPr>
            <w:r w:rsidRPr="007F7706">
              <w:rPr>
                <w:rFonts w:ascii="Times New Roman" w:hAnsi="Times New Roman"/>
                <w:i/>
                <w:sz w:val="24"/>
                <w:szCs w:val="24"/>
              </w:rPr>
              <w:t>« réserve »</w:t>
            </w:r>
            <w:r w:rsidRPr="007F7706">
              <w:rPr>
                <w:rFonts w:ascii="Times New Roman" w:hAnsi="Times New Roman"/>
                <w:sz w:val="24"/>
                <w:szCs w:val="24"/>
              </w:rPr>
              <w:t xml:space="preserve"> est la fixation de conditions limitatives ou le refus de l</w:t>
            </w:r>
            <w:r w:rsidR="008B7164" w:rsidRPr="007F7706">
              <w:rPr>
                <w:rFonts w:ascii="Times New Roman" w:hAnsi="Times New Roman"/>
                <w:sz w:val="24"/>
                <w:szCs w:val="24"/>
              </w:rPr>
              <w:t>’</w:t>
            </w:r>
            <w:r w:rsidRPr="007F7706">
              <w:rPr>
                <w:rFonts w:ascii="Times New Roman" w:hAnsi="Times New Roman"/>
                <w:sz w:val="24"/>
                <w:szCs w:val="24"/>
              </w:rPr>
              <w:t>acceptation complète des exigences spécifiées dans le présent Dossier d</w:t>
            </w:r>
            <w:r w:rsidR="008B7164" w:rsidRPr="007F7706">
              <w:rPr>
                <w:rFonts w:ascii="Times New Roman" w:hAnsi="Times New Roman"/>
                <w:sz w:val="24"/>
                <w:szCs w:val="24"/>
              </w:rPr>
              <w:t>’</w:t>
            </w:r>
            <w:r w:rsidRPr="007F7706">
              <w:rPr>
                <w:rFonts w:ascii="Times New Roman" w:hAnsi="Times New Roman"/>
                <w:sz w:val="24"/>
                <w:szCs w:val="24"/>
              </w:rPr>
              <w:t>Appel d</w:t>
            </w:r>
            <w:r w:rsidR="008B7164" w:rsidRPr="007F7706">
              <w:rPr>
                <w:rFonts w:ascii="Times New Roman" w:hAnsi="Times New Roman"/>
                <w:sz w:val="24"/>
                <w:szCs w:val="24"/>
              </w:rPr>
              <w:t>’</w:t>
            </w:r>
            <w:r w:rsidRPr="007F7706">
              <w:rPr>
                <w:rFonts w:ascii="Times New Roman" w:hAnsi="Times New Roman"/>
                <w:sz w:val="24"/>
                <w:szCs w:val="24"/>
              </w:rPr>
              <w:t>Offres ; et</w:t>
            </w:r>
          </w:p>
          <w:p w14:paraId="4FF96C5F" w14:textId="77777777" w:rsidR="00A4426A" w:rsidRPr="007F7706" w:rsidRDefault="00A4426A" w:rsidP="00E571E7">
            <w:pPr>
              <w:widowControl w:val="0"/>
              <w:numPr>
                <w:ilvl w:val="0"/>
                <w:numId w:val="14"/>
              </w:numPr>
              <w:tabs>
                <w:tab w:val="left" w:pos="1045"/>
              </w:tabs>
              <w:suppressAutoHyphens/>
              <w:autoSpaceDE w:val="0"/>
              <w:spacing w:before="120"/>
              <w:ind w:left="1470" w:hanging="588"/>
              <w:jc w:val="both"/>
              <w:rPr>
                <w:rFonts w:ascii="Times New Roman" w:eastAsia="Times New Roman" w:hAnsi="Times New Roman" w:cs="Times New Roman"/>
                <w:szCs w:val="24"/>
              </w:rPr>
            </w:pPr>
            <w:r w:rsidRPr="007F7706">
              <w:rPr>
                <w:rFonts w:ascii="Times New Roman" w:hAnsi="Times New Roman"/>
                <w:i/>
                <w:sz w:val="24"/>
                <w:szCs w:val="24"/>
              </w:rPr>
              <w:t>« omission »</w:t>
            </w:r>
            <w:r w:rsidRPr="007F7706">
              <w:rPr>
                <w:rFonts w:ascii="Times New Roman" w:hAnsi="Times New Roman"/>
                <w:sz w:val="24"/>
                <w:szCs w:val="24"/>
              </w:rPr>
              <w:t xml:space="preserve"> est l</w:t>
            </w:r>
            <w:r w:rsidR="008B7164" w:rsidRPr="007F7706">
              <w:rPr>
                <w:rFonts w:ascii="Times New Roman" w:hAnsi="Times New Roman"/>
                <w:sz w:val="24"/>
                <w:szCs w:val="24"/>
              </w:rPr>
              <w:t>’</w:t>
            </w:r>
            <w:r w:rsidRPr="007F7706">
              <w:rPr>
                <w:rFonts w:ascii="Times New Roman" w:hAnsi="Times New Roman"/>
                <w:sz w:val="24"/>
                <w:szCs w:val="24"/>
              </w:rPr>
              <w:t>omission de soumettre tout ou partie des informations ou documents requis dans le présent Dossier d</w:t>
            </w:r>
            <w:r w:rsidR="008B7164" w:rsidRPr="007F7706">
              <w:rPr>
                <w:rFonts w:ascii="Times New Roman" w:hAnsi="Times New Roman"/>
                <w:sz w:val="24"/>
                <w:szCs w:val="24"/>
              </w:rPr>
              <w:t>’</w:t>
            </w:r>
            <w:r w:rsidRPr="007F7706">
              <w:rPr>
                <w:rFonts w:ascii="Times New Roman" w:hAnsi="Times New Roman"/>
                <w:sz w:val="24"/>
                <w:szCs w:val="24"/>
              </w:rPr>
              <w:t>Appel d</w:t>
            </w:r>
            <w:r w:rsidR="008B7164" w:rsidRPr="007F7706">
              <w:rPr>
                <w:rFonts w:ascii="Times New Roman" w:hAnsi="Times New Roman"/>
                <w:sz w:val="24"/>
                <w:szCs w:val="24"/>
              </w:rPr>
              <w:t>’</w:t>
            </w:r>
            <w:r w:rsidRPr="007F7706">
              <w:rPr>
                <w:rFonts w:ascii="Times New Roman" w:hAnsi="Times New Roman"/>
                <w:sz w:val="24"/>
                <w:szCs w:val="24"/>
              </w:rPr>
              <w:t>Offres.</w:t>
            </w:r>
          </w:p>
        </w:tc>
      </w:tr>
      <w:tr w:rsidR="00A4426A" w:rsidRPr="007F7706" w14:paraId="460D5C18" w14:textId="77777777" w:rsidTr="007371B8">
        <w:tc>
          <w:tcPr>
            <w:tcW w:w="2235" w:type="dxa"/>
          </w:tcPr>
          <w:p w14:paraId="7B3D4A15" w14:textId="77777777" w:rsidR="00A4426A" w:rsidRPr="007F7706" w:rsidRDefault="00A4426A" w:rsidP="001200D8">
            <w:pPr>
              <w:pStyle w:val="ITBNum1"/>
              <w:numPr>
                <w:ilvl w:val="0"/>
                <w:numId w:val="74"/>
              </w:numPr>
              <w:tabs>
                <w:tab w:val="left" w:pos="0"/>
              </w:tabs>
              <w:spacing w:after="0"/>
              <w:ind w:left="0" w:firstLine="0"/>
              <w:contextualSpacing w:val="0"/>
            </w:pPr>
            <w:bookmarkStart w:id="359" w:name="_Toc54532375"/>
            <w:bookmarkStart w:id="360" w:name="_Toc54533230"/>
            <w:bookmarkStart w:id="361" w:name="_Toc54533748"/>
            <w:bookmarkStart w:id="362" w:name="_Toc54556992"/>
            <w:bookmarkStart w:id="363" w:name="_Toc56787911"/>
            <w:r w:rsidRPr="007F7706">
              <w:t xml:space="preserve">Examen des Offres, évaluation des Offres et qualifications des </w:t>
            </w:r>
            <w:r w:rsidR="00E3601F">
              <w:t>Soumissionnaire</w:t>
            </w:r>
            <w:r w:rsidRPr="007F7706">
              <w:t>s</w:t>
            </w:r>
            <w:bookmarkEnd w:id="359"/>
            <w:bookmarkEnd w:id="360"/>
            <w:bookmarkEnd w:id="361"/>
            <w:bookmarkEnd w:id="362"/>
            <w:bookmarkEnd w:id="363"/>
            <w:r w:rsidRPr="007F7706">
              <w:t xml:space="preserve"> </w:t>
            </w:r>
          </w:p>
        </w:tc>
        <w:tc>
          <w:tcPr>
            <w:tcW w:w="7341" w:type="dxa"/>
          </w:tcPr>
          <w:p w14:paraId="794FFC84" w14:textId="77777777" w:rsidR="00A4426A" w:rsidRPr="007F7706" w:rsidRDefault="00A4426A" w:rsidP="00DC6B76">
            <w:pPr>
              <w:pStyle w:val="ITBNum3"/>
              <w:spacing w:before="120"/>
              <w:contextualSpacing w:val="0"/>
              <w:jc w:val="both"/>
            </w:pPr>
            <w:r w:rsidRPr="007F7706">
              <w:t>L</w:t>
            </w:r>
            <w:r w:rsidR="008B7164" w:rsidRPr="007F7706">
              <w:t>’</w:t>
            </w:r>
            <w:r w:rsidRPr="007F7706">
              <w:t>examen de l</w:t>
            </w:r>
            <w:r w:rsidR="008B7164" w:rsidRPr="007F7706">
              <w:t>’</w:t>
            </w:r>
            <w:r w:rsidRPr="007F7706">
              <w:t>Offre par le Maître de l</w:t>
            </w:r>
            <w:r w:rsidR="008B7164" w:rsidRPr="007F7706">
              <w:t>’</w:t>
            </w:r>
            <w:r w:rsidRPr="007F7706">
              <w:t>ouvrage doit être fondé sur le contenu de l</w:t>
            </w:r>
            <w:r w:rsidR="008B7164" w:rsidRPr="007F7706">
              <w:t>’</w:t>
            </w:r>
            <w:r w:rsidRPr="007F7706">
              <w:t>Offre proprement dite, tel que défini à la clause 12 des IS, et comprendra les processus suivants, tels que détaillés plus loin à la Section III. Critères de qualification et d</w:t>
            </w:r>
            <w:r w:rsidR="008B7164" w:rsidRPr="007F7706">
              <w:t>’</w:t>
            </w:r>
            <w:r w:rsidRPr="007F7706">
              <w:t>évaluation.</w:t>
            </w:r>
          </w:p>
          <w:p w14:paraId="0C973B95" w14:textId="77777777" w:rsidR="00A4426A" w:rsidRPr="007F7706" w:rsidRDefault="00A4426A" w:rsidP="001200D8">
            <w:pPr>
              <w:widowControl w:val="0"/>
              <w:numPr>
                <w:ilvl w:val="0"/>
                <w:numId w:val="75"/>
              </w:numPr>
              <w:tabs>
                <w:tab w:val="left" w:pos="576"/>
              </w:tabs>
              <w:suppressAutoHyphens/>
              <w:autoSpaceDE w:val="0"/>
              <w:spacing w:before="120"/>
              <w:ind w:left="1045"/>
              <w:jc w:val="both"/>
              <w:rPr>
                <w:rFonts w:ascii="Times New Roman" w:eastAsia="Times New Roman" w:hAnsi="Times New Roman" w:cs="Times New Roman"/>
                <w:bCs/>
                <w:sz w:val="24"/>
                <w:szCs w:val="24"/>
              </w:rPr>
            </w:pPr>
            <w:r w:rsidRPr="007F7706">
              <w:rPr>
                <w:rFonts w:ascii="Times New Roman" w:hAnsi="Times New Roman"/>
                <w:bCs/>
                <w:sz w:val="24"/>
                <w:szCs w:val="24"/>
              </w:rPr>
              <w:t xml:space="preserve">Un </w:t>
            </w:r>
            <w:r w:rsidRPr="007F7706">
              <w:rPr>
                <w:rFonts w:ascii="Times New Roman" w:hAnsi="Times New Roman"/>
                <w:b/>
                <w:bCs/>
                <w:sz w:val="24"/>
                <w:szCs w:val="24"/>
              </w:rPr>
              <w:t>examen administratif</w:t>
            </w:r>
            <w:r w:rsidRPr="007F7706">
              <w:rPr>
                <w:rFonts w:ascii="Times New Roman" w:hAnsi="Times New Roman"/>
                <w:bCs/>
                <w:sz w:val="24"/>
                <w:szCs w:val="24"/>
              </w:rPr>
              <w:t xml:space="preserve"> est effectué pour déterminer si l</w:t>
            </w:r>
            <w:r w:rsidR="008B7164" w:rsidRPr="007F7706">
              <w:rPr>
                <w:rFonts w:ascii="Times New Roman" w:hAnsi="Times New Roman"/>
                <w:bCs/>
                <w:sz w:val="24"/>
                <w:szCs w:val="24"/>
              </w:rPr>
              <w:t>’</w:t>
            </w:r>
            <w:r w:rsidRPr="007F7706">
              <w:rPr>
                <w:rFonts w:ascii="Times New Roman" w:hAnsi="Times New Roman"/>
                <w:bCs/>
                <w:sz w:val="24"/>
                <w:szCs w:val="24"/>
              </w:rPr>
              <w:t xml:space="preserve">Offre est complète, y compris tous les documents et formulaires requis. Le </w:t>
            </w:r>
            <w:r w:rsidR="00E3601F">
              <w:rPr>
                <w:rFonts w:ascii="Times New Roman" w:hAnsi="Times New Roman"/>
                <w:bCs/>
                <w:sz w:val="24"/>
                <w:szCs w:val="24"/>
              </w:rPr>
              <w:t>Soumissionnaire</w:t>
            </w:r>
            <w:r w:rsidRPr="007F7706">
              <w:rPr>
                <w:rFonts w:ascii="Times New Roman" w:hAnsi="Times New Roman"/>
                <w:bCs/>
                <w:sz w:val="24"/>
                <w:szCs w:val="24"/>
              </w:rPr>
              <w:t xml:space="preserve"> peut être appelé à soumettre d</w:t>
            </w:r>
            <w:r w:rsidR="008B7164" w:rsidRPr="007F7706">
              <w:rPr>
                <w:rFonts w:ascii="Times New Roman" w:hAnsi="Times New Roman"/>
                <w:bCs/>
                <w:sz w:val="24"/>
                <w:szCs w:val="24"/>
              </w:rPr>
              <w:t>’</w:t>
            </w:r>
            <w:r w:rsidRPr="007F7706">
              <w:rPr>
                <w:rFonts w:ascii="Times New Roman" w:hAnsi="Times New Roman"/>
                <w:bCs/>
                <w:sz w:val="24"/>
                <w:szCs w:val="24"/>
              </w:rPr>
              <w:t>autres informations ou documents et/ou à corriger des erreurs mineures dans l</w:t>
            </w:r>
            <w:r w:rsidR="008B7164" w:rsidRPr="007F7706">
              <w:rPr>
                <w:rFonts w:ascii="Times New Roman" w:hAnsi="Times New Roman"/>
                <w:bCs/>
                <w:sz w:val="24"/>
                <w:szCs w:val="24"/>
              </w:rPr>
              <w:t>’</w:t>
            </w:r>
            <w:r w:rsidRPr="007F7706">
              <w:rPr>
                <w:rFonts w:ascii="Times New Roman" w:hAnsi="Times New Roman"/>
                <w:bCs/>
                <w:sz w:val="24"/>
                <w:szCs w:val="24"/>
              </w:rPr>
              <w:t xml:space="preserve">Offre portant sur les documents exigés. Le non-respect par le </w:t>
            </w:r>
            <w:r w:rsidR="00E3601F">
              <w:rPr>
                <w:rFonts w:ascii="Times New Roman" w:hAnsi="Times New Roman"/>
                <w:bCs/>
                <w:sz w:val="24"/>
                <w:szCs w:val="24"/>
              </w:rPr>
              <w:t>Soumissionnaire</w:t>
            </w:r>
            <w:r w:rsidRPr="007F7706">
              <w:rPr>
                <w:rFonts w:ascii="Times New Roman" w:hAnsi="Times New Roman"/>
                <w:bCs/>
                <w:sz w:val="24"/>
                <w:szCs w:val="24"/>
              </w:rPr>
              <w:t xml:space="preserve"> de l</w:t>
            </w:r>
            <w:r w:rsidR="008B7164" w:rsidRPr="007F7706">
              <w:rPr>
                <w:rFonts w:ascii="Times New Roman" w:hAnsi="Times New Roman"/>
                <w:bCs/>
                <w:sz w:val="24"/>
                <w:szCs w:val="24"/>
              </w:rPr>
              <w:t>’</w:t>
            </w:r>
            <w:r w:rsidRPr="007F7706">
              <w:rPr>
                <w:rFonts w:ascii="Times New Roman" w:hAnsi="Times New Roman"/>
                <w:bCs/>
                <w:sz w:val="24"/>
                <w:szCs w:val="24"/>
              </w:rPr>
              <w:t xml:space="preserve">obligation de répondre à une demande dans le délai indiqué dans la demande peut entraîner le rejet de son Offre. </w:t>
            </w:r>
          </w:p>
          <w:p w14:paraId="20D57EB3" w14:textId="77777777" w:rsidR="00A4426A" w:rsidRPr="007F7706" w:rsidRDefault="00A4426A" w:rsidP="001200D8">
            <w:pPr>
              <w:widowControl w:val="0"/>
              <w:numPr>
                <w:ilvl w:val="0"/>
                <w:numId w:val="75"/>
              </w:numPr>
              <w:tabs>
                <w:tab w:val="left" w:pos="576"/>
              </w:tabs>
              <w:suppressAutoHyphens/>
              <w:autoSpaceDE w:val="0"/>
              <w:spacing w:before="120"/>
              <w:ind w:left="1045"/>
              <w:jc w:val="both"/>
              <w:rPr>
                <w:rFonts w:ascii="Times New Roman" w:eastAsia="Times New Roman" w:hAnsi="Times New Roman" w:cs="Times New Roman"/>
                <w:bCs/>
                <w:sz w:val="24"/>
                <w:szCs w:val="24"/>
              </w:rPr>
            </w:pPr>
            <w:r w:rsidRPr="007F7706">
              <w:rPr>
                <w:rFonts w:ascii="Times New Roman" w:hAnsi="Times New Roman"/>
                <w:bCs/>
                <w:sz w:val="24"/>
                <w:szCs w:val="24"/>
              </w:rPr>
              <w:t>L</w:t>
            </w:r>
            <w:r w:rsidR="008B7164" w:rsidRPr="007F7706">
              <w:rPr>
                <w:rFonts w:ascii="Times New Roman" w:hAnsi="Times New Roman"/>
                <w:bCs/>
                <w:sz w:val="24"/>
                <w:szCs w:val="24"/>
              </w:rPr>
              <w:t>’</w:t>
            </w:r>
            <w:r w:rsidRPr="007F7706">
              <w:rPr>
                <w:rFonts w:ascii="Times New Roman" w:hAnsi="Times New Roman"/>
                <w:b/>
                <w:bCs/>
                <w:sz w:val="24"/>
                <w:szCs w:val="24"/>
              </w:rPr>
              <w:t>évaluation de la conformité</w:t>
            </w:r>
            <w:r w:rsidRPr="007F7706">
              <w:rPr>
                <w:rFonts w:ascii="Times New Roman" w:hAnsi="Times New Roman"/>
                <w:bCs/>
                <w:sz w:val="24"/>
                <w:szCs w:val="24"/>
              </w:rPr>
              <w:t xml:space="preserve"> est effectuée pour déterminer la conformité de l</w:t>
            </w:r>
            <w:r w:rsidR="008B7164" w:rsidRPr="007F7706">
              <w:rPr>
                <w:rFonts w:ascii="Times New Roman" w:hAnsi="Times New Roman"/>
                <w:bCs/>
                <w:sz w:val="24"/>
                <w:szCs w:val="24"/>
              </w:rPr>
              <w:t>’</w:t>
            </w:r>
            <w:r w:rsidRPr="007F7706">
              <w:rPr>
                <w:rFonts w:ascii="Times New Roman" w:hAnsi="Times New Roman"/>
                <w:bCs/>
                <w:sz w:val="24"/>
                <w:szCs w:val="24"/>
              </w:rPr>
              <w:t>Offre, tel que précisé à la clause 31 des IS. Ce processus comprendra un examen technique détaillé. Le Maître d</w:t>
            </w:r>
            <w:r w:rsidR="008B7164" w:rsidRPr="007F7706">
              <w:rPr>
                <w:rFonts w:ascii="Times New Roman" w:hAnsi="Times New Roman"/>
                <w:bCs/>
                <w:sz w:val="24"/>
                <w:szCs w:val="24"/>
              </w:rPr>
              <w:t>’</w:t>
            </w:r>
            <w:r w:rsidRPr="007F7706">
              <w:rPr>
                <w:rFonts w:ascii="Times New Roman" w:hAnsi="Times New Roman"/>
                <w:bCs/>
                <w:sz w:val="24"/>
                <w:szCs w:val="24"/>
              </w:rPr>
              <w:t xml:space="preserve">ouvrage peut demander à tout </w:t>
            </w:r>
            <w:r w:rsidR="00E3601F">
              <w:rPr>
                <w:rFonts w:ascii="Times New Roman" w:hAnsi="Times New Roman"/>
                <w:bCs/>
                <w:sz w:val="24"/>
                <w:szCs w:val="24"/>
              </w:rPr>
              <w:t>Soumissionnaire</w:t>
            </w:r>
            <w:r w:rsidRPr="007F7706">
              <w:rPr>
                <w:rFonts w:ascii="Times New Roman" w:hAnsi="Times New Roman"/>
                <w:bCs/>
                <w:sz w:val="24"/>
                <w:szCs w:val="24"/>
              </w:rPr>
              <w:t xml:space="preserve"> de clarifier </w:t>
            </w:r>
            <w:r w:rsidRPr="007F7706">
              <w:rPr>
                <w:rFonts w:ascii="Times New Roman" w:hAnsi="Times New Roman"/>
                <w:bCs/>
                <w:sz w:val="24"/>
                <w:szCs w:val="24"/>
              </w:rPr>
              <w:lastRenderedPageBreak/>
              <w:t>son Offre conformément aux procédures définies à la clause 28 des IS. Le Maître d</w:t>
            </w:r>
            <w:r w:rsidR="008B7164" w:rsidRPr="007F7706">
              <w:rPr>
                <w:rFonts w:ascii="Times New Roman" w:hAnsi="Times New Roman"/>
                <w:bCs/>
                <w:sz w:val="24"/>
                <w:szCs w:val="24"/>
              </w:rPr>
              <w:t>’</w:t>
            </w:r>
            <w:r w:rsidRPr="007F7706">
              <w:rPr>
                <w:rFonts w:ascii="Times New Roman" w:hAnsi="Times New Roman"/>
                <w:bCs/>
                <w:sz w:val="24"/>
                <w:szCs w:val="24"/>
              </w:rPr>
              <w:t>ouvrage se réserve le droit, à sa seule discrétion, de procéder à cette évaluation de la conformité dans l</w:t>
            </w:r>
            <w:r w:rsidR="008B7164" w:rsidRPr="007F7706">
              <w:rPr>
                <w:rFonts w:ascii="Times New Roman" w:hAnsi="Times New Roman"/>
                <w:bCs/>
                <w:sz w:val="24"/>
                <w:szCs w:val="24"/>
              </w:rPr>
              <w:t>’</w:t>
            </w:r>
            <w:r w:rsidRPr="007F7706">
              <w:rPr>
                <w:rFonts w:ascii="Times New Roman" w:hAnsi="Times New Roman"/>
                <w:bCs/>
                <w:sz w:val="24"/>
                <w:szCs w:val="24"/>
              </w:rPr>
              <w:t>ordre, en commençant par l</w:t>
            </w:r>
            <w:r w:rsidR="008B7164" w:rsidRPr="007F7706">
              <w:rPr>
                <w:rFonts w:ascii="Times New Roman" w:hAnsi="Times New Roman"/>
                <w:bCs/>
                <w:sz w:val="24"/>
                <w:szCs w:val="24"/>
              </w:rPr>
              <w:t>’</w:t>
            </w:r>
            <w:r w:rsidRPr="007F7706">
              <w:rPr>
                <w:rFonts w:ascii="Times New Roman" w:hAnsi="Times New Roman"/>
                <w:bCs/>
                <w:sz w:val="24"/>
                <w:szCs w:val="24"/>
              </w:rPr>
              <w:t>offre la moins élevée. Si une Offre n</w:t>
            </w:r>
            <w:r w:rsidR="008B7164" w:rsidRPr="007F7706">
              <w:rPr>
                <w:rFonts w:ascii="Times New Roman" w:hAnsi="Times New Roman"/>
                <w:bCs/>
                <w:sz w:val="24"/>
                <w:szCs w:val="24"/>
              </w:rPr>
              <w:t>’</w:t>
            </w:r>
            <w:r w:rsidRPr="007F7706">
              <w:rPr>
                <w:rFonts w:ascii="Times New Roman" w:hAnsi="Times New Roman"/>
                <w:bCs/>
                <w:sz w:val="24"/>
                <w:szCs w:val="24"/>
              </w:rPr>
              <w:t>est pas sensiblement conforme aux spécifications du présent Dossier d</w:t>
            </w:r>
            <w:r w:rsidR="008B7164" w:rsidRPr="007F7706">
              <w:rPr>
                <w:rFonts w:ascii="Times New Roman" w:hAnsi="Times New Roman"/>
                <w:bCs/>
                <w:sz w:val="24"/>
                <w:szCs w:val="24"/>
              </w:rPr>
              <w:t>’</w:t>
            </w:r>
            <w:r w:rsidRPr="007F7706">
              <w:rPr>
                <w:rFonts w:ascii="Times New Roman" w:hAnsi="Times New Roman"/>
                <w:bCs/>
                <w:sz w:val="24"/>
                <w:szCs w:val="24"/>
              </w:rPr>
              <w:t>Appel d</w:t>
            </w:r>
            <w:r w:rsidR="008B7164" w:rsidRPr="007F7706">
              <w:rPr>
                <w:rFonts w:ascii="Times New Roman" w:hAnsi="Times New Roman"/>
                <w:bCs/>
                <w:sz w:val="24"/>
                <w:szCs w:val="24"/>
              </w:rPr>
              <w:t>’</w:t>
            </w:r>
            <w:r w:rsidRPr="007F7706">
              <w:rPr>
                <w:rFonts w:ascii="Times New Roman" w:hAnsi="Times New Roman"/>
                <w:bCs/>
                <w:sz w:val="24"/>
                <w:szCs w:val="24"/>
              </w:rPr>
              <w:t>Offres, elle sera rejetée et ne pourra pas être rendue conforme par la suite en corrigeant un écart important, une réserve ou une omission.</w:t>
            </w:r>
          </w:p>
          <w:p w14:paraId="396A5C04" w14:textId="77777777" w:rsidR="00A4426A" w:rsidRPr="007F7706" w:rsidRDefault="00A4426A" w:rsidP="001200D8">
            <w:pPr>
              <w:widowControl w:val="0"/>
              <w:numPr>
                <w:ilvl w:val="0"/>
                <w:numId w:val="75"/>
              </w:numPr>
              <w:tabs>
                <w:tab w:val="left" w:pos="576"/>
              </w:tabs>
              <w:suppressAutoHyphens/>
              <w:autoSpaceDE w:val="0"/>
              <w:spacing w:before="120"/>
              <w:ind w:left="1045"/>
              <w:jc w:val="both"/>
              <w:rPr>
                <w:rFonts w:ascii="Times New Roman" w:eastAsia="Times New Roman" w:hAnsi="Times New Roman" w:cs="Times New Roman"/>
                <w:bCs/>
                <w:sz w:val="24"/>
                <w:szCs w:val="24"/>
              </w:rPr>
            </w:pPr>
            <w:r w:rsidRPr="007F7706">
              <w:rPr>
                <w:rFonts w:ascii="Times New Roman" w:hAnsi="Times New Roman"/>
                <w:bCs/>
                <w:sz w:val="24"/>
                <w:szCs w:val="24"/>
              </w:rPr>
              <w:t xml:space="preserve">Il est procédé à un </w:t>
            </w:r>
            <w:r w:rsidRPr="007F7706">
              <w:rPr>
                <w:rFonts w:ascii="Times New Roman" w:hAnsi="Times New Roman"/>
                <w:b/>
                <w:bCs/>
                <w:sz w:val="24"/>
                <w:szCs w:val="24"/>
              </w:rPr>
              <w:t>examen des qualifications</w:t>
            </w:r>
            <w:r w:rsidRPr="007F7706">
              <w:rPr>
                <w:rFonts w:ascii="Times New Roman" w:hAnsi="Times New Roman"/>
                <w:bCs/>
                <w:sz w:val="24"/>
                <w:szCs w:val="24"/>
              </w:rPr>
              <w:t xml:space="preserve"> en vue d</w:t>
            </w:r>
            <w:r w:rsidR="008B7164" w:rsidRPr="007F7706">
              <w:rPr>
                <w:rFonts w:ascii="Times New Roman" w:hAnsi="Times New Roman"/>
                <w:bCs/>
                <w:sz w:val="24"/>
                <w:szCs w:val="24"/>
              </w:rPr>
              <w:t>’</w:t>
            </w:r>
            <w:r w:rsidRPr="007F7706">
              <w:rPr>
                <w:rFonts w:ascii="Times New Roman" w:hAnsi="Times New Roman"/>
                <w:bCs/>
                <w:sz w:val="24"/>
                <w:szCs w:val="24"/>
              </w:rPr>
              <w:t xml:space="preserve">établir si le </w:t>
            </w:r>
            <w:r w:rsidR="00E3601F">
              <w:rPr>
                <w:rFonts w:ascii="Times New Roman" w:hAnsi="Times New Roman"/>
                <w:bCs/>
                <w:sz w:val="24"/>
                <w:szCs w:val="24"/>
              </w:rPr>
              <w:t>Soumissionnaire</w:t>
            </w:r>
            <w:r w:rsidRPr="007F7706">
              <w:rPr>
                <w:rFonts w:ascii="Times New Roman" w:hAnsi="Times New Roman"/>
                <w:bCs/>
                <w:sz w:val="24"/>
                <w:szCs w:val="24"/>
              </w:rPr>
              <w:t xml:space="preserve"> satisfait aux critères de qualification décrites à la Section III. Critères de qualification et d</w:t>
            </w:r>
            <w:r w:rsidR="008B7164" w:rsidRPr="007F7706">
              <w:rPr>
                <w:rFonts w:ascii="Times New Roman" w:hAnsi="Times New Roman"/>
                <w:bCs/>
                <w:sz w:val="24"/>
                <w:szCs w:val="24"/>
              </w:rPr>
              <w:t>’</w:t>
            </w:r>
            <w:r w:rsidRPr="007F7706">
              <w:rPr>
                <w:rFonts w:ascii="Times New Roman" w:hAnsi="Times New Roman"/>
                <w:bCs/>
                <w:sz w:val="24"/>
                <w:szCs w:val="24"/>
              </w:rPr>
              <w:t xml:space="preserve">évaluation. Cette décision doit être fondée sur un examen des preuves documentaires des qualifications </w:t>
            </w:r>
            <w:r w:rsidR="00E70F34" w:rsidRPr="007F7706">
              <w:rPr>
                <w:rFonts w:ascii="Times New Roman" w:hAnsi="Times New Roman"/>
                <w:bCs/>
                <w:sz w:val="24"/>
                <w:szCs w:val="24"/>
              </w:rPr>
              <w:t xml:space="preserve">du </w:t>
            </w:r>
            <w:r w:rsidR="00E3601F">
              <w:rPr>
                <w:rFonts w:ascii="Times New Roman" w:hAnsi="Times New Roman"/>
                <w:bCs/>
                <w:sz w:val="24"/>
                <w:szCs w:val="24"/>
              </w:rPr>
              <w:t>Soumissionnaire</w:t>
            </w:r>
            <w:r w:rsidR="00E70F34" w:rsidRPr="007F7706">
              <w:rPr>
                <w:rFonts w:ascii="Times New Roman" w:hAnsi="Times New Roman"/>
                <w:bCs/>
                <w:sz w:val="24"/>
                <w:szCs w:val="24"/>
              </w:rPr>
              <w:t xml:space="preserve"> soumis</w:t>
            </w:r>
            <w:r w:rsidRPr="007F7706">
              <w:rPr>
                <w:rFonts w:ascii="Times New Roman" w:hAnsi="Times New Roman"/>
                <w:bCs/>
                <w:sz w:val="24"/>
                <w:szCs w:val="24"/>
              </w:rPr>
              <w:t xml:space="preserve"> par celui-ci, conformément à l</w:t>
            </w:r>
            <w:r w:rsidR="008B7164" w:rsidRPr="007F7706">
              <w:rPr>
                <w:rFonts w:ascii="Times New Roman" w:hAnsi="Times New Roman"/>
                <w:bCs/>
                <w:sz w:val="24"/>
                <w:szCs w:val="24"/>
              </w:rPr>
              <w:t>’</w:t>
            </w:r>
            <w:r w:rsidRPr="007F7706">
              <w:rPr>
                <w:rFonts w:ascii="Times New Roman" w:hAnsi="Times New Roman"/>
                <w:bCs/>
                <w:sz w:val="24"/>
                <w:szCs w:val="24"/>
              </w:rPr>
              <w:t xml:space="preserve">alinéa 18.1 des IS, aux performances passées du </w:t>
            </w:r>
            <w:r w:rsidR="00E3601F">
              <w:rPr>
                <w:rFonts w:ascii="Times New Roman" w:hAnsi="Times New Roman"/>
                <w:bCs/>
                <w:sz w:val="24"/>
                <w:szCs w:val="24"/>
              </w:rPr>
              <w:t>Soumissionnaire</w:t>
            </w:r>
            <w:r w:rsidRPr="007F7706">
              <w:rPr>
                <w:rFonts w:ascii="Times New Roman" w:hAnsi="Times New Roman"/>
                <w:bCs/>
                <w:sz w:val="24"/>
                <w:szCs w:val="24"/>
              </w:rPr>
              <w:t>, à un examen de ses références et de toute autre source, à la discrétion du Maître d</w:t>
            </w:r>
            <w:r w:rsidR="008B7164" w:rsidRPr="007F7706">
              <w:rPr>
                <w:rFonts w:ascii="Times New Roman" w:hAnsi="Times New Roman"/>
                <w:bCs/>
                <w:sz w:val="24"/>
                <w:szCs w:val="24"/>
              </w:rPr>
              <w:t>’</w:t>
            </w:r>
            <w:r w:rsidRPr="007F7706">
              <w:rPr>
                <w:rFonts w:ascii="Times New Roman" w:hAnsi="Times New Roman"/>
                <w:bCs/>
                <w:sz w:val="24"/>
                <w:szCs w:val="24"/>
              </w:rPr>
              <w:t xml:space="preserve">ouvrage. Le </w:t>
            </w:r>
            <w:r w:rsidR="00E3601F">
              <w:rPr>
                <w:rFonts w:ascii="Times New Roman" w:hAnsi="Times New Roman"/>
                <w:bCs/>
                <w:sz w:val="24"/>
                <w:szCs w:val="24"/>
              </w:rPr>
              <w:t>Soumissionnaire</w:t>
            </w:r>
            <w:r w:rsidRPr="007F7706">
              <w:rPr>
                <w:rFonts w:ascii="Times New Roman" w:hAnsi="Times New Roman"/>
                <w:bCs/>
                <w:sz w:val="24"/>
                <w:szCs w:val="24"/>
              </w:rPr>
              <w:t xml:space="preserve"> doit posséder les qualifications requises pour qu</w:t>
            </w:r>
            <w:r w:rsidR="008B7164" w:rsidRPr="007F7706">
              <w:rPr>
                <w:rFonts w:ascii="Times New Roman" w:hAnsi="Times New Roman"/>
                <w:bCs/>
                <w:sz w:val="24"/>
                <w:szCs w:val="24"/>
              </w:rPr>
              <w:t>’</w:t>
            </w:r>
            <w:r w:rsidRPr="007F7706">
              <w:rPr>
                <w:rFonts w:ascii="Times New Roman" w:hAnsi="Times New Roman"/>
                <w:bCs/>
                <w:sz w:val="24"/>
                <w:szCs w:val="24"/>
              </w:rPr>
              <w:t xml:space="preserve">un marché puisse lui être attribué. </w:t>
            </w:r>
            <w:r w:rsidRPr="007F7706">
              <w:rPr>
                <w:rFonts w:ascii="Times New Roman" w:hAnsi="Times New Roman"/>
                <w:sz w:val="24"/>
                <w:szCs w:val="24"/>
              </w:rPr>
              <w:t xml:space="preserve">Les </w:t>
            </w:r>
            <w:r w:rsidR="00E3601F">
              <w:rPr>
                <w:rFonts w:ascii="Times New Roman" w:hAnsi="Times New Roman"/>
                <w:sz w:val="24"/>
                <w:szCs w:val="24"/>
              </w:rPr>
              <w:t>Soumissionnaire</w:t>
            </w:r>
            <w:r w:rsidRPr="007F7706">
              <w:rPr>
                <w:rFonts w:ascii="Times New Roman" w:hAnsi="Times New Roman"/>
                <w:sz w:val="24"/>
                <w:szCs w:val="24"/>
              </w:rPr>
              <w:t>s doivent fournir la preuve qu</w:t>
            </w:r>
            <w:r w:rsidR="008B7164" w:rsidRPr="007F7706">
              <w:rPr>
                <w:rFonts w:ascii="Times New Roman" w:hAnsi="Times New Roman"/>
                <w:sz w:val="24"/>
                <w:szCs w:val="24"/>
              </w:rPr>
              <w:t>’</w:t>
            </w:r>
            <w:r w:rsidRPr="007F7706">
              <w:rPr>
                <w:rFonts w:ascii="Times New Roman" w:hAnsi="Times New Roman"/>
                <w:sz w:val="24"/>
                <w:szCs w:val="24"/>
              </w:rPr>
              <w:t>ils possèdent toujours les qualifications nécessaires pour effectuer les Travaux (y compris tout changement dans leurs antécédents judiciaires) d</w:t>
            </w:r>
            <w:r w:rsidR="008B7164" w:rsidRPr="007F7706">
              <w:rPr>
                <w:rFonts w:ascii="Times New Roman" w:hAnsi="Times New Roman"/>
                <w:sz w:val="24"/>
                <w:szCs w:val="24"/>
              </w:rPr>
              <w:t>’</w:t>
            </w:r>
            <w:r w:rsidRPr="007F7706">
              <w:rPr>
                <w:rFonts w:ascii="Times New Roman" w:hAnsi="Times New Roman"/>
                <w:sz w:val="24"/>
                <w:szCs w:val="24"/>
              </w:rPr>
              <w:t>une manière jugée satisfaisante par le Maître d</w:t>
            </w:r>
            <w:r w:rsidR="008B7164" w:rsidRPr="007F7706">
              <w:rPr>
                <w:rFonts w:ascii="Times New Roman" w:hAnsi="Times New Roman"/>
                <w:sz w:val="24"/>
                <w:szCs w:val="24"/>
              </w:rPr>
              <w:t>’</w:t>
            </w:r>
            <w:r w:rsidRPr="007F7706">
              <w:rPr>
                <w:rFonts w:ascii="Times New Roman" w:hAnsi="Times New Roman"/>
                <w:sz w:val="24"/>
                <w:szCs w:val="24"/>
              </w:rPr>
              <w:t>ouvrage, à la demande raisonnable du Maître d</w:t>
            </w:r>
            <w:r w:rsidR="008B7164" w:rsidRPr="007F7706">
              <w:rPr>
                <w:rFonts w:ascii="Times New Roman" w:hAnsi="Times New Roman"/>
                <w:sz w:val="24"/>
                <w:szCs w:val="24"/>
              </w:rPr>
              <w:t>’</w:t>
            </w:r>
            <w:r w:rsidRPr="007F7706">
              <w:rPr>
                <w:rFonts w:ascii="Times New Roman" w:hAnsi="Times New Roman"/>
                <w:sz w:val="24"/>
                <w:szCs w:val="24"/>
              </w:rPr>
              <w:t>ouvrage, à tout moment avant l</w:t>
            </w:r>
            <w:r w:rsidR="008B7164" w:rsidRPr="007F7706">
              <w:rPr>
                <w:rFonts w:ascii="Times New Roman" w:hAnsi="Times New Roman"/>
                <w:sz w:val="24"/>
                <w:szCs w:val="24"/>
              </w:rPr>
              <w:t>’</w:t>
            </w:r>
            <w:r w:rsidRPr="007F7706">
              <w:rPr>
                <w:rFonts w:ascii="Times New Roman" w:hAnsi="Times New Roman"/>
                <w:sz w:val="24"/>
                <w:szCs w:val="24"/>
              </w:rPr>
              <w:t>adjudication du marché.</w:t>
            </w:r>
          </w:p>
          <w:p w14:paraId="4058C7C4" w14:textId="77777777" w:rsidR="00A4426A" w:rsidRPr="007F7706" w:rsidRDefault="00A4426A" w:rsidP="001200D8">
            <w:pPr>
              <w:widowControl w:val="0"/>
              <w:numPr>
                <w:ilvl w:val="0"/>
                <w:numId w:val="75"/>
              </w:numPr>
              <w:tabs>
                <w:tab w:val="left" w:pos="576"/>
              </w:tabs>
              <w:suppressAutoHyphens/>
              <w:autoSpaceDE w:val="0"/>
              <w:spacing w:before="120"/>
              <w:ind w:left="1045"/>
              <w:jc w:val="both"/>
              <w:rPr>
                <w:rFonts w:ascii="Times New Roman" w:eastAsia="Times New Roman" w:hAnsi="Times New Roman" w:cs="Times New Roman"/>
                <w:bCs/>
                <w:sz w:val="24"/>
                <w:szCs w:val="24"/>
              </w:rPr>
            </w:pPr>
            <w:r w:rsidRPr="007F7706">
              <w:rPr>
                <w:rFonts w:ascii="Times New Roman" w:hAnsi="Times New Roman"/>
                <w:bCs/>
                <w:sz w:val="24"/>
                <w:szCs w:val="24"/>
              </w:rPr>
              <w:t>L</w:t>
            </w:r>
            <w:r w:rsidR="008B7164" w:rsidRPr="007F7706">
              <w:rPr>
                <w:rFonts w:ascii="Times New Roman" w:hAnsi="Times New Roman"/>
                <w:bCs/>
                <w:sz w:val="24"/>
                <w:szCs w:val="24"/>
              </w:rPr>
              <w:t>’</w:t>
            </w:r>
            <w:r w:rsidRPr="007F7706">
              <w:rPr>
                <w:rFonts w:ascii="Times New Roman" w:hAnsi="Times New Roman"/>
                <w:b/>
                <w:bCs/>
                <w:sz w:val="24"/>
                <w:szCs w:val="24"/>
              </w:rPr>
              <w:t>examen des prix</w:t>
            </w:r>
            <w:r w:rsidRPr="007F7706">
              <w:rPr>
                <w:rFonts w:ascii="Times New Roman" w:hAnsi="Times New Roman"/>
                <w:bCs/>
                <w:sz w:val="24"/>
                <w:szCs w:val="24"/>
              </w:rPr>
              <w:t xml:space="preserve"> a pour but d</w:t>
            </w:r>
            <w:r w:rsidR="008B7164" w:rsidRPr="007F7706">
              <w:rPr>
                <w:rFonts w:ascii="Times New Roman" w:hAnsi="Times New Roman"/>
                <w:bCs/>
                <w:sz w:val="24"/>
                <w:szCs w:val="24"/>
              </w:rPr>
              <w:t>’</w:t>
            </w:r>
            <w:r w:rsidRPr="007F7706">
              <w:rPr>
                <w:rFonts w:ascii="Times New Roman" w:hAnsi="Times New Roman"/>
                <w:bCs/>
                <w:sz w:val="24"/>
                <w:szCs w:val="24"/>
              </w:rPr>
              <w:t>examiner les formulaires de prix afin de détecter les erreurs arithmétiques, les omissions ou les éclaircissements et de classer les offres du prix le plus bas au prix le plus élevé. Les procédures pour la correction des erreurs arithmétiques sont définies à l</w:t>
            </w:r>
            <w:r w:rsidR="008B7164" w:rsidRPr="007F7706">
              <w:rPr>
                <w:rFonts w:ascii="Times New Roman" w:hAnsi="Times New Roman"/>
                <w:bCs/>
                <w:sz w:val="24"/>
                <w:szCs w:val="24"/>
              </w:rPr>
              <w:t>’</w:t>
            </w:r>
            <w:r w:rsidRPr="007F7706">
              <w:rPr>
                <w:rFonts w:ascii="Times New Roman" w:hAnsi="Times New Roman"/>
                <w:bCs/>
                <w:sz w:val="24"/>
                <w:szCs w:val="24"/>
              </w:rPr>
              <w:t>alinéa 32.1 des IS. Les prix des Offres sont également examinés pour déterminer s</w:t>
            </w:r>
            <w:r w:rsidR="008B7164" w:rsidRPr="007F7706">
              <w:rPr>
                <w:rFonts w:ascii="Times New Roman" w:hAnsi="Times New Roman"/>
                <w:bCs/>
                <w:sz w:val="24"/>
                <w:szCs w:val="24"/>
              </w:rPr>
              <w:t>’</w:t>
            </w:r>
            <w:r w:rsidRPr="007F7706">
              <w:rPr>
                <w:rFonts w:ascii="Times New Roman" w:hAnsi="Times New Roman"/>
                <w:bCs/>
                <w:sz w:val="24"/>
                <w:szCs w:val="24"/>
              </w:rPr>
              <w:t xml:space="preserve">ils sont raisonnables, conformément aux </w:t>
            </w:r>
            <w:r w:rsidRPr="007F7706">
              <w:rPr>
                <w:rFonts w:ascii="Times New Roman" w:hAnsi="Times New Roman"/>
                <w:bCs/>
                <w:i/>
                <w:iCs/>
                <w:sz w:val="24"/>
                <w:szCs w:val="24"/>
              </w:rPr>
              <w:t>Directives relatives à la Passation des marchés du programme de la MCC</w:t>
            </w:r>
            <w:r w:rsidRPr="007F7706">
              <w:rPr>
                <w:rFonts w:ascii="Times New Roman" w:hAnsi="Times New Roman"/>
                <w:bCs/>
                <w:sz w:val="24"/>
                <w:szCs w:val="24"/>
              </w:rPr>
              <w:t xml:space="preserve"> et à la clause 34 des IS.</w:t>
            </w:r>
          </w:p>
          <w:p w14:paraId="28F47A87" w14:textId="77777777" w:rsidR="00A4426A" w:rsidRPr="007F7706" w:rsidRDefault="00A4426A" w:rsidP="00DC6B76">
            <w:pPr>
              <w:pStyle w:val="ITBNum3"/>
              <w:spacing w:before="120"/>
              <w:contextualSpacing w:val="0"/>
              <w:jc w:val="both"/>
              <w:rPr>
                <w:bCs/>
              </w:rPr>
            </w:pPr>
            <w:r w:rsidRPr="007F7706">
              <w:rPr>
                <w:b/>
              </w:rPr>
              <w:t>Étapes de l</w:t>
            </w:r>
            <w:r w:rsidR="008B7164" w:rsidRPr="007F7706">
              <w:rPr>
                <w:b/>
              </w:rPr>
              <w:t>’</w:t>
            </w:r>
            <w:r w:rsidRPr="007F7706">
              <w:rPr>
                <w:b/>
              </w:rPr>
              <w:t>examen :</w:t>
            </w:r>
            <w:r w:rsidRPr="007F7706">
              <w:t xml:space="preserve"> Le Maître d</w:t>
            </w:r>
            <w:r w:rsidR="008B7164" w:rsidRPr="007F7706">
              <w:t>’</w:t>
            </w:r>
            <w:r w:rsidRPr="007F7706">
              <w:t>ouvrage se réserve le droit de mener le processus d</w:t>
            </w:r>
            <w:r w:rsidR="008B7164" w:rsidRPr="007F7706">
              <w:t>’</w:t>
            </w:r>
            <w:r w:rsidRPr="007F7706">
              <w:t>examen dans n</w:t>
            </w:r>
            <w:r w:rsidR="008B7164" w:rsidRPr="007F7706">
              <w:t>’</w:t>
            </w:r>
            <w:r w:rsidRPr="007F7706">
              <w:t>importe quel ordre et le droit de ne pas examiner les Offres les plus élevées à moins qu</w:t>
            </w:r>
            <w:r w:rsidR="008B7164" w:rsidRPr="007F7706">
              <w:t>’</w:t>
            </w:r>
            <w:r w:rsidRPr="007F7706">
              <w:t>une Offre de prix inférieure ne soit rejetée.</w:t>
            </w:r>
          </w:p>
        </w:tc>
      </w:tr>
      <w:tr w:rsidR="00A4426A" w:rsidRPr="007F7706" w14:paraId="3A53E284" w14:textId="77777777" w:rsidTr="007371B8">
        <w:tc>
          <w:tcPr>
            <w:tcW w:w="2235" w:type="dxa"/>
          </w:tcPr>
          <w:p w14:paraId="0992D066" w14:textId="77777777" w:rsidR="00A4426A" w:rsidRPr="007F7706" w:rsidRDefault="00A4426A" w:rsidP="001200D8">
            <w:pPr>
              <w:pStyle w:val="ITBNum1"/>
              <w:numPr>
                <w:ilvl w:val="0"/>
                <w:numId w:val="74"/>
              </w:numPr>
              <w:tabs>
                <w:tab w:val="left" w:pos="0"/>
              </w:tabs>
              <w:spacing w:after="0"/>
              <w:ind w:left="0" w:firstLine="0"/>
              <w:contextualSpacing w:val="0"/>
            </w:pPr>
            <w:bookmarkStart w:id="364" w:name="_Toc54532376"/>
            <w:bookmarkStart w:id="365" w:name="_Toc54533231"/>
            <w:bookmarkStart w:id="366" w:name="_Toc54533749"/>
            <w:bookmarkStart w:id="367" w:name="_Toc54556993"/>
            <w:bookmarkStart w:id="368" w:name="_Toc56787912"/>
            <w:r w:rsidRPr="007F7706">
              <w:lastRenderedPageBreak/>
              <w:t>Évaluation de la recevabilité et erreurs mineures</w:t>
            </w:r>
            <w:bookmarkEnd w:id="364"/>
            <w:bookmarkEnd w:id="365"/>
            <w:bookmarkEnd w:id="366"/>
            <w:bookmarkEnd w:id="367"/>
            <w:bookmarkEnd w:id="368"/>
          </w:p>
        </w:tc>
        <w:tc>
          <w:tcPr>
            <w:tcW w:w="7341" w:type="dxa"/>
          </w:tcPr>
          <w:p w14:paraId="60519E10" w14:textId="77777777" w:rsidR="00A4426A" w:rsidRPr="007F7706" w:rsidRDefault="00A4426A" w:rsidP="00DC6B76">
            <w:pPr>
              <w:pStyle w:val="ITBNum3"/>
              <w:spacing w:before="120"/>
              <w:contextualSpacing w:val="0"/>
              <w:jc w:val="both"/>
            </w:pPr>
            <w:r w:rsidRPr="007F7706">
              <w:t>La décision du Maître d</w:t>
            </w:r>
            <w:r w:rsidR="008B7164" w:rsidRPr="007F7706">
              <w:t>’</w:t>
            </w:r>
            <w:r w:rsidRPr="007F7706">
              <w:t>ouvrage concernant la conformité d</w:t>
            </w:r>
            <w:r w:rsidR="008B7164" w:rsidRPr="007F7706">
              <w:t>’</w:t>
            </w:r>
            <w:r w:rsidRPr="007F7706">
              <w:t>une Offre doit être fondée sur le contenu de l</w:t>
            </w:r>
            <w:r w:rsidR="008B7164" w:rsidRPr="007F7706">
              <w:t>’</w:t>
            </w:r>
            <w:r w:rsidRPr="007F7706">
              <w:t>Offre proprement dite, tel que défini à la clause 12 des IS.</w:t>
            </w:r>
          </w:p>
          <w:p w14:paraId="3629B0D1" w14:textId="77777777" w:rsidR="00A4426A" w:rsidRPr="007F7706" w:rsidRDefault="00A4426A" w:rsidP="00DC6B76">
            <w:pPr>
              <w:pStyle w:val="ITBNum3"/>
              <w:spacing w:before="120"/>
              <w:contextualSpacing w:val="0"/>
              <w:jc w:val="both"/>
            </w:pPr>
            <w:r w:rsidRPr="007F7706">
              <w:t>31.2 Une Offre largement conforme est une Offre qui répond aux exigences du présent Dossier d</w:t>
            </w:r>
            <w:r w:rsidR="008B7164" w:rsidRPr="007F7706">
              <w:t>’</w:t>
            </w:r>
            <w:r w:rsidRPr="007F7706">
              <w:t>Appel d</w:t>
            </w:r>
            <w:r w:rsidR="008B7164" w:rsidRPr="007F7706">
              <w:t>’</w:t>
            </w:r>
            <w:r w:rsidRPr="007F7706">
              <w:t xml:space="preserve">Offres sans écart, réserve ou </w:t>
            </w:r>
            <w:r w:rsidR="000435BC" w:rsidRPr="007F7706">
              <w:t>omission significative</w:t>
            </w:r>
            <w:r w:rsidRPr="007F7706">
              <w:t>. Un écart, une réserve ou une omission importante est tel(le) que,</w:t>
            </w:r>
          </w:p>
          <w:p w14:paraId="78711611" w14:textId="77777777" w:rsidR="00A4426A" w:rsidRPr="007F7706" w:rsidRDefault="00A4426A" w:rsidP="00E571E7">
            <w:pPr>
              <w:widowControl w:val="0"/>
              <w:numPr>
                <w:ilvl w:val="0"/>
                <w:numId w:val="15"/>
              </w:numPr>
              <w:tabs>
                <w:tab w:val="left" w:pos="121"/>
                <w:tab w:val="left" w:pos="972"/>
              </w:tabs>
              <w:suppressAutoHyphens/>
              <w:autoSpaceDE w:val="0"/>
              <w:spacing w:before="120"/>
              <w:ind w:left="639" w:right="778" w:firstLine="0"/>
              <w:jc w:val="both"/>
              <w:rPr>
                <w:rFonts w:ascii="Times New Roman" w:eastAsia="Times New Roman" w:hAnsi="Times New Roman" w:cs="Times New Roman"/>
                <w:sz w:val="24"/>
                <w:szCs w:val="24"/>
              </w:rPr>
            </w:pPr>
            <w:r w:rsidRPr="007F7706">
              <w:rPr>
                <w:rFonts w:ascii="Times New Roman" w:hAnsi="Times New Roman"/>
                <w:sz w:val="24"/>
                <w:szCs w:val="24"/>
              </w:rPr>
              <w:lastRenderedPageBreak/>
              <w:t>en cas d</w:t>
            </w:r>
            <w:r w:rsidR="008B7164" w:rsidRPr="007F7706">
              <w:rPr>
                <w:rFonts w:ascii="Times New Roman" w:hAnsi="Times New Roman"/>
                <w:sz w:val="24"/>
                <w:szCs w:val="24"/>
              </w:rPr>
              <w:t>’</w:t>
            </w:r>
            <w:r w:rsidRPr="007F7706">
              <w:rPr>
                <w:rFonts w:ascii="Times New Roman" w:hAnsi="Times New Roman"/>
                <w:sz w:val="24"/>
                <w:szCs w:val="24"/>
              </w:rPr>
              <w:t>acceptation, il ou elle :</w:t>
            </w:r>
          </w:p>
          <w:p w14:paraId="256889B5" w14:textId="77777777" w:rsidR="00A4426A" w:rsidRPr="007F7706" w:rsidRDefault="00A4426A" w:rsidP="00E571E7">
            <w:pPr>
              <w:keepNext/>
              <w:widowControl w:val="0"/>
              <w:numPr>
                <w:ilvl w:val="0"/>
                <w:numId w:val="16"/>
              </w:numPr>
              <w:suppressAutoHyphens/>
              <w:autoSpaceDE w:val="0"/>
              <w:spacing w:before="120"/>
              <w:ind w:left="1348" w:hanging="142"/>
              <w:jc w:val="both"/>
              <w:outlineLvl w:val="3"/>
              <w:rPr>
                <w:rFonts w:ascii="Times New Roman" w:eastAsia="Times New Roman" w:hAnsi="Times New Roman" w:cs="Times New Roman"/>
                <w:bCs/>
                <w:sz w:val="24"/>
                <w:szCs w:val="24"/>
              </w:rPr>
            </w:pPr>
            <w:r w:rsidRPr="007F7706">
              <w:rPr>
                <w:rFonts w:ascii="Times New Roman" w:hAnsi="Times New Roman"/>
                <w:bCs/>
                <w:sz w:val="24"/>
                <w:szCs w:val="24"/>
              </w:rPr>
              <w:t>affecterait de manière substantielle la portée, la qualité ou l</w:t>
            </w:r>
            <w:r w:rsidR="008B7164" w:rsidRPr="007F7706">
              <w:rPr>
                <w:rFonts w:ascii="Times New Roman" w:hAnsi="Times New Roman"/>
                <w:bCs/>
                <w:sz w:val="24"/>
                <w:szCs w:val="24"/>
              </w:rPr>
              <w:t>’</w:t>
            </w:r>
            <w:r w:rsidRPr="007F7706">
              <w:rPr>
                <w:rFonts w:ascii="Times New Roman" w:hAnsi="Times New Roman"/>
                <w:bCs/>
                <w:sz w:val="24"/>
                <w:szCs w:val="24"/>
              </w:rPr>
              <w:t>exécution des Travaux spécifiés dans le Contrat ; ou</w:t>
            </w:r>
          </w:p>
          <w:p w14:paraId="36779E3A" w14:textId="77777777" w:rsidR="00A4426A" w:rsidRPr="007F7706" w:rsidRDefault="00A4426A" w:rsidP="00E571E7">
            <w:pPr>
              <w:keepNext/>
              <w:widowControl w:val="0"/>
              <w:numPr>
                <w:ilvl w:val="0"/>
                <w:numId w:val="16"/>
              </w:numPr>
              <w:suppressAutoHyphens/>
              <w:autoSpaceDE w:val="0"/>
              <w:spacing w:before="120"/>
              <w:ind w:left="1348" w:hanging="142"/>
              <w:jc w:val="both"/>
              <w:outlineLvl w:val="3"/>
              <w:rPr>
                <w:rFonts w:ascii="Times New Roman" w:eastAsia="Times New Roman" w:hAnsi="Times New Roman" w:cs="Times New Roman"/>
                <w:bCs/>
                <w:sz w:val="24"/>
                <w:szCs w:val="24"/>
              </w:rPr>
            </w:pPr>
            <w:r w:rsidRPr="007F7706">
              <w:rPr>
                <w:rFonts w:ascii="Times New Roman" w:hAnsi="Times New Roman"/>
                <w:bCs/>
                <w:sz w:val="24"/>
                <w:szCs w:val="24"/>
              </w:rPr>
              <w:t>limiterait d</w:t>
            </w:r>
            <w:r w:rsidR="008B7164" w:rsidRPr="007F7706">
              <w:rPr>
                <w:rFonts w:ascii="Times New Roman" w:hAnsi="Times New Roman"/>
                <w:bCs/>
                <w:sz w:val="24"/>
                <w:szCs w:val="24"/>
              </w:rPr>
              <w:t>’</w:t>
            </w:r>
            <w:r w:rsidRPr="007F7706">
              <w:rPr>
                <w:rFonts w:ascii="Times New Roman" w:hAnsi="Times New Roman"/>
                <w:bCs/>
                <w:sz w:val="24"/>
                <w:szCs w:val="24"/>
              </w:rPr>
              <w:t>une manière substantielle, incompatible avec le présent Dossier d</w:t>
            </w:r>
            <w:r w:rsidR="008B7164" w:rsidRPr="007F7706">
              <w:rPr>
                <w:rFonts w:ascii="Times New Roman" w:hAnsi="Times New Roman"/>
                <w:bCs/>
                <w:sz w:val="24"/>
                <w:szCs w:val="24"/>
              </w:rPr>
              <w:t>’</w:t>
            </w:r>
            <w:r w:rsidRPr="007F7706">
              <w:rPr>
                <w:rFonts w:ascii="Times New Roman" w:hAnsi="Times New Roman"/>
                <w:bCs/>
                <w:sz w:val="24"/>
                <w:szCs w:val="24"/>
              </w:rPr>
              <w:t>appel d</w:t>
            </w:r>
            <w:r w:rsidR="008B7164" w:rsidRPr="007F7706">
              <w:rPr>
                <w:rFonts w:ascii="Times New Roman" w:hAnsi="Times New Roman"/>
                <w:bCs/>
                <w:sz w:val="24"/>
                <w:szCs w:val="24"/>
              </w:rPr>
              <w:t>’</w:t>
            </w:r>
            <w:r w:rsidRPr="007F7706">
              <w:rPr>
                <w:rFonts w:ascii="Times New Roman" w:hAnsi="Times New Roman"/>
                <w:bCs/>
                <w:sz w:val="24"/>
                <w:szCs w:val="24"/>
              </w:rPr>
              <w:t>offres, les droits du Maître d</w:t>
            </w:r>
            <w:r w:rsidR="008B7164" w:rsidRPr="007F7706">
              <w:rPr>
                <w:rFonts w:ascii="Times New Roman" w:hAnsi="Times New Roman"/>
                <w:bCs/>
                <w:sz w:val="24"/>
                <w:szCs w:val="24"/>
              </w:rPr>
              <w:t>’</w:t>
            </w:r>
            <w:r w:rsidRPr="007F7706">
              <w:rPr>
                <w:rFonts w:ascii="Times New Roman" w:hAnsi="Times New Roman"/>
                <w:bCs/>
                <w:sz w:val="24"/>
                <w:szCs w:val="24"/>
              </w:rPr>
              <w:t xml:space="preserve">ouvrage ou les obligations du </w:t>
            </w:r>
            <w:r w:rsidR="00E3601F">
              <w:rPr>
                <w:rFonts w:ascii="Times New Roman" w:hAnsi="Times New Roman"/>
                <w:bCs/>
                <w:sz w:val="24"/>
                <w:szCs w:val="24"/>
              </w:rPr>
              <w:t>Soumissionnaire</w:t>
            </w:r>
            <w:r w:rsidRPr="007F7706">
              <w:rPr>
                <w:rFonts w:ascii="Times New Roman" w:hAnsi="Times New Roman"/>
                <w:bCs/>
                <w:sz w:val="24"/>
                <w:szCs w:val="24"/>
              </w:rPr>
              <w:t xml:space="preserve"> dans le cadre du Contrat projeté ; ou</w:t>
            </w:r>
          </w:p>
          <w:p w14:paraId="25FDD6C3" w14:textId="77777777" w:rsidR="00A4426A" w:rsidRPr="007F7706" w:rsidRDefault="00A4426A" w:rsidP="00E571E7">
            <w:pPr>
              <w:widowControl w:val="0"/>
              <w:numPr>
                <w:ilvl w:val="0"/>
                <w:numId w:val="15"/>
              </w:numPr>
              <w:tabs>
                <w:tab w:val="left" w:pos="121"/>
                <w:tab w:val="left" w:pos="972"/>
              </w:tabs>
              <w:suppressAutoHyphens/>
              <w:autoSpaceDE w:val="0"/>
              <w:spacing w:before="120"/>
              <w:ind w:left="639" w:firstLine="0"/>
              <w:jc w:val="both"/>
              <w:rPr>
                <w:rFonts w:ascii="Times New Roman" w:eastAsia="Times New Roman" w:hAnsi="Times New Roman" w:cs="Times New Roman"/>
                <w:sz w:val="24"/>
                <w:szCs w:val="24"/>
              </w:rPr>
            </w:pPr>
            <w:r w:rsidRPr="007F7706">
              <w:rPr>
                <w:rFonts w:ascii="Times New Roman" w:hAnsi="Times New Roman"/>
                <w:sz w:val="24"/>
                <w:szCs w:val="24"/>
              </w:rPr>
              <w:t xml:space="preserve">si elle est rectifiée, affecterait injustement la position concurrentielle des autres </w:t>
            </w:r>
            <w:r w:rsidR="00E3601F">
              <w:rPr>
                <w:rFonts w:ascii="Times New Roman" w:hAnsi="Times New Roman"/>
                <w:sz w:val="24"/>
                <w:szCs w:val="24"/>
              </w:rPr>
              <w:t>Soumissionnaire</w:t>
            </w:r>
            <w:r w:rsidRPr="007F7706">
              <w:rPr>
                <w:rFonts w:ascii="Times New Roman" w:hAnsi="Times New Roman"/>
                <w:sz w:val="24"/>
                <w:szCs w:val="24"/>
              </w:rPr>
              <w:t>s présentant des Offres substantiellement conformes.</w:t>
            </w:r>
          </w:p>
          <w:p w14:paraId="1624B974" w14:textId="77777777" w:rsidR="00A4426A" w:rsidRPr="007F7706" w:rsidRDefault="00A4426A" w:rsidP="00DC6B76">
            <w:pPr>
              <w:pStyle w:val="ITBNum3"/>
              <w:spacing w:before="120"/>
              <w:contextualSpacing w:val="0"/>
              <w:jc w:val="both"/>
            </w:pPr>
            <w:r w:rsidRPr="007F7706">
              <w:t>Le Maître d</w:t>
            </w:r>
            <w:r w:rsidR="008B7164" w:rsidRPr="007F7706">
              <w:t>’</w:t>
            </w:r>
            <w:r w:rsidRPr="007F7706">
              <w:t>ouvrage examine les aspects techniques de l</w:t>
            </w:r>
            <w:r w:rsidR="008B7164" w:rsidRPr="007F7706">
              <w:t>’</w:t>
            </w:r>
            <w:r w:rsidRPr="007F7706">
              <w:t>Offre soumise conformément à la Clause 17 des IS, Proposition technique, en particulier, pour confirmer que toutes les exigences de la Partie 2. Énoncé du Maître d</w:t>
            </w:r>
            <w:r w:rsidR="008B7164" w:rsidRPr="007F7706">
              <w:t>’</w:t>
            </w:r>
            <w:r w:rsidRPr="007F7706">
              <w:t xml:space="preserve">ouvrage, ont été respectées sans aucun écart, ni réserve ou omission importante. </w:t>
            </w:r>
          </w:p>
          <w:p w14:paraId="19EB5CFA" w14:textId="77777777" w:rsidR="00A4426A" w:rsidRPr="007F7706" w:rsidRDefault="00A4426A" w:rsidP="00DC6B76">
            <w:pPr>
              <w:pStyle w:val="ITBNum3"/>
              <w:spacing w:before="120"/>
              <w:contextualSpacing w:val="0"/>
              <w:jc w:val="both"/>
            </w:pPr>
            <w:r w:rsidRPr="007F7706">
              <w:t>Si une Offre n</w:t>
            </w:r>
            <w:r w:rsidR="008B7164" w:rsidRPr="007F7706">
              <w:t>’</w:t>
            </w:r>
            <w:r w:rsidRPr="007F7706">
              <w:t>est pas conforme pour l</w:t>
            </w:r>
            <w:r w:rsidR="008B7164" w:rsidRPr="007F7706">
              <w:t>’</w:t>
            </w:r>
            <w:r w:rsidRPr="007F7706">
              <w:t>essentiel aux exigences du Dossier d</w:t>
            </w:r>
            <w:r w:rsidR="008B7164" w:rsidRPr="007F7706">
              <w:t>’</w:t>
            </w:r>
            <w:r w:rsidRPr="007F7706">
              <w:t>Appel d</w:t>
            </w:r>
            <w:r w:rsidR="008B7164" w:rsidRPr="007F7706">
              <w:t>’</w:t>
            </w:r>
            <w:r w:rsidRPr="007F7706">
              <w:t>Offres, elle sera rejetée par le Maître d</w:t>
            </w:r>
            <w:r w:rsidR="008B7164" w:rsidRPr="007F7706">
              <w:t>’</w:t>
            </w:r>
            <w:r w:rsidRPr="007F7706">
              <w:t>ouvrage et ne pourra pas être rendue conforme par la suite en corrigeant un écart, une réserve ou une omission importante.</w:t>
            </w:r>
          </w:p>
          <w:p w14:paraId="755AA162" w14:textId="77777777" w:rsidR="00A4426A" w:rsidRPr="007F7706" w:rsidRDefault="00A4426A" w:rsidP="00DC6B76">
            <w:pPr>
              <w:pStyle w:val="ITBNum3"/>
              <w:spacing w:before="120"/>
              <w:contextualSpacing w:val="0"/>
              <w:jc w:val="both"/>
            </w:pPr>
            <w:r w:rsidRPr="007F7706">
              <w:t>Dans la mesure où une Offre est substantiellement conforme, le Maître d</w:t>
            </w:r>
            <w:r w:rsidR="008B7164" w:rsidRPr="007F7706">
              <w:t>’</w:t>
            </w:r>
            <w:r w:rsidRPr="007F7706">
              <w:t>ouvrage peut renoncer à faire valoir ses droits en cas d</w:t>
            </w:r>
            <w:r w:rsidR="008B7164" w:rsidRPr="007F7706">
              <w:t>’</w:t>
            </w:r>
            <w:r w:rsidRPr="007F7706">
              <w:t>erreur constatée dans l</w:t>
            </w:r>
            <w:r w:rsidR="008B7164" w:rsidRPr="007F7706">
              <w:t>’</w:t>
            </w:r>
            <w:r w:rsidRPr="007F7706">
              <w:t xml:space="preserve">Offre qui ne constitue pas un écart, une réserve ou </w:t>
            </w:r>
            <w:r w:rsidR="00493D69" w:rsidRPr="007F7706">
              <w:t>une omission importante</w:t>
            </w:r>
            <w:r w:rsidRPr="007F7706">
              <w:t>.</w:t>
            </w:r>
          </w:p>
          <w:p w14:paraId="30EE2024" w14:textId="77777777" w:rsidR="00A4426A" w:rsidRPr="007F7706" w:rsidRDefault="00A4426A" w:rsidP="00DC6B76">
            <w:pPr>
              <w:pStyle w:val="ITBNum3"/>
              <w:spacing w:before="120"/>
              <w:contextualSpacing w:val="0"/>
              <w:jc w:val="both"/>
              <w:rPr>
                <w:iCs/>
              </w:rPr>
            </w:pPr>
            <w:r w:rsidRPr="007F7706">
              <w:t>À condition qu</w:t>
            </w:r>
            <w:r w:rsidR="008B7164" w:rsidRPr="007F7706">
              <w:t>’</w:t>
            </w:r>
            <w:r w:rsidRPr="007F7706">
              <w:t>une Offre soit substantiellement conforme, le Maître d</w:t>
            </w:r>
            <w:r w:rsidR="008B7164" w:rsidRPr="007F7706">
              <w:t>’</w:t>
            </w:r>
            <w:r w:rsidRPr="007F7706">
              <w:t xml:space="preserve">ouvrage peut demander au </w:t>
            </w:r>
            <w:r w:rsidR="00E3601F">
              <w:t>Soumissionnaire</w:t>
            </w:r>
            <w:r w:rsidRPr="007F7706">
              <w:t xml:space="preserve"> de soumettre les informations ou la documentation nécessaires, dans un délai raisonnable, pour rectifier les erreurs mineures constatées dans l</w:t>
            </w:r>
            <w:r w:rsidR="008B7164" w:rsidRPr="007F7706">
              <w:t>’</w:t>
            </w:r>
            <w:r w:rsidRPr="007F7706">
              <w:t>Offre par rapport aux exigences en matière de documentation. La demande d</w:t>
            </w:r>
            <w:r w:rsidR="008B7164" w:rsidRPr="007F7706">
              <w:t>’</w:t>
            </w:r>
            <w:r w:rsidRPr="007F7706">
              <w:t>informations ou de documentation sur ces erreurs ne peut être liée à aucun aspect du prix de l</w:t>
            </w:r>
            <w:r w:rsidR="008B7164" w:rsidRPr="007F7706">
              <w:t>’</w:t>
            </w:r>
            <w:r w:rsidRPr="007F7706">
              <w:t xml:space="preserve">Offre. Si le </w:t>
            </w:r>
            <w:r w:rsidR="00E3601F">
              <w:t>Soumissionnaire</w:t>
            </w:r>
            <w:r w:rsidRPr="007F7706">
              <w:t xml:space="preserve"> ne répond pas à la demande, son Offre peut être rejetée.</w:t>
            </w:r>
          </w:p>
        </w:tc>
      </w:tr>
      <w:tr w:rsidR="00A4426A" w:rsidRPr="007F7706" w14:paraId="300C67FE" w14:textId="77777777" w:rsidTr="002F0772">
        <w:trPr>
          <w:trHeight w:val="797"/>
        </w:trPr>
        <w:tc>
          <w:tcPr>
            <w:tcW w:w="2235" w:type="dxa"/>
          </w:tcPr>
          <w:p w14:paraId="3F25A8D6" w14:textId="77777777" w:rsidR="00A4426A" w:rsidRPr="007F7706" w:rsidRDefault="00A4426A" w:rsidP="001200D8">
            <w:pPr>
              <w:pStyle w:val="ITBNum1"/>
              <w:numPr>
                <w:ilvl w:val="0"/>
                <w:numId w:val="74"/>
              </w:numPr>
              <w:tabs>
                <w:tab w:val="left" w:pos="0"/>
              </w:tabs>
              <w:spacing w:after="0"/>
              <w:ind w:left="0" w:firstLine="0"/>
              <w:contextualSpacing w:val="0"/>
            </w:pPr>
            <w:bookmarkStart w:id="369" w:name="_Toc54532377"/>
            <w:bookmarkStart w:id="370" w:name="_Toc54533232"/>
            <w:bookmarkStart w:id="371" w:name="_Toc54533750"/>
            <w:bookmarkStart w:id="372" w:name="_Toc54556994"/>
            <w:bookmarkStart w:id="373" w:name="_Toc56787913"/>
            <w:r w:rsidRPr="007F7706">
              <w:lastRenderedPageBreak/>
              <w:t>Correction des erreurs de calcul</w:t>
            </w:r>
            <w:bookmarkEnd w:id="369"/>
            <w:bookmarkEnd w:id="370"/>
            <w:bookmarkEnd w:id="371"/>
            <w:bookmarkEnd w:id="372"/>
            <w:bookmarkEnd w:id="373"/>
          </w:p>
        </w:tc>
        <w:tc>
          <w:tcPr>
            <w:tcW w:w="7341" w:type="dxa"/>
          </w:tcPr>
          <w:p w14:paraId="22CAED24" w14:textId="77777777" w:rsidR="00A4426A" w:rsidRPr="007F7706" w:rsidRDefault="007C216E" w:rsidP="00DC6B76">
            <w:pPr>
              <w:pStyle w:val="ITBNum3"/>
              <w:spacing w:before="120"/>
              <w:contextualSpacing w:val="0"/>
              <w:jc w:val="both"/>
            </w:pPr>
            <w:r w:rsidRPr="007F7706">
              <w:t>Dans le cadre de l</w:t>
            </w:r>
            <w:r w:rsidR="008B7164" w:rsidRPr="007F7706">
              <w:t>’</w:t>
            </w:r>
            <w:r w:rsidRPr="007F7706">
              <w:t>examen des prix conformément à l</w:t>
            </w:r>
            <w:r w:rsidR="008B7164" w:rsidRPr="007F7706">
              <w:t>’</w:t>
            </w:r>
            <w:r w:rsidRPr="007F7706">
              <w:t>alinéa 30.1(d) des IS, le Maître d</w:t>
            </w:r>
            <w:r w:rsidR="008B7164" w:rsidRPr="007F7706">
              <w:t>’</w:t>
            </w:r>
            <w:r w:rsidRPr="007F7706">
              <w:t>ouvrage corrige les erreurs de calcul de la façon suivante :</w:t>
            </w:r>
          </w:p>
          <w:p w14:paraId="5DF837EC" w14:textId="77777777" w:rsidR="00A4426A" w:rsidRPr="007F7706" w:rsidRDefault="00A4426A" w:rsidP="001200D8">
            <w:pPr>
              <w:pStyle w:val="ITBNum3"/>
              <w:numPr>
                <w:ilvl w:val="0"/>
                <w:numId w:val="82"/>
              </w:numPr>
              <w:tabs>
                <w:tab w:val="clear" w:pos="703"/>
                <w:tab w:val="left" w:pos="1058"/>
              </w:tabs>
              <w:spacing w:before="120"/>
              <w:ind w:left="1058" w:hanging="425"/>
              <w:contextualSpacing w:val="0"/>
              <w:jc w:val="both"/>
            </w:pPr>
            <w:r w:rsidRPr="007F7706">
              <w:t>en cas de divergence entre le prix unitaire et le prix total obtenu en multipliant le prix unitaire par la quantité correspondante, le prix unitaire fait foi et le prix total est rectifié, à moins que, de l</w:t>
            </w:r>
            <w:r w:rsidR="008B7164" w:rsidRPr="007F7706">
              <w:t>’</w:t>
            </w:r>
            <w:r w:rsidRPr="007F7706">
              <w:t>avis du Maître d</w:t>
            </w:r>
            <w:r w:rsidR="008B7164" w:rsidRPr="007F7706">
              <w:t>’</w:t>
            </w:r>
            <w:r w:rsidRPr="007F7706">
              <w:t xml:space="preserve">ouvrage la virgule des décimales du prix unitaire soit manifestement mal placée, auquel cas, le prix total </w:t>
            </w:r>
            <w:r w:rsidRPr="007F7706">
              <w:lastRenderedPageBreak/>
              <w:t>indiqué est retenu et le prix unitaire est rectifié ;</w:t>
            </w:r>
            <w:r w:rsidR="000F1D1C" w:rsidRPr="007F7706">
              <w:rPr>
                <w:rStyle w:val="Appelnotedebasdep"/>
              </w:rPr>
              <w:footnoteReference w:id="7"/>
            </w:r>
          </w:p>
          <w:p w14:paraId="16863B45" w14:textId="77777777" w:rsidR="00A4426A" w:rsidRPr="007F7706" w:rsidRDefault="00A4426A" w:rsidP="001200D8">
            <w:pPr>
              <w:pStyle w:val="ITBNum3"/>
              <w:numPr>
                <w:ilvl w:val="0"/>
                <w:numId w:val="82"/>
              </w:numPr>
              <w:tabs>
                <w:tab w:val="clear" w:pos="703"/>
                <w:tab w:val="left" w:pos="1058"/>
              </w:tabs>
              <w:spacing w:before="120"/>
              <w:ind w:left="1058" w:hanging="425"/>
              <w:contextualSpacing w:val="0"/>
              <w:jc w:val="both"/>
            </w:pPr>
            <w:r w:rsidRPr="007F7706">
              <w:t>si un total obtenu par addition ou soustraction des sous-totaux n</w:t>
            </w:r>
            <w:r w:rsidR="008B7164" w:rsidRPr="007F7706">
              <w:t>’</w:t>
            </w:r>
            <w:r w:rsidRPr="007F7706">
              <w:t>est pas exact, les sous-totaux font foi et le total est rectifié ; et</w:t>
            </w:r>
          </w:p>
          <w:p w14:paraId="369C7413" w14:textId="77777777" w:rsidR="00A4426A" w:rsidRPr="007F7706" w:rsidRDefault="000F1D1C" w:rsidP="001200D8">
            <w:pPr>
              <w:pStyle w:val="ITBNum3"/>
              <w:numPr>
                <w:ilvl w:val="0"/>
                <w:numId w:val="82"/>
              </w:numPr>
              <w:tabs>
                <w:tab w:val="clear" w:pos="703"/>
                <w:tab w:val="num" w:pos="972"/>
                <w:tab w:val="left" w:pos="1058"/>
              </w:tabs>
              <w:spacing w:before="120"/>
              <w:ind w:left="1058" w:hanging="425"/>
              <w:contextualSpacing w:val="0"/>
              <w:jc w:val="both"/>
            </w:pPr>
            <w:r w:rsidRPr="007F7706">
              <w:t xml:space="preserve"> s</w:t>
            </w:r>
            <w:r w:rsidR="008B7164" w:rsidRPr="007F7706">
              <w:t>’</w:t>
            </w:r>
            <w:r w:rsidRPr="007F7706">
              <w:t>il y a contradiction entre le prix indiqué en lettres et en chiffres, le montant formulé en toutes lettres fera foi, à moins que ce montant ne soit entaché d</w:t>
            </w:r>
            <w:r w:rsidR="008B7164" w:rsidRPr="007F7706">
              <w:t>’</w:t>
            </w:r>
            <w:r w:rsidRPr="007F7706">
              <w:t>une erreur arithmétique, auquel cas, le montant exprimé en chiffres est retenu, sous réserve des dispositions énoncées aux alinéas (a) et (b) ci-dessus.</w:t>
            </w:r>
            <w:r w:rsidRPr="007F7706">
              <w:rPr>
                <w:rStyle w:val="Appelnotedebasdep"/>
              </w:rPr>
              <w:footnoteReference w:id="8"/>
            </w:r>
          </w:p>
          <w:p w14:paraId="2B1DC49C" w14:textId="77777777" w:rsidR="00A4426A" w:rsidRPr="007F7706" w:rsidRDefault="00A4426A" w:rsidP="00D4424E">
            <w:pPr>
              <w:pStyle w:val="ITBNum3"/>
              <w:spacing w:before="120"/>
              <w:contextualSpacing w:val="0"/>
              <w:jc w:val="both"/>
            </w:pPr>
            <w:r w:rsidRPr="007F7706">
              <w:t xml:space="preserve">Si le </w:t>
            </w:r>
            <w:r w:rsidR="00E3601F">
              <w:t>Soumissionnaire</w:t>
            </w:r>
            <w:r w:rsidRPr="007F7706">
              <w:t xml:space="preserve"> n</w:t>
            </w:r>
            <w:r w:rsidR="008B7164" w:rsidRPr="007F7706">
              <w:t>’</w:t>
            </w:r>
            <w:r w:rsidRPr="007F7706">
              <w:t>accepte pas la correction d</w:t>
            </w:r>
            <w:r w:rsidR="008B7164" w:rsidRPr="007F7706">
              <w:t>’</w:t>
            </w:r>
            <w:r w:rsidRPr="007F7706">
              <w:t>erreurs, son Offre est rejetée et la Garantie d</w:t>
            </w:r>
            <w:r w:rsidR="008B7164" w:rsidRPr="007F7706">
              <w:t>’</w:t>
            </w:r>
            <w:r w:rsidRPr="007F7706">
              <w:t>Offre peut être confisquée conformément à l</w:t>
            </w:r>
            <w:r w:rsidR="008B7164" w:rsidRPr="007F7706">
              <w:t>’</w:t>
            </w:r>
            <w:r w:rsidRPr="007F7706">
              <w:t>alinéa 43.1 des IS.</w:t>
            </w:r>
          </w:p>
        </w:tc>
      </w:tr>
      <w:tr w:rsidR="00A4426A" w:rsidRPr="007F7706" w14:paraId="17CB7A85" w14:textId="77777777" w:rsidTr="007371B8">
        <w:tc>
          <w:tcPr>
            <w:tcW w:w="2235" w:type="dxa"/>
          </w:tcPr>
          <w:p w14:paraId="66FE5483" w14:textId="77777777" w:rsidR="00A4426A" w:rsidRPr="007F7706" w:rsidRDefault="00A4426A" w:rsidP="001200D8">
            <w:pPr>
              <w:pStyle w:val="ITBNum1"/>
              <w:numPr>
                <w:ilvl w:val="0"/>
                <w:numId w:val="74"/>
              </w:numPr>
              <w:tabs>
                <w:tab w:val="left" w:pos="0"/>
              </w:tabs>
              <w:spacing w:after="0"/>
              <w:ind w:left="0" w:firstLine="0"/>
              <w:contextualSpacing w:val="0"/>
            </w:pPr>
            <w:bookmarkStart w:id="374" w:name="_Toc54532378"/>
            <w:bookmarkStart w:id="375" w:name="_Toc54533233"/>
            <w:bookmarkStart w:id="376" w:name="_Toc54533751"/>
            <w:bookmarkStart w:id="377" w:name="_Toc54556995"/>
            <w:bookmarkStart w:id="378" w:name="_Toc56787914"/>
            <w:r w:rsidRPr="007F7706">
              <w:lastRenderedPageBreak/>
              <w:t>Conversion en une seule monnaie</w:t>
            </w:r>
            <w:bookmarkEnd w:id="374"/>
            <w:bookmarkEnd w:id="375"/>
            <w:bookmarkEnd w:id="376"/>
            <w:bookmarkEnd w:id="377"/>
            <w:bookmarkEnd w:id="378"/>
            <w:r w:rsidRPr="007F7706">
              <w:t xml:space="preserve"> </w:t>
            </w:r>
          </w:p>
        </w:tc>
        <w:tc>
          <w:tcPr>
            <w:tcW w:w="7341" w:type="dxa"/>
          </w:tcPr>
          <w:p w14:paraId="45FD0C3E" w14:textId="77777777" w:rsidR="00A4426A" w:rsidRPr="007F7706" w:rsidRDefault="00A4426A" w:rsidP="00D4424E">
            <w:pPr>
              <w:tabs>
                <w:tab w:val="left" w:pos="639"/>
              </w:tabs>
              <w:spacing w:before="120"/>
              <w:ind w:left="639" w:hanging="630"/>
              <w:jc w:val="both"/>
              <w:rPr>
                <w:rFonts w:ascii="Times New Roman" w:eastAsia="Times New Roman" w:hAnsi="Times New Roman" w:cs="Times New Roman"/>
                <w:bCs/>
                <w:sz w:val="24"/>
                <w:szCs w:val="20"/>
              </w:rPr>
            </w:pPr>
            <w:r w:rsidRPr="007F7706">
              <w:rPr>
                <w:rFonts w:ascii="Times New Roman" w:hAnsi="Times New Roman"/>
                <w:bCs/>
                <w:sz w:val="24"/>
                <w:szCs w:val="20"/>
              </w:rPr>
              <w:t>33.1</w:t>
            </w:r>
            <w:r w:rsidRPr="007F7706">
              <w:rPr>
                <w:rFonts w:ascii="Times New Roman" w:hAnsi="Times New Roman"/>
                <w:bCs/>
                <w:sz w:val="24"/>
                <w:szCs w:val="20"/>
              </w:rPr>
              <w:tab/>
              <w:t>À des fins d</w:t>
            </w:r>
            <w:r w:rsidR="008B7164" w:rsidRPr="007F7706">
              <w:rPr>
                <w:rFonts w:ascii="Times New Roman" w:hAnsi="Times New Roman"/>
                <w:bCs/>
                <w:sz w:val="24"/>
                <w:szCs w:val="20"/>
              </w:rPr>
              <w:t>’</w:t>
            </w:r>
            <w:r w:rsidRPr="007F7706">
              <w:rPr>
                <w:rFonts w:ascii="Times New Roman" w:hAnsi="Times New Roman"/>
                <w:bCs/>
                <w:sz w:val="24"/>
                <w:szCs w:val="20"/>
              </w:rPr>
              <w:t>évaluation et de comparaison, la ou les monnaie(s) dans lesquelles est libellée l</w:t>
            </w:r>
            <w:r w:rsidR="008B7164" w:rsidRPr="007F7706">
              <w:rPr>
                <w:rFonts w:ascii="Times New Roman" w:hAnsi="Times New Roman"/>
                <w:bCs/>
                <w:sz w:val="24"/>
                <w:szCs w:val="20"/>
              </w:rPr>
              <w:t>’</w:t>
            </w:r>
            <w:r w:rsidRPr="007F7706">
              <w:rPr>
                <w:rFonts w:ascii="Times New Roman" w:hAnsi="Times New Roman"/>
                <w:bCs/>
                <w:sz w:val="24"/>
                <w:szCs w:val="20"/>
              </w:rPr>
              <w:t xml:space="preserve">Offre sont converties en une seule monnaie, </w:t>
            </w:r>
            <w:r w:rsidRPr="007F7706">
              <w:rPr>
                <w:rFonts w:ascii="Times New Roman" w:hAnsi="Times New Roman"/>
                <w:b/>
                <w:bCs/>
                <w:sz w:val="24"/>
                <w:szCs w:val="20"/>
              </w:rPr>
              <w:t>tel que précisé dans la FDA</w:t>
            </w:r>
            <w:r w:rsidRPr="007F7706">
              <w:rPr>
                <w:rFonts w:ascii="Times New Roman" w:hAnsi="Times New Roman"/>
                <w:bCs/>
                <w:sz w:val="24"/>
                <w:szCs w:val="20"/>
              </w:rPr>
              <w:t>O.</w:t>
            </w:r>
          </w:p>
        </w:tc>
      </w:tr>
      <w:tr w:rsidR="00A4426A" w:rsidRPr="007F7706" w14:paraId="3AD05BE6" w14:textId="77777777" w:rsidTr="007371B8">
        <w:tc>
          <w:tcPr>
            <w:tcW w:w="2235" w:type="dxa"/>
          </w:tcPr>
          <w:p w14:paraId="74280B8B" w14:textId="77777777" w:rsidR="00A4426A" w:rsidRPr="007F7706" w:rsidRDefault="00A4426A" w:rsidP="001200D8">
            <w:pPr>
              <w:pStyle w:val="ITBNum1"/>
              <w:numPr>
                <w:ilvl w:val="0"/>
                <w:numId w:val="74"/>
              </w:numPr>
              <w:tabs>
                <w:tab w:val="left" w:pos="0"/>
              </w:tabs>
              <w:spacing w:after="0"/>
              <w:ind w:left="0" w:firstLine="0"/>
              <w:contextualSpacing w:val="0"/>
            </w:pPr>
            <w:bookmarkStart w:id="379" w:name="_Toc54532379"/>
            <w:bookmarkStart w:id="380" w:name="_Toc54533234"/>
            <w:bookmarkStart w:id="381" w:name="_Toc54533752"/>
            <w:bookmarkStart w:id="382" w:name="_Toc54556996"/>
            <w:bookmarkStart w:id="383" w:name="_Toc56787915"/>
            <w:r w:rsidRPr="007F7706">
              <w:t>Caractère raisonnable des prix</w:t>
            </w:r>
            <w:bookmarkEnd w:id="379"/>
            <w:bookmarkEnd w:id="380"/>
            <w:bookmarkEnd w:id="381"/>
            <w:bookmarkEnd w:id="382"/>
            <w:bookmarkEnd w:id="383"/>
          </w:p>
        </w:tc>
        <w:tc>
          <w:tcPr>
            <w:tcW w:w="7341" w:type="dxa"/>
          </w:tcPr>
          <w:p w14:paraId="3F4FBB6C" w14:textId="77777777" w:rsidR="00A4426A" w:rsidRPr="007F7706" w:rsidRDefault="00A4426A" w:rsidP="00DC6B76">
            <w:pPr>
              <w:pStyle w:val="ITBNum3"/>
              <w:spacing w:before="120"/>
              <w:contextualSpacing w:val="0"/>
              <w:jc w:val="both"/>
              <w:rPr>
                <w:bCs/>
              </w:rPr>
            </w:pPr>
            <w:r w:rsidRPr="007F7706">
              <w:t>Le Maître d</w:t>
            </w:r>
            <w:r w:rsidR="008B7164" w:rsidRPr="007F7706">
              <w:t>’</w:t>
            </w:r>
            <w:r w:rsidRPr="007F7706">
              <w:t xml:space="preserve">ouvrage détermine le caractère raisonnable du prix conformément aux </w:t>
            </w:r>
            <w:r w:rsidRPr="007F7706">
              <w:rPr>
                <w:i/>
                <w:iCs/>
              </w:rPr>
              <w:t>Directives relatives à la Passation des marchés du Programme de la MCC</w:t>
            </w:r>
            <w:r w:rsidRPr="007F7706">
              <w:t>. Si l</w:t>
            </w:r>
            <w:r w:rsidR="008B7164" w:rsidRPr="007F7706">
              <w:t>’</w:t>
            </w:r>
            <w:r w:rsidRPr="007F7706">
              <w:t>analyse du caractère raisonnable du prix de l</w:t>
            </w:r>
            <w:r w:rsidR="008B7164" w:rsidRPr="007F7706">
              <w:t>’</w:t>
            </w:r>
            <w:r w:rsidRPr="007F7706">
              <w:t>Offre suggère qu</w:t>
            </w:r>
            <w:r w:rsidR="008B7164" w:rsidRPr="007F7706">
              <w:t>’</w:t>
            </w:r>
            <w:r w:rsidRPr="007F7706">
              <w:t>une Offre est fortement déséquilibrée ou exige une demande de paiement excessivement élevée au départ, le Maître d</w:t>
            </w:r>
            <w:r w:rsidR="008B7164" w:rsidRPr="007F7706">
              <w:t>’</w:t>
            </w:r>
            <w:r w:rsidRPr="007F7706">
              <w:t xml:space="preserve">ouvrage peut demander au </w:t>
            </w:r>
            <w:r w:rsidR="00E3601F">
              <w:t>Soumissionnaire</w:t>
            </w:r>
            <w:r w:rsidRPr="007F7706">
              <w:t xml:space="preserve"> de fournir une analyse de prix détaillée pour tout ou partie des éléments du Devis quantitatif</w:t>
            </w:r>
            <w:r w:rsidR="0099013A" w:rsidRPr="007F7706">
              <w:rPr>
                <w:rStyle w:val="Appelnotedebasdep"/>
                <w:szCs w:val="24"/>
              </w:rPr>
              <w:footnoteReference w:id="9"/>
            </w:r>
            <w:r w:rsidRPr="007F7706">
              <w:t xml:space="preserve"> afin de prouver que ces prix sont compatibles avec les méthodes de construction et le calendrier proposé. Le Maître d</w:t>
            </w:r>
            <w:r w:rsidR="008B7164" w:rsidRPr="007F7706">
              <w:t>’</w:t>
            </w:r>
            <w:r w:rsidRPr="007F7706">
              <w:t>ouvrage se réserve le droit de solliciter une clarification ; cependant, la clarification ne sera pas utilisée pour changer le prix de l</w:t>
            </w:r>
            <w:r w:rsidR="008B7164" w:rsidRPr="007F7706">
              <w:t>’</w:t>
            </w:r>
            <w:r w:rsidRPr="007F7706">
              <w:t>Offre.</w:t>
            </w:r>
          </w:p>
          <w:p w14:paraId="70D5F5AC" w14:textId="77777777" w:rsidR="00A4426A" w:rsidRPr="007F7706" w:rsidRDefault="00A4426A" w:rsidP="00DC6B76">
            <w:pPr>
              <w:pStyle w:val="ITBNum3"/>
              <w:spacing w:before="120"/>
              <w:contextualSpacing w:val="0"/>
              <w:jc w:val="both"/>
            </w:pPr>
            <w:r w:rsidRPr="007F7706">
              <w:t>Après l</w:t>
            </w:r>
            <w:r w:rsidR="008B7164" w:rsidRPr="007F7706">
              <w:t>’</w:t>
            </w:r>
            <w:r w:rsidRPr="007F7706">
              <w:t xml:space="preserve">évaluation des renseignements et des analyses détaillées </w:t>
            </w:r>
            <w:r w:rsidR="007D49EE" w:rsidRPr="007F7706">
              <w:t>des prix présentés</w:t>
            </w:r>
            <w:r w:rsidRPr="007F7706">
              <w:t xml:space="preserve"> par le </w:t>
            </w:r>
            <w:r w:rsidR="00E3601F">
              <w:t>Soumissionnaire</w:t>
            </w:r>
            <w:r w:rsidRPr="007F7706">
              <w:t>, le Maître d</w:t>
            </w:r>
            <w:r w:rsidR="008B7164" w:rsidRPr="007F7706">
              <w:t>’</w:t>
            </w:r>
            <w:r w:rsidRPr="007F7706">
              <w:t>ouvrage peut, selon le cas :</w:t>
            </w:r>
          </w:p>
          <w:p w14:paraId="5B3EC6B6" w14:textId="77777777" w:rsidR="00A4426A" w:rsidRPr="007F7706" w:rsidRDefault="00A4426A" w:rsidP="00DC6B76">
            <w:pPr>
              <w:pStyle w:val="sub-clausetext"/>
              <w:spacing w:before="120" w:beforeAutospacing="0" w:after="0" w:afterAutospacing="0"/>
              <w:ind w:left="723" w:right="-85"/>
              <w:jc w:val="both"/>
              <w:rPr>
                <w:szCs w:val="20"/>
              </w:rPr>
            </w:pPr>
            <w:r w:rsidRPr="007F7706">
              <w:t>a) accepter l</w:t>
            </w:r>
            <w:r w:rsidR="008B7164" w:rsidRPr="007F7706">
              <w:t>’</w:t>
            </w:r>
            <w:r w:rsidRPr="007F7706">
              <w:t xml:space="preserve">Offre ; </w:t>
            </w:r>
            <w:r w:rsidR="007D49EE" w:rsidRPr="007F7706">
              <w:t>où</w:t>
            </w:r>
            <w:r w:rsidRPr="007F7706">
              <w:t> </w:t>
            </w:r>
          </w:p>
          <w:p w14:paraId="125A1E72" w14:textId="77777777" w:rsidR="00A4426A" w:rsidRPr="007F7706" w:rsidRDefault="00A4426A" w:rsidP="00DC6B76">
            <w:pPr>
              <w:pStyle w:val="sub-clausetext"/>
              <w:spacing w:before="120" w:beforeAutospacing="0" w:after="0" w:afterAutospacing="0"/>
              <w:ind w:left="1148" w:right="-85" w:hanging="425"/>
              <w:jc w:val="both"/>
              <w:rPr>
                <w:szCs w:val="20"/>
              </w:rPr>
            </w:pPr>
            <w:r w:rsidRPr="007F7706">
              <w:t>b) exiger que le montant total de la Garantie d</w:t>
            </w:r>
            <w:r w:rsidR="008B7164" w:rsidRPr="007F7706">
              <w:t>’</w:t>
            </w:r>
            <w:r w:rsidRPr="007F7706">
              <w:t xml:space="preserve">exécution soit augmenté aux frais du </w:t>
            </w:r>
            <w:r w:rsidR="00E3601F">
              <w:t>Soumissionnaire</w:t>
            </w:r>
            <w:r w:rsidRPr="007F7706">
              <w:t xml:space="preserve"> jusqu</w:t>
            </w:r>
            <w:r w:rsidR="008B7164" w:rsidRPr="007F7706">
              <w:t>’</w:t>
            </w:r>
            <w:r w:rsidRPr="007F7706">
              <w:t xml:space="preserve">à un niveau ne dépassant pas le pourcentage </w:t>
            </w:r>
            <w:r w:rsidRPr="007F7706">
              <w:rPr>
                <w:b/>
                <w:bCs/>
                <w:szCs w:val="20"/>
              </w:rPr>
              <w:t>spécifié dans la FDAO</w:t>
            </w:r>
            <w:r w:rsidRPr="007F7706">
              <w:t xml:space="preserve"> ; </w:t>
            </w:r>
            <w:r w:rsidR="007D49EE" w:rsidRPr="007F7706">
              <w:t>où</w:t>
            </w:r>
            <w:r w:rsidRPr="007F7706">
              <w:t> </w:t>
            </w:r>
          </w:p>
          <w:p w14:paraId="264EA53A" w14:textId="77777777" w:rsidR="00A4426A" w:rsidRPr="007F7706" w:rsidRDefault="00A4426A" w:rsidP="00DC6B76">
            <w:pPr>
              <w:pStyle w:val="sub-clausetext"/>
              <w:spacing w:before="120" w:beforeAutospacing="0" w:after="0" w:afterAutospacing="0"/>
              <w:ind w:left="723" w:right="-85"/>
              <w:jc w:val="both"/>
              <w:rPr>
                <w:szCs w:val="20"/>
              </w:rPr>
            </w:pPr>
            <w:r w:rsidRPr="007F7706">
              <w:lastRenderedPageBreak/>
              <w:t>c) rejeter l</w:t>
            </w:r>
            <w:r w:rsidR="008B7164" w:rsidRPr="007F7706">
              <w:t>’</w:t>
            </w:r>
            <w:r w:rsidRPr="007F7706">
              <w:t>Offre.</w:t>
            </w:r>
          </w:p>
          <w:p w14:paraId="3225632F" w14:textId="77777777" w:rsidR="0011273B" w:rsidRPr="007F7706" w:rsidRDefault="0011273B" w:rsidP="00DC6B76">
            <w:pPr>
              <w:pStyle w:val="ITBNum3"/>
              <w:spacing w:before="120"/>
              <w:contextualSpacing w:val="0"/>
              <w:jc w:val="both"/>
            </w:pPr>
            <w:r w:rsidRPr="007F7706">
              <w:t xml:space="preserve">Si le </w:t>
            </w:r>
            <w:r w:rsidR="00E3601F">
              <w:t>Soumissionnaire</w:t>
            </w:r>
            <w:r w:rsidRPr="007F7706">
              <w:t xml:space="preserve"> n</w:t>
            </w:r>
            <w:r w:rsidR="008B7164" w:rsidRPr="007F7706">
              <w:t>’</w:t>
            </w:r>
            <w:r w:rsidRPr="007F7706">
              <w:t>accepte pas d</w:t>
            </w:r>
            <w:r w:rsidR="008B7164" w:rsidRPr="007F7706">
              <w:t>’</w:t>
            </w:r>
            <w:r w:rsidRPr="007F7706">
              <w:t>augmenter la Garantie d</w:t>
            </w:r>
            <w:r w:rsidR="008B7164" w:rsidRPr="007F7706">
              <w:t>’</w:t>
            </w:r>
            <w:r w:rsidRPr="007F7706">
              <w:t>exécution comme prévu à l</w:t>
            </w:r>
            <w:r w:rsidR="008B7164" w:rsidRPr="007F7706">
              <w:t>’</w:t>
            </w:r>
            <w:r w:rsidRPr="007F7706">
              <w:t>alinéa 34.2 (b) des IS, son Offre sera rejetée et la Garantie d</w:t>
            </w:r>
            <w:r w:rsidR="008B7164" w:rsidRPr="007F7706">
              <w:t>’</w:t>
            </w:r>
            <w:r w:rsidRPr="007F7706">
              <w:t>Offre restituée conformément à l</w:t>
            </w:r>
            <w:r w:rsidR="008B7164" w:rsidRPr="007F7706">
              <w:t>’</w:t>
            </w:r>
            <w:r w:rsidRPr="007F7706">
              <w:t>alinéa 43.1 des IS.</w:t>
            </w:r>
          </w:p>
          <w:p w14:paraId="5F5AD5FE" w14:textId="77777777" w:rsidR="00A4426A" w:rsidRPr="007F7706" w:rsidRDefault="007C216E" w:rsidP="00DC6B76">
            <w:pPr>
              <w:pStyle w:val="ITBNum3"/>
              <w:spacing w:before="120"/>
              <w:contextualSpacing w:val="0"/>
              <w:jc w:val="both"/>
            </w:pPr>
            <w:r w:rsidRPr="007F7706">
              <w:t>Au cas où les prix ne sont pas raisonnables (soit parce qu</w:t>
            </w:r>
            <w:r w:rsidR="008B7164" w:rsidRPr="007F7706">
              <w:t>’</w:t>
            </w:r>
            <w:r w:rsidRPr="007F7706">
              <w:t>ils s</w:t>
            </w:r>
            <w:r w:rsidR="008B7164" w:rsidRPr="007F7706">
              <w:t>’</w:t>
            </w:r>
            <w:r w:rsidRPr="007F7706">
              <w:t>avèrent excessivement élevés ou déraisonnablement bas), l</w:t>
            </w:r>
            <w:r w:rsidR="008B7164" w:rsidRPr="007F7706">
              <w:t>’</w:t>
            </w:r>
            <w:r w:rsidRPr="007F7706">
              <w:t>Offre peut, à la discrétion du Maître d</w:t>
            </w:r>
            <w:r w:rsidR="008B7164" w:rsidRPr="007F7706">
              <w:t>’</w:t>
            </w:r>
            <w:r w:rsidRPr="007F7706">
              <w:t xml:space="preserve">ouvrage, être rejetée pour ce motif. Le </w:t>
            </w:r>
            <w:r w:rsidR="00E3601F">
              <w:t>Soumissionnaire</w:t>
            </w:r>
            <w:r w:rsidRPr="007F7706">
              <w:t xml:space="preserve"> n</w:t>
            </w:r>
            <w:r w:rsidR="008B7164" w:rsidRPr="007F7706">
              <w:t>’</w:t>
            </w:r>
            <w:r w:rsidRPr="007F7706">
              <w:t>est pas autorisé à réviser son Offre après une telle décision.</w:t>
            </w:r>
          </w:p>
        </w:tc>
      </w:tr>
      <w:tr w:rsidR="00A4426A" w:rsidRPr="007F7706" w14:paraId="5E9A8896" w14:textId="77777777" w:rsidTr="007371B8">
        <w:tc>
          <w:tcPr>
            <w:tcW w:w="2235" w:type="dxa"/>
          </w:tcPr>
          <w:p w14:paraId="66624C3C" w14:textId="77777777" w:rsidR="00A4426A" w:rsidRPr="007F7706" w:rsidRDefault="00A4426A" w:rsidP="001200D8">
            <w:pPr>
              <w:pStyle w:val="ITBNum1"/>
              <w:numPr>
                <w:ilvl w:val="0"/>
                <w:numId w:val="74"/>
              </w:numPr>
              <w:tabs>
                <w:tab w:val="clear" w:pos="432"/>
                <w:tab w:val="clear" w:pos="576"/>
                <w:tab w:val="left" w:pos="0"/>
                <w:tab w:val="num" w:pos="284"/>
              </w:tabs>
              <w:spacing w:after="0"/>
              <w:ind w:left="0" w:firstLine="0"/>
              <w:contextualSpacing w:val="0"/>
            </w:pPr>
            <w:bookmarkStart w:id="384" w:name="_Toc54532380"/>
            <w:bookmarkStart w:id="385" w:name="_Toc54533235"/>
            <w:bookmarkStart w:id="386" w:name="_Toc54533753"/>
            <w:bookmarkStart w:id="387" w:name="_Toc54556997"/>
            <w:bookmarkStart w:id="388" w:name="_Toc56787916"/>
            <w:r w:rsidRPr="007F7706">
              <w:lastRenderedPageBreak/>
              <w:t>Absence de marge de préférence</w:t>
            </w:r>
            <w:bookmarkEnd w:id="384"/>
            <w:bookmarkEnd w:id="385"/>
            <w:bookmarkEnd w:id="386"/>
            <w:bookmarkEnd w:id="387"/>
            <w:bookmarkEnd w:id="388"/>
          </w:p>
        </w:tc>
        <w:tc>
          <w:tcPr>
            <w:tcW w:w="7341" w:type="dxa"/>
          </w:tcPr>
          <w:p w14:paraId="64139726" w14:textId="77777777" w:rsidR="00A4426A" w:rsidRPr="007F7706" w:rsidRDefault="00A4426A" w:rsidP="00DC6B76">
            <w:pPr>
              <w:pStyle w:val="ITBNum3"/>
              <w:spacing w:before="120"/>
              <w:contextualSpacing w:val="0"/>
              <w:jc w:val="both"/>
            </w:pPr>
            <w:r w:rsidRPr="007F7706">
              <w:t xml:space="preserve">Conformément aux Directives de la MCC, aucune marge de préférence ne peut être accordée aux </w:t>
            </w:r>
            <w:r w:rsidR="00E3601F">
              <w:t>Soumissionnaire</w:t>
            </w:r>
            <w:r w:rsidRPr="007F7706">
              <w:t>s originaires du pays du Maître d</w:t>
            </w:r>
            <w:r w:rsidR="008B7164" w:rsidRPr="007F7706">
              <w:t>’</w:t>
            </w:r>
            <w:r w:rsidRPr="007F7706">
              <w:t>ouvrage.</w:t>
            </w:r>
          </w:p>
        </w:tc>
      </w:tr>
      <w:tr w:rsidR="00A4426A" w:rsidRPr="007F7706" w14:paraId="7B6B10AC" w14:textId="77777777" w:rsidTr="007371B8">
        <w:tc>
          <w:tcPr>
            <w:tcW w:w="2235" w:type="dxa"/>
          </w:tcPr>
          <w:p w14:paraId="6976BF07" w14:textId="77777777" w:rsidR="00A4426A" w:rsidRPr="007F7706" w:rsidRDefault="00A4426A" w:rsidP="001200D8">
            <w:pPr>
              <w:pStyle w:val="ITBNum1"/>
              <w:numPr>
                <w:ilvl w:val="0"/>
                <w:numId w:val="74"/>
              </w:numPr>
              <w:tabs>
                <w:tab w:val="left" w:pos="0"/>
              </w:tabs>
              <w:spacing w:after="0"/>
              <w:ind w:left="0" w:firstLine="0"/>
              <w:contextualSpacing w:val="0"/>
            </w:pPr>
            <w:bookmarkStart w:id="389" w:name="_Toc54532381"/>
            <w:bookmarkStart w:id="390" w:name="_Toc54533236"/>
            <w:bookmarkStart w:id="391" w:name="_Toc54533754"/>
            <w:bookmarkStart w:id="392" w:name="_Toc54556998"/>
            <w:bookmarkStart w:id="393" w:name="_Toc56787917"/>
            <w:r w:rsidRPr="007F7706">
              <w:t>Vérification des performances passées et des références du Candidat</w:t>
            </w:r>
            <w:bookmarkEnd w:id="389"/>
            <w:bookmarkEnd w:id="390"/>
            <w:bookmarkEnd w:id="391"/>
            <w:bookmarkEnd w:id="392"/>
            <w:bookmarkEnd w:id="393"/>
          </w:p>
        </w:tc>
        <w:tc>
          <w:tcPr>
            <w:tcW w:w="7341" w:type="dxa"/>
          </w:tcPr>
          <w:p w14:paraId="0B8B55E6" w14:textId="77777777" w:rsidR="00A4426A" w:rsidRPr="007F7706" w:rsidRDefault="00A4426A" w:rsidP="00DC6B76">
            <w:pPr>
              <w:pStyle w:val="ITBNum3"/>
              <w:spacing w:before="120"/>
              <w:contextualSpacing w:val="0"/>
              <w:jc w:val="both"/>
            </w:pPr>
            <w:r w:rsidRPr="007F7706">
              <w:t>34.1</w:t>
            </w:r>
            <w:r w:rsidRPr="007F7706">
              <w:tab/>
              <w:t xml:space="preserve">Conformément aux Directives de la MCC, les performances passées du </w:t>
            </w:r>
            <w:r w:rsidR="00E3601F">
              <w:t>Soumissionnaire</w:t>
            </w:r>
            <w:r w:rsidRPr="007F7706">
              <w:t xml:space="preserve"> dans le cadre de contrats antérieurs seront prises en considération dans la procédure de qualification du </w:t>
            </w:r>
            <w:r w:rsidR="00E3601F">
              <w:t>Soumissionnaire</w:t>
            </w:r>
            <w:r w:rsidRPr="007F7706">
              <w:t xml:space="preserve"> par le Maître d</w:t>
            </w:r>
            <w:r w:rsidR="008B7164" w:rsidRPr="007F7706">
              <w:t>’</w:t>
            </w:r>
            <w:r w:rsidRPr="007F7706">
              <w:t>ouvrage. Le Maître d</w:t>
            </w:r>
            <w:r w:rsidR="008B7164" w:rsidRPr="007F7706">
              <w:t>’</w:t>
            </w:r>
            <w:r w:rsidRPr="007F7706">
              <w:t xml:space="preserve">ouvrage se réserve le droit de vérifier les références concernant tout contrat antérieur fournies par le </w:t>
            </w:r>
            <w:r w:rsidR="00E3601F">
              <w:t>Soumissionnaire</w:t>
            </w:r>
            <w:r w:rsidRPr="007F7706">
              <w:t xml:space="preserve"> ou d</w:t>
            </w:r>
            <w:r w:rsidR="008B7164" w:rsidRPr="007F7706">
              <w:t>’</w:t>
            </w:r>
            <w:r w:rsidRPr="007F7706">
              <w:t>utiliser toute autre source à la discrétion du Maître d</w:t>
            </w:r>
            <w:r w:rsidR="008B7164" w:rsidRPr="007F7706">
              <w:t>’</w:t>
            </w:r>
            <w:r w:rsidRPr="007F7706">
              <w:t xml:space="preserve">ouvrage. Si le </w:t>
            </w:r>
            <w:r w:rsidR="00E3601F">
              <w:t>Soumissionnaire</w:t>
            </w:r>
            <w:r w:rsidRPr="007F7706">
              <w:t xml:space="preserve"> (y compris l</w:t>
            </w:r>
            <w:r w:rsidR="008B7164" w:rsidRPr="007F7706">
              <w:t>’</w:t>
            </w:r>
            <w:r w:rsidRPr="007F7706">
              <w:t>un quelconque de ses associés ou membres de coentreprise/association) est ou a été partie à un contrat financé par la MCC (soit directement avec la MCC ou avec toute Entité du Millennium Challenge Account, quel que soit le lieu dans le monde), en qualité d</w:t>
            </w:r>
            <w:r w:rsidR="008B7164" w:rsidRPr="007F7706">
              <w:t>’</w:t>
            </w:r>
            <w:r w:rsidRPr="007F7706">
              <w:t>entrepreneur principal, de société affiliée, d</w:t>
            </w:r>
            <w:r w:rsidR="008B7164" w:rsidRPr="007F7706">
              <w:t>’</w:t>
            </w:r>
            <w:r w:rsidRPr="007F7706">
              <w:t xml:space="preserve">associé ou de filiale, de sous-traitant ou à tout autre titre, le </w:t>
            </w:r>
            <w:r w:rsidR="00E3601F">
              <w:t>Soumissionnaire</w:t>
            </w:r>
            <w:r w:rsidRPr="007F7706">
              <w:t xml:space="preserve"> doit inscrire ce contrat dans la liste de références jointe à son Offre, en utilisant le Formulaire de soumission des Offres, le formulaire REF-1 : Références des Contrats financés par la MCC. L</w:t>
            </w:r>
            <w:r w:rsidR="008B7164" w:rsidRPr="007F7706">
              <w:t>’</w:t>
            </w:r>
            <w:r w:rsidRPr="007F7706">
              <w:t>absence de tels contrats dans la liste peut amener le Maître d</w:t>
            </w:r>
            <w:r w:rsidR="008B7164" w:rsidRPr="007F7706">
              <w:t>’</w:t>
            </w:r>
            <w:r w:rsidRPr="007F7706">
              <w:t xml:space="preserve">ouvrage à émettre une appréciation négative concernant les performances passées du </w:t>
            </w:r>
            <w:r w:rsidR="00E3601F">
              <w:t>Soumissionnaire</w:t>
            </w:r>
            <w:r w:rsidRPr="007F7706">
              <w:t xml:space="preserve">. Cependant, le fait de ne pas indiquer de tels contrats parce que le </w:t>
            </w:r>
            <w:r w:rsidR="00E3601F">
              <w:t>Soumissionnaire</w:t>
            </w:r>
            <w:r w:rsidRPr="007F7706">
              <w:t xml:space="preserve"> (y compris tout associé ou membre de sa coentreprise/de son association) n</w:t>
            </w:r>
            <w:r w:rsidR="008B7164" w:rsidRPr="007F7706">
              <w:t>’</w:t>
            </w:r>
            <w:r w:rsidRPr="007F7706">
              <w:t>a pas été partie à de tels contrats ne justifiera pas une appréciation négative de la part du Maître d</w:t>
            </w:r>
            <w:r w:rsidR="008B7164" w:rsidRPr="007F7706">
              <w:t>’</w:t>
            </w:r>
            <w:r w:rsidRPr="007F7706">
              <w:t xml:space="preserve">ouvrage concernant les performances passées du </w:t>
            </w:r>
            <w:r w:rsidR="00E3601F">
              <w:t>Soumissionnaire</w:t>
            </w:r>
            <w:r w:rsidRPr="007F7706">
              <w:t>. En d</w:t>
            </w:r>
            <w:r w:rsidR="008B7164" w:rsidRPr="007F7706">
              <w:t>’</w:t>
            </w:r>
            <w:r w:rsidRPr="007F7706">
              <w:t>autres termes, il n</w:t>
            </w:r>
            <w:r w:rsidR="008B7164" w:rsidRPr="007F7706">
              <w:t>’</w:t>
            </w:r>
            <w:r w:rsidRPr="007F7706">
              <w:t>est pas absolument nécessaire de justifier d</w:t>
            </w:r>
            <w:r w:rsidR="008B7164" w:rsidRPr="007F7706">
              <w:t>’</w:t>
            </w:r>
            <w:r w:rsidRPr="007F7706">
              <w:t>antécédents liés à un contrat financé par la MCC. Le Maître d</w:t>
            </w:r>
            <w:r w:rsidR="008B7164" w:rsidRPr="007F7706">
              <w:t>’</w:t>
            </w:r>
            <w:r w:rsidRPr="007F7706">
              <w:t>ouvrage vérifiera les références, y compris les rapports d</w:t>
            </w:r>
            <w:r w:rsidR="008B7164" w:rsidRPr="007F7706">
              <w:t>’</w:t>
            </w:r>
            <w:r w:rsidRPr="007F7706">
              <w:t xml:space="preserve">évaluation des performances passées du </w:t>
            </w:r>
            <w:r w:rsidR="00E3601F">
              <w:t>Soumissionnaire</w:t>
            </w:r>
            <w:r w:rsidRPr="007F7706">
              <w:t>, saisis dans le Système d</w:t>
            </w:r>
            <w:r w:rsidR="008B7164" w:rsidRPr="007F7706">
              <w:t>’</w:t>
            </w:r>
            <w:r w:rsidRPr="007F7706">
              <w:t>évaluation des performances passées de l</w:t>
            </w:r>
            <w:r w:rsidR="008B7164" w:rsidRPr="007F7706">
              <w:t>’</w:t>
            </w:r>
            <w:r w:rsidRPr="007F7706">
              <w:t>entreprise (SEPPE) de la MCC. Une appréciation négative de l</w:t>
            </w:r>
            <w:r w:rsidR="008B7164" w:rsidRPr="007F7706">
              <w:t>’</w:t>
            </w:r>
            <w:r w:rsidRPr="007F7706">
              <w:t>expérience du Maître d</w:t>
            </w:r>
            <w:r w:rsidR="008B7164" w:rsidRPr="007F7706">
              <w:t>’</w:t>
            </w:r>
            <w:r w:rsidRPr="007F7706">
              <w:t xml:space="preserve">ouvrage dans des contrats antérieurs peut être un motif de disqualification du </w:t>
            </w:r>
            <w:r w:rsidR="00E3601F">
              <w:t>Soumissionnaire</w:t>
            </w:r>
            <w:r w:rsidRPr="007F7706">
              <w:t xml:space="preserve"> à la discrétion </w:t>
            </w:r>
            <w:r w:rsidRPr="007F7706">
              <w:lastRenderedPageBreak/>
              <w:t>du Maître d</w:t>
            </w:r>
            <w:r w:rsidR="008B7164" w:rsidRPr="007F7706">
              <w:t>’</w:t>
            </w:r>
            <w:r w:rsidRPr="007F7706">
              <w:t>ouvrage.</w:t>
            </w:r>
          </w:p>
        </w:tc>
      </w:tr>
      <w:tr w:rsidR="00A4426A" w:rsidRPr="007F7706" w14:paraId="77BE2453" w14:textId="77777777" w:rsidTr="007371B8">
        <w:tc>
          <w:tcPr>
            <w:tcW w:w="2235" w:type="dxa"/>
          </w:tcPr>
          <w:p w14:paraId="556B988F" w14:textId="77777777" w:rsidR="00A4426A" w:rsidRPr="007F7706" w:rsidRDefault="00A4426A" w:rsidP="001200D8">
            <w:pPr>
              <w:pStyle w:val="ITBNum1"/>
              <w:numPr>
                <w:ilvl w:val="0"/>
                <w:numId w:val="74"/>
              </w:numPr>
              <w:tabs>
                <w:tab w:val="clear" w:pos="432"/>
                <w:tab w:val="clear" w:pos="576"/>
                <w:tab w:val="num" w:pos="284"/>
              </w:tabs>
              <w:spacing w:after="0"/>
              <w:ind w:left="0" w:firstLine="0"/>
              <w:contextualSpacing w:val="0"/>
            </w:pPr>
            <w:bookmarkStart w:id="394" w:name="_Toc54532382"/>
            <w:bookmarkStart w:id="395" w:name="_Toc54533237"/>
            <w:bookmarkStart w:id="396" w:name="_Toc54533755"/>
            <w:bookmarkStart w:id="397" w:name="_Toc54556999"/>
            <w:bookmarkStart w:id="398" w:name="_Toc56787918"/>
            <w:r w:rsidRPr="007F7706">
              <w:lastRenderedPageBreak/>
              <w:t>Droit du Maître d</w:t>
            </w:r>
            <w:r w:rsidR="008B7164" w:rsidRPr="007F7706">
              <w:t>’</w:t>
            </w:r>
            <w:r w:rsidRPr="007F7706">
              <w:t>ouvrage d</w:t>
            </w:r>
            <w:r w:rsidR="008B7164" w:rsidRPr="007F7706">
              <w:t>’</w:t>
            </w:r>
            <w:r w:rsidRPr="007F7706">
              <w:t>accepter et de rejeter une Offre, quelle qu</w:t>
            </w:r>
            <w:r w:rsidR="008B7164" w:rsidRPr="007F7706">
              <w:t>’</w:t>
            </w:r>
            <w:r w:rsidRPr="007F7706">
              <w:t>elle soit, voire de rejeter toutes les Offres</w:t>
            </w:r>
            <w:bookmarkEnd w:id="394"/>
            <w:bookmarkEnd w:id="395"/>
            <w:bookmarkEnd w:id="396"/>
            <w:bookmarkEnd w:id="397"/>
            <w:bookmarkEnd w:id="398"/>
          </w:p>
        </w:tc>
        <w:tc>
          <w:tcPr>
            <w:tcW w:w="7341" w:type="dxa"/>
          </w:tcPr>
          <w:p w14:paraId="1BC88C61" w14:textId="77777777" w:rsidR="00A4426A" w:rsidRPr="007F7706" w:rsidRDefault="00A4426A" w:rsidP="00DC6B76">
            <w:pPr>
              <w:pStyle w:val="ITBNum3"/>
              <w:spacing w:before="120"/>
              <w:contextualSpacing w:val="0"/>
              <w:jc w:val="both"/>
            </w:pPr>
            <w:r w:rsidRPr="007F7706">
              <w:t>Le Maître d</w:t>
            </w:r>
            <w:r w:rsidR="008B7164" w:rsidRPr="007F7706">
              <w:t>’</w:t>
            </w:r>
            <w:r w:rsidRPr="007F7706">
              <w:t>ouvrage se réserve le droit d</w:t>
            </w:r>
            <w:r w:rsidR="008B7164" w:rsidRPr="007F7706">
              <w:t>’</w:t>
            </w:r>
            <w:r w:rsidRPr="007F7706">
              <w:t>accepter ou de rejeter une Offre, quelle qu</w:t>
            </w:r>
            <w:r w:rsidR="008B7164" w:rsidRPr="007F7706">
              <w:t>’</w:t>
            </w:r>
            <w:r w:rsidRPr="007F7706">
              <w:t>elle soit, et d</w:t>
            </w:r>
            <w:r w:rsidR="008B7164" w:rsidRPr="007F7706">
              <w:t>’</w:t>
            </w:r>
            <w:r w:rsidRPr="007F7706">
              <w:t>annuler la procédure d</w:t>
            </w:r>
            <w:r w:rsidR="008B7164" w:rsidRPr="007F7706">
              <w:t>’</w:t>
            </w:r>
            <w:r w:rsidRPr="007F7706">
              <w:t>adjudication, et de rejeter toutes les Offres à tout moment avant l</w:t>
            </w:r>
            <w:r w:rsidR="008B7164" w:rsidRPr="007F7706">
              <w:t>’</w:t>
            </w:r>
            <w:r w:rsidRPr="007F7706">
              <w:t xml:space="preserve">adjudication du Contrat, sans encourir de responsabilité envers les </w:t>
            </w:r>
            <w:r w:rsidR="00E3601F">
              <w:t>Soumissionnaire</w:t>
            </w:r>
            <w:r w:rsidRPr="007F7706">
              <w:t>s. En cas d</w:t>
            </w:r>
            <w:r w:rsidR="008B7164" w:rsidRPr="007F7706">
              <w:t>’</w:t>
            </w:r>
            <w:r w:rsidRPr="007F7706">
              <w:t>annulation, toutes les Offres soumises et, plus particulièrement, les Garanties d</w:t>
            </w:r>
            <w:r w:rsidR="008B7164" w:rsidRPr="007F7706">
              <w:t>’</w:t>
            </w:r>
            <w:r w:rsidRPr="007F7706">
              <w:t xml:space="preserve">offre, doivent être restituées dans les meilleurs délais aux </w:t>
            </w:r>
            <w:r w:rsidR="00E3601F">
              <w:t>Soumissionnaire</w:t>
            </w:r>
            <w:r w:rsidRPr="007F7706">
              <w:t>s aux frais du Maître d</w:t>
            </w:r>
            <w:r w:rsidR="008B7164" w:rsidRPr="007F7706">
              <w:t>’</w:t>
            </w:r>
            <w:r w:rsidRPr="007F7706">
              <w:t>ouvrage. Si toutes les Offres sont rejetées, le Maître d</w:t>
            </w:r>
            <w:r w:rsidR="008B7164" w:rsidRPr="007F7706">
              <w:t>’</w:t>
            </w:r>
            <w:r w:rsidRPr="007F7706">
              <w:t>ouvrage passe en revue les motifs des rejets et envisage de réviser les modalités du Contrat, les Spécifications techniques et de conception, la portée du Contrat ou une combinaison de ceux-ci, avant de diffuser un nouvel Appel d</w:t>
            </w:r>
            <w:r w:rsidR="008B7164" w:rsidRPr="007F7706">
              <w:t>’</w:t>
            </w:r>
            <w:r w:rsidRPr="007F7706">
              <w:t>offres. Le Maître d</w:t>
            </w:r>
            <w:r w:rsidR="008B7164" w:rsidRPr="007F7706">
              <w:t>’</w:t>
            </w:r>
            <w:r w:rsidRPr="007F7706">
              <w:t>ouvrage se réserve également le droit d</w:t>
            </w:r>
            <w:r w:rsidR="008B7164" w:rsidRPr="007F7706">
              <w:t>’</w:t>
            </w:r>
            <w:r w:rsidRPr="007F7706">
              <w:t>annuler la passation de marchés si elle n</w:t>
            </w:r>
            <w:r w:rsidR="008B7164" w:rsidRPr="007F7706">
              <w:t>’</w:t>
            </w:r>
            <w:r w:rsidRPr="007F7706">
              <w:t xml:space="preserve">est plus dans son intérêt. </w:t>
            </w:r>
          </w:p>
        </w:tc>
      </w:tr>
      <w:tr w:rsidR="00A4426A" w:rsidRPr="007F7706" w14:paraId="223F1E7A" w14:textId="77777777" w:rsidTr="007371B8">
        <w:trPr>
          <w:trHeight w:val="423"/>
        </w:trPr>
        <w:tc>
          <w:tcPr>
            <w:tcW w:w="2235" w:type="dxa"/>
          </w:tcPr>
          <w:p w14:paraId="5484821B" w14:textId="77777777" w:rsidR="00A4426A" w:rsidRPr="007F7706" w:rsidRDefault="00A4426A" w:rsidP="00DC6B76">
            <w:pPr>
              <w:tabs>
                <w:tab w:val="left" w:pos="0"/>
                <w:tab w:val="left" w:pos="342"/>
              </w:tabs>
              <w:spacing w:before="120"/>
              <w:ind w:right="57"/>
              <w:rPr>
                <w:rFonts w:ascii="Times New Roman" w:eastAsia="Times New Roman" w:hAnsi="Times New Roman" w:cs="Times New Roman"/>
                <w:b/>
                <w:bCs/>
                <w:sz w:val="24"/>
                <w:szCs w:val="20"/>
              </w:rPr>
            </w:pPr>
          </w:p>
        </w:tc>
        <w:tc>
          <w:tcPr>
            <w:tcW w:w="7341" w:type="dxa"/>
          </w:tcPr>
          <w:p w14:paraId="7A802CAF" w14:textId="77777777" w:rsidR="00A4426A" w:rsidRPr="007F7706" w:rsidRDefault="00A4426A" w:rsidP="00EB5FAD">
            <w:pPr>
              <w:pStyle w:val="Heading3ITB"/>
            </w:pPr>
            <w:bookmarkStart w:id="399" w:name="_Toc54428311"/>
            <w:bookmarkStart w:id="400" w:name="_Toc54431563"/>
            <w:bookmarkStart w:id="401" w:name="_Toc54431805"/>
            <w:bookmarkStart w:id="402" w:name="_Toc54431889"/>
            <w:bookmarkStart w:id="403" w:name="_Toc54432108"/>
            <w:bookmarkStart w:id="404" w:name="_Toc54532383"/>
            <w:bookmarkStart w:id="405" w:name="_Toc54533238"/>
            <w:bookmarkStart w:id="406" w:name="_Toc54533756"/>
            <w:bookmarkStart w:id="407" w:name="_Toc54535443"/>
            <w:bookmarkStart w:id="408" w:name="_Toc54595041"/>
            <w:bookmarkStart w:id="409" w:name="_Toc54780307"/>
            <w:bookmarkStart w:id="410" w:name="_Toc54825141"/>
            <w:bookmarkStart w:id="411" w:name="_Toc56787919"/>
            <w:r w:rsidRPr="007F7706">
              <w:t>Adjudication du Contrat</w:t>
            </w:r>
            <w:bookmarkEnd w:id="399"/>
            <w:bookmarkEnd w:id="400"/>
            <w:bookmarkEnd w:id="401"/>
            <w:bookmarkEnd w:id="402"/>
            <w:bookmarkEnd w:id="403"/>
            <w:bookmarkEnd w:id="404"/>
            <w:bookmarkEnd w:id="405"/>
            <w:bookmarkEnd w:id="406"/>
            <w:bookmarkEnd w:id="407"/>
            <w:bookmarkEnd w:id="408"/>
            <w:bookmarkEnd w:id="409"/>
            <w:bookmarkEnd w:id="410"/>
            <w:bookmarkEnd w:id="411"/>
          </w:p>
        </w:tc>
      </w:tr>
      <w:tr w:rsidR="00A4426A" w:rsidRPr="007F7706" w14:paraId="08BC516E" w14:textId="77777777" w:rsidTr="007371B8">
        <w:tc>
          <w:tcPr>
            <w:tcW w:w="2235" w:type="dxa"/>
          </w:tcPr>
          <w:p w14:paraId="6A80ED2F" w14:textId="77777777" w:rsidR="00A4426A" w:rsidRPr="007F7706" w:rsidRDefault="00A4426A" w:rsidP="001200D8">
            <w:pPr>
              <w:pStyle w:val="ITBNum1"/>
              <w:numPr>
                <w:ilvl w:val="0"/>
                <w:numId w:val="74"/>
              </w:numPr>
              <w:tabs>
                <w:tab w:val="clear" w:pos="432"/>
                <w:tab w:val="left" w:pos="0"/>
              </w:tabs>
              <w:spacing w:after="0"/>
              <w:ind w:left="0" w:firstLine="0"/>
              <w:contextualSpacing w:val="0"/>
            </w:pPr>
            <w:bookmarkStart w:id="412" w:name="_Toc54532384"/>
            <w:bookmarkStart w:id="413" w:name="_Toc54533239"/>
            <w:bookmarkStart w:id="414" w:name="_Toc54533757"/>
            <w:bookmarkStart w:id="415" w:name="_Toc54557000"/>
            <w:bookmarkStart w:id="416" w:name="_Toc56787920"/>
            <w:r w:rsidRPr="007F7706">
              <w:t>Critères d</w:t>
            </w:r>
            <w:r w:rsidR="008B7164" w:rsidRPr="007F7706">
              <w:t>’</w:t>
            </w:r>
            <w:r w:rsidRPr="007F7706">
              <w:t>adjudication du Contrat</w:t>
            </w:r>
            <w:bookmarkEnd w:id="412"/>
            <w:bookmarkEnd w:id="413"/>
            <w:bookmarkEnd w:id="414"/>
            <w:bookmarkEnd w:id="415"/>
            <w:bookmarkEnd w:id="416"/>
          </w:p>
        </w:tc>
        <w:tc>
          <w:tcPr>
            <w:tcW w:w="7341" w:type="dxa"/>
          </w:tcPr>
          <w:p w14:paraId="6F180D1F" w14:textId="77777777" w:rsidR="00A4426A" w:rsidRPr="007F7706" w:rsidRDefault="00A4426A" w:rsidP="00DC6B76">
            <w:pPr>
              <w:pStyle w:val="ITBNum3"/>
              <w:spacing w:before="120"/>
              <w:contextualSpacing w:val="0"/>
              <w:jc w:val="both"/>
            </w:pPr>
            <w:r w:rsidRPr="007F7706">
              <w:t>Sous réserve des dispositions de l</w:t>
            </w:r>
            <w:r w:rsidR="008B7164" w:rsidRPr="007F7706">
              <w:t>’</w:t>
            </w:r>
            <w:r w:rsidRPr="007F7706">
              <w:t>alinéa 37.1 des IS, le Maître d</w:t>
            </w:r>
            <w:r w:rsidR="008B7164" w:rsidRPr="007F7706">
              <w:t>’</w:t>
            </w:r>
            <w:r w:rsidRPr="007F7706">
              <w:t xml:space="preserve">ouvrage attribue le Contrat au </w:t>
            </w:r>
            <w:r w:rsidR="00E3601F">
              <w:t>Soumissionnaire</w:t>
            </w:r>
            <w:r w:rsidRPr="007F7706">
              <w:t xml:space="preserve"> dont l</w:t>
            </w:r>
            <w:r w:rsidR="008B7164" w:rsidRPr="007F7706">
              <w:t>’</w:t>
            </w:r>
            <w:r w:rsidRPr="007F7706">
              <w:t xml:space="preserve">Offre a été </w:t>
            </w:r>
            <w:r w:rsidR="007F7706" w:rsidRPr="007F7706">
              <w:t>jugée la</w:t>
            </w:r>
            <w:r w:rsidRPr="007F7706">
              <w:t xml:space="preserve"> moins disante et est en grande partie conforme au présent Dossier d</w:t>
            </w:r>
            <w:r w:rsidR="008B7164" w:rsidRPr="007F7706">
              <w:t>’</w:t>
            </w:r>
            <w:r w:rsidRPr="007F7706">
              <w:t>Appel d</w:t>
            </w:r>
            <w:r w:rsidR="008B7164" w:rsidRPr="007F7706">
              <w:t>’</w:t>
            </w:r>
            <w:r w:rsidRPr="007F7706">
              <w:t xml:space="preserve">offres, à condition que le </w:t>
            </w:r>
            <w:r w:rsidR="00E3601F">
              <w:t>Soumissionnaire</w:t>
            </w:r>
            <w:r w:rsidRPr="007F7706">
              <w:t xml:space="preserve"> soit jugé qualifié pour exécuter le Contrat de façon satisfaisante.</w:t>
            </w:r>
          </w:p>
        </w:tc>
      </w:tr>
      <w:tr w:rsidR="00A4426A" w:rsidRPr="007F7706" w14:paraId="40793CD9" w14:textId="77777777" w:rsidTr="007371B8">
        <w:trPr>
          <w:trHeight w:val="573"/>
        </w:trPr>
        <w:tc>
          <w:tcPr>
            <w:tcW w:w="2235" w:type="dxa"/>
          </w:tcPr>
          <w:p w14:paraId="3B8CA37B" w14:textId="77777777" w:rsidR="00A4426A" w:rsidRPr="007F7706" w:rsidRDefault="00A4426A" w:rsidP="001200D8">
            <w:pPr>
              <w:pStyle w:val="ITBNum1"/>
              <w:numPr>
                <w:ilvl w:val="0"/>
                <w:numId w:val="74"/>
              </w:numPr>
              <w:tabs>
                <w:tab w:val="left" w:pos="0"/>
              </w:tabs>
              <w:spacing w:after="0"/>
              <w:ind w:left="0" w:firstLine="0"/>
              <w:contextualSpacing w:val="0"/>
            </w:pPr>
            <w:bookmarkStart w:id="417" w:name="_Toc54532385"/>
            <w:bookmarkStart w:id="418" w:name="_Toc54533240"/>
            <w:bookmarkStart w:id="419" w:name="_Toc54533758"/>
            <w:bookmarkStart w:id="420" w:name="_Toc54557001"/>
            <w:bookmarkStart w:id="421" w:name="_Toc56787921"/>
            <w:r w:rsidRPr="007F7706">
              <w:t>Notification des résultats de l</w:t>
            </w:r>
            <w:r w:rsidR="008B7164" w:rsidRPr="007F7706">
              <w:t>’</w:t>
            </w:r>
            <w:r w:rsidRPr="007F7706">
              <w:t xml:space="preserve">évaluation </w:t>
            </w:r>
            <w:bookmarkEnd w:id="417"/>
            <w:bookmarkEnd w:id="418"/>
            <w:bookmarkEnd w:id="419"/>
            <w:bookmarkEnd w:id="420"/>
            <w:bookmarkEnd w:id="421"/>
          </w:p>
        </w:tc>
        <w:tc>
          <w:tcPr>
            <w:tcW w:w="7341" w:type="dxa"/>
          </w:tcPr>
          <w:p w14:paraId="1D687A35" w14:textId="77777777" w:rsidR="00A4426A" w:rsidRPr="007F7706" w:rsidRDefault="00A4426A" w:rsidP="00DC6B76">
            <w:pPr>
              <w:pStyle w:val="ITBNum3"/>
              <w:spacing w:before="120"/>
              <w:contextualSpacing w:val="0"/>
              <w:jc w:val="both"/>
            </w:pPr>
            <w:r w:rsidRPr="007F7706">
              <w:t>Avant l</w:t>
            </w:r>
            <w:r w:rsidR="008B7164" w:rsidRPr="007F7706">
              <w:t>’</w:t>
            </w:r>
            <w:r w:rsidRPr="007F7706">
              <w:t>expiration du délai de validité de l</w:t>
            </w:r>
            <w:r w:rsidR="008B7164" w:rsidRPr="007F7706">
              <w:t>’</w:t>
            </w:r>
            <w:r w:rsidRPr="007F7706">
              <w:t>Offre concernée, le Maître d</w:t>
            </w:r>
            <w:r w:rsidR="008B7164" w:rsidRPr="007F7706">
              <w:t>’</w:t>
            </w:r>
            <w:r w:rsidRPr="007F7706">
              <w:t xml:space="preserve">ouvrage notifie au </w:t>
            </w:r>
            <w:r w:rsidR="00E3601F">
              <w:t>Soumissionnaire</w:t>
            </w:r>
            <w:r w:rsidRPr="007F7706">
              <w:t xml:space="preserve"> retenu, par écrit, que son offre a été retenue. La Notification d</w:t>
            </w:r>
            <w:r w:rsidR="008B7164" w:rsidRPr="007F7706">
              <w:t>’</w:t>
            </w:r>
            <w:r w:rsidRPr="007F7706">
              <w:t>intention d</w:t>
            </w:r>
            <w:r w:rsidR="008B7164" w:rsidRPr="007F7706">
              <w:t>’</w:t>
            </w:r>
            <w:r w:rsidRPr="007F7706">
              <w:t>adjudication comprend une déclaration indiquant que le Maître d</w:t>
            </w:r>
            <w:r w:rsidR="008B7164" w:rsidRPr="007F7706">
              <w:t>’</w:t>
            </w:r>
            <w:r w:rsidRPr="007F7706">
              <w:t>ouvrage adresse une notification formelle d</w:t>
            </w:r>
            <w:r w:rsidR="008B7164" w:rsidRPr="007F7706">
              <w:t>’</w:t>
            </w:r>
            <w:r w:rsidRPr="007F7706">
              <w:t>intention d</w:t>
            </w:r>
            <w:r w:rsidR="008B7164" w:rsidRPr="007F7706">
              <w:t>’</w:t>
            </w:r>
            <w:r w:rsidRPr="007F7706">
              <w:t>adjudication du Contrat et un projet d</w:t>
            </w:r>
            <w:r w:rsidR="008B7164" w:rsidRPr="007F7706">
              <w:t>’</w:t>
            </w:r>
            <w:r w:rsidRPr="007F7706">
              <w:t>Accord contractuel après l</w:t>
            </w:r>
            <w:r w:rsidR="008B7164" w:rsidRPr="007F7706">
              <w:t>’</w:t>
            </w:r>
            <w:r w:rsidRPr="007F7706">
              <w:t xml:space="preserve">expiration du délai de dépôt des contestations des </w:t>
            </w:r>
            <w:r w:rsidR="00E3601F">
              <w:t>Soumissionnaire</w:t>
            </w:r>
            <w:r w:rsidRPr="007F7706">
              <w:t>s et la résolution des contestations soumises. La Notification d</w:t>
            </w:r>
            <w:r w:rsidR="008B7164" w:rsidRPr="007F7706">
              <w:t>’</w:t>
            </w:r>
            <w:r w:rsidRPr="007F7706">
              <w:t>intention d</w:t>
            </w:r>
            <w:r w:rsidR="008B7164" w:rsidRPr="007F7706">
              <w:t>’</w:t>
            </w:r>
            <w:r w:rsidRPr="007F7706">
              <w:t xml:space="preserve">adjudication </w:t>
            </w:r>
            <w:r w:rsidRPr="007F7706">
              <w:rPr>
                <w:b/>
              </w:rPr>
              <w:t xml:space="preserve">ne vaut pas </w:t>
            </w:r>
            <w:r w:rsidR="006628B1" w:rsidRPr="007F7706">
              <w:rPr>
                <w:b/>
              </w:rPr>
              <w:t xml:space="preserve">la </w:t>
            </w:r>
            <w:r w:rsidRPr="007F7706">
              <w:rPr>
                <w:b/>
              </w:rPr>
              <w:t>formation d</w:t>
            </w:r>
            <w:r w:rsidR="008B7164" w:rsidRPr="007F7706">
              <w:rPr>
                <w:b/>
              </w:rPr>
              <w:t>’</w:t>
            </w:r>
            <w:r w:rsidRPr="007F7706">
              <w:rPr>
                <w:b/>
              </w:rPr>
              <w:t>un contrat</w:t>
            </w:r>
            <w:r w:rsidRPr="007F7706">
              <w:t xml:space="preserve"> entre le Maître d</w:t>
            </w:r>
            <w:r w:rsidR="008B7164" w:rsidRPr="007F7706">
              <w:t>’</w:t>
            </w:r>
            <w:r w:rsidRPr="007F7706">
              <w:t xml:space="preserve">ouvrage et le </w:t>
            </w:r>
            <w:r w:rsidR="00E3601F">
              <w:t>Soumissionnaire</w:t>
            </w:r>
            <w:r w:rsidRPr="007F7706">
              <w:t xml:space="preserve"> retenu, et ne donne lieu à aucun droit.</w:t>
            </w:r>
          </w:p>
          <w:p w14:paraId="4C24F289" w14:textId="77777777" w:rsidR="00A4426A" w:rsidRPr="007F7706" w:rsidRDefault="00A4426A" w:rsidP="00DC6B76">
            <w:pPr>
              <w:pStyle w:val="ITBNum3"/>
              <w:spacing w:before="120"/>
              <w:contextualSpacing w:val="0"/>
              <w:jc w:val="both"/>
            </w:pPr>
            <w:r w:rsidRPr="007F7706">
              <w:t>Le Maître d</w:t>
            </w:r>
            <w:r w:rsidR="008B7164" w:rsidRPr="007F7706">
              <w:t>’</w:t>
            </w:r>
            <w:r w:rsidRPr="007F7706">
              <w:t>ouvrage émet la Notification d</w:t>
            </w:r>
            <w:r w:rsidR="008B7164" w:rsidRPr="007F7706">
              <w:t>’</w:t>
            </w:r>
            <w:r w:rsidRPr="007F7706">
              <w:t>intention d</w:t>
            </w:r>
            <w:r w:rsidR="008B7164" w:rsidRPr="007F7706">
              <w:t>’</w:t>
            </w:r>
            <w:r w:rsidRPr="007F7706">
              <w:t>adjudication et notifie également, par écrit, les résultats de la procédure d</w:t>
            </w:r>
            <w:r w:rsidR="008B7164" w:rsidRPr="007F7706">
              <w:t>’</w:t>
            </w:r>
            <w:r w:rsidRPr="007F7706">
              <w:t>appel d</w:t>
            </w:r>
            <w:r w:rsidR="008B7164" w:rsidRPr="007F7706">
              <w:t>’</w:t>
            </w:r>
            <w:r w:rsidRPr="007F7706">
              <w:t xml:space="preserve">offres à tous les autres </w:t>
            </w:r>
            <w:r w:rsidR="00E3601F">
              <w:t>Soumissionnaire</w:t>
            </w:r>
            <w:r w:rsidRPr="007F7706">
              <w:t>s non retenus. Le Maître d</w:t>
            </w:r>
            <w:r w:rsidR="008B7164" w:rsidRPr="007F7706">
              <w:t>’</w:t>
            </w:r>
            <w:r w:rsidRPr="007F7706">
              <w:t xml:space="preserve">ouvrage répond dans les plus brefs délais par courrier à tout </w:t>
            </w:r>
            <w:r w:rsidR="00E3601F">
              <w:t>Soumissionnaire</w:t>
            </w:r>
            <w:r w:rsidRPr="007F7706">
              <w:t xml:space="preserve"> qui, après avoir été avisé des résultats de l</w:t>
            </w:r>
            <w:r w:rsidR="008B7164" w:rsidRPr="007F7706">
              <w:t>’</w:t>
            </w:r>
            <w:r w:rsidRPr="007F7706">
              <w:t>appel d</w:t>
            </w:r>
            <w:r w:rsidR="008B7164" w:rsidRPr="007F7706">
              <w:t>’</w:t>
            </w:r>
            <w:r w:rsidRPr="007F7706">
              <w:t xml:space="preserve">offres, soumet par écrit une demande de débriefing, tel que prévu dans les </w:t>
            </w:r>
            <w:r w:rsidRPr="007F7706">
              <w:rPr>
                <w:i/>
                <w:iCs/>
              </w:rPr>
              <w:t>Directives relatives à la Passation des marchés du Programme de la MCC</w:t>
            </w:r>
            <w:r w:rsidRPr="007F7706">
              <w:t xml:space="preserve"> ou présente une contestation formelle.</w:t>
            </w:r>
          </w:p>
        </w:tc>
      </w:tr>
      <w:tr w:rsidR="00A4426A" w:rsidRPr="007F7706" w14:paraId="7377DDB3" w14:textId="77777777" w:rsidTr="007371B8">
        <w:tc>
          <w:tcPr>
            <w:tcW w:w="2235" w:type="dxa"/>
          </w:tcPr>
          <w:p w14:paraId="06202AD3" w14:textId="77777777" w:rsidR="00A4426A" w:rsidRPr="007F7706" w:rsidRDefault="00A4426A" w:rsidP="001200D8">
            <w:pPr>
              <w:pStyle w:val="ITBNum1"/>
              <w:numPr>
                <w:ilvl w:val="0"/>
                <w:numId w:val="74"/>
              </w:numPr>
              <w:tabs>
                <w:tab w:val="left" w:pos="0"/>
              </w:tabs>
              <w:spacing w:after="0"/>
              <w:ind w:left="0" w:firstLine="0"/>
              <w:contextualSpacing w:val="0"/>
            </w:pPr>
            <w:bookmarkStart w:id="422" w:name="_Toc54532386"/>
            <w:bookmarkStart w:id="423" w:name="_Toc54533241"/>
            <w:bookmarkStart w:id="424" w:name="_Toc54533759"/>
            <w:bookmarkStart w:id="425" w:name="_Toc54557002"/>
            <w:bookmarkStart w:id="426" w:name="_Toc56787922"/>
            <w:r w:rsidRPr="007F7706">
              <w:t xml:space="preserve">Contestation des </w:t>
            </w:r>
            <w:r w:rsidR="00E3601F">
              <w:t>Soumissionnaire</w:t>
            </w:r>
            <w:r w:rsidRPr="007F7706">
              <w:t>s</w:t>
            </w:r>
            <w:bookmarkEnd w:id="422"/>
            <w:bookmarkEnd w:id="423"/>
            <w:bookmarkEnd w:id="424"/>
            <w:bookmarkEnd w:id="425"/>
            <w:bookmarkEnd w:id="426"/>
          </w:p>
        </w:tc>
        <w:tc>
          <w:tcPr>
            <w:tcW w:w="7341" w:type="dxa"/>
          </w:tcPr>
          <w:p w14:paraId="1B1799E6" w14:textId="77777777" w:rsidR="00A4426A" w:rsidRPr="007F7706" w:rsidRDefault="00A4426A" w:rsidP="00DC6B76">
            <w:pPr>
              <w:pStyle w:val="ITBNum3"/>
              <w:spacing w:before="120"/>
              <w:contextualSpacing w:val="0"/>
              <w:jc w:val="both"/>
            </w:pPr>
            <w:r w:rsidRPr="007F7706">
              <w:t xml:space="preserve">Les </w:t>
            </w:r>
            <w:r w:rsidR="00E3601F">
              <w:t>Soumissionnaire</w:t>
            </w:r>
            <w:r w:rsidRPr="007F7706">
              <w:t>s ne pourront contester les résultats d</w:t>
            </w:r>
            <w:r w:rsidR="008B7164" w:rsidRPr="007F7706">
              <w:t>’</w:t>
            </w:r>
            <w:r w:rsidRPr="007F7706">
              <w:t>une procédure d</w:t>
            </w:r>
            <w:r w:rsidR="008B7164" w:rsidRPr="007F7706">
              <w:t>’</w:t>
            </w:r>
            <w:r w:rsidRPr="007F7706">
              <w:t>appel d</w:t>
            </w:r>
            <w:r w:rsidR="008B7164" w:rsidRPr="007F7706">
              <w:t>’</w:t>
            </w:r>
            <w:r w:rsidRPr="007F7706">
              <w:t>offres qu</w:t>
            </w:r>
            <w:r w:rsidR="008B7164" w:rsidRPr="007F7706">
              <w:t>’</w:t>
            </w:r>
            <w:r w:rsidRPr="007F7706">
              <w:t xml:space="preserve">en respectant les règles fixées dans le Système de contestation des </w:t>
            </w:r>
            <w:r w:rsidR="00E3601F">
              <w:t>Soumissionnaire</w:t>
            </w:r>
            <w:r w:rsidRPr="007F7706">
              <w:t>s mis en place par le Maître d</w:t>
            </w:r>
            <w:r w:rsidR="008B7164" w:rsidRPr="007F7706">
              <w:t>’</w:t>
            </w:r>
            <w:r w:rsidRPr="007F7706">
              <w:t xml:space="preserve">ouvrage et approuvé par la MCC. Les règles et dispositions </w:t>
            </w:r>
            <w:r w:rsidRPr="007F7706">
              <w:lastRenderedPageBreak/>
              <w:t xml:space="preserve">du Système de contestation des </w:t>
            </w:r>
            <w:r w:rsidR="00E3601F">
              <w:t>Soumissionnaire</w:t>
            </w:r>
            <w:r w:rsidRPr="007F7706">
              <w:t>s sont tel que publié sur le site web du Maître d</w:t>
            </w:r>
            <w:r w:rsidR="008B7164" w:rsidRPr="007F7706">
              <w:t>’</w:t>
            </w:r>
            <w:r w:rsidRPr="007F7706">
              <w:t xml:space="preserve">ouvrage, </w:t>
            </w:r>
            <w:r w:rsidRPr="007F7706">
              <w:rPr>
                <w:b/>
              </w:rPr>
              <w:t>indiqué dans la FDAO.</w:t>
            </w:r>
          </w:p>
        </w:tc>
      </w:tr>
      <w:tr w:rsidR="00A4426A" w:rsidRPr="007F7706" w14:paraId="540E34EE" w14:textId="77777777" w:rsidTr="007371B8">
        <w:tc>
          <w:tcPr>
            <w:tcW w:w="2235" w:type="dxa"/>
          </w:tcPr>
          <w:p w14:paraId="5881115D" w14:textId="77777777" w:rsidR="00A4426A" w:rsidRPr="007F7706" w:rsidRDefault="00A4426A" w:rsidP="001200D8">
            <w:pPr>
              <w:pStyle w:val="ITBNum1"/>
              <w:numPr>
                <w:ilvl w:val="0"/>
                <w:numId w:val="74"/>
              </w:numPr>
              <w:tabs>
                <w:tab w:val="left" w:pos="0"/>
              </w:tabs>
              <w:spacing w:after="0"/>
              <w:ind w:left="0" w:firstLine="0"/>
              <w:contextualSpacing w:val="0"/>
            </w:pPr>
            <w:bookmarkStart w:id="427" w:name="_Toc54532387"/>
            <w:bookmarkStart w:id="428" w:name="_Toc54533242"/>
            <w:bookmarkStart w:id="429" w:name="_Toc54533760"/>
            <w:bookmarkStart w:id="430" w:name="_Toc54557003"/>
            <w:bookmarkStart w:id="431" w:name="_Toc56787923"/>
            <w:r w:rsidRPr="007F7706">
              <w:lastRenderedPageBreak/>
              <w:t>Signature du Contrat</w:t>
            </w:r>
            <w:bookmarkEnd w:id="427"/>
            <w:bookmarkEnd w:id="428"/>
            <w:bookmarkEnd w:id="429"/>
            <w:bookmarkEnd w:id="430"/>
            <w:bookmarkEnd w:id="431"/>
          </w:p>
        </w:tc>
        <w:tc>
          <w:tcPr>
            <w:tcW w:w="7341" w:type="dxa"/>
          </w:tcPr>
          <w:p w14:paraId="6A840801" w14:textId="77777777" w:rsidR="00A4426A" w:rsidRPr="007F7706" w:rsidRDefault="00A4426A" w:rsidP="00DC6B76">
            <w:pPr>
              <w:pStyle w:val="ITBNum3"/>
              <w:spacing w:before="120"/>
              <w:contextualSpacing w:val="0"/>
              <w:jc w:val="both"/>
            </w:pPr>
            <w:r w:rsidRPr="007F7706">
              <w:t>À l</w:t>
            </w:r>
            <w:r w:rsidR="008B7164" w:rsidRPr="007F7706">
              <w:t>’</w:t>
            </w:r>
            <w:r w:rsidRPr="007F7706">
              <w:t xml:space="preserve">expiration du délai de dépôt des contestations des </w:t>
            </w:r>
            <w:r w:rsidR="00E3601F">
              <w:t>Soumissionnaire</w:t>
            </w:r>
            <w:r w:rsidRPr="007F7706">
              <w:t>s et de résolution de ces contestations, le Maître d</w:t>
            </w:r>
            <w:r w:rsidR="008B7164" w:rsidRPr="007F7706">
              <w:t>’</w:t>
            </w:r>
            <w:r w:rsidRPr="007F7706">
              <w:t>ouvrage envoie la Lettre d</w:t>
            </w:r>
            <w:r w:rsidR="008B7164" w:rsidRPr="007F7706">
              <w:t>’</w:t>
            </w:r>
            <w:r w:rsidRPr="007F7706">
              <w:t xml:space="preserve">acceptation au </w:t>
            </w:r>
            <w:r w:rsidR="00E3601F">
              <w:t>Soumissionnaire</w:t>
            </w:r>
            <w:r w:rsidRPr="007F7706">
              <w:t xml:space="preserve"> retenu. La Lettre d</w:t>
            </w:r>
            <w:r w:rsidR="008B7164" w:rsidRPr="007F7706">
              <w:t>’</w:t>
            </w:r>
            <w:r w:rsidRPr="007F7706">
              <w:t>acceptation spécifie le montant que le Maître d</w:t>
            </w:r>
            <w:r w:rsidR="008B7164" w:rsidRPr="007F7706">
              <w:t>’</w:t>
            </w:r>
            <w:r w:rsidRPr="007F7706">
              <w:t>ouvrage paiera à l</w:t>
            </w:r>
            <w:r w:rsidR="008B7164" w:rsidRPr="007F7706">
              <w:t>’</w:t>
            </w:r>
            <w:r w:rsidRPr="007F7706">
              <w:t>Entrepreneur au titre de l</w:t>
            </w:r>
            <w:r w:rsidR="008B7164" w:rsidRPr="007F7706">
              <w:t>’</w:t>
            </w:r>
            <w:r w:rsidRPr="007F7706">
              <w:t>exécution et de l</w:t>
            </w:r>
            <w:r w:rsidR="008B7164" w:rsidRPr="007F7706">
              <w:t>’</w:t>
            </w:r>
            <w:r w:rsidRPr="007F7706">
              <w:t>achèvement des Travaux et des interventions destinées à remédier aux éventuelles malfaçons dans les Travaux, conformément aux stipulations du Contrat. En attendant qu</w:t>
            </w:r>
            <w:r w:rsidR="008B7164" w:rsidRPr="007F7706">
              <w:t>’</w:t>
            </w:r>
            <w:r w:rsidRPr="007F7706">
              <w:t>un Contrat formel soit préparé et signé, la Lettre d</w:t>
            </w:r>
            <w:r w:rsidR="008B7164" w:rsidRPr="007F7706">
              <w:t>’</w:t>
            </w:r>
            <w:r w:rsidRPr="007F7706">
              <w:t>acceptation constituera un Contrat ayant force obligatoire entre le Maître d</w:t>
            </w:r>
            <w:r w:rsidR="008B7164" w:rsidRPr="007F7706">
              <w:t>’</w:t>
            </w:r>
            <w:r w:rsidRPr="007F7706">
              <w:t>ouvrage et l</w:t>
            </w:r>
            <w:r w:rsidR="008B7164" w:rsidRPr="007F7706">
              <w:t>’</w:t>
            </w:r>
            <w:r w:rsidRPr="007F7706">
              <w:t>Entrepreneur.</w:t>
            </w:r>
          </w:p>
          <w:p w14:paraId="66340BCB" w14:textId="77777777" w:rsidR="00A4426A" w:rsidRPr="007F7706" w:rsidRDefault="00A4426A" w:rsidP="00CE50CA">
            <w:pPr>
              <w:pStyle w:val="ITBNum3"/>
              <w:spacing w:before="120"/>
              <w:contextualSpacing w:val="0"/>
              <w:jc w:val="both"/>
            </w:pPr>
            <w:r w:rsidRPr="007F7706">
              <w:t>La Lettre d</w:t>
            </w:r>
            <w:r w:rsidR="008B7164" w:rsidRPr="007F7706">
              <w:t>’</w:t>
            </w:r>
            <w:r w:rsidRPr="007F7706">
              <w:t>acceptation comprend l</w:t>
            </w:r>
            <w:r w:rsidR="008B7164" w:rsidRPr="007F7706">
              <w:t>’</w:t>
            </w:r>
            <w:r w:rsidRPr="007F7706">
              <w:t xml:space="preserve">Accord contractuel pour examen et signature par le </w:t>
            </w:r>
            <w:r w:rsidR="00E3601F">
              <w:t>Soumissionnaire</w:t>
            </w:r>
            <w:r w:rsidRPr="007F7706">
              <w:t xml:space="preserve"> retenu. </w:t>
            </w:r>
          </w:p>
          <w:p w14:paraId="75B54721" w14:textId="77777777" w:rsidR="00A4426A" w:rsidRPr="007F7706" w:rsidRDefault="00A4426A" w:rsidP="00DC6B76">
            <w:pPr>
              <w:pStyle w:val="ITBNum3"/>
              <w:spacing w:before="120"/>
              <w:contextualSpacing w:val="0"/>
              <w:jc w:val="both"/>
            </w:pPr>
            <w:r w:rsidRPr="007F7706">
              <w:t>Dans les vingt-huit (28) jours suivant la notification de l</w:t>
            </w:r>
            <w:r w:rsidR="008B7164" w:rsidRPr="007F7706">
              <w:t>’</w:t>
            </w:r>
            <w:r w:rsidRPr="007F7706">
              <w:t>Accord contractuel par le Maître d</w:t>
            </w:r>
            <w:r w:rsidR="008B7164" w:rsidRPr="007F7706">
              <w:t>’</w:t>
            </w:r>
            <w:r w:rsidRPr="007F7706">
              <w:t xml:space="preserve">ouvrage au </w:t>
            </w:r>
            <w:r w:rsidR="00E3601F">
              <w:t>Soumissionnaire</w:t>
            </w:r>
            <w:r w:rsidRPr="007F7706">
              <w:t xml:space="preserve"> retenu, ce dernier le signe, le date et le renvoie au Maître d</w:t>
            </w:r>
            <w:r w:rsidR="008B7164" w:rsidRPr="007F7706">
              <w:t>’</w:t>
            </w:r>
            <w:r w:rsidRPr="007F7706">
              <w:t>ouvrage, avec la Garantie d</w:t>
            </w:r>
            <w:r w:rsidR="008B7164" w:rsidRPr="007F7706">
              <w:t>’</w:t>
            </w:r>
            <w:r w:rsidRPr="007F7706">
              <w:t>exécution conformément à la clause 42 des IS, le Formulaire de certificat d</w:t>
            </w:r>
            <w:r w:rsidR="008B7164" w:rsidRPr="007F7706">
              <w:t>’</w:t>
            </w:r>
            <w:r w:rsidRPr="007F7706">
              <w:t>observation des sanctions et le Formulaire d</w:t>
            </w:r>
            <w:r w:rsidR="008B7164" w:rsidRPr="007F7706">
              <w:t>’</w:t>
            </w:r>
            <w:r w:rsidR="001D1204" w:rsidRPr="007F7706">
              <w:t>auto-certification</w:t>
            </w:r>
            <w:r w:rsidRPr="007F7706">
              <w:t xml:space="preserve"> des Entreprises figurant à la </w:t>
            </w:r>
            <w:r w:rsidR="00F55CF7" w:rsidRPr="007F7706">
              <w:t>Section</w:t>
            </w:r>
            <w:r w:rsidRPr="007F7706">
              <w:t xml:space="preserve"> VII.</w:t>
            </w:r>
            <w:r w:rsidR="001855C3" w:rsidRPr="007F7706">
              <w:t xml:space="preserve"> </w:t>
            </w:r>
            <w:r w:rsidRPr="007F7706">
              <w:t>Conditions Particulières du Contrat</w:t>
            </w:r>
            <w:r w:rsidR="001D1204" w:rsidRPr="007F7706">
              <w:t>.</w:t>
            </w:r>
          </w:p>
          <w:p w14:paraId="4676BBC4" w14:textId="77777777" w:rsidR="00A4426A" w:rsidRPr="007F7706" w:rsidRDefault="00A4426A" w:rsidP="00DC6B76">
            <w:pPr>
              <w:pStyle w:val="ITBNum3"/>
              <w:spacing w:before="120"/>
              <w:contextualSpacing w:val="0"/>
              <w:jc w:val="both"/>
            </w:pPr>
            <w:r w:rsidRPr="007F7706">
              <w:t>Si des négociations ou des éclaircissements sont exigés par le Maître d</w:t>
            </w:r>
            <w:r w:rsidR="008B7164" w:rsidRPr="007F7706">
              <w:t>’</w:t>
            </w:r>
            <w:r w:rsidRPr="007F7706">
              <w:t xml:space="preserve">ouvrage ou le </w:t>
            </w:r>
            <w:r w:rsidR="00E3601F">
              <w:t>Soumissionnaire</w:t>
            </w:r>
            <w:r w:rsidRPr="007F7706">
              <w:t xml:space="preserve"> retenu, il devra y être donné suite pendant la même période de vingt-huit (28) jours suivant la réception de la Lettre d</w:t>
            </w:r>
            <w:r w:rsidR="008B7164" w:rsidRPr="007F7706">
              <w:t>’</w:t>
            </w:r>
            <w:r w:rsidRPr="007F7706">
              <w:t xml:space="preserve">acceptation par le </w:t>
            </w:r>
            <w:r w:rsidR="00E3601F">
              <w:t>Soumissionnaire</w:t>
            </w:r>
            <w:r w:rsidRPr="007F7706">
              <w:t xml:space="preserve"> retenu, sauf accord contraire par écrit entre les deux parties. Le fait que des négociations/éclaircissements n</w:t>
            </w:r>
            <w:r w:rsidR="008B7164" w:rsidRPr="007F7706">
              <w:t>’</w:t>
            </w:r>
            <w:r w:rsidRPr="007F7706">
              <w:t>aboutissent pas n</w:t>
            </w:r>
            <w:r w:rsidR="008B7164" w:rsidRPr="007F7706">
              <w:t>’</w:t>
            </w:r>
            <w:r w:rsidRPr="007F7706">
              <w:t xml:space="preserve">exonère nullement le </w:t>
            </w:r>
            <w:r w:rsidR="00E3601F">
              <w:t>Soumissionnaire</w:t>
            </w:r>
            <w:r w:rsidRPr="007F7706">
              <w:t xml:space="preserve"> retenu de l</w:t>
            </w:r>
            <w:r w:rsidR="008B7164" w:rsidRPr="007F7706">
              <w:t>’</w:t>
            </w:r>
            <w:r w:rsidRPr="007F7706">
              <w:t>obligation de soumettre en temps opportun la Garantie d</w:t>
            </w:r>
            <w:r w:rsidR="008B7164" w:rsidRPr="007F7706">
              <w:t>’</w:t>
            </w:r>
            <w:r w:rsidRPr="007F7706">
              <w:t>exécution tel que prévu à l</w:t>
            </w:r>
            <w:r w:rsidR="008B7164" w:rsidRPr="007F7706">
              <w:t>’</w:t>
            </w:r>
            <w:r w:rsidRPr="007F7706">
              <w:t>alinéa 42 des IS, ainsi que le Formulaire de certificat d</w:t>
            </w:r>
            <w:r w:rsidR="008B7164" w:rsidRPr="007F7706">
              <w:t>’</w:t>
            </w:r>
            <w:r w:rsidRPr="007F7706">
              <w:t xml:space="preserve">observation des sanctions et le Formulaire </w:t>
            </w:r>
            <w:r w:rsidR="001D1204" w:rsidRPr="007F7706">
              <w:t>d</w:t>
            </w:r>
            <w:r w:rsidR="008B7164" w:rsidRPr="007F7706">
              <w:t>’</w:t>
            </w:r>
            <w:r w:rsidR="001D1204" w:rsidRPr="007F7706">
              <w:t>auto-certification</w:t>
            </w:r>
            <w:r w:rsidRPr="007F7706">
              <w:t xml:space="preserve"> des Entreprises fourni à la Section VIII.  Formulaires contractuels et Annexes</w:t>
            </w:r>
            <w:r w:rsidR="001D1204" w:rsidRPr="007F7706">
              <w:t xml:space="preserve">. </w:t>
            </w:r>
          </w:p>
        </w:tc>
      </w:tr>
      <w:tr w:rsidR="00A4426A" w:rsidRPr="007F7706" w14:paraId="74F02025" w14:textId="77777777" w:rsidTr="007371B8">
        <w:tc>
          <w:tcPr>
            <w:tcW w:w="2235" w:type="dxa"/>
          </w:tcPr>
          <w:p w14:paraId="4011696D" w14:textId="77777777" w:rsidR="00A4426A" w:rsidRPr="007F7706" w:rsidRDefault="00A4426A" w:rsidP="001200D8">
            <w:pPr>
              <w:pStyle w:val="ITBNum1"/>
              <w:numPr>
                <w:ilvl w:val="0"/>
                <w:numId w:val="74"/>
              </w:numPr>
              <w:tabs>
                <w:tab w:val="left" w:pos="0"/>
              </w:tabs>
              <w:spacing w:after="0"/>
              <w:ind w:left="0" w:firstLine="0"/>
              <w:contextualSpacing w:val="0"/>
            </w:pPr>
            <w:bookmarkStart w:id="432" w:name="_Toc54532388"/>
            <w:bookmarkStart w:id="433" w:name="_Toc54533243"/>
            <w:bookmarkStart w:id="434" w:name="_Toc54533761"/>
            <w:bookmarkStart w:id="435" w:name="_Toc54557004"/>
            <w:bookmarkStart w:id="436" w:name="_Toc56787924"/>
            <w:r w:rsidRPr="007F7706">
              <w:t>Garantie d</w:t>
            </w:r>
            <w:r w:rsidR="008B7164" w:rsidRPr="007F7706">
              <w:t>’</w:t>
            </w:r>
            <w:r w:rsidRPr="007F7706">
              <w:t>exécution</w:t>
            </w:r>
            <w:bookmarkEnd w:id="432"/>
            <w:bookmarkEnd w:id="433"/>
            <w:bookmarkEnd w:id="434"/>
            <w:bookmarkEnd w:id="435"/>
            <w:bookmarkEnd w:id="436"/>
          </w:p>
        </w:tc>
        <w:tc>
          <w:tcPr>
            <w:tcW w:w="7341" w:type="dxa"/>
          </w:tcPr>
          <w:p w14:paraId="770641B4" w14:textId="77777777" w:rsidR="00A4426A" w:rsidRPr="007F7706" w:rsidRDefault="00A4426A" w:rsidP="00DC6B76">
            <w:pPr>
              <w:spacing w:before="120"/>
              <w:ind w:left="702" w:hanging="630"/>
              <w:jc w:val="both"/>
              <w:rPr>
                <w:rFonts w:ascii="Times New Roman" w:eastAsia="Times New Roman" w:hAnsi="Times New Roman" w:cs="Times New Roman"/>
                <w:b/>
                <w:bCs/>
                <w:sz w:val="24"/>
                <w:szCs w:val="20"/>
              </w:rPr>
            </w:pPr>
            <w:r w:rsidRPr="007F7706">
              <w:rPr>
                <w:rFonts w:ascii="Times New Roman" w:hAnsi="Times New Roman"/>
                <w:bCs/>
                <w:sz w:val="24"/>
                <w:szCs w:val="20"/>
              </w:rPr>
              <w:t>42.1</w:t>
            </w:r>
            <w:r w:rsidRPr="007F7706">
              <w:rPr>
                <w:rFonts w:ascii="Times New Roman" w:hAnsi="Times New Roman"/>
                <w:bCs/>
                <w:sz w:val="24"/>
                <w:szCs w:val="20"/>
              </w:rPr>
              <w:tab/>
              <w:t>Dans les vingt-huit (28) jours suivant la réception de la Lettre d</w:t>
            </w:r>
            <w:r w:rsidR="008B7164" w:rsidRPr="007F7706">
              <w:rPr>
                <w:rFonts w:ascii="Times New Roman" w:hAnsi="Times New Roman"/>
                <w:bCs/>
                <w:sz w:val="24"/>
                <w:szCs w:val="20"/>
              </w:rPr>
              <w:t>’</w:t>
            </w:r>
            <w:r w:rsidRPr="007F7706">
              <w:rPr>
                <w:rFonts w:ascii="Times New Roman" w:hAnsi="Times New Roman"/>
                <w:bCs/>
                <w:sz w:val="24"/>
                <w:szCs w:val="20"/>
              </w:rPr>
              <w:t xml:space="preserve">acceptation, le </w:t>
            </w:r>
            <w:r w:rsidR="00E3601F">
              <w:rPr>
                <w:rFonts w:ascii="Times New Roman" w:hAnsi="Times New Roman"/>
                <w:bCs/>
                <w:sz w:val="24"/>
                <w:szCs w:val="20"/>
              </w:rPr>
              <w:t>Soumissionnaire</w:t>
            </w:r>
            <w:r w:rsidRPr="007F7706">
              <w:rPr>
                <w:rFonts w:ascii="Times New Roman" w:hAnsi="Times New Roman"/>
                <w:bCs/>
                <w:sz w:val="24"/>
                <w:szCs w:val="20"/>
              </w:rPr>
              <w:t xml:space="preserve"> retenu remet au Maître d</w:t>
            </w:r>
            <w:r w:rsidR="008B7164" w:rsidRPr="007F7706">
              <w:rPr>
                <w:rFonts w:ascii="Times New Roman" w:hAnsi="Times New Roman"/>
                <w:bCs/>
                <w:sz w:val="24"/>
                <w:szCs w:val="20"/>
              </w:rPr>
              <w:t>’</w:t>
            </w:r>
            <w:r w:rsidRPr="007F7706">
              <w:rPr>
                <w:rFonts w:ascii="Times New Roman" w:hAnsi="Times New Roman"/>
                <w:bCs/>
                <w:sz w:val="24"/>
                <w:szCs w:val="20"/>
              </w:rPr>
              <w:t>ouvrage une Garantie d</w:t>
            </w:r>
            <w:r w:rsidR="008B7164" w:rsidRPr="007F7706">
              <w:rPr>
                <w:rFonts w:ascii="Times New Roman" w:hAnsi="Times New Roman"/>
                <w:bCs/>
                <w:sz w:val="24"/>
                <w:szCs w:val="20"/>
              </w:rPr>
              <w:t>’</w:t>
            </w:r>
            <w:r w:rsidRPr="007F7706">
              <w:rPr>
                <w:rFonts w:ascii="Times New Roman" w:hAnsi="Times New Roman"/>
                <w:bCs/>
                <w:sz w:val="24"/>
                <w:szCs w:val="20"/>
              </w:rPr>
              <w:t>exécution, conformément aux conditions de la sous-clause 4.2 du Contrat, en utilisant à ces fins le Modèle de Garantie d</w:t>
            </w:r>
            <w:r w:rsidR="008B7164" w:rsidRPr="007F7706">
              <w:rPr>
                <w:rFonts w:ascii="Times New Roman" w:hAnsi="Times New Roman"/>
                <w:bCs/>
                <w:sz w:val="24"/>
                <w:szCs w:val="20"/>
              </w:rPr>
              <w:t>’</w:t>
            </w:r>
            <w:r w:rsidRPr="007F7706">
              <w:rPr>
                <w:rFonts w:ascii="Times New Roman" w:hAnsi="Times New Roman"/>
                <w:bCs/>
                <w:sz w:val="24"/>
                <w:szCs w:val="20"/>
              </w:rPr>
              <w:t>exécution figurant à la Section VIII. Formulaires contractuels et Annexes et un autre formulaire jugé acceptable par le Maître d</w:t>
            </w:r>
            <w:r w:rsidR="008B7164" w:rsidRPr="007F7706">
              <w:rPr>
                <w:rFonts w:ascii="Times New Roman" w:hAnsi="Times New Roman"/>
                <w:bCs/>
                <w:sz w:val="24"/>
                <w:szCs w:val="20"/>
              </w:rPr>
              <w:t>’</w:t>
            </w:r>
            <w:r w:rsidRPr="007F7706">
              <w:rPr>
                <w:rFonts w:ascii="Times New Roman" w:hAnsi="Times New Roman"/>
                <w:bCs/>
                <w:sz w:val="24"/>
                <w:szCs w:val="20"/>
              </w:rPr>
              <w:t>ouvrage. Une institution étrangère fournissant une garantie d</w:t>
            </w:r>
            <w:r w:rsidR="008B7164" w:rsidRPr="007F7706">
              <w:rPr>
                <w:rFonts w:ascii="Times New Roman" w:hAnsi="Times New Roman"/>
                <w:bCs/>
                <w:sz w:val="24"/>
                <w:szCs w:val="20"/>
              </w:rPr>
              <w:t>’</w:t>
            </w:r>
            <w:r w:rsidRPr="007F7706">
              <w:rPr>
                <w:rFonts w:ascii="Times New Roman" w:hAnsi="Times New Roman"/>
                <w:bCs/>
                <w:sz w:val="24"/>
                <w:szCs w:val="20"/>
              </w:rPr>
              <w:t>exécution doit disposer d</w:t>
            </w:r>
            <w:r w:rsidR="008B7164" w:rsidRPr="007F7706">
              <w:rPr>
                <w:rFonts w:ascii="Times New Roman" w:hAnsi="Times New Roman"/>
                <w:bCs/>
                <w:sz w:val="24"/>
                <w:szCs w:val="20"/>
              </w:rPr>
              <w:t>’</w:t>
            </w:r>
            <w:r w:rsidRPr="007F7706">
              <w:rPr>
                <w:rFonts w:ascii="Times New Roman" w:hAnsi="Times New Roman"/>
                <w:bCs/>
                <w:sz w:val="24"/>
                <w:szCs w:val="20"/>
              </w:rPr>
              <w:t>une institution financière correspondante dans le pays du Maître d</w:t>
            </w:r>
            <w:r w:rsidR="008B7164" w:rsidRPr="007F7706">
              <w:rPr>
                <w:rFonts w:ascii="Times New Roman" w:hAnsi="Times New Roman"/>
                <w:bCs/>
                <w:sz w:val="24"/>
                <w:szCs w:val="20"/>
              </w:rPr>
              <w:t>’</w:t>
            </w:r>
            <w:r w:rsidRPr="007F7706">
              <w:rPr>
                <w:rFonts w:ascii="Times New Roman" w:hAnsi="Times New Roman"/>
                <w:bCs/>
                <w:sz w:val="24"/>
                <w:szCs w:val="20"/>
              </w:rPr>
              <w:t>ouvrage.</w:t>
            </w:r>
          </w:p>
          <w:p w14:paraId="46137EB1" w14:textId="77777777" w:rsidR="00A4426A" w:rsidRPr="007F7706" w:rsidRDefault="00A4426A" w:rsidP="00DC6B76">
            <w:pPr>
              <w:tabs>
                <w:tab w:val="left" w:pos="702"/>
              </w:tabs>
              <w:spacing w:before="120"/>
              <w:ind w:left="702" w:hanging="630"/>
              <w:jc w:val="both"/>
              <w:rPr>
                <w:rFonts w:ascii="Times New Roman" w:eastAsia="Times New Roman" w:hAnsi="Times New Roman" w:cs="Times New Roman"/>
                <w:bCs/>
                <w:sz w:val="24"/>
                <w:szCs w:val="20"/>
              </w:rPr>
            </w:pPr>
            <w:r w:rsidRPr="007F7706">
              <w:rPr>
                <w:rFonts w:ascii="Times New Roman" w:hAnsi="Times New Roman"/>
                <w:bCs/>
                <w:sz w:val="24"/>
                <w:szCs w:val="20"/>
              </w:rPr>
              <w:t xml:space="preserve">42.2 Le fait pour le </w:t>
            </w:r>
            <w:r w:rsidR="00E3601F">
              <w:rPr>
                <w:rFonts w:ascii="Times New Roman" w:hAnsi="Times New Roman"/>
                <w:bCs/>
                <w:sz w:val="24"/>
                <w:szCs w:val="20"/>
              </w:rPr>
              <w:t>Soumissionnaire</w:t>
            </w:r>
            <w:r w:rsidRPr="007F7706">
              <w:rPr>
                <w:rFonts w:ascii="Times New Roman" w:hAnsi="Times New Roman"/>
                <w:bCs/>
                <w:sz w:val="24"/>
                <w:szCs w:val="20"/>
              </w:rPr>
              <w:t xml:space="preserve"> retenu de ne pas présenter la Garantie d</w:t>
            </w:r>
            <w:r w:rsidR="008B7164" w:rsidRPr="007F7706">
              <w:rPr>
                <w:rFonts w:ascii="Times New Roman" w:hAnsi="Times New Roman"/>
                <w:bCs/>
                <w:sz w:val="24"/>
                <w:szCs w:val="20"/>
              </w:rPr>
              <w:t>’</w:t>
            </w:r>
            <w:r w:rsidRPr="007F7706">
              <w:rPr>
                <w:rFonts w:ascii="Times New Roman" w:hAnsi="Times New Roman"/>
                <w:bCs/>
                <w:sz w:val="24"/>
                <w:szCs w:val="20"/>
              </w:rPr>
              <w:t>exécution susmentionnée ou de ne pas signer le Contrat dans les vingt-huit (28) jours suivant la réception de la Lettre d</w:t>
            </w:r>
            <w:r w:rsidR="008B7164" w:rsidRPr="007F7706">
              <w:rPr>
                <w:rFonts w:ascii="Times New Roman" w:hAnsi="Times New Roman"/>
                <w:bCs/>
                <w:sz w:val="24"/>
                <w:szCs w:val="20"/>
              </w:rPr>
              <w:t>’</w:t>
            </w:r>
            <w:r w:rsidRPr="007F7706">
              <w:rPr>
                <w:rFonts w:ascii="Times New Roman" w:hAnsi="Times New Roman"/>
                <w:bCs/>
                <w:sz w:val="24"/>
                <w:szCs w:val="20"/>
              </w:rPr>
              <w:t xml:space="preserve">acceptation </w:t>
            </w:r>
            <w:r w:rsidRPr="007F7706">
              <w:rPr>
                <w:rFonts w:ascii="Times New Roman" w:hAnsi="Times New Roman"/>
                <w:bCs/>
                <w:sz w:val="24"/>
                <w:szCs w:val="20"/>
              </w:rPr>
              <w:lastRenderedPageBreak/>
              <w:t>constitue un motif suffisant pour l</w:t>
            </w:r>
            <w:r w:rsidR="008B7164" w:rsidRPr="007F7706">
              <w:rPr>
                <w:rFonts w:ascii="Times New Roman" w:hAnsi="Times New Roman"/>
                <w:bCs/>
                <w:sz w:val="24"/>
                <w:szCs w:val="20"/>
              </w:rPr>
              <w:t>’</w:t>
            </w:r>
            <w:r w:rsidRPr="007F7706">
              <w:rPr>
                <w:rFonts w:ascii="Times New Roman" w:hAnsi="Times New Roman"/>
                <w:bCs/>
                <w:sz w:val="24"/>
                <w:szCs w:val="20"/>
              </w:rPr>
              <w:t>annulation de l</w:t>
            </w:r>
            <w:r w:rsidR="008B7164" w:rsidRPr="007F7706">
              <w:rPr>
                <w:rFonts w:ascii="Times New Roman" w:hAnsi="Times New Roman"/>
                <w:bCs/>
                <w:sz w:val="24"/>
                <w:szCs w:val="20"/>
              </w:rPr>
              <w:t>’</w:t>
            </w:r>
            <w:r w:rsidRPr="007F7706">
              <w:rPr>
                <w:rFonts w:ascii="Times New Roman" w:hAnsi="Times New Roman"/>
                <w:bCs/>
                <w:sz w:val="24"/>
                <w:szCs w:val="20"/>
              </w:rPr>
              <w:t>adjudication et la confiscation de la Garantie d</w:t>
            </w:r>
            <w:r w:rsidR="008B7164" w:rsidRPr="007F7706">
              <w:rPr>
                <w:rFonts w:ascii="Times New Roman" w:hAnsi="Times New Roman"/>
                <w:bCs/>
                <w:sz w:val="24"/>
                <w:szCs w:val="20"/>
              </w:rPr>
              <w:t>’</w:t>
            </w:r>
            <w:r w:rsidRPr="007F7706">
              <w:rPr>
                <w:rFonts w:ascii="Times New Roman" w:hAnsi="Times New Roman"/>
                <w:bCs/>
                <w:sz w:val="24"/>
                <w:szCs w:val="20"/>
              </w:rPr>
              <w:t>Offre. Dans l</w:t>
            </w:r>
            <w:r w:rsidR="008B7164" w:rsidRPr="007F7706">
              <w:rPr>
                <w:rFonts w:ascii="Times New Roman" w:hAnsi="Times New Roman"/>
                <w:bCs/>
                <w:sz w:val="24"/>
                <w:szCs w:val="20"/>
              </w:rPr>
              <w:t>’</w:t>
            </w:r>
            <w:r w:rsidRPr="007F7706">
              <w:rPr>
                <w:rFonts w:ascii="Times New Roman" w:hAnsi="Times New Roman"/>
                <w:bCs/>
                <w:sz w:val="24"/>
                <w:szCs w:val="20"/>
              </w:rPr>
              <w:t>éventualité où le Maître d</w:t>
            </w:r>
            <w:r w:rsidR="008B7164" w:rsidRPr="007F7706">
              <w:rPr>
                <w:rFonts w:ascii="Times New Roman" w:hAnsi="Times New Roman"/>
                <w:bCs/>
                <w:sz w:val="24"/>
                <w:szCs w:val="20"/>
              </w:rPr>
              <w:t>’</w:t>
            </w:r>
            <w:r w:rsidRPr="007F7706">
              <w:rPr>
                <w:rFonts w:ascii="Times New Roman" w:hAnsi="Times New Roman"/>
                <w:bCs/>
                <w:sz w:val="24"/>
                <w:szCs w:val="20"/>
              </w:rPr>
              <w:t xml:space="preserve">ouvrage peut attribuer le Contrat à la deuxième offre la moins disante et dont le </w:t>
            </w:r>
            <w:r w:rsidR="00E3601F">
              <w:rPr>
                <w:rFonts w:ascii="Times New Roman" w:hAnsi="Times New Roman"/>
                <w:bCs/>
                <w:sz w:val="24"/>
                <w:szCs w:val="20"/>
              </w:rPr>
              <w:t>Soumissionnaire</w:t>
            </w:r>
            <w:r w:rsidRPr="007F7706">
              <w:rPr>
                <w:rFonts w:ascii="Times New Roman" w:hAnsi="Times New Roman"/>
                <w:bCs/>
                <w:sz w:val="24"/>
                <w:szCs w:val="20"/>
              </w:rPr>
              <w:t xml:space="preserve"> est déterminé par le Maître d</w:t>
            </w:r>
            <w:r w:rsidR="008B7164" w:rsidRPr="007F7706">
              <w:rPr>
                <w:rFonts w:ascii="Times New Roman" w:hAnsi="Times New Roman"/>
                <w:bCs/>
                <w:sz w:val="24"/>
                <w:szCs w:val="20"/>
              </w:rPr>
              <w:t>’</w:t>
            </w:r>
            <w:r w:rsidRPr="007F7706">
              <w:rPr>
                <w:rFonts w:ascii="Times New Roman" w:hAnsi="Times New Roman"/>
                <w:bCs/>
                <w:sz w:val="24"/>
                <w:szCs w:val="20"/>
              </w:rPr>
              <w:t>ouvrage comme étant qualifié pour exécuter le Contrat de façon satisfaisante.</w:t>
            </w:r>
          </w:p>
        </w:tc>
      </w:tr>
      <w:tr w:rsidR="00A4426A" w:rsidRPr="007F7706" w14:paraId="4DBDA424" w14:textId="77777777" w:rsidTr="007371B8">
        <w:tc>
          <w:tcPr>
            <w:tcW w:w="2235" w:type="dxa"/>
          </w:tcPr>
          <w:p w14:paraId="3B0E0F19" w14:textId="77777777" w:rsidR="00A4426A" w:rsidRPr="007F7706" w:rsidRDefault="00A4426A" w:rsidP="001200D8">
            <w:pPr>
              <w:pStyle w:val="ITBNum3"/>
              <w:numPr>
                <w:ilvl w:val="0"/>
                <w:numId w:val="74"/>
              </w:numPr>
              <w:tabs>
                <w:tab w:val="left" w:pos="0"/>
              </w:tabs>
              <w:spacing w:before="120"/>
              <w:ind w:left="0" w:firstLine="0"/>
              <w:contextualSpacing w:val="0"/>
              <w:rPr>
                <w:b/>
                <w:bCs/>
              </w:rPr>
            </w:pPr>
            <w:bookmarkStart w:id="437" w:name="_Toc54532389"/>
            <w:bookmarkStart w:id="438" w:name="_Toc54533244"/>
            <w:bookmarkStart w:id="439" w:name="_Toc54533762"/>
            <w:bookmarkStart w:id="440" w:name="_Toc54557005"/>
            <w:r w:rsidRPr="007F7706">
              <w:rPr>
                <w:b/>
                <w:bCs/>
              </w:rPr>
              <w:lastRenderedPageBreak/>
              <w:t>Publication de la Notification d</w:t>
            </w:r>
            <w:r w:rsidR="008B7164" w:rsidRPr="007F7706">
              <w:rPr>
                <w:b/>
                <w:bCs/>
              </w:rPr>
              <w:t>’</w:t>
            </w:r>
            <w:r w:rsidRPr="007F7706">
              <w:rPr>
                <w:b/>
                <w:bCs/>
              </w:rPr>
              <w:t>adjudication du Contrat</w:t>
            </w:r>
            <w:bookmarkEnd w:id="437"/>
            <w:bookmarkEnd w:id="438"/>
            <w:bookmarkEnd w:id="439"/>
            <w:bookmarkEnd w:id="440"/>
          </w:p>
        </w:tc>
        <w:tc>
          <w:tcPr>
            <w:tcW w:w="7341" w:type="dxa"/>
          </w:tcPr>
          <w:p w14:paraId="2565FC0A" w14:textId="77777777" w:rsidR="00A4426A" w:rsidRPr="007F7706" w:rsidRDefault="00A4426A" w:rsidP="00DC6B76">
            <w:pPr>
              <w:pStyle w:val="ITBNum3"/>
              <w:spacing w:before="120"/>
              <w:contextualSpacing w:val="0"/>
              <w:jc w:val="both"/>
              <w:rPr>
                <w:spacing w:val="-4"/>
              </w:rPr>
            </w:pPr>
            <w:r w:rsidRPr="007F7706">
              <w:t>Dès réception de l</w:t>
            </w:r>
            <w:r w:rsidR="008B7164" w:rsidRPr="007F7706">
              <w:t>’</w:t>
            </w:r>
            <w:r w:rsidRPr="007F7706">
              <w:t>Accord contractuel signé et d</w:t>
            </w:r>
            <w:r w:rsidR="008B7164" w:rsidRPr="007F7706">
              <w:t>’</w:t>
            </w:r>
            <w:r w:rsidRPr="007F7706">
              <w:t>une Garantie d</w:t>
            </w:r>
            <w:r w:rsidR="008B7164" w:rsidRPr="007F7706">
              <w:t>’</w:t>
            </w:r>
            <w:r w:rsidRPr="007F7706">
              <w:t>exécution valide et des formulaires de certification exigés à l</w:t>
            </w:r>
            <w:r w:rsidR="008B7164" w:rsidRPr="007F7706">
              <w:t>’</w:t>
            </w:r>
            <w:r w:rsidRPr="007F7706">
              <w:t>alinéa 41.3, le Maître d</w:t>
            </w:r>
            <w:r w:rsidR="008B7164" w:rsidRPr="007F7706">
              <w:t>’</w:t>
            </w:r>
            <w:r w:rsidRPr="007F7706">
              <w:t>ouvrage doit restituer les Garanties d</w:t>
            </w:r>
            <w:r w:rsidR="008B7164" w:rsidRPr="007F7706">
              <w:t>’</w:t>
            </w:r>
            <w:r w:rsidRPr="007F7706">
              <w:t xml:space="preserve">offre aux </w:t>
            </w:r>
            <w:r w:rsidR="00E3601F">
              <w:t>Soumissionnaire</w:t>
            </w:r>
            <w:r w:rsidRPr="007F7706">
              <w:t xml:space="preserve">s non retenus et publier sur </w:t>
            </w:r>
            <w:r w:rsidRPr="007F7706">
              <w:rPr>
                <w:i/>
                <w:iCs/>
              </w:rPr>
              <w:t xml:space="preserve">UNDBOnline, </w:t>
            </w:r>
            <w:r w:rsidRPr="007F7706">
              <w:t xml:space="preserve">sur </w:t>
            </w:r>
            <w:r w:rsidRPr="007F7706">
              <w:rPr>
                <w:i/>
                <w:iCs/>
              </w:rPr>
              <w:t>dgMarket</w:t>
            </w:r>
            <w:r w:rsidRPr="007F7706">
              <w:t>, sur le site web du Maître d</w:t>
            </w:r>
            <w:r w:rsidR="008B7164" w:rsidRPr="007F7706">
              <w:t>’</w:t>
            </w:r>
            <w:r w:rsidRPr="007F7706">
              <w:t xml:space="preserve">ouvrage et sur les autres sites indiqués par la MCC et conformément aux </w:t>
            </w:r>
            <w:r w:rsidRPr="007F7706">
              <w:rPr>
                <w:i/>
                <w:iCs/>
              </w:rPr>
              <w:t>Directives relatives à la Passation des marchés du Programme de la MCC</w:t>
            </w:r>
            <w:r w:rsidRPr="007F7706">
              <w:t>, les résultats indiquant l</w:t>
            </w:r>
            <w:r w:rsidR="008B7164" w:rsidRPr="007F7706">
              <w:t>’</w:t>
            </w:r>
            <w:r w:rsidRPr="007F7706">
              <w:t xml:space="preserve">Offre et les numéros de lot, le cas échéant, ainsi que les informations suivantes : </w:t>
            </w:r>
          </w:p>
          <w:p w14:paraId="5482C9D3" w14:textId="77777777" w:rsidR="00A4426A" w:rsidRPr="007F7706" w:rsidRDefault="00A4426A" w:rsidP="00E571E7">
            <w:pPr>
              <w:widowControl w:val="0"/>
              <w:numPr>
                <w:ilvl w:val="0"/>
                <w:numId w:val="17"/>
              </w:numPr>
              <w:tabs>
                <w:tab w:val="left" w:pos="972"/>
              </w:tabs>
              <w:suppressAutoHyphens/>
              <w:autoSpaceDE w:val="0"/>
              <w:spacing w:before="120"/>
              <w:ind w:left="882" w:firstLine="0"/>
              <w:jc w:val="both"/>
              <w:rPr>
                <w:rFonts w:ascii="Times New Roman" w:eastAsia="Times New Roman" w:hAnsi="Times New Roman" w:cs="Times New Roman"/>
                <w:bCs/>
                <w:spacing w:val="-4"/>
                <w:sz w:val="24"/>
                <w:szCs w:val="24"/>
              </w:rPr>
            </w:pPr>
            <w:r w:rsidRPr="007F7706">
              <w:rPr>
                <w:rFonts w:ascii="Times New Roman" w:hAnsi="Times New Roman"/>
                <w:bCs/>
                <w:sz w:val="24"/>
                <w:szCs w:val="24"/>
              </w:rPr>
              <w:t xml:space="preserve">le nom du </w:t>
            </w:r>
            <w:r w:rsidR="00E3601F">
              <w:rPr>
                <w:rFonts w:ascii="Times New Roman" w:hAnsi="Times New Roman"/>
                <w:bCs/>
                <w:sz w:val="24"/>
                <w:szCs w:val="24"/>
              </w:rPr>
              <w:t>Soumissionnaire</w:t>
            </w:r>
            <w:r w:rsidRPr="007F7706">
              <w:rPr>
                <w:rFonts w:ascii="Times New Roman" w:hAnsi="Times New Roman"/>
                <w:bCs/>
                <w:sz w:val="24"/>
                <w:szCs w:val="24"/>
              </w:rPr>
              <w:t xml:space="preserve"> retenu ; </w:t>
            </w:r>
          </w:p>
          <w:p w14:paraId="3885745A" w14:textId="77777777" w:rsidR="00A4426A" w:rsidRPr="007F7706" w:rsidRDefault="00A4426A" w:rsidP="00E571E7">
            <w:pPr>
              <w:widowControl w:val="0"/>
              <w:numPr>
                <w:ilvl w:val="0"/>
                <w:numId w:val="17"/>
              </w:numPr>
              <w:tabs>
                <w:tab w:val="left" w:pos="972"/>
              </w:tabs>
              <w:suppressAutoHyphens/>
              <w:autoSpaceDE w:val="0"/>
              <w:spacing w:before="120"/>
              <w:ind w:left="882" w:firstLine="0"/>
              <w:jc w:val="both"/>
              <w:rPr>
                <w:rFonts w:ascii="Times New Roman" w:eastAsia="Times New Roman" w:hAnsi="Times New Roman" w:cs="Times New Roman"/>
                <w:bCs/>
                <w:spacing w:val="-4"/>
                <w:sz w:val="24"/>
                <w:szCs w:val="24"/>
              </w:rPr>
            </w:pPr>
            <w:r w:rsidRPr="007F7706">
              <w:rPr>
                <w:rFonts w:ascii="Times New Roman" w:hAnsi="Times New Roman"/>
                <w:bCs/>
                <w:sz w:val="24"/>
                <w:szCs w:val="24"/>
              </w:rPr>
              <w:t>le prix de l</w:t>
            </w:r>
            <w:r w:rsidR="008B7164" w:rsidRPr="007F7706">
              <w:rPr>
                <w:rFonts w:ascii="Times New Roman" w:hAnsi="Times New Roman"/>
                <w:bCs/>
                <w:sz w:val="24"/>
                <w:szCs w:val="24"/>
              </w:rPr>
              <w:t>’</w:t>
            </w:r>
            <w:r w:rsidRPr="007F7706">
              <w:rPr>
                <w:rFonts w:ascii="Times New Roman" w:hAnsi="Times New Roman"/>
                <w:bCs/>
                <w:sz w:val="24"/>
                <w:szCs w:val="24"/>
              </w:rPr>
              <w:t>Offre retenue et le prix du Contrat attribué si son montant est différent ; et</w:t>
            </w:r>
          </w:p>
          <w:p w14:paraId="72CD6C38" w14:textId="77777777" w:rsidR="00A4426A" w:rsidRPr="007F7706" w:rsidRDefault="00A4426A" w:rsidP="00E571E7">
            <w:pPr>
              <w:widowControl w:val="0"/>
              <w:numPr>
                <w:ilvl w:val="0"/>
                <w:numId w:val="17"/>
              </w:numPr>
              <w:tabs>
                <w:tab w:val="left" w:pos="972"/>
              </w:tabs>
              <w:suppressAutoHyphens/>
              <w:autoSpaceDE w:val="0"/>
              <w:spacing w:before="120"/>
              <w:ind w:left="882" w:firstLine="0"/>
              <w:jc w:val="both"/>
              <w:rPr>
                <w:rFonts w:ascii="Times New Roman" w:eastAsia="Times New Roman" w:hAnsi="Times New Roman" w:cs="Times New Roman"/>
                <w:bCs/>
                <w:spacing w:val="-4"/>
                <w:sz w:val="24"/>
                <w:szCs w:val="24"/>
              </w:rPr>
            </w:pPr>
            <w:r w:rsidRPr="007F7706">
              <w:rPr>
                <w:rFonts w:ascii="Times New Roman" w:hAnsi="Times New Roman"/>
                <w:bCs/>
                <w:sz w:val="24"/>
                <w:szCs w:val="24"/>
              </w:rPr>
              <w:t>la durée et le résumé des prestations objet du Contrat attribué.</w:t>
            </w:r>
          </w:p>
        </w:tc>
      </w:tr>
      <w:tr w:rsidR="00A4426A" w:rsidRPr="007F7706" w14:paraId="7048321B" w14:textId="77777777" w:rsidTr="007371B8">
        <w:trPr>
          <w:trHeight w:val="2589"/>
        </w:trPr>
        <w:tc>
          <w:tcPr>
            <w:tcW w:w="2235" w:type="dxa"/>
          </w:tcPr>
          <w:p w14:paraId="7F4EE665" w14:textId="77777777" w:rsidR="00A4426A" w:rsidRPr="007F7706" w:rsidRDefault="00A4426A" w:rsidP="001200D8">
            <w:pPr>
              <w:pStyle w:val="ITBNum1"/>
              <w:numPr>
                <w:ilvl w:val="0"/>
                <w:numId w:val="74"/>
              </w:numPr>
              <w:tabs>
                <w:tab w:val="left" w:pos="0"/>
              </w:tabs>
              <w:spacing w:after="0"/>
              <w:ind w:left="0" w:firstLine="0"/>
              <w:contextualSpacing w:val="0"/>
              <w:rPr>
                <w:rFonts w:ascii="Times New Roman" w:hAnsi="Times New Roman"/>
                <w:b w:val="0"/>
                <w:bCs/>
              </w:rPr>
            </w:pPr>
            <w:bookmarkStart w:id="441" w:name="_Toc54532390"/>
            <w:bookmarkStart w:id="442" w:name="_Toc54533245"/>
            <w:bookmarkStart w:id="443" w:name="_Toc54533763"/>
            <w:bookmarkStart w:id="444" w:name="_Toc54557006"/>
            <w:bookmarkStart w:id="445" w:name="_Toc56787925"/>
            <w:r w:rsidRPr="007F7706">
              <w:t xml:space="preserve">Incohérences avec des </w:t>
            </w:r>
            <w:r w:rsidRPr="007F7706">
              <w:rPr>
                <w:i/>
                <w:iCs/>
              </w:rPr>
              <w:t>Directives relatives à la Passation des marchés du Programme de la MCC</w:t>
            </w:r>
            <w:bookmarkEnd w:id="441"/>
            <w:bookmarkEnd w:id="442"/>
            <w:bookmarkEnd w:id="443"/>
            <w:bookmarkEnd w:id="444"/>
            <w:bookmarkEnd w:id="445"/>
          </w:p>
        </w:tc>
        <w:tc>
          <w:tcPr>
            <w:tcW w:w="7341" w:type="dxa"/>
          </w:tcPr>
          <w:p w14:paraId="10E9B16C" w14:textId="77777777" w:rsidR="00A4426A" w:rsidRPr="007F7706" w:rsidRDefault="00A4426A" w:rsidP="00DC6B76">
            <w:pPr>
              <w:pStyle w:val="ITBNum3"/>
              <w:spacing w:before="120"/>
              <w:contextualSpacing w:val="0"/>
              <w:jc w:val="both"/>
            </w:pPr>
            <w:r w:rsidRPr="007F7706">
              <w:t>La passation de marchés faisant l</w:t>
            </w:r>
            <w:r w:rsidR="008B7164" w:rsidRPr="007F7706">
              <w:t>’</w:t>
            </w:r>
            <w:r w:rsidRPr="007F7706">
              <w:t>objet du présent Dossier d</w:t>
            </w:r>
            <w:r w:rsidR="008B7164" w:rsidRPr="007F7706">
              <w:t>’</w:t>
            </w:r>
            <w:r w:rsidRPr="007F7706">
              <w:t>appel d</w:t>
            </w:r>
            <w:r w:rsidR="008B7164" w:rsidRPr="007F7706">
              <w:t>’</w:t>
            </w:r>
            <w:r w:rsidRPr="007F7706">
              <w:t xml:space="preserve">offres est conduite conformément aux </w:t>
            </w:r>
            <w:r w:rsidRPr="007F7706">
              <w:rPr>
                <w:i/>
                <w:iCs/>
              </w:rPr>
              <w:t>Directives relatives à la Passation des marchés du Programme de la MCC</w:t>
            </w:r>
            <w:r w:rsidRPr="007F7706">
              <w:t xml:space="preserve"> et est soumise à toutes ses dispositions. En cas de divergence entre toute section ou disposition du présent Dossier d</w:t>
            </w:r>
            <w:r w:rsidR="008B7164" w:rsidRPr="007F7706">
              <w:t>’</w:t>
            </w:r>
            <w:r w:rsidRPr="007F7706">
              <w:t>appel d</w:t>
            </w:r>
            <w:r w:rsidR="008B7164" w:rsidRPr="007F7706">
              <w:t>’</w:t>
            </w:r>
            <w:r w:rsidRPr="007F7706">
              <w:t xml:space="preserve">offres (y compris tout Addendum pouvant être ajouté audit dossier) et les </w:t>
            </w:r>
            <w:r w:rsidRPr="007F7706">
              <w:rPr>
                <w:i/>
                <w:iCs/>
              </w:rPr>
              <w:t>Directives relatives à la Passation des marchés du Programme de la MCC</w:t>
            </w:r>
            <w:r w:rsidRPr="007F7706">
              <w:t xml:space="preserve">, les conditions et modalités des </w:t>
            </w:r>
            <w:r w:rsidRPr="007F7706">
              <w:rPr>
                <w:i/>
                <w:iCs/>
              </w:rPr>
              <w:t>Directives relatives à la Passation des marchés du Programme de la MCC</w:t>
            </w:r>
            <w:r w:rsidRPr="007F7706">
              <w:t xml:space="preserve"> font foi, à moins que la MCC n</w:t>
            </w:r>
            <w:r w:rsidR="008B7164" w:rsidRPr="007F7706">
              <w:t>’</w:t>
            </w:r>
            <w:r w:rsidRPr="007F7706">
              <w:t>ait accordé une dérogation à l</w:t>
            </w:r>
            <w:r w:rsidR="008B7164" w:rsidRPr="007F7706">
              <w:t>’</w:t>
            </w:r>
            <w:r w:rsidRPr="007F7706">
              <w:t xml:space="preserve">application de ces directives. </w:t>
            </w:r>
          </w:p>
        </w:tc>
      </w:tr>
      <w:tr w:rsidR="00A4426A" w:rsidRPr="007F7706" w14:paraId="316E2063" w14:textId="77777777" w:rsidTr="007371B8">
        <w:tc>
          <w:tcPr>
            <w:tcW w:w="2235" w:type="dxa"/>
          </w:tcPr>
          <w:p w14:paraId="1CB726A7" w14:textId="77777777" w:rsidR="00A4426A" w:rsidRPr="007F7706" w:rsidRDefault="00A4426A" w:rsidP="001200D8">
            <w:pPr>
              <w:pStyle w:val="ITBNum1"/>
              <w:numPr>
                <w:ilvl w:val="0"/>
                <w:numId w:val="74"/>
              </w:numPr>
              <w:tabs>
                <w:tab w:val="left" w:pos="0"/>
              </w:tabs>
              <w:spacing w:after="0"/>
              <w:ind w:left="0" w:firstLine="0"/>
              <w:contextualSpacing w:val="0"/>
              <w:rPr>
                <w:rFonts w:ascii="Times New Roman" w:hAnsi="Times New Roman"/>
                <w:b w:val="0"/>
              </w:rPr>
            </w:pPr>
            <w:bookmarkStart w:id="446" w:name="_Toc54532391"/>
            <w:bookmarkStart w:id="447" w:name="_Toc54533246"/>
            <w:bookmarkStart w:id="448" w:name="_Toc54533764"/>
            <w:bookmarkStart w:id="449" w:name="_Toc54557007"/>
            <w:bookmarkStart w:id="450" w:name="_Toc56787926"/>
            <w:r w:rsidRPr="007F7706">
              <w:t>Conditionnalités du Compact</w:t>
            </w:r>
            <w:bookmarkEnd w:id="446"/>
            <w:bookmarkEnd w:id="447"/>
            <w:bookmarkEnd w:id="448"/>
            <w:bookmarkEnd w:id="449"/>
            <w:bookmarkEnd w:id="450"/>
          </w:p>
        </w:tc>
        <w:tc>
          <w:tcPr>
            <w:tcW w:w="7341" w:type="dxa"/>
          </w:tcPr>
          <w:p w14:paraId="39529D6D" w14:textId="77777777" w:rsidR="00A4426A" w:rsidRPr="007F7706" w:rsidRDefault="00A4426A" w:rsidP="00DC6B76">
            <w:pPr>
              <w:pStyle w:val="ITBNum3"/>
              <w:spacing w:before="120"/>
              <w:contextualSpacing w:val="0"/>
              <w:jc w:val="both"/>
            </w:pPr>
            <w:r w:rsidRPr="007F7706">
              <w:t xml:space="preserve">Il est recommandé que les </w:t>
            </w:r>
            <w:r w:rsidR="00E3601F">
              <w:t>Soumissionnaire</w:t>
            </w:r>
            <w:r w:rsidRPr="007F7706">
              <w:t>s examinent attentivement les stipulations énoncées à l</w:t>
            </w:r>
            <w:r w:rsidR="008B7164" w:rsidRPr="007F7706">
              <w:t>’</w:t>
            </w:r>
            <w:r w:rsidRPr="007F7706">
              <w:t>Annexe A (Dispositions complémentaires) au Contrat, étant donné qu</w:t>
            </w:r>
            <w:r w:rsidR="008B7164" w:rsidRPr="007F7706">
              <w:t>’</w:t>
            </w:r>
            <w:r w:rsidRPr="007F7706">
              <w:t>elles font partie des obligations du Gouvernement et du Maître d</w:t>
            </w:r>
            <w:r w:rsidR="008B7164" w:rsidRPr="007F7706">
              <w:t>’</w:t>
            </w:r>
            <w:r w:rsidRPr="007F7706">
              <w:t>ouvrage en vertu des dispositions du Compact et des documents connexes qui, conformément auxdites dispositions, doivent être transférées à tout Entrepreneur ou sous-traitant participant à la passation de marchés ou de contrats ultérieurs financés par la MCC.</w:t>
            </w:r>
          </w:p>
        </w:tc>
      </w:tr>
      <w:tr w:rsidR="000F1D1C" w:rsidRPr="007F7706" w14:paraId="0B0B44B4" w14:textId="77777777" w:rsidTr="007371B8">
        <w:tc>
          <w:tcPr>
            <w:tcW w:w="2235" w:type="dxa"/>
          </w:tcPr>
          <w:p w14:paraId="68DD3BDF" w14:textId="77777777" w:rsidR="000F1D1C" w:rsidRPr="007F7706" w:rsidRDefault="000F1D1C" w:rsidP="001200D8">
            <w:pPr>
              <w:pStyle w:val="ITBNum1"/>
              <w:numPr>
                <w:ilvl w:val="0"/>
                <w:numId w:val="74"/>
              </w:numPr>
              <w:tabs>
                <w:tab w:val="left" w:pos="0"/>
              </w:tabs>
              <w:spacing w:after="0"/>
              <w:ind w:left="0" w:firstLine="0"/>
              <w:contextualSpacing w:val="0"/>
            </w:pPr>
            <w:bookmarkStart w:id="451" w:name="_Toc56787927"/>
            <w:r w:rsidRPr="007F7706">
              <w:t>Conciliateur</w:t>
            </w:r>
            <w:bookmarkEnd w:id="451"/>
          </w:p>
        </w:tc>
        <w:tc>
          <w:tcPr>
            <w:tcW w:w="7341" w:type="dxa"/>
          </w:tcPr>
          <w:p w14:paraId="0A4EC5E9" w14:textId="77777777" w:rsidR="000F1D1C" w:rsidRPr="007F7706" w:rsidRDefault="000F1D1C" w:rsidP="00DC6B76">
            <w:pPr>
              <w:pStyle w:val="ITBNum3"/>
              <w:spacing w:before="120"/>
              <w:contextualSpacing w:val="0"/>
              <w:jc w:val="both"/>
            </w:pPr>
            <w:r w:rsidRPr="007F7706">
              <w:t>Le Maître d</w:t>
            </w:r>
            <w:r w:rsidR="008B7164" w:rsidRPr="007F7706">
              <w:t>’</w:t>
            </w:r>
            <w:r w:rsidRPr="007F7706">
              <w:t xml:space="preserve">ouvrage propose que la personne </w:t>
            </w:r>
            <w:r w:rsidRPr="007F7706">
              <w:rPr>
                <w:b/>
              </w:rPr>
              <w:t>désignée dans la FDAO</w:t>
            </w:r>
            <w:r w:rsidRPr="007F7706">
              <w:t xml:space="preserve"> soit nommée comme Conciliateur en vertu du Contrat, selon un taux horaire </w:t>
            </w:r>
            <w:r w:rsidRPr="007F7706">
              <w:rPr>
                <w:b/>
              </w:rPr>
              <w:t>spécifié dans la FDAO</w:t>
            </w:r>
            <w:r w:rsidRPr="007F7706">
              <w:t xml:space="preserve">, plus les frais remboursables. Si le </w:t>
            </w:r>
            <w:r w:rsidR="00E3601F">
              <w:t>Soumissionnaire</w:t>
            </w:r>
            <w:r w:rsidRPr="007F7706">
              <w:t xml:space="preserve"> n</w:t>
            </w:r>
            <w:r w:rsidR="008B7164" w:rsidRPr="007F7706">
              <w:t>’</w:t>
            </w:r>
            <w:r w:rsidRPr="007F7706">
              <w:t>accepte pas la proposition du Maître d</w:t>
            </w:r>
            <w:r w:rsidR="008B7164" w:rsidRPr="007F7706">
              <w:t>’</w:t>
            </w:r>
            <w:r w:rsidRPr="007F7706">
              <w:t>ouvrage, il doit le mentionner dans son Offre. Si, dans la Lettre d</w:t>
            </w:r>
            <w:r w:rsidR="008B7164" w:rsidRPr="007F7706">
              <w:t>’</w:t>
            </w:r>
            <w:r w:rsidRPr="007F7706">
              <w:t>Acceptation, le Maître d</w:t>
            </w:r>
            <w:r w:rsidR="008B7164" w:rsidRPr="007F7706">
              <w:t>’</w:t>
            </w:r>
            <w:r w:rsidRPr="007F7706">
              <w:t>ouvrage n</w:t>
            </w:r>
            <w:r w:rsidR="008B7164" w:rsidRPr="007F7706">
              <w:t>’</w:t>
            </w:r>
            <w:r w:rsidRPr="007F7706">
              <w:t xml:space="preserve">a pas accepté la nomination du </w:t>
            </w:r>
            <w:r w:rsidRPr="007F7706">
              <w:lastRenderedPageBreak/>
              <w:t>Conciliateur, ce dernier sera nommé par l</w:t>
            </w:r>
            <w:r w:rsidR="008B7164" w:rsidRPr="007F7706">
              <w:t>’</w:t>
            </w:r>
            <w:r w:rsidRPr="007F7706">
              <w:t xml:space="preserve">Autorité de nomination </w:t>
            </w:r>
            <w:r w:rsidRPr="007F7706">
              <w:rPr>
                <w:b/>
              </w:rPr>
              <w:t>désignée dans la FDAO</w:t>
            </w:r>
            <w:r w:rsidRPr="007F7706">
              <w:t xml:space="preserve"> et dans les CPC, à la demande de l</w:t>
            </w:r>
            <w:r w:rsidR="008B7164" w:rsidRPr="007F7706">
              <w:t>’</w:t>
            </w:r>
            <w:r w:rsidRPr="007F7706">
              <w:t>une ou l</w:t>
            </w:r>
            <w:r w:rsidR="008B7164" w:rsidRPr="007F7706">
              <w:t>’</w:t>
            </w:r>
            <w:r w:rsidRPr="007F7706">
              <w:t>autre des parties.</w:t>
            </w:r>
          </w:p>
        </w:tc>
      </w:tr>
      <w:tr w:rsidR="00A4426A" w:rsidRPr="007F7706" w14:paraId="4A9C999A" w14:textId="77777777" w:rsidTr="007371B8">
        <w:trPr>
          <w:trHeight w:val="1377"/>
        </w:trPr>
        <w:tc>
          <w:tcPr>
            <w:tcW w:w="2235" w:type="dxa"/>
          </w:tcPr>
          <w:p w14:paraId="4A5764B0" w14:textId="77777777" w:rsidR="00A4426A" w:rsidRPr="007F7706" w:rsidRDefault="00A4426A" w:rsidP="001200D8">
            <w:pPr>
              <w:pStyle w:val="ITBNum1"/>
              <w:numPr>
                <w:ilvl w:val="0"/>
                <w:numId w:val="74"/>
              </w:numPr>
              <w:tabs>
                <w:tab w:val="left" w:pos="0"/>
              </w:tabs>
              <w:spacing w:after="0"/>
              <w:ind w:left="0" w:firstLine="0"/>
              <w:contextualSpacing w:val="0"/>
            </w:pPr>
            <w:bookmarkStart w:id="452" w:name="_Toc54532392"/>
            <w:bookmarkStart w:id="453" w:name="_Toc54533247"/>
            <w:bookmarkStart w:id="454" w:name="_Toc54533765"/>
            <w:bookmarkStart w:id="455" w:name="_Toc54557008"/>
            <w:bookmarkStart w:id="456" w:name="_Toc56787928"/>
            <w:r w:rsidRPr="007F7706">
              <w:lastRenderedPageBreak/>
              <w:t>Système d</w:t>
            </w:r>
            <w:r w:rsidR="008B7164" w:rsidRPr="007F7706">
              <w:t>’</w:t>
            </w:r>
            <w:r w:rsidRPr="007F7706">
              <w:t>évaluation des performances passées de l</w:t>
            </w:r>
            <w:r w:rsidR="008B7164" w:rsidRPr="007F7706">
              <w:t>’</w:t>
            </w:r>
            <w:r w:rsidRPr="007F7706">
              <w:t>entreprise</w:t>
            </w:r>
            <w:bookmarkEnd w:id="452"/>
            <w:bookmarkEnd w:id="453"/>
            <w:bookmarkEnd w:id="454"/>
            <w:bookmarkEnd w:id="455"/>
            <w:bookmarkEnd w:id="456"/>
          </w:p>
        </w:tc>
        <w:tc>
          <w:tcPr>
            <w:tcW w:w="7341" w:type="dxa"/>
          </w:tcPr>
          <w:p w14:paraId="15BE8FBA" w14:textId="77777777" w:rsidR="00A4426A" w:rsidRPr="007F7706" w:rsidRDefault="00A4426A" w:rsidP="00DC6B76">
            <w:pPr>
              <w:pStyle w:val="ITBNum3"/>
              <w:spacing w:before="120"/>
              <w:contextualSpacing w:val="0"/>
              <w:jc w:val="both"/>
              <w:rPr>
                <w:bCs/>
              </w:rPr>
            </w:pPr>
            <w:r w:rsidRPr="007F7706">
              <w:t>Au cours de l</w:t>
            </w:r>
            <w:r w:rsidR="008B7164" w:rsidRPr="007F7706">
              <w:t>’</w:t>
            </w:r>
            <w:r w:rsidRPr="007F7706">
              <w:t>exécution du Contrat, le Maître d</w:t>
            </w:r>
            <w:r w:rsidR="008B7164" w:rsidRPr="007F7706">
              <w:t>’</w:t>
            </w:r>
            <w:r w:rsidRPr="007F7706">
              <w:t>ouvrage conserve un dossier d</w:t>
            </w:r>
            <w:r w:rsidR="008B7164" w:rsidRPr="007F7706">
              <w:t>’</w:t>
            </w:r>
            <w:r w:rsidRPr="007F7706">
              <w:t>évaluation des performances de l</w:t>
            </w:r>
            <w:r w:rsidR="008B7164" w:rsidRPr="007F7706">
              <w:t>’</w:t>
            </w:r>
            <w:r w:rsidRPr="007F7706">
              <w:t>Entrepreneur conformément au Système d</w:t>
            </w:r>
            <w:r w:rsidR="008B7164" w:rsidRPr="007F7706">
              <w:t>’</w:t>
            </w:r>
            <w:r w:rsidRPr="007F7706">
              <w:t>évaluation des performances passées de l</w:t>
            </w:r>
            <w:r w:rsidR="008B7164" w:rsidRPr="007F7706">
              <w:t>’</w:t>
            </w:r>
            <w:r w:rsidRPr="007F7706">
              <w:t>entreprise de la MCC, comme décrit sur le site Web de la MCC.</w:t>
            </w:r>
          </w:p>
        </w:tc>
      </w:tr>
    </w:tbl>
    <w:p w14:paraId="74BD8A46" w14:textId="77777777" w:rsidR="00087C96" w:rsidRPr="007F7706" w:rsidRDefault="00087C96" w:rsidP="00087C96">
      <w:pPr>
        <w:spacing w:after="0" w:line="240" w:lineRule="auto"/>
        <w:jc w:val="both"/>
        <w:rPr>
          <w:rFonts w:ascii="Times New Roman" w:eastAsia="Times New Roman" w:hAnsi="Times New Roman" w:cs="Times New Roman"/>
          <w:sz w:val="24"/>
          <w:szCs w:val="20"/>
        </w:rPr>
      </w:pPr>
    </w:p>
    <w:p w14:paraId="266E9DC3" w14:textId="77777777" w:rsidR="00433449" w:rsidRPr="007F7706" w:rsidRDefault="00433449" w:rsidP="00087C96">
      <w:pPr>
        <w:spacing w:after="0" w:line="240" w:lineRule="auto"/>
        <w:jc w:val="both"/>
        <w:rPr>
          <w:rFonts w:ascii="Times New Roman" w:eastAsia="Times New Roman" w:hAnsi="Times New Roman" w:cs="Times New Roman"/>
          <w:sz w:val="24"/>
          <w:szCs w:val="20"/>
        </w:rPr>
        <w:sectPr w:rsidR="00433449" w:rsidRPr="007F7706" w:rsidSect="00A44BEF">
          <w:headerReference w:type="default" r:id="rId23"/>
          <w:footerReference w:type="default" r:id="rId24"/>
          <w:pgSz w:w="12240" w:h="15840"/>
          <w:pgMar w:top="1440" w:right="1440" w:bottom="1440" w:left="1440" w:header="720" w:footer="720" w:gutter="0"/>
          <w:cols w:space="720"/>
          <w:docGrid w:linePitch="360"/>
        </w:sectPr>
      </w:pPr>
    </w:p>
    <w:p w14:paraId="7CA6FEE7" w14:textId="77777777" w:rsidR="0034534D" w:rsidRPr="008E48E3" w:rsidRDefault="0034534D" w:rsidP="008E48E3">
      <w:pPr>
        <w:pStyle w:val="Heading2aSections"/>
      </w:pPr>
      <w:bookmarkStart w:id="457" w:name="_Toc54329791"/>
      <w:bookmarkStart w:id="458" w:name="_Toc54330172"/>
      <w:bookmarkStart w:id="459" w:name="_Toc54334878"/>
      <w:bookmarkStart w:id="460" w:name="_Toc54335061"/>
      <w:bookmarkStart w:id="461" w:name="_Toc54335451"/>
      <w:bookmarkStart w:id="462" w:name="_Toc54431564"/>
      <w:bookmarkStart w:id="463" w:name="_Toc54512149"/>
      <w:bookmarkStart w:id="464" w:name="_Toc54532393"/>
      <w:bookmarkStart w:id="465" w:name="_Toc54533248"/>
      <w:bookmarkStart w:id="466" w:name="_Toc54533766"/>
      <w:bookmarkStart w:id="467" w:name="_Toc54535444"/>
      <w:bookmarkStart w:id="468" w:name="_Toc54595042"/>
      <w:bookmarkStart w:id="469" w:name="_Toc54825142"/>
      <w:bookmarkStart w:id="470" w:name="_Toc56787231"/>
      <w:r w:rsidRPr="008E48E3">
        <w:lastRenderedPageBreak/>
        <w:t>Section II. Fiche de données de l</w:t>
      </w:r>
      <w:r w:rsidR="008B7164" w:rsidRPr="008E48E3">
        <w:t>’</w:t>
      </w:r>
      <w:r w:rsidRPr="008E48E3">
        <w:t>appel d</w:t>
      </w:r>
      <w:r w:rsidR="008B7164" w:rsidRPr="008E48E3">
        <w:t>’</w:t>
      </w:r>
      <w:r w:rsidRPr="008E48E3">
        <w:t>offres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tbl>
      <w:tblPr>
        <w:tblStyle w:val="Grilledutableau"/>
        <w:tblW w:w="10008" w:type="dxa"/>
        <w:jc w:val="center"/>
        <w:tblLayout w:type="fixed"/>
        <w:tblLook w:val="00A0" w:firstRow="1" w:lastRow="0" w:firstColumn="1" w:lastColumn="0" w:noHBand="0" w:noVBand="0"/>
      </w:tblPr>
      <w:tblGrid>
        <w:gridCol w:w="1728"/>
        <w:gridCol w:w="8280"/>
      </w:tblGrid>
      <w:tr w:rsidR="00087C96" w:rsidRPr="007F7706" w14:paraId="37ABE8A1" w14:textId="77777777" w:rsidTr="00C7403A">
        <w:trPr>
          <w:jc w:val="center"/>
        </w:trPr>
        <w:tc>
          <w:tcPr>
            <w:tcW w:w="10008" w:type="dxa"/>
            <w:gridSpan w:val="2"/>
          </w:tcPr>
          <w:p w14:paraId="2D8DE58C" w14:textId="77777777" w:rsidR="00087C96" w:rsidRPr="007F7706" w:rsidRDefault="00087C96" w:rsidP="00AB5129">
            <w:pPr>
              <w:pStyle w:val="Heading3BDS"/>
              <w:spacing w:before="120" w:after="120"/>
            </w:pPr>
            <w:bookmarkStart w:id="471" w:name="_Toc54595312"/>
            <w:bookmarkStart w:id="472" w:name="_Toc54595372"/>
            <w:bookmarkStart w:id="473" w:name="_Toc54825143"/>
            <w:bookmarkEnd w:id="471"/>
            <w:bookmarkEnd w:id="472"/>
            <w:r w:rsidRPr="007F7706">
              <w:t>Introduction</w:t>
            </w:r>
            <w:bookmarkEnd w:id="473"/>
          </w:p>
        </w:tc>
      </w:tr>
      <w:tr w:rsidR="00BB5D13" w:rsidRPr="007F7706" w14:paraId="690FA3DF" w14:textId="77777777" w:rsidTr="00C7403A">
        <w:trPr>
          <w:jc w:val="center"/>
        </w:trPr>
        <w:tc>
          <w:tcPr>
            <w:tcW w:w="1728" w:type="dxa"/>
          </w:tcPr>
          <w:p w14:paraId="590827E0" w14:textId="77777777" w:rsidR="00BB5D13" w:rsidRPr="007F7706" w:rsidRDefault="00BB5D13"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sidRPr="007F7706">
              <w:rPr>
                <w:rFonts w:ascii="Times New Roman" w:hAnsi="Times New Roman"/>
                <w:b/>
                <w:sz w:val="24"/>
                <w:szCs w:val="20"/>
              </w:rPr>
              <w:t xml:space="preserve">IS </w:t>
            </w:r>
          </w:p>
          <w:p w14:paraId="28EEAFD7" w14:textId="77777777" w:rsidR="00BB5D13" w:rsidRPr="007F7706" w:rsidRDefault="00BB5D13"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sidRPr="007F7706">
              <w:rPr>
                <w:rFonts w:ascii="Times New Roman" w:hAnsi="Times New Roman"/>
                <w:b/>
                <w:sz w:val="24"/>
                <w:szCs w:val="20"/>
              </w:rPr>
              <w:t>Définitions</w:t>
            </w:r>
          </w:p>
        </w:tc>
        <w:tc>
          <w:tcPr>
            <w:tcW w:w="8280" w:type="dxa"/>
          </w:tcPr>
          <w:p w14:paraId="67DCA16C" w14:textId="77777777" w:rsidR="000C2BF7" w:rsidRDefault="000C2BF7" w:rsidP="00935D0B">
            <w:pPr>
              <w:pStyle w:val="BDSDefault"/>
            </w:pPr>
            <w:r w:rsidRPr="007F7706">
              <w:t>m) « Compact » désigne le Millennium Challenge Compact conclu le 29 juillet 2016 entre les États-Unis d’Amérique, agissant par l’intermédiaire de la Millennium Challenge Corporation, et le Gouvernement, tel qu’éventuellement modifié ultérieurement.</w:t>
            </w:r>
          </w:p>
          <w:p w14:paraId="16298FAB" w14:textId="77777777" w:rsidR="00935D0B" w:rsidRPr="007F7706" w:rsidRDefault="00935D0B" w:rsidP="00935D0B">
            <w:pPr>
              <w:pStyle w:val="BDSDefault"/>
              <w:rPr>
                <w:i/>
                <w:iCs/>
              </w:rPr>
            </w:pPr>
            <w:r w:rsidRPr="007F7706">
              <w:t>v) « Maître d’</w:t>
            </w:r>
            <w:r w:rsidR="006C66EB">
              <w:t>O</w:t>
            </w:r>
            <w:r w:rsidRPr="007F7706">
              <w:t xml:space="preserve">uvrage » désigne </w:t>
            </w:r>
            <w:r w:rsidR="001A0854" w:rsidRPr="007F7706">
              <w:t>le Millenium Challenge Account (</w:t>
            </w:r>
            <w:r w:rsidRPr="007F7706">
              <w:rPr>
                <w:i/>
                <w:iCs/>
              </w:rPr>
              <w:t>MCA</w:t>
            </w:r>
            <w:r w:rsidR="001A0854" w:rsidRPr="007F7706">
              <w:rPr>
                <w:i/>
                <w:iCs/>
              </w:rPr>
              <w:t xml:space="preserve"> Niger)</w:t>
            </w:r>
          </w:p>
          <w:p w14:paraId="53794805" w14:textId="77777777" w:rsidR="00935D0B" w:rsidRPr="007F7706" w:rsidRDefault="00935D0B" w:rsidP="00935D0B">
            <w:pPr>
              <w:pStyle w:val="BDSDefault"/>
            </w:pPr>
            <w:r w:rsidRPr="007F7706">
              <w:t xml:space="preserve">z) « Gouvernement » désigne le </w:t>
            </w:r>
            <w:r w:rsidR="00BF29D2">
              <w:t>G</w:t>
            </w:r>
            <w:r w:rsidRPr="007F7706">
              <w:t>ouvernement du</w:t>
            </w:r>
            <w:r w:rsidR="001A0854" w:rsidRPr="007F7706">
              <w:t xml:space="preserve"> </w:t>
            </w:r>
            <w:r w:rsidR="001A0854" w:rsidRPr="007F7706">
              <w:rPr>
                <w:b/>
              </w:rPr>
              <w:t>Niger</w:t>
            </w:r>
            <w:r w:rsidRPr="007F7706">
              <w:t>.</w:t>
            </w:r>
          </w:p>
          <w:p w14:paraId="6ECCCACB" w14:textId="77777777" w:rsidR="001A0854" w:rsidRPr="007F7706" w:rsidRDefault="00935D0B" w:rsidP="001A0854">
            <w:pPr>
              <w:pStyle w:val="BDSDefault"/>
              <w:rPr>
                <w:i/>
                <w:iCs/>
              </w:rPr>
            </w:pPr>
            <w:r w:rsidRPr="007F7706">
              <w:t>cc) « Entité chargée de la mise en œuvre » désigne le</w:t>
            </w:r>
            <w:r w:rsidR="001A0854" w:rsidRPr="007F7706">
              <w:t xml:space="preserve"> Millenium Challenge Account (</w:t>
            </w:r>
            <w:r w:rsidR="001A0854" w:rsidRPr="007F7706">
              <w:rPr>
                <w:iCs/>
              </w:rPr>
              <w:t>MCA Niger)</w:t>
            </w:r>
            <w:r w:rsidR="00734A44">
              <w:rPr>
                <w:iCs/>
              </w:rPr>
              <w:t>.</w:t>
            </w:r>
          </w:p>
          <w:p w14:paraId="418CCBED" w14:textId="581B4518" w:rsidR="00935D0B" w:rsidRPr="007F7706" w:rsidRDefault="00935D0B" w:rsidP="00935D0B">
            <w:pPr>
              <w:pStyle w:val="BDSDefault"/>
              <w:rPr>
                <w:b/>
                <w:bCs/>
              </w:rPr>
            </w:pPr>
            <w:r w:rsidRPr="007F7706">
              <w:t xml:space="preserve">dd) La « Date d’achèvement prévue » des </w:t>
            </w:r>
            <w:r w:rsidR="001A0854" w:rsidRPr="007F7706">
              <w:t>t</w:t>
            </w:r>
            <w:r w:rsidRPr="007F7706">
              <w:t xml:space="preserve">ravaux est fixée </w:t>
            </w:r>
            <w:r w:rsidR="00814416" w:rsidRPr="007F7706">
              <w:t>à</w:t>
            </w:r>
            <w:r w:rsidR="00814416">
              <w:t xml:space="preserve"> </w:t>
            </w:r>
            <w:r w:rsidR="00814416" w:rsidRPr="00543025">
              <w:rPr>
                <w:b/>
                <w:bCs/>
              </w:rPr>
              <w:t xml:space="preserve">quatre-vingt-dix (90) </w:t>
            </w:r>
            <w:r w:rsidRPr="00543025">
              <w:rPr>
                <w:b/>
                <w:bCs/>
              </w:rPr>
              <w:t>jours</w:t>
            </w:r>
            <w:r w:rsidR="000C2BF7" w:rsidRPr="00543025">
              <w:rPr>
                <w:b/>
                <w:bCs/>
              </w:rPr>
              <w:t xml:space="preserve"> </w:t>
            </w:r>
            <w:r w:rsidRPr="007F7706">
              <w:t xml:space="preserve">après la Date de commencement des </w:t>
            </w:r>
            <w:r w:rsidR="001A0854" w:rsidRPr="007F7706">
              <w:t>t</w:t>
            </w:r>
            <w:r w:rsidRPr="007F7706">
              <w:t>ravaux indiquée dans le Contrat.</w:t>
            </w:r>
          </w:p>
          <w:p w14:paraId="51781871" w14:textId="77777777" w:rsidR="00935D0B" w:rsidRPr="007F7706" w:rsidRDefault="00935D0B" w:rsidP="00935D0B">
            <w:pPr>
              <w:pStyle w:val="BDSDefault"/>
            </w:pPr>
            <w:r w:rsidRPr="007F7706">
              <w:t xml:space="preserve">jj) « Entité MCA » désigne </w:t>
            </w:r>
            <w:r w:rsidR="001A0854" w:rsidRPr="007F7706">
              <w:t>le Millenium Challenge Account (MCA Niger)</w:t>
            </w:r>
            <w:r w:rsidRPr="007F7706">
              <w:t>.</w:t>
            </w:r>
          </w:p>
          <w:p w14:paraId="074E7C9F" w14:textId="77777777" w:rsidR="00BB5D13" w:rsidRPr="007F7706" w:rsidRDefault="00BB5D13" w:rsidP="00096C45">
            <w:pPr>
              <w:pStyle w:val="BDSDefault"/>
            </w:pPr>
          </w:p>
        </w:tc>
      </w:tr>
      <w:tr w:rsidR="00087C96" w:rsidRPr="007F7706" w14:paraId="39EC48D1" w14:textId="77777777" w:rsidTr="00B97657">
        <w:trPr>
          <w:trHeight w:val="2487"/>
          <w:jc w:val="center"/>
        </w:trPr>
        <w:tc>
          <w:tcPr>
            <w:tcW w:w="1728" w:type="dxa"/>
          </w:tcPr>
          <w:p w14:paraId="180E8020" w14:textId="77777777" w:rsidR="00087C96" w:rsidRPr="007F7706" w:rsidRDefault="00087C96"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sidRPr="007F7706">
              <w:rPr>
                <w:rFonts w:ascii="Times New Roman" w:hAnsi="Times New Roman"/>
                <w:b/>
                <w:sz w:val="24"/>
                <w:szCs w:val="20"/>
              </w:rPr>
              <w:t>IS  1.1</w:t>
            </w:r>
          </w:p>
        </w:tc>
        <w:tc>
          <w:tcPr>
            <w:tcW w:w="8280" w:type="dxa"/>
          </w:tcPr>
          <w:p w14:paraId="3A15CF4E" w14:textId="4EFC8152" w:rsidR="004E3532" w:rsidRPr="004E3532" w:rsidRDefault="00087C96" w:rsidP="00096C45">
            <w:pPr>
              <w:jc w:val="both"/>
              <w:rPr>
                <w:rFonts w:ascii="Times New Roman" w:hAnsi="Times New Roman" w:cs="Times New Roman"/>
                <w:b/>
                <w:sz w:val="24"/>
                <w:szCs w:val="24"/>
              </w:rPr>
            </w:pPr>
            <w:r w:rsidRPr="00675584">
              <w:rPr>
                <w:rFonts w:ascii="Times New Roman" w:hAnsi="Times New Roman"/>
                <w:sz w:val="24"/>
                <w:szCs w:val="24"/>
              </w:rPr>
              <w:t xml:space="preserve">Référence de la présente passation de marchés :  </w:t>
            </w:r>
            <w:r w:rsidR="004E3532" w:rsidRPr="004E3532">
              <w:rPr>
                <w:rFonts w:ascii="Times New Roman" w:hAnsi="Times New Roman" w:cs="Times New Roman"/>
                <w:b/>
                <w:sz w:val="24"/>
                <w:szCs w:val="24"/>
              </w:rPr>
              <w:t>Travaux de confection des balises pour la matérialisation des aires de pâturages, des corridors et des limites des zones humides du moyen Niger 1 et 2 dans le cadre de la mise en œuvre des activités du Plan d’Aménagement et de Gestion de la Réserve Partielle de Faune de Dosso et des Zones du Moyen Niger du projet Irrigation et Accès au Marché</w:t>
            </w:r>
          </w:p>
          <w:p w14:paraId="79A338A1" w14:textId="77777777" w:rsidR="004E3532" w:rsidRDefault="004E3532" w:rsidP="004E3532">
            <w:pPr>
              <w:tabs>
                <w:tab w:val="left" w:pos="-1440"/>
                <w:tab w:val="left" w:pos="-720"/>
              </w:tabs>
              <w:suppressAutoHyphens/>
              <w:spacing w:before="120" w:after="120"/>
              <w:rPr>
                <w:rFonts w:ascii="Times New Roman" w:hAnsi="Times New Roman"/>
                <w:sz w:val="24"/>
                <w:szCs w:val="24"/>
              </w:rPr>
            </w:pPr>
          </w:p>
          <w:p w14:paraId="6617CBA4" w14:textId="59EEB9B4" w:rsidR="00096C45" w:rsidRPr="00B97657" w:rsidRDefault="00087C96" w:rsidP="00B97657">
            <w:pPr>
              <w:tabs>
                <w:tab w:val="left" w:pos="-1440"/>
                <w:tab w:val="left" w:pos="-720"/>
              </w:tabs>
              <w:suppressAutoHyphens/>
              <w:spacing w:before="120" w:after="120"/>
              <w:rPr>
                <w:rFonts w:ascii="Times New Roman" w:hAnsi="Times New Roman" w:cs="Times New Roman"/>
                <w:b/>
                <w:sz w:val="24"/>
                <w:szCs w:val="24"/>
              </w:rPr>
            </w:pPr>
            <w:r w:rsidRPr="00675584">
              <w:rPr>
                <w:rFonts w:ascii="Times New Roman" w:hAnsi="Times New Roman"/>
                <w:sz w:val="24"/>
                <w:szCs w:val="24"/>
              </w:rPr>
              <w:t>Le numéro d</w:t>
            </w:r>
            <w:r w:rsidR="008B7164" w:rsidRPr="00675584">
              <w:rPr>
                <w:rFonts w:ascii="Times New Roman" w:hAnsi="Times New Roman"/>
                <w:sz w:val="24"/>
                <w:szCs w:val="24"/>
              </w:rPr>
              <w:t>’</w:t>
            </w:r>
            <w:r w:rsidRPr="00675584">
              <w:rPr>
                <w:rFonts w:ascii="Times New Roman" w:hAnsi="Times New Roman"/>
                <w:sz w:val="24"/>
                <w:szCs w:val="24"/>
              </w:rPr>
              <w:t>identification de la présente passation de marchés est</w:t>
            </w:r>
            <w:r w:rsidR="004E3532">
              <w:rPr>
                <w:rFonts w:ascii="Times New Roman" w:hAnsi="Times New Roman"/>
                <w:sz w:val="24"/>
                <w:szCs w:val="24"/>
              </w:rPr>
              <w:t xml:space="preserve"> : </w:t>
            </w:r>
            <w:r w:rsidR="00B97657" w:rsidRPr="00B97657">
              <w:rPr>
                <w:rFonts w:ascii="Times New Roman" w:hAnsi="Times New Roman" w:cs="Times New Roman"/>
                <w:b/>
                <w:sz w:val="24"/>
                <w:szCs w:val="24"/>
              </w:rPr>
              <w:t>E</w:t>
            </w:r>
            <w:r w:rsidR="004E3532" w:rsidRPr="00B97657">
              <w:rPr>
                <w:rFonts w:ascii="Times New Roman" w:hAnsi="Times New Roman" w:cs="Times New Roman"/>
                <w:b/>
                <w:sz w:val="24"/>
                <w:szCs w:val="24"/>
              </w:rPr>
              <w:t>SP/41/SHOP/314/22</w:t>
            </w:r>
          </w:p>
        </w:tc>
      </w:tr>
      <w:tr w:rsidR="00A54789" w:rsidRPr="007F7706" w14:paraId="7CA96E89" w14:textId="77777777" w:rsidTr="00C7403A">
        <w:trPr>
          <w:jc w:val="center"/>
        </w:trPr>
        <w:tc>
          <w:tcPr>
            <w:tcW w:w="1728" w:type="dxa"/>
          </w:tcPr>
          <w:p w14:paraId="38B24587" w14:textId="77777777" w:rsidR="00A54789" w:rsidRPr="007F7706" w:rsidRDefault="00A54789"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sidRPr="007F7706">
              <w:rPr>
                <w:rFonts w:ascii="Times New Roman" w:hAnsi="Times New Roman"/>
                <w:b/>
                <w:sz w:val="24"/>
                <w:szCs w:val="20"/>
              </w:rPr>
              <w:t>IS  1.2</w:t>
            </w:r>
          </w:p>
        </w:tc>
        <w:tc>
          <w:tcPr>
            <w:tcW w:w="8280" w:type="dxa"/>
          </w:tcPr>
          <w:p w14:paraId="2A223073" w14:textId="77777777" w:rsidR="00A54789" w:rsidRPr="007F7706" w:rsidRDefault="00A54789" w:rsidP="00305C4E">
            <w:pPr>
              <w:pStyle w:val="BDSDefault"/>
            </w:pPr>
            <w:r w:rsidRPr="007F7706">
              <w:t>Le Maître d</w:t>
            </w:r>
            <w:r w:rsidR="008B7164" w:rsidRPr="007F7706">
              <w:t>’</w:t>
            </w:r>
            <w:r w:rsidRPr="007F7706">
              <w:t>ouvrage fournira les intrants et installations suivants :</w:t>
            </w:r>
            <w:r w:rsidR="00305C4E" w:rsidRPr="007F7706">
              <w:t xml:space="preserve"> </w:t>
            </w:r>
            <w:r w:rsidR="00305C4E" w:rsidRPr="007F7706">
              <w:rPr>
                <w:b/>
                <w:bCs/>
              </w:rPr>
              <w:t>« Aucun »</w:t>
            </w:r>
          </w:p>
        </w:tc>
      </w:tr>
      <w:tr w:rsidR="00A54789" w:rsidRPr="007F7706" w14:paraId="78BEB5C0" w14:textId="77777777" w:rsidTr="00C7403A">
        <w:trPr>
          <w:jc w:val="center"/>
        </w:trPr>
        <w:tc>
          <w:tcPr>
            <w:tcW w:w="10008" w:type="dxa"/>
            <w:gridSpan w:val="2"/>
          </w:tcPr>
          <w:p w14:paraId="0B0277E8" w14:textId="77777777" w:rsidR="00A54789" w:rsidRPr="007F7706" w:rsidRDefault="00A54789" w:rsidP="00AB5129">
            <w:pPr>
              <w:pStyle w:val="Heading3BDS"/>
              <w:spacing w:before="120" w:after="120"/>
            </w:pPr>
            <w:bookmarkStart w:id="474" w:name="_Toc54825144"/>
            <w:r w:rsidRPr="007F7706">
              <w:t>Dossier d</w:t>
            </w:r>
            <w:r w:rsidR="008B7164" w:rsidRPr="007F7706">
              <w:t>’</w:t>
            </w:r>
            <w:r w:rsidRPr="007F7706">
              <w:t>Appel d</w:t>
            </w:r>
            <w:r w:rsidR="008B7164" w:rsidRPr="007F7706">
              <w:t>’</w:t>
            </w:r>
            <w:r w:rsidRPr="007F7706">
              <w:t>Offres</w:t>
            </w:r>
            <w:bookmarkEnd w:id="474"/>
          </w:p>
        </w:tc>
      </w:tr>
      <w:tr w:rsidR="00A54789" w:rsidRPr="007F7706" w14:paraId="63FE1610" w14:textId="77777777" w:rsidTr="00C7403A">
        <w:trPr>
          <w:jc w:val="center"/>
        </w:trPr>
        <w:tc>
          <w:tcPr>
            <w:tcW w:w="1728" w:type="dxa"/>
          </w:tcPr>
          <w:p w14:paraId="474F88FA" w14:textId="77777777" w:rsidR="00A54789" w:rsidRPr="007F7706" w:rsidRDefault="00A54789"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sidRPr="007F7706">
              <w:rPr>
                <w:rFonts w:ascii="Times New Roman" w:hAnsi="Times New Roman"/>
                <w:b/>
                <w:sz w:val="24"/>
                <w:szCs w:val="20"/>
              </w:rPr>
              <w:t>IS  8.1</w:t>
            </w:r>
          </w:p>
        </w:tc>
        <w:tc>
          <w:tcPr>
            <w:tcW w:w="8280" w:type="dxa"/>
          </w:tcPr>
          <w:p w14:paraId="5146ACF8" w14:textId="77777777" w:rsidR="00A54789" w:rsidRPr="008062BF" w:rsidRDefault="00A54789" w:rsidP="006B0EB0">
            <w:pPr>
              <w:tabs>
                <w:tab w:val="left" w:pos="-1440"/>
                <w:tab w:val="left" w:pos="-720"/>
              </w:tabs>
              <w:suppressAutoHyphens/>
              <w:spacing w:before="120" w:after="120"/>
              <w:jc w:val="both"/>
              <w:rPr>
                <w:rFonts w:asciiTheme="majorBidi" w:hAnsiTheme="majorBidi" w:cstheme="majorBidi"/>
                <w:sz w:val="24"/>
                <w:szCs w:val="24"/>
              </w:rPr>
            </w:pPr>
            <w:r w:rsidRPr="008062BF">
              <w:rPr>
                <w:rFonts w:asciiTheme="majorBidi" w:hAnsiTheme="majorBidi" w:cstheme="majorBidi"/>
                <w:sz w:val="24"/>
                <w:szCs w:val="24"/>
              </w:rPr>
              <w:t>Vous trouverez ci-dessous l</w:t>
            </w:r>
            <w:r w:rsidR="008B7164" w:rsidRPr="008062BF">
              <w:rPr>
                <w:rFonts w:asciiTheme="majorBidi" w:hAnsiTheme="majorBidi" w:cstheme="majorBidi"/>
                <w:sz w:val="24"/>
                <w:szCs w:val="24"/>
              </w:rPr>
              <w:t>’</w:t>
            </w:r>
            <w:r w:rsidRPr="008062BF">
              <w:rPr>
                <w:rFonts w:asciiTheme="majorBidi" w:hAnsiTheme="majorBidi" w:cstheme="majorBidi"/>
                <w:sz w:val="24"/>
                <w:szCs w:val="24"/>
              </w:rPr>
              <w:t>adresse du Maître d</w:t>
            </w:r>
            <w:r w:rsidR="008B7164" w:rsidRPr="008062BF">
              <w:rPr>
                <w:rFonts w:asciiTheme="majorBidi" w:hAnsiTheme="majorBidi" w:cstheme="majorBidi"/>
                <w:sz w:val="24"/>
                <w:szCs w:val="24"/>
              </w:rPr>
              <w:t>’</w:t>
            </w:r>
            <w:r w:rsidRPr="008062BF">
              <w:rPr>
                <w:rFonts w:asciiTheme="majorBidi" w:hAnsiTheme="majorBidi" w:cstheme="majorBidi"/>
                <w:sz w:val="24"/>
                <w:szCs w:val="24"/>
              </w:rPr>
              <w:t>ouvrage uniquement aux fins de la demande d</w:t>
            </w:r>
            <w:r w:rsidR="008B7164" w:rsidRPr="008062BF">
              <w:rPr>
                <w:rFonts w:asciiTheme="majorBidi" w:hAnsiTheme="majorBidi" w:cstheme="majorBidi"/>
                <w:sz w:val="24"/>
                <w:szCs w:val="24"/>
              </w:rPr>
              <w:t>’</w:t>
            </w:r>
            <w:r w:rsidRPr="008062BF">
              <w:rPr>
                <w:rFonts w:asciiTheme="majorBidi" w:hAnsiTheme="majorBidi" w:cstheme="majorBidi"/>
                <w:sz w:val="24"/>
                <w:szCs w:val="24"/>
              </w:rPr>
              <w:t>éclaircissements sur le présent Dossier d</w:t>
            </w:r>
            <w:r w:rsidR="008B7164" w:rsidRPr="008062BF">
              <w:rPr>
                <w:rFonts w:asciiTheme="majorBidi" w:hAnsiTheme="majorBidi" w:cstheme="majorBidi"/>
                <w:sz w:val="24"/>
                <w:szCs w:val="24"/>
              </w:rPr>
              <w:t>’</w:t>
            </w:r>
            <w:r w:rsidRPr="008062BF">
              <w:rPr>
                <w:rFonts w:asciiTheme="majorBidi" w:hAnsiTheme="majorBidi" w:cstheme="majorBidi"/>
                <w:sz w:val="24"/>
                <w:szCs w:val="24"/>
              </w:rPr>
              <w:t>appel d</w:t>
            </w:r>
            <w:r w:rsidR="008B7164" w:rsidRPr="008062BF">
              <w:rPr>
                <w:rFonts w:asciiTheme="majorBidi" w:hAnsiTheme="majorBidi" w:cstheme="majorBidi"/>
                <w:sz w:val="24"/>
                <w:szCs w:val="24"/>
              </w:rPr>
              <w:t>’</w:t>
            </w:r>
            <w:r w:rsidRPr="008062BF">
              <w:rPr>
                <w:rFonts w:asciiTheme="majorBidi" w:hAnsiTheme="majorBidi" w:cstheme="majorBidi"/>
                <w:sz w:val="24"/>
                <w:szCs w:val="24"/>
              </w:rPr>
              <w:t>offres :</w:t>
            </w:r>
          </w:p>
          <w:p w14:paraId="1F66913E" w14:textId="77777777" w:rsidR="00C86916" w:rsidRPr="008062BF" w:rsidRDefault="00C86916" w:rsidP="00C86916">
            <w:pPr>
              <w:pStyle w:val="Text"/>
              <w:spacing w:before="0" w:after="0"/>
              <w:jc w:val="left"/>
              <w:rPr>
                <w:rFonts w:asciiTheme="majorBidi" w:hAnsiTheme="majorBidi" w:cstheme="majorBidi"/>
                <w:b/>
                <w:szCs w:val="24"/>
              </w:rPr>
            </w:pPr>
            <w:r w:rsidRPr="008062BF">
              <w:rPr>
                <w:rFonts w:asciiTheme="majorBidi" w:hAnsiTheme="majorBidi" w:cstheme="majorBidi"/>
                <w:b/>
                <w:szCs w:val="24"/>
              </w:rPr>
              <w:t>Att</w:t>
            </w:r>
            <w:r w:rsidR="00432D71" w:rsidRPr="008062BF">
              <w:rPr>
                <w:rFonts w:asciiTheme="majorBidi" w:hAnsiTheme="majorBidi" w:cstheme="majorBidi"/>
                <w:b/>
                <w:szCs w:val="24"/>
              </w:rPr>
              <w:t>entio</w:t>
            </w:r>
            <w:r w:rsidRPr="008062BF">
              <w:rPr>
                <w:rFonts w:asciiTheme="majorBidi" w:hAnsiTheme="majorBidi" w:cstheme="majorBidi"/>
                <w:b/>
                <w:szCs w:val="24"/>
              </w:rPr>
              <w:t xml:space="preserve">n : </w:t>
            </w:r>
            <w:r w:rsidRPr="008062BF">
              <w:rPr>
                <w:rFonts w:asciiTheme="majorBidi" w:hAnsiTheme="majorBidi" w:cstheme="majorBidi"/>
                <w:b/>
                <w:i/>
                <w:szCs w:val="24"/>
              </w:rPr>
              <w:t xml:space="preserve">Agent de Passation des Marchés de MCA - Niger, </w:t>
            </w:r>
            <w:hyperlink r:id="rId25" w:history="1">
              <w:r w:rsidR="003F3F5D" w:rsidRPr="001A4E2B">
                <w:rPr>
                  <w:rStyle w:val="Lienhypertexte"/>
                  <w:rFonts w:eastAsia="Times New Roman"/>
                </w:rPr>
                <w:t>AMEEMMCANigerPA@</w:t>
              </w:r>
              <w:r w:rsidR="00A43255">
                <w:rPr>
                  <w:rStyle w:val="Lienhypertexte"/>
                  <w:rFonts w:eastAsia="Times New Roman"/>
                </w:rPr>
                <w:t>dt-global</w:t>
              </w:r>
              <w:r w:rsidR="003F3F5D" w:rsidRPr="001A4E2B">
                <w:rPr>
                  <w:rStyle w:val="Lienhypertexte"/>
                  <w:rFonts w:eastAsia="Times New Roman"/>
                </w:rPr>
                <w:t>.com</w:t>
              </w:r>
            </w:hyperlink>
            <w:r w:rsidR="003F3F5D">
              <w:rPr>
                <w:rFonts w:eastAsia="Times New Roman"/>
              </w:rPr>
              <w:t xml:space="preserve"> </w:t>
            </w:r>
            <w:r w:rsidRPr="008062BF">
              <w:rPr>
                <w:rFonts w:asciiTheme="majorBidi" w:hAnsiTheme="majorBidi" w:cstheme="majorBidi"/>
                <w:b/>
                <w:szCs w:val="24"/>
              </w:rPr>
              <w:t xml:space="preserve">  avec copie à </w:t>
            </w:r>
            <w:hyperlink r:id="rId26" w:history="1">
              <w:r w:rsidRPr="008062BF">
                <w:rPr>
                  <w:rStyle w:val="Lienhypertexte"/>
                  <w:rFonts w:asciiTheme="majorBidi" w:hAnsiTheme="majorBidi" w:cstheme="majorBidi"/>
                  <w:b/>
                  <w:szCs w:val="24"/>
                </w:rPr>
                <w:t>procurement@mcaniger.ne</w:t>
              </w:r>
            </w:hyperlink>
            <w:r w:rsidRPr="008062BF">
              <w:rPr>
                <w:rFonts w:asciiTheme="majorBidi" w:hAnsiTheme="majorBidi" w:cstheme="majorBidi"/>
                <w:b/>
                <w:i/>
                <w:szCs w:val="24"/>
              </w:rPr>
              <w:t>.</w:t>
            </w:r>
            <w:r w:rsidRPr="008062BF">
              <w:rPr>
                <w:rFonts w:asciiTheme="majorBidi" w:hAnsiTheme="majorBidi" w:cstheme="majorBidi"/>
                <w:b/>
                <w:szCs w:val="24"/>
              </w:rPr>
              <w:t xml:space="preserve"> Avenue Mali Béro Niamey Immeuble MCA – </w:t>
            </w:r>
            <w:r w:rsidR="007900FB" w:rsidRPr="008062BF">
              <w:rPr>
                <w:rFonts w:asciiTheme="majorBidi" w:hAnsiTheme="majorBidi" w:cstheme="majorBidi"/>
                <w:b/>
                <w:szCs w:val="24"/>
              </w:rPr>
              <w:t>Niger en</w:t>
            </w:r>
            <w:r w:rsidRPr="008062BF">
              <w:rPr>
                <w:rFonts w:asciiTheme="majorBidi" w:hAnsiTheme="majorBidi" w:cstheme="majorBidi"/>
                <w:b/>
                <w:szCs w:val="24"/>
              </w:rPr>
              <w:t xml:space="preserve"> face du lycée Bosso – 2ème étage.</w:t>
            </w:r>
          </w:p>
          <w:p w14:paraId="3CDEC79F" w14:textId="77777777" w:rsidR="00305C4E" w:rsidRPr="008062BF" w:rsidRDefault="00305C4E" w:rsidP="00305C4E">
            <w:pPr>
              <w:spacing w:before="60" w:after="60"/>
              <w:rPr>
                <w:rFonts w:asciiTheme="majorBidi" w:hAnsiTheme="majorBidi" w:cstheme="majorBidi"/>
                <w:sz w:val="24"/>
                <w:szCs w:val="24"/>
              </w:rPr>
            </w:pPr>
            <w:r w:rsidRPr="008062BF">
              <w:rPr>
                <w:rFonts w:asciiTheme="majorBidi" w:hAnsiTheme="majorBidi" w:cstheme="majorBidi"/>
                <w:sz w:val="24"/>
                <w:szCs w:val="24"/>
              </w:rPr>
              <w:t xml:space="preserve">Les adresses pour envoyer des </w:t>
            </w:r>
            <w:r w:rsidRPr="008062BF">
              <w:rPr>
                <w:rFonts w:asciiTheme="majorBidi" w:hAnsiTheme="majorBidi" w:cstheme="majorBidi"/>
                <w:b/>
                <w:bCs/>
                <w:sz w:val="24"/>
                <w:szCs w:val="24"/>
              </w:rPr>
              <w:t>notifications</w:t>
            </w:r>
            <w:r w:rsidRPr="008062BF">
              <w:rPr>
                <w:rFonts w:asciiTheme="majorBidi" w:hAnsiTheme="majorBidi" w:cstheme="majorBidi"/>
                <w:sz w:val="24"/>
                <w:szCs w:val="24"/>
              </w:rPr>
              <w:t xml:space="preserve"> </w:t>
            </w:r>
            <w:r w:rsidR="00432D71" w:rsidRPr="008062BF">
              <w:rPr>
                <w:rFonts w:asciiTheme="majorBidi" w:hAnsiTheme="majorBidi" w:cstheme="majorBidi"/>
                <w:sz w:val="24"/>
                <w:szCs w:val="24"/>
              </w:rPr>
              <w:t>au</w:t>
            </w:r>
            <w:r w:rsidR="00282B62" w:rsidRPr="008062BF">
              <w:rPr>
                <w:rFonts w:asciiTheme="majorBidi" w:hAnsiTheme="majorBidi" w:cstheme="majorBidi"/>
                <w:sz w:val="24"/>
                <w:szCs w:val="24"/>
              </w:rPr>
              <w:t xml:space="preserve"> Maitre d’Ouvrage</w:t>
            </w:r>
            <w:r w:rsidRPr="008062BF">
              <w:rPr>
                <w:rFonts w:asciiTheme="majorBidi" w:hAnsiTheme="majorBidi" w:cstheme="majorBidi"/>
                <w:sz w:val="24"/>
                <w:szCs w:val="24"/>
              </w:rPr>
              <w:t xml:space="preserve"> sont les </w:t>
            </w:r>
            <w:r w:rsidR="00C86916" w:rsidRPr="008062BF">
              <w:rPr>
                <w:rFonts w:asciiTheme="majorBidi" w:hAnsiTheme="majorBidi" w:cstheme="majorBidi"/>
                <w:sz w:val="24"/>
                <w:szCs w:val="24"/>
              </w:rPr>
              <w:t>suivantes :</w:t>
            </w:r>
          </w:p>
          <w:p w14:paraId="499CFF45" w14:textId="77777777" w:rsidR="00305C4E" w:rsidRPr="008062BF" w:rsidRDefault="00305C4E" w:rsidP="00305C4E">
            <w:pPr>
              <w:tabs>
                <w:tab w:val="left" w:pos="-1440"/>
                <w:tab w:val="left" w:pos="-720"/>
              </w:tabs>
              <w:suppressAutoHyphens/>
              <w:overflowPunct w:val="0"/>
              <w:ind w:left="2880" w:hanging="2880"/>
              <w:jc w:val="both"/>
              <w:textAlignment w:val="baseline"/>
              <w:rPr>
                <w:rFonts w:asciiTheme="majorBidi" w:hAnsiTheme="majorBidi" w:cstheme="majorBidi"/>
                <w:b/>
                <w:sz w:val="24"/>
                <w:szCs w:val="24"/>
              </w:rPr>
            </w:pPr>
            <w:r w:rsidRPr="008062BF">
              <w:rPr>
                <w:rFonts w:asciiTheme="majorBidi" w:hAnsiTheme="majorBidi" w:cstheme="majorBidi"/>
                <w:b/>
                <w:sz w:val="24"/>
                <w:szCs w:val="24"/>
              </w:rPr>
              <w:t xml:space="preserve">Millennium Challenge Account Niger </w:t>
            </w:r>
          </w:p>
          <w:p w14:paraId="26F9D21C" w14:textId="77777777" w:rsidR="00305C4E" w:rsidRPr="008062BF" w:rsidRDefault="00305C4E" w:rsidP="00E43608">
            <w:pPr>
              <w:tabs>
                <w:tab w:val="left" w:pos="-1440"/>
                <w:tab w:val="left" w:pos="-720"/>
              </w:tabs>
              <w:suppressAutoHyphens/>
              <w:overflowPunct w:val="0"/>
              <w:ind w:left="2880" w:hanging="2880"/>
              <w:jc w:val="both"/>
              <w:textAlignment w:val="baseline"/>
              <w:rPr>
                <w:rFonts w:asciiTheme="majorBidi" w:hAnsiTheme="majorBidi" w:cstheme="majorBidi"/>
                <w:b/>
                <w:sz w:val="24"/>
                <w:szCs w:val="24"/>
              </w:rPr>
            </w:pPr>
            <w:r w:rsidRPr="008062BF">
              <w:rPr>
                <w:rFonts w:asciiTheme="majorBidi" w:hAnsiTheme="majorBidi" w:cstheme="majorBidi"/>
                <w:b/>
                <w:sz w:val="24"/>
                <w:szCs w:val="24"/>
              </w:rPr>
              <w:t>3</w:t>
            </w:r>
            <w:r w:rsidRPr="008062BF">
              <w:rPr>
                <w:rFonts w:asciiTheme="majorBidi" w:hAnsiTheme="majorBidi" w:cstheme="majorBidi"/>
                <w:b/>
                <w:sz w:val="24"/>
                <w:szCs w:val="24"/>
                <w:vertAlign w:val="superscript"/>
              </w:rPr>
              <w:t>eme</w:t>
            </w:r>
            <w:r w:rsidRPr="008062BF">
              <w:rPr>
                <w:rFonts w:asciiTheme="majorBidi" w:hAnsiTheme="majorBidi" w:cstheme="majorBidi"/>
                <w:b/>
                <w:sz w:val="24"/>
                <w:szCs w:val="24"/>
              </w:rPr>
              <w:t xml:space="preserve"> Etage</w:t>
            </w:r>
            <w:r w:rsidR="00E43608" w:rsidRPr="008062BF">
              <w:rPr>
                <w:rFonts w:asciiTheme="majorBidi" w:hAnsiTheme="majorBidi" w:cstheme="majorBidi"/>
                <w:b/>
                <w:sz w:val="24"/>
                <w:szCs w:val="24"/>
              </w:rPr>
              <w:t xml:space="preserve">, </w:t>
            </w:r>
            <w:r w:rsidRPr="008062BF">
              <w:rPr>
                <w:rFonts w:asciiTheme="majorBidi" w:hAnsiTheme="majorBidi" w:cstheme="majorBidi"/>
                <w:b/>
                <w:sz w:val="24"/>
                <w:szCs w:val="24"/>
              </w:rPr>
              <w:t xml:space="preserve">Avenue Mali </w:t>
            </w:r>
            <w:r w:rsidR="00E43608" w:rsidRPr="008062BF">
              <w:rPr>
                <w:rFonts w:asciiTheme="majorBidi" w:hAnsiTheme="majorBidi" w:cstheme="majorBidi"/>
                <w:b/>
                <w:sz w:val="24"/>
                <w:szCs w:val="24"/>
              </w:rPr>
              <w:t>Béro</w:t>
            </w:r>
            <w:r w:rsidRPr="008062BF">
              <w:rPr>
                <w:rFonts w:asciiTheme="majorBidi" w:hAnsiTheme="majorBidi" w:cstheme="majorBidi"/>
                <w:b/>
                <w:sz w:val="24"/>
                <w:szCs w:val="24"/>
              </w:rPr>
              <w:t xml:space="preserve"> – En face du Lycée Bosso</w:t>
            </w:r>
          </w:p>
          <w:p w14:paraId="58FE400E" w14:textId="77777777" w:rsidR="00E43608" w:rsidRPr="008062BF" w:rsidRDefault="00305C4E" w:rsidP="00E43608">
            <w:pPr>
              <w:tabs>
                <w:tab w:val="left" w:pos="-1440"/>
                <w:tab w:val="left" w:pos="-720"/>
              </w:tabs>
              <w:suppressAutoHyphens/>
              <w:overflowPunct w:val="0"/>
              <w:ind w:left="2880" w:hanging="2880"/>
              <w:jc w:val="both"/>
              <w:textAlignment w:val="baseline"/>
              <w:rPr>
                <w:rFonts w:asciiTheme="majorBidi" w:hAnsiTheme="majorBidi" w:cstheme="majorBidi"/>
                <w:b/>
                <w:sz w:val="24"/>
                <w:szCs w:val="24"/>
                <w:lang w:val="en-US"/>
              </w:rPr>
            </w:pPr>
            <w:r w:rsidRPr="008062BF">
              <w:rPr>
                <w:rFonts w:asciiTheme="majorBidi" w:hAnsiTheme="majorBidi" w:cstheme="majorBidi"/>
                <w:b/>
                <w:sz w:val="24"/>
                <w:szCs w:val="24"/>
                <w:lang w:val="en-US"/>
              </w:rPr>
              <w:lastRenderedPageBreak/>
              <w:t>B.P. 738</w:t>
            </w:r>
            <w:r w:rsidR="00E43608" w:rsidRPr="008062BF">
              <w:rPr>
                <w:rFonts w:asciiTheme="majorBidi" w:hAnsiTheme="majorBidi" w:cstheme="majorBidi"/>
                <w:b/>
                <w:sz w:val="24"/>
                <w:szCs w:val="24"/>
                <w:lang w:val="en-US"/>
              </w:rPr>
              <w:t xml:space="preserve">, </w:t>
            </w:r>
            <w:r w:rsidRPr="008062BF">
              <w:rPr>
                <w:rFonts w:asciiTheme="majorBidi" w:hAnsiTheme="majorBidi" w:cstheme="majorBidi"/>
                <w:b/>
                <w:sz w:val="24"/>
                <w:szCs w:val="24"/>
                <w:lang w:val="en-US"/>
              </w:rPr>
              <w:t xml:space="preserve">Niamey, Niger </w:t>
            </w:r>
          </w:p>
          <w:p w14:paraId="2CEC48A8" w14:textId="77777777" w:rsidR="00305C4E" w:rsidRPr="001659F8" w:rsidRDefault="007C0290" w:rsidP="00E43608">
            <w:pPr>
              <w:tabs>
                <w:tab w:val="left" w:pos="-1440"/>
                <w:tab w:val="left" w:pos="-720"/>
              </w:tabs>
              <w:suppressAutoHyphens/>
              <w:overflowPunct w:val="0"/>
              <w:ind w:left="2880" w:hanging="2880"/>
              <w:jc w:val="both"/>
              <w:textAlignment w:val="baseline"/>
              <w:rPr>
                <w:rFonts w:asciiTheme="majorBidi" w:hAnsiTheme="majorBidi"/>
                <w:sz w:val="24"/>
                <w:lang w:val="en-US"/>
              </w:rPr>
            </w:pPr>
            <w:r w:rsidRPr="001659F8">
              <w:rPr>
                <w:rFonts w:asciiTheme="majorBidi" w:hAnsiTheme="majorBidi"/>
                <w:sz w:val="24"/>
                <w:lang w:val="en-US"/>
              </w:rPr>
              <w:t>E-mail:</w:t>
            </w:r>
            <w:r w:rsidR="00305C4E" w:rsidRPr="001659F8">
              <w:rPr>
                <w:rFonts w:asciiTheme="majorBidi" w:hAnsiTheme="majorBidi"/>
                <w:sz w:val="24"/>
                <w:lang w:val="en-US"/>
              </w:rPr>
              <w:t xml:space="preserve"> </w:t>
            </w:r>
            <w:hyperlink r:id="rId27" w:history="1">
              <w:r w:rsidR="00305C4E" w:rsidRPr="001659F8">
                <w:rPr>
                  <w:rFonts w:asciiTheme="majorBidi" w:hAnsiTheme="majorBidi"/>
                  <w:color w:val="0000FF"/>
                  <w:sz w:val="24"/>
                  <w:u w:val="single"/>
                  <w:lang w:val="en-US"/>
                </w:rPr>
                <w:t>mamaneannou@mcaniger.ne</w:t>
              </w:r>
            </w:hyperlink>
          </w:p>
          <w:p w14:paraId="7FAC1A43" w14:textId="77777777" w:rsidR="00E20334" w:rsidRPr="003C4259" w:rsidRDefault="00E43608" w:rsidP="00152595">
            <w:pPr>
              <w:tabs>
                <w:tab w:val="left" w:pos="-1440"/>
                <w:tab w:val="left" w:pos="-720"/>
              </w:tabs>
              <w:suppressAutoHyphens/>
              <w:overflowPunct w:val="0"/>
              <w:ind w:left="2880" w:hanging="2880"/>
              <w:jc w:val="both"/>
              <w:textAlignment w:val="baseline"/>
              <w:rPr>
                <w:rFonts w:asciiTheme="majorBidi" w:hAnsiTheme="majorBidi" w:cstheme="majorBidi"/>
                <w:color w:val="0000FF"/>
                <w:sz w:val="24"/>
                <w:szCs w:val="24"/>
                <w:u w:val="single"/>
              </w:rPr>
            </w:pPr>
            <w:r w:rsidRPr="003C4259">
              <w:rPr>
                <w:rFonts w:asciiTheme="majorBidi" w:hAnsiTheme="majorBidi" w:cstheme="majorBidi"/>
                <w:color w:val="0000FF"/>
                <w:sz w:val="24"/>
                <w:szCs w:val="24"/>
                <w:u w:val="single"/>
              </w:rPr>
              <w:t>Tél.:</w:t>
            </w:r>
            <w:r w:rsidR="00305C4E" w:rsidRPr="003C4259">
              <w:rPr>
                <w:rFonts w:asciiTheme="majorBidi" w:hAnsiTheme="majorBidi" w:cstheme="majorBidi"/>
                <w:color w:val="0000FF"/>
                <w:sz w:val="24"/>
                <w:szCs w:val="24"/>
                <w:u w:val="single"/>
              </w:rPr>
              <w:t>(+227) 20 35 39 44</w:t>
            </w:r>
          </w:p>
          <w:p w14:paraId="08787640" w14:textId="77777777" w:rsidR="00152595" w:rsidRPr="005A61FC" w:rsidRDefault="00152595" w:rsidP="00152595">
            <w:pPr>
              <w:tabs>
                <w:tab w:val="left" w:pos="-1440"/>
                <w:tab w:val="left" w:pos="-720"/>
              </w:tabs>
              <w:suppressAutoHyphens/>
              <w:overflowPunct w:val="0"/>
              <w:ind w:left="2880" w:hanging="2880"/>
              <w:jc w:val="both"/>
              <w:textAlignment w:val="baseline"/>
              <w:rPr>
                <w:rFonts w:asciiTheme="majorBidi" w:hAnsiTheme="majorBidi" w:cstheme="majorBidi"/>
                <w:color w:val="0000FF"/>
                <w:sz w:val="24"/>
                <w:szCs w:val="24"/>
                <w:u w:val="single"/>
              </w:rPr>
            </w:pPr>
          </w:p>
          <w:p w14:paraId="105D3D1C" w14:textId="3FD0A89E" w:rsidR="00E20334" w:rsidRPr="007F7706" w:rsidRDefault="00152595" w:rsidP="00DB737E">
            <w:pPr>
              <w:pStyle w:val="Text"/>
              <w:rPr>
                <w:rFonts w:eastAsia="Times New Roman"/>
                <w:b/>
                <w:szCs w:val="24"/>
              </w:rPr>
            </w:pPr>
            <w:r w:rsidRPr="008E48E3">
              <w:rPr>
                <w:rFonts w:asciiTheme="majorBidi" w:hAnsiTheme="majorBidi" w:cstheme="majorBidi"/>
                <w:szCs w:val="24"/>
              </w:rPr>
              <w:t xml:space="preserve">Les </w:t>
            </w:r>
            <w:r w:rsidR="00E3601F">
              <w:rPr>
                <w:rFonts w:asciiTheme="majorBidi" w:hAnsiTheme="majorBidi" w:cstheme="majorBidi"/>
                <w:szCs w:val="24"/>
              </w:rPr>
              <w:t>Soumissionnaire</w:t>
            </w:r>
            <w:r w:rsidRPr="008E48E3">
              <w:rPr>
                <w:rFonts w:asciiTheme="majorBidi" w:hAnsiTheme="majorBidi" w:cstheme="majorBidi"/>
                <w:szCs w:val="24"/>
              </w:rPr>
              <w:t>s peuvent demander des clarifications par courriel au plus tard</w:t>
            </w:r>
            <w:r w:rsidRPr="008E48E3">
              <w:rPr>
                <w:rFonts w:asciiTheme="majorBidi" w:hAnsiTheme="majorBidi" w:cstheme="majorBidi"/>
                <w:b/>
                <w:bCs/>
                <w:szCs w:val="24"/>
              </w:rPr>
              <w:t xml:space="preserve"> dix (10) jours ouvrables </w:t>
            </w:r>
            <w:r w:rsidRPr="008E48E3">
              <w:rPr>
                <w:rFonts w:asciiTheme="majorBidi" w:hAnsiTheme="majorBidi" w:cstheme="majorBidi"/>
                <w:szCs w:val="24"/>
              </w:rPr>
              <w:t xml:space="preserve">avant la date limite de soumission des offres soit </w:t>
            </w:r>
            <w:r w:rsidRPr="004D0122">
              <w:rPr>
                <w:rFonts w:asciiTheme="majorBidi" w:hAnsiTheme="majorBidi" w:cstheme="majorBidi"/>
                <w:b/>
                <w:bCs/>
                <w:szCs w:val="24"/>
              </w:rPr>
              <w:t>le</w:t>
            </w:r>
            <w:r w:rsidR="00BC213B" w:rsidRPr="004D0122">
              <w:rPr>
                <w:rFonts w:asciiTheme="majorBidi" w:hAnsiTheme="majorBidi" w:cstheme="majorBidi"/>
                <w:b/>
                <w:bCs/>
                <w:szCs w:val="24"/>
              </w:rPr>
              <w:t xml:space="preserve"> </w:t>
            </w:r>
            <w:r w:rsidR="004D0122" w:rsidRPr="004D0122">
              <w:rPr>
                <w:rFonts w:asciiTheme="majorBidi" w:hAnsiTheme="majorBidi" w:cstheme="majorBidi"/>
                <w:b/>
                <w:bCs/>
                <w:szCs w:val="24"/>
              </w:rPr>
              <w:t xml:space="preserve">20 décembre </w:t>
            </w:r>
            <w:r w:rsidRPr="004D0122">
              <w:rPr>
                <w:rFonts w:asciiTheme="majorBidi" w:hAnsiTheme="majorBidi" w:cstheme="majorBidi"/>
                <w:b/>
                <w:szCs w:val="24"/>
              </w:rPr>
              <w:t>202</w:t>
            </w:r>
            <w:r w:rsidR="000C2BF7" w:rsidRPr="004D0122">
              <w:rPr>
                <w:rFonts w:asciiTheme="majorBidi" w:hAnsiTheme="majorBidi" w:cstheme="majorBidi"/>
                <w:b/>
                <w:szCs w:val="24"/>
              </w:rPr>
              <w:t>2</w:t>
            </w:r>
            <w:r w:rsidRPr="004D0122">
              <w:rPr>
                <w:rFonts w:asciiTheme="majorBidi" w:hAnsiTheme="majorBidi" w:cstheme="majorBidi"/>
                <w:szCs w:val="24"/>
              </w:rPr>
              <w:t xml:space="preserve">, de manière que les réponses soient communiquées à tous les </w:t>
            </w:r>
            <w:r w:rsidR="00E3601F" w:rsidRPr="004D0122">
              <w:rPr>
                <w:rFonts w:asciiTheme="majorBidi" w:hAnsiTheme="majorBidi" w:cstheme="majorBidi"/>
                <w:szCs w:val="24"/>
              </w:rPr>
              <w:t>Soumissionnaire</w:t>
            </w:r>
            <w:r w:rsidRPr="004D0122">
              <w:rPr>
                <w:rFonts w:asciiTheme="majorBidi" w:hAnsiTheme="majorBidi" w:cstheme="majorBidi"/>
                <w:szCs w:val="24"/>
              </w:rPr>
              <w:t xml:space="preserve">s au plus tard </w:t>
            </w:r>
            <w:r w:rsidRPr="004D0122">
              <w:rPr>
                <w:rFonts w:asciiTheme="majorBidi" w:hAnsiTheme="majorBidi" w:cstheme="majorBidi"/>
                <w:b/>
                <w:szCs w:val="24"/>
              </w:rPr>
              <w:t>cinq</w:t>
            </w:r>
            <w:r w:rsidRPr="004D0122">
              <w:rPr>
                <w:rFonts w:asciiTheme="majorBidi" w:hAnsiTheme="majorBidi" w:cstheme="majorBidi"/>
                <w:szCs w:val="24"/>
              </w:rPr>
              <w:t xml:space="preserve"> </w:t>
            </w:r>
            <w:r w:rsidRPr="004D0122">
              <w:rPr>
                <w:rFonts w:asciiTheme="majorBidi" w:hAnsiTheme="majorBidi" w:cstheme="majorBidi"/>
                <w:b/>
                <w:szCs w:val="24"/>
              </w:rPr>
              <w:t xml:space="preserve">(05) jours ouvrables </w:t>
            </w:r>
            <w:r w:rsidRPr="004D0122">
              <w:rPr>
                <w:rFonts w:asciiTheme="majorBidi" w:hAnsiTheme="majorBidi" w:cstheme="majorBidi"/>
                <w:szCs w:val="24"/>
              </w:rPr>
              <w:t xml:space="preserve">avant la date limite de soumission des </w:t>
            </w:r>
            <w:r w:rsidR="00BC213B" w:rsidRPr="004D0122">
              <w:rPr>
                <w:rFonts w:asciiTheme="majorBidi" w:hAnsiTheme="majorBidi" w:cstheme="majorBidi"/>
                <w:szCs w:val="24"/>
              </w:rPr>
              <w:t>O</w:t>
            </w:r>
            <w:r w:rsidRPr="004D0122">
              <w:rPr>
                <w:rFonts w:asciiTheme="majorBidi" w:hAnsiTheme="majorBidi" w:cstheme="majorBidi"/>
                <w:szCs w:val="24"/>
              </w:rPr>
              <w:t xml:space="preserve">ffres, soit </w:t>
            </w:r>
            <w:r w:rsidR="00002719" w:rsidRPr="004D0122">
              <w:rPr>
                <w:rFonts w:asciiTheme="majorBidi" w:hAnsiTheme="majorBidi" w:cstheme="majorBidi"/>
                <w:b/>
                <w:bCs/>
                <w:szCs w:val="24"/>
              </w:rPr>
              <w:t>le</w:t>
            </w:r>
            <w:r w:rsidR="00BC213B" w:rsidRPr="004D0122">
              <w:rPr>
                <w:rFonts w:asciiTheme="majorBidi" w:hAnsiTheme="majorBidi" w:cstheme="majorBidi"/>
                <w:b/>
                <w:bCs/>
                <w:szCs w:val="24"/>
              </w:rPr>
              <w:t xml:space="preserve"> </w:t>
            </w:r>
            <w:r w:rsidR="004D0122" w:rsidRPr="004D0122">
              <w:rPr>
                <w:rFonts w:asciiTheme="majorBidi" w:hAnsiTheme="majorBidi" w:cstheme="majorBidi"/>
                <w:b/>
                <w:bCs/>
                <w:szCs w:val="24"/>
              </w:rPr>
              <w:t>23 décembre</w:t>
            </w:r>
            <w:r w:rsidR="00002719" w:rsidRPr="004D0122">
              <w:rPr>
                <w:rFonts w:asciiTheme="majorBidi" w:hAnsiTheme="majorBidi" w:cstheme="majorBidi"/>
                <w:b/>
                <w:bCs/>
                <w:szCs w:val="24"/>
              </w:rPr>
              <w:t xml:space="preserve"> 20</w:t>
            </w:r>
            <w:r w:rsidR="000C2BF7" w:rsidRPr="004D0122">
              <w:rPr>
                <w:rFonts w:asciiTheme="majorBidi" w:hAnsiTheme="majorBidi" w:cstheme="majorBidi"/>
                <w:b/>
                <w:bCs/>
                <w:szCs w:val="24"/>
              </w:rPr>
              <w:t>22</w:t>
            </w:r>
          </w:p>
        </w:tc>
      </w:tr>
      <w:tr w:rsidR="00A54789" w:rsidRPr="007F7706" w14:paraId="66EA38EA" w14:textId="77777777" w:rsidTr="00C7403A">
        <w:trPr>
          <w:jc w:val="center"/>
        </w:trPr>
        <w:tc>
          <w:tcPr>
            <w:tcW w:w="1728" w:type="dxa"/>
          </w:tcPr>
          <w:p w14:paraId="25A15B2D" w14:textId="77777777" w:rsidR="00A54789" w:rsidRPr="007F7706" w:rsidRDefault="00A54789"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sidRPr="007F7706">
              <w:rPr>
                <w:rFonts w:ascii="Times New Roman" w:hAnsi="Times New Roman"/>
                <w:b/>
                <w:sz w:val="24"/>
                <w:szCs w:val="20"/>
              </w:rPr>
              <w:lastRenderedPageBreak/>
              <w:t>IS  8.2</w:t>
            </w:r>
          </w:p>
        </w:tc>
        <w:tc>
          <w:tcPr>
            <w:tcW w:w="8280" w:type="dxa"/>
          </w:tcPr>
          <w:p w14:paraId="3A338E63" w14:textId="77777777" w:rsidR="00A54789" w:rsidRPr="007F7706" w:rsidRDefault="00A54789" w:rsidP="00152595">
            <w:pPr>
              <w:tabs>
                <w:tab w:val="left" w:pos="-1440"/>
                <w:tab w:val="left" w:pos="-720"/>
              </w:tabs>
              <w:suppressAutoHyphens/>
              <w:spacing w:before="120" w:after="120"/>
              <w:jc w:val="both"/>
              <w:rPr>
                <w:rFonts w:ascii="Times New Roman" w:eastAsia="Times New Roman" w:hAnsi="Times New Roman" w:cs="Times New Roman"/>
                <w:i/>
                <w:sz w:val="24"/>
                <w:szCs w:val="20"/>
              </w:rPr>
            </w:pPr>
            <w:r w:rsidRPr="007F7706">
              <w:rPr>
                <w:rFonts w:ascii="Times New Roman" w:hAnsi="Times New Roman"/>
                <w:sz w:val="24"/>
                <w:szCs w:val="20"/>
              </w:rPr>
              <w:t xml:space="preserve">Une visite du </w:t>
            </w:r>
            <w:r w:rsidR="00DD6184" w:rsidRPr="007F7706">
              <w:rPr>
                <w:rFonts w:ascii="Times New Roman" w:hAnsi="Times New Roman"/>
                <w:sz w:val="24"/>
                <w:szCs w:val="20"/>
              </w:rPr>
              <w:t>s</w:t>
            </w:r>
            <w:r w:rsidRPr="007F7706">
              <w:rPr>
                <w:rFonts w:ascii="Times New Roman" w:hAnsi="Times New Roman"/>
                <w:sz w:val="24"/>
                <w:szCs w:val="20"/>
              </w:rPr>
              <w:t>ite organisée par le Maître d</w:t>
            </w:r>
            <w:r w:rsidR="008B7164" w:rsidRPr="007F7706">
              <w:rPr>
                <w:rFonts w:ascii="Times New Roman" w:hAnsi="Times New Roman"/>
                <w:sz w:val="24"/>
                <w:szCs w:val="20"/>
              </w:rPr>
              <w:t>’</w:t>
            </w:r>
            <w:r w:rsidRPr="007F7706">
              <w:rPr>
                <w:rFonts w:ascii="Times New Roman" w:hAnsi="Times New Roman"/>
                <w:sz w:val="24"/>
                <w:szCs w:val="20"/>
              </w:rPr>
              <w:t xml:space="preserve">ouvrage </w:t>
            </w:r>
            <w:r w:rsidRPr="007F7706">
              <w:rPr>
                <w:rFonts w:ascii="Times New Roman" w:hAnsi="Times New Roman"/>
                <w:b/>
                <w:sz w:val="24"/>
                <w:szCs w:val="20"/>
              </w:rPr>
              <w:t>n</w:t>
            </w:r>
            <w:r w:rsidR="008B7164" w:rsidRPr="007F7706">
              <w:rPr>
                <w:rFonts w:ascii="Times New Roman" w:hAnsi="Times New Roman"/>
                <w:b/>
                <w:sz w:val="24"/>
                <w:szCs w:val="20"/>
              </w:rPr>
              <w:t>’</w:t>
            </w:r>
            <w:r w:rsidRPr="007F7706">
              <w:rPr>
                <w:rFonts w:ascii="Times New Roman" w:hAnsi="Times New Roman"/>
                <w:b/>
                <w:sz w:val="24"/>
                <w:szCs w:val="20"/>
              </w:rPr>
              <w:t>aura pas </w:t>
            </w:r>
            <w:r w:rsidRPr="007F7706">
              <w:rPr>
                <w:rFonts w:ascii="Times New Roman" w:hAnsi="Times New Roman"/>
                <w:sz w:val="24"/>
                <w:szCs w:val="20"/>
              </w:rPr>
              <w:t>lieu</w:t>
            </w:r>
          </w:p>
        </w:tc>
      </w:tr>
      <w:tr w:rsidR="00A54789" w:rsidRPr="007F7706" w14:paraId="4AD0E8CF" w14:textId="77777777" w:rsidTr="00586E2A">
        <w:trPr>
          <w:trHeight w:val="703"/>
          <w:jc w:val="center"/>
        </w:trPr>
        <w:tc>
          <w:tcPr>
            <w:tcW w:w="1728" w:type="dxa"/>
          </w:tcPr>
          <w:p w14:paraId="429657C1" w14:textId="77777777" w:rsidR="00A54789" w:rsidRPr="007F7706" w:rsidRDefault="00A54789"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bookmarkStart w:id="475" w:name="_Hlk80183227"/>
            <w:r w:rsidRPr="007F7706">
              <w:rPr>
                <w:rFonts w:ascii="Times New Roman" w:hAnsi="Times New Roman"/>
                <w:b/>
                <w:sz w:val="24"/>
                <w:szCs w:val="20"/>
              </w:rPr>
              <w:t>IS  8.4</w:t>
            </w:r>
            <w:bookmarkEnd w:id="475"/>
          </w:p>
        </w:tc>
        <w:tc>
          <w:tcPr>
            <w:tcW w:w="8280" w:type="dxa"/>
          </w:tcPr>
          <w:p w14:paraId="645C7A69" w14:textId="138DF5D9" w:rsidR="00BE5FFE" w:rsidRPr="000C2BF7" w:rsidRDefault="00AE3881" w:rsidP="00AE3881">
            <w:pPr>
              <w:tabs>
                <w:tab w:val="left" w:pos="-1440"/>
                <w:tab w:val="left" w:pos="-720"/>
              </w:tabs>
              <w:suppressAutoHyphens/>
              <w:spacing w:before="120" w:after="120"/>
              <w:jc w:val="both"/>
              <w:rPr>
                <w:rFonts w:ascii="Times New Roman" w:hAnsi="Times New Roman" w:cs="Times New Roman"/>
                <w:b/>
                <w:bCs/>
                <w:sz w:val="24"/>
                <w:szCs w:val="24"/>
              </w:rPr>
            </w:pPr>
            <w:r>
              <w:rPr>
                <w:rFonts w:ascii="Times New Roman" w:hAnsi="Times New Roman"/>
                <w:b/>
                <w:bCs/>
                <w:sz w:val="24"/>
                <w:szCs w:val="20"/>
              </w:rPr>
              <w:t xml:space="preserve">Pas de réunion </w:t>
            </w:r>
            <w:r w:rsidR="00A54789" w:rsidRPr="004D0122">
              <w:rPr>
                <w:rFonts w:ascii="Times New Roman" w:hAnsi="Times New Roman"/>
                <w:b/>
                <w:bCs/>
                <w:sz w:val="24"/>
                <w:szCs w:val="20"/>
              </w:rPr>
              <w:t xml:space="preserve">préalable à la soumission des </w:t>
            </w:r>
            <w:r w:rsidR="00DE766E" w:rsidRPr="004D0122">
              <w:rPr>
                <w:rFonts w:ascii="Times New Roman" w:hAnsi="Times New Roman"/>
                <w:b/>
                <w:bCs/>
                <w:sz w:val="24"/>
                <w:szCs w:val="20"/>
              </w:rPr>
              <w:t>O</w:t>
            </w:r>
            <w:r w:rsidR="00A54789" w:rsidRPr="004D0122">
              <w:rPr>
                <w:rFonts w:ascii="Times New Roman" w:hAnsi="Times New Roman"/>
                <w:b/>
                <w:bCs/>
                <w:sz w:val="24"/>
                <w:szCs w:val="20"/>
              </w:rPr>
              <w:t>ffre</w:t>
            </w:r>
            <w:r>
              <w:rPr>
                <w:rFonts w:ascii="Times New Roman" w:hAnsi="Times New Roman"/>
                <w:b/>
                <w:bCs/>
                <w:sz w:val="24"/>
                <w:szCs w:val="20"/>
              </w:rPr>
              <w:t>s</w:t>
            </w:r>
          </w:p>
        </w:tc>
      </w:tr>
      <w:tr w:rsidR="00A54789" w:rsidRPr="007F7706" w14:paraId="2A7A15C1" w14:textId="77777777" w:rsidTr="00C7403A">
        <w:trPr>
          <w:jc w:val="center"/>
        </w:trPr>
        <w:tc>
          <w:tcPr>
            <w:tcW w:w="1728" w:type="dxa"/>
          </w:tcPr>
          <w:p w14:paraId="4B801ECC" w14:textId="77777777" w:rsidR="00A54789" w:rsidRPr="007F7706" w:rsidRDefault="00A54789"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sidRPr="007F7706">
              <w:rPr>
                <w:rFonts w:ascii="Times New Roman" w:hAnsi="Times New Roman"/>
                <w:b/>
                <w:sz w:val="24"/>
                <w:szCs w:val="20"/>
              </w:rPr>
              <w:t>IS  8.5</w:t>
            </w:r>
          </w:p>
        </w:tc>
        <w:tc>
          <w:tcPr>
            <w:tcW w:w="8280" w:type="dxa"/>
          </w:tcPr>
          <w:p w14:paraId="0D2A4A89" w14:textId="6F60FEE6" w:rsidR="00A54789" w:rsidRPr="00586E2A" w:rsidRDefault="00586E2A" w:rsidP="00586E2A">
            <w:pPr>
              <w:tabs>
                <w:tab w:val="left" w:pos="-1440"/>
                <w:tab w:val="left" w:pos="-720"/>
              </w:tabs>
              <w:suppressAutoHyphens/>
              <w:spacing w:before="120" w:after="120"/>
              <w:rPr>
                <w:rFonts w:ascii="Times New Roman" w:eastAsia="Times New Roman" w:hAnsi="Times New Roman" w:cs="Times New Roman"/>
                <w:b/>
                <w:bCs/>
                <w:sz w:val="24"/>
                <w:szCs w:val="20"/>
              </w:rPr>
            </w:pPr>
            <w:r w:rsidRPr="00586E2A">
              <w:rPr>
                <w:rFonts w:ascii="Times New Roman" w:hAnsi="Times New Roman"/>
                <w:b/>
                <w:bCs/>
                <w:sz w:val="24"/>
                <w:szCs w:val="20"/>
              </w:rPr>
              <w:t>Non applicable</w:t>
            </w:r>
          </w:p>
        </w:tc>
      </w:tr>
      <w:tr w:rsidR="00A54789" w:rsidRPr="007F7706" w14:paraId="5686B18E" w14:textId="77777777" w:rsidTr="00C7403A">
        <w:trPr>
          <w:jc w:val="center"/>
        </w:trPr>
        <w:tc>
          <w:tcPr>
            <w:tcW w:w="1728" w:type="dxa"/>
          </w:tcPr>
          <w:p w14:paraId="28A1587E" w14:textId="77777777" w:rsidR="00A54789" w:rsidRPr="007F7706" w:rsidRDefault="00A54789"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sidRPr="007F7706">
              <w:rPr>
                <w:rFonts w:ascii="Times New Roman" w:hAnsi="Times New Roman"/>
                <w:b/>
                <w:sz w:val="24"/>
                <w:szCs w:val="20"/>
              </w:rPr>
              <w:t>IS  8.6</w:t>
            </w:r>
          </w:p>
        </w:tc>
        <w:tc>
          <w:tcPr>
            <w:tcW w:w="8280" w:type="dxa"/>
          </w:tcPr>
          <w:p w14:paraId="50CCA946" w14:textId="00F7ED9B" w:rsidR="00A54789" w:rsidRPr="007F7706" w:rsidRDefault="00F15BDE" w:rsidP="00AB5129">
            <w:pPr>
              <w:tabs>
                <w:tab w:val="left" w:pos="-1440"/>
                <w:tab w:val="left" w:pos="-720"/>
              </w:tabs>
              <w:suppressAutoHyphens/>
              <w:spacing w:before="120" w:after="120"/>
              <w:jc w:val="both"/>
              <w:rPr>
                <w:rFonts w:ascii="Times New Roman" w:eastAsia="Times New Roman" w:hAnsi="Times New Roman" w:cs="Times New Roman"/>
                <w:sz w:val="24"/>
                <w:szCs w:val="20"/>
              </w:rPr>
            </w:pPr>
            <w:r w:rsidRPr="007F7706">
              <w:rPr>
                <w:rFonts w:ascii="Times New Roman" w:hAnsi="Times New Roman"/>
                <w:sz w:val="24"/>
                <w:szCs w:val="20"/>
              </w:rPr>
              <w:t xml:space="preserve">Le compte-rendu de la réunion préalable à la soumission des </w:t>
            </w:r>
            <w:r w:rsidR="00A02A15">
              <w:rPr>
                <w:rFonts w:ascii="Times New Roman" w:hAnsi="Times New Roman"/>
                <w:sz w:val="24"/>
                <w:szCs w:val="20"/>
              </w:rPr>
              <w:t>O</w:t>
            </w:r>
            <w:r w:rsidRPr="007F7706">
              <w:rPr>
                <w:rFonts w:ascii="Times New Roman" w:hAnsi="Times New Roman"/>
                <w:sz w:val="24"/>
                <w:szCs w:val="20"/>
              </w:rPr>
              <w:t xml:space="preserve">ffres </w:t>
            </w:r>
            <w:r w:rsidR="00A02A15">
              <w:rPr>
                <w:rFonts w:ascii="Times New Roman" w:hAnsi="Times New Roman"/>
                <w:sz w:val="24"/>
                <w:szCs w:val="20"/>
              </w:rPr>
              <w:t>est</w:t>
            </w:r>
            <w:r w:rsidR="00A02A15" w:rsidRPr="007F7706">
              <w:rPr>
                <w:rFonts w:ascii="Times New Roman" w:hAnsi="Times New Roman"/>
                <w:sz w:val="24"/>
                <w:szCs w:val="20"/>
              </w:rPr>
              <w:t xml:space="preserve"> </w:t>
            </w:r>
            <w:r w:rsidRPr="007F7706">
              <w:rPr>
                <w:rFonts w:ascii="Times New Roman" w:hAnsi="Times New Roman"/>
                <w:sz w:val="24"/>
                <w:szCs w:val="20"/>
              </w:rPr>
              <w:t xml:space="preserve">mis en ligne sur le site web du Maître d’ouvrage </w:t>
            </w:r>
            <w:hyperlink r:id="rId28" w:history="1">
              <w:r w:rsidR="00002719" w:rsidRPr="00EC59EE">
                <w:rPr>
                  <w:rFonts w:ascii="Times New Roman" w:eastAsia="Times New Roman" w:hAnsi="Times New Roman" w:cs="Times New Roman"/>
                  <w:b/>
                  <w:bCs/>
                  <w:color w:val="0000FF"/>
                  <w:sz w:val="24"/>
                  <w:szCs w:val="24"/>
                  <w:lang w:eastAsia="fr-FR"/>
                </w:rPr>
                <w:t>www.mcaniger.ne</w:t>
              </w:r>
            </w:hyperlink>
            <w:r w:rsidR="00002719" w:rsidRPr="00EC59EE">
              <w:rPr>
                <w:rFonts w:ascii="Times New Roman" w:eastAsia="Times New Roman" w:hAnsi="Times New Roman" w:cs="Times New Roman"/>
                <w:b/>
                <w:bCs/>
                <w:color w:val="0000FF"/>
                <w:sz w:val="24"/>
                <w:szCs w:val="24"/>
                <w:lang w:eastAsia="fr-FR"/>
              </w:rPr>
              <w:t xml:space="preserve"> </w:t>
            </w:r>
            <w:r w:rsidR="00A02A15" w:rsidRPr="003F3F5D">
              <w:rPr>
                <w:rFonts w:ascii="Times New Roman" w:eastAsia="Times New Roman" w:hAnsi="Times New Roman" w:cs="Times New Roman"/>
                <w:sz w:val="24"/>
                <w:szCs w:val="24"/>
                <w:lang w:eastAsia="fr-FR"/>
              </w:rPr>
              <w:t xml:space="preserve">et partagé </w:t>
            </w:r>
            <w:r w:rsidR="00734A44" w:rsidRPr="003F3F5D">
              <w:rPr>
                <w:rFonts w:ascii="Times New Roman" w:eastAsia="Times New Roman" w:hAnsi="Times New Roman" w:cs="Times New Roman"/>
                <w:sz w:val="24"/>
                <w:szCs w:val="24"/>
                <w:lang w:eastAsia="fr-FR"/>
              </w:rPr>
              <w:t>à</w:t>
            </w:r>
            <w:r w:rsidR="00A02A15" w:rsidRPr="003F3F5D">
              <w:rPr>
                <w:rFonts w:ascii="Times New Roman" w:eastAsia="Times New Roman" w:hAnsi="Times New Roman" w:cs="Times New Roman"/>
                <w:sz w:val="24"/>
                <w:szCs w:val="24"/>
                <w:lang w:eastAsia="fr-FR"/>
              </w:rPr>
              <w:t xml:space="preserve"> tous les </w:t>
            </w:r>
            <w:r w:rsidR="00E3601F">
              <w:rPr>
                <w:rFonts w:ascii="Times New Roman" w:eastAsia="Times New Roman" w:hAnsi="Times New Roman" w:cs="Times New Roman"/>
                <w:sz w:val="24"/>
                <w:szCs w:val="24"/>
                <w:lang w:eastAsia="fr-FR"/>
              </w:rPr>
              <w:t>Soumissionnaire</w:t>
            </w:r>
            <w:r w:rsidR="00A02A15" w:rsidRPr="003F3F5D">
              <w:rPr>
                <w:rFonts w:ascii="Times New Roman" w:eastAsia="Times New Roman" w:hAnsi="Times New Roman" w:cs="Times New Roman"/>
                <w:sz w:val="24"/>
                <w:szCs w:val="24"/>
                <w:lang w:eastAsia="fr-FR"/>
              </w:rPr>
              <w:t>s présents à la conférence</w:t>
            </w:r>
            <w:r w:rsidR="00B3749D">
              <w:rPr>
                <w:rFonts w:ascii="Times New Roman" w:eastAsia="Times New Roman" w:hAnsi="Times New Roman" w:cs="Times New Roman"/>
                <w:color w:val="0000FF"/>
                <w:sz w:val="24"/>
                <w:szCs w:val="24"/>
                <w:lang w:eastAsia="fr-FR"/>
              </w:rPr>
              <w:t xml:space="preserve"> </w:t>
            </w:r>
            <w:r w:rsidR="00B3749D" w:rsidRPr="007F7706">
              <w:rPr>
                <w:rFonts w:ascii="Times New Roman" w:hAnsi="Times New Roman"/>
                <w:sz w:val="24"/>
                <w:szCs w:val="20"/>
              </w:rPr>
              <w:t>préalable</w:t>
            </w:r>
            <w:r w:rsidR="00A02A15" w:rsidRPr="008E48E3">
              <w:rPr>
                <w:rFonts w:ascii="Times New Roman" w:eastAsia="Times New Roman" w:hAnsi="Times New Roman" w:cs="Times New Roman"/>
                <w:color w:val="0000FF"/>
                <w:sz w:val="24"/>
                <w:szCs w:val="24"/>
                <w:lang w:eastAsia="fr-FR"/>
              </w:rPr>
              <w:t>.</w:t>
            </w:r>
          </w:p>
        </w:tc>
      </w:tr>
      <w:tr w:rsidR="00A54789" w:rsidRPr="007F7706" w14:paraId="75C329AF" w14:textId="77777777" w:rsidTr="00C7403A">
        <w:trPr>
          <w:jc w:val="center"/>
        </w:trPr>
        <w:tc>
          <w:tcPr>
            <w:tcW w:w="10008" w:type="dxa"/>
            <w:gridSpan w:val="2"/>
          </w:tcPr>
          <w:p w14:paraId="0856673C" w14:textId="77777777" w:rsidR="00A54789" w:rsidRPr="007F7706" w:rsidRDefault="00A54789" w:rsidP="007D49EE">
            <w:pPr>
              <w:pStyle w:val="Heading3BDS"/>
              <w:spacing w:before="120" w:after="120"/>
            </w:pPr>
            <w:bookmarkStart w:id="476" w:name="_Toc54825145"/>
            <w:r w:rsidRPr="007F7706">
              <w:t xml:space="preserve"> Préparation des Offres</w:t>
            </w:r>
            <w:bookmarkEnd w:id="476"/>
          </w:p>
        </w:tc>
      </w:tr>
      <w:tr w:rsidR="00A54789" w:rsidRPr="007F7706" w14:paraId="75246D21" w14:textId="77777777" w:rsidTr="00C7403A">
        <w:trPr>
          <w:jc w:val="center"/>
        </w:trPr>
        <w:tc>
          <w:tcPr>
            <w:tcW w:w="1728" w:type="dxa"/>
          </w:tcPr>
          <w:p w14:paraId="5B2303F3" w14:textId="77777777" w:rsidR="00A54789" w:rsidRPr="007F7706" w:rsidRDefault="00A54789" w:rsidP="00AB5129">
            <w:pPr>
              <w:tabs>
                <w:tab w:val="left" w:pos="-1440"/>
                <w:tab w:val="left" w:pos="-720"/>
              </w:tabs>
              <w:suppressAutoHyphens/>
              <w:spacing w:before="120" w:after="120"/>
              <w:ind w:left="2880" w:hanging="2880"/>
              <w:jc w:val="both"/>
              <w:rPr>
                <w:rFonts w:ascii="Times New Roman" w:eastAsia="Times New Roman" w:hAnsi="Times New Roman" w:cs="Times New Roman"/>
                <w:b/>
                <w:iCs/>
                <w:sz w:val="24"/>
                <w:szCs w:val="20"/>
              </w:rPr>
            </w:pPr>
            <w:r w:rsidRPr="007F7706">
              <w:rPr>
                <w:rFonts w:ascii="Times New Roman" w:hAnsi="Times New Roman"/>
                <w:b/>
                <w:iCs/>
                <w:sz w:val="24"/>
                <w:szCs w:val="20"/>
              </w:rPr>
              <w:t>IS  10.1</w:t>
            </w:r>
          </w:p>
        </w:tc>
        <w:tc>
          <w:tcPr>
            <w:tcW w:w="8280" w:type="dxa"/>
          </w:tcPr>
          <w:p w14:paraId="695B7856" w14:textId="77777777" w:rsidR="00CB6D61" w:rsidRPr="007F7706" w:rsidRDefault="00A54789" w:rsidP="00AB5129">
            <w:pPr>
              <w:tabs>
                <w:tab w:val="left" w:pos="-1440"/>
                <w:tab w:val="left" w:pos="-720"/>
              </w:tabs>
              <w:suppressAutoHyphens/>
              <w:spacing w:before="120" w:after="120"/>
              <w:jc w:val="both"/>
              <w:rPr>
                <w:rFonts w:ascii="Times New Roman" w:eastAsia="Times New Roman" w:hAnsi="Times New Roman" w:cs="Times New Roman"/>
                <w:b/>
                <w:iCs/>
                <w:sz w:val="24"/>
                <w:szCs w:val="20"/>
              </w:rPr>
            </w:pPr>
            <w:r w:rsidRPr="007F7706">
              <w:rPr>
                <w:rFonts w:ascii="Times New Roman" w:hAnsi="Times New Roman"/>
                <w:iCs/>
                <w:sz w:val="24"/>
                <w:szCs w:val="20"/>
              </w:rPr>
              <w:t>Si le Maître d</w:t>
            </w:r>
            <w:r w:rsidR="008B7164" w:rsidRPr="007F7706">
              <w:rPr>
                <w:rFonts w:ascii="Times New Roman" w:hAnsi="Times New Roman"/>
                <w:iCs/>
                <w:sz w:val="24"/>
                <w:szCs w:val="20"/>
              </w:rPr>
              <w:t>’</w:t>
            </w:r>
            <w:r w:rsidRPr="007F7706">
              <w:rPr>
                <w:rFonts w:ascii="Times New Roman" w:hAnsi="Times New Roman"/>
                <w:iCs/>
                <w:sz w:val="24"/>
                <w:szCs w:val="20"/>
              </w:rPr>
              <w:t xml:space="preserve">ouvrage doit payer certains frais associés à la visite du site, ces frais sont énumérés ci-dessous. </w:t>
            </w:r>
            <w:r w:rsidRPr="007F7706">
              <w:rPr>
                <w:rFonts w:ascii="Times New Roman" w:hAnsi="Times New Roman"/>
                <w:b/>
                <w:iCs/>
                <w:sz w:val="24"/>
                <w:szCs w:val="20"/>
              </w:rPr>
              <w:t>AUCUN</w:t>
            </w:r>
          </w:p>
        </w:tc>
      </w:tr>
      <w:tr w:rsidR="00CB6D61" w:rsidRPr="007F7706" w14:paraId="415DBDF8" w14:textId="77777777" w:rsidTr="00C7403A">
        <w:trPr>
          <w:jc w:val="center"/>
        </w:trPr>
        <w:tc>
          <w:tcPr>
            <w:tcW w:w="1728" w:type="dxa"/>
          </w:tcPr>
          <w:p w14:paraId="117B8ECA" w14:textId="77777777" w:rsidR="00CB6D61" w:rsidRPr="007F7706"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b/>
                <w:iCs/>
                <w:sz w:val="24"/>
                <w:szCs w:val="20"/>
              </w:rPr>
            </w:pPr>
            <w:r w:rsidRPr="007F7706">
              <w:rPr>
                <w:rFonts w:ascii="Times New Roman" w:hAnsi="Times New Roman"/>
                <w:b/>
                <w:iCs/>
                <w:sz w:val="24"/>
                <w:szCs w:val="20"/>
              </w:rPr>
              <w:t>IS  11.1</w:t>
            </w:r>
          </w:p>
        </w:tc>
        <w:tc>
          <w:tcPr>
            <w:tcW w:w="8280" w:type="dxa"/>
          </w:tcPr>
          <w:p w14:paraId="4C21A257" w14:textId="77777777" w:rsidR="00CB6D61" w:rsidRPr="007F7706" w:rsidRDefault="00CE0FA0" w:rsidP="00AB5129">
            <w:pPr>
              <w:tabs>
                <w:tab w:val="left" w:pos="-1440"/>
                <w:tab w:val="left" w:pos="-720"/>
              </w:tabs>
              <w:suppressAutoHyphens/>
              <w:spacing w:before="120" w:after="120"/>
              <w:jc w:val="both"/>
              <w:rPr>
                <w:rFonts w:ascii="Times New Roman" w:eastAsia="Times New Roman" w:hAnsi="Times New Roman" w:cs="Times New Roman"/>
                <w:iCs/>
              </w:rPr>
            </w:pPr>
            <w:r w:rsidRPr="007F7706">
              <w:rPr>
                <w:rFonts w:ascii="Times New Roman" w:hAnsi="Times New Roman" w:cs="Times New Roman"/>
              </w:rPr>
              <w:t xml:space="preserve">L’offre est présentée en </w:t>
            </w:r>
            <w:r w:rsidRPr="007F7706">
              <w:rPr>
                <w:rFonts w:ascii="Times New Roman" w:hAnsi="Times New Roman" w:cs="Times New Roman"/>
                <w:b/>
                <w:bCs/>
              </w:rPr>
              <w:t>Français</w:t>
            </w:r>
            <w:r w:rsidRPr="007F7706">
              <w:rPr>
                <w:rFonts w:ascii="Times New Roman" w:hAnsi="Times New Roman" w:cs="Times New Roman"/>
              </w:rPr>
              <w:t>.</w:t>
            </w:r>
          </w:p>
        </w:tc>
      </w:tr>
      <w:tr w:rsidR="00CB6D61" w:rsidRPr="007F7706" w14:paraId="73947DA8" w14:textId="77777777" w:rsidTr="00C7403A">
        <w:trPr>
          <w:jc w:val="center"/>
        </w:trPr>
        <w:tc>
          <w:tcPr>
            <w:tcW w:w="1728" w:type="dxa"/>
          </w:tcPr>
          <w:p w14:paraId="444DAF2E" w14:textId="77777777" w:rsidR="00CB6D61" w:rsidRPr="007F7706"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sidRPr="007F7706">
              <w:rPr>
                <w:rFonts w:ascii="Times New Roman" w:hAnsi="Times New Roman"/>
                <w:b/>
                <w:sz w:val="24"/>
                <w:szCs w:val="20"/>
              </w:rPr>
              <w:t>IS  12</w:t>
            </w:r>
          </w:p>
        </w:tc>
        <w:tc>
          <w:tcPr>
            <w:tcW w:w="8280" w:type="dxa"/>
          </w:tcPr>
          <w:p w14:paraId="73465A9D" w14:textId="77777777" w:rsidR="00B3749D" w:rsidRPr="00403748" w:rsidRDefault="00B3749D" w:rsidP="00B3749D">
            <w:pPr>
              <w:rPr>
                <w:rFonts w:ascii="Times New Roman" w:hAnsi="Times New Roman" w:cs="Times New Roman"/>
                <w:bCs/>
              </w:rPr>
            </w:pPr>
            <w:r w:rsidRPr="0030309F">
              <w:rPr>
                <w:rFonts w:ascii="Times New Roman" w:hAnsi="Times New Roman" w:cs="Times New Roman"/>
                <w:bCs/>
              </w:rPr>
              <w:t xml:space="preserve">Les </w:t>
            </w:r>
            <w:r w:rsidRPr="00403748">
              <w:rPr>
                <w:rFonts w:ascii="Times New Roman" w:hAnsi="Times New Roman" w:cs="Times New Roman"/>
                <w:bCs/>
              </w:rPr>
              <w:t xml:space="preserve">documents de l’offre sont : </w:t>
            </w:r>
          </w:p>
          <w:p w14:paraId="6D0F303E" w14:textId="77777777" w:rsidR="00B3749D" w:rsidRPr="00403748" w:rsidRDefault="00000000">
            <w:pPr>
              <w:widowControl w:val="0"/>
              <w:numPr>
                <w:ilvl w:val="0"/>
                <w:numId w:val="119"/>
              </w:numPr>
              <w:pBdr>
                <w:top w:val="nil"/>
                <w:left w:val="nil"/>
                <w:bottom w:val="nil"/>
                <w:right w:val="nil"/>
                <w:between w:val="nil"/>
              </w:pBdr>
              <w:spacing w:line="276" w:lineRule="auto"/>
              <w:rPr>
                <w:rFonts w:ascii="Times New Roman" w:eastAsia="Arial Narrow" w:hAnsi="Times New Roman" w:cs="Times New Roman"/>
                <w:b/>
                <w:color w:val="C00000"/>
                <w:u w:val="single"/>
              </w:rPr>
            </w:pPr>
            <w:hyperlink w:anchor="_heading=h.2pta16n">
              <w:r w:rsidR="00B3749D" w:rsidRPr="00403748">
                <w:rPr>
                  <w:rFonts w:ascii="Times New Roman" w:eastAsia="Arial Narrow" w:hAnsi="Times New Roman" w:cs="Times New Roman"/>
                  <w:b/>
                  <w:color w:val="C00000"/>
                  <w:u w:val="single"/>
                </w:rPr>
                <w:t xml:space="preserve">Lettre de </w:t>
              </w:r>
              <w:r w:rsidR="006B161C" w:rsidRPr="00403748">
                <w:rPr>
                  <w:rFonts w:ascii="Times New Roman" w:eastAsia="Arial Narrow" w:hAnsi="Times New Roman" w:cs="Times New Roman"/>
                  <w:b/>
                  <w:color w:val="C00000"/>
                  <w:u w:val="single"/>
                </w:rPr>
                <w:t>S</w:t>
              </w:r>
              <w:r w:rsidR="00B3749D" w:rsidRPr="00403748">
                <w:rPr>
                  <w:rFonts w:ascii="Times New Roman" w:eastAsia="Arial Narrow" w:hAnsi="Times New Roman" w:cs="Times New Roman"/>
                  <w:b/>
                  <w:color w:val="C00000"/>
                  <w:u w:val="single"/>
                </w:rPr>
                <w:t>oumission de l’Offre</w:t>
              </w:r>
            </w:hyperlink>
            <w:r w:rsidR="00B3749D" w:rsidRPr="00403748">
              <w:rPr>
                <w:rFonts w:ascii="Times New Roman" w:eastAsia="Arial Narrow" w:hAnsi="Times New Roman" w:cs="Times New Roman"/>
                <w:b/>
                <w:color w:val="C00000"/>
                <w:u w:val="single"/>
              </w:rPr>
              <w:t xml:space="preserve"> technique </w:t>
            </w:r>
          </w:p>
          <w:p w14:paraId="7ABABA6C" w14:textId="77777777" w:rsidR="00B3749D" w:rsidRPr="00403748" w:rsidRDefault="00B3749D">
            <w:pPr>
              <w:widowControl w:val="0"/>
              <w:numPr>
                <w:ilvl w:val="0"/>
                <w:numId w:val="119"/>
              </w:numPr>
              <w:pBdr>
                <w:top w:val="nil"/>
                <w:left w:val="nil"/>
                <w:bottom w:val="nil"/>
                <w:right w:val="nil"/>
                <w:between w:val="nil"/>
              </w:pBdr>
              <w:spacing w:line="276" w:lineRule="auto"/>
              <w:rPr>
                <w:rFonts w:ascii="Times New Roman" w:eastAsia="Arial Narrow" w:hAnsi="Times New Roman" w:cs="Times New Roman"/>
                <w:b/>
                <w:color w:val="C00000"/>
                <w:u w:val="single"/>
              </w:rPr>
            </w:pPr>
            <w:r w:rsidRPr="00403748">
              <w:rPr>
                <w:rFonts w:ascii="Times New Roman" w:eastAsia="Arial Narrow" w:hAnsi="Times New Roman" w:cs="Times New Roman"/>
                <w:b/>
                <w:color w:val="C00000"/>
                <w:u w:val="single"/>
              </w:rPr>
              <w:t xml:space="preserve">Modèle de </w:t>
            </w:r>
            <w:r w:rsidR="006B161C" w:rsidRPr="00403748">
              <w:rPr>
                <w:rFonts w:ascii="Times New Roman" w:eastAsia="Arial Narrow" w:hAnsi="Times New Roman" w:cs="Times New Roman"/>
                <w:b/>
                <w:color w:val="C00000"/>
                <w:u w:val="single"/>
              </w:rPr>
              <w:t>G</w:t>
            </w:r>
            <w:r w:rsidRPr="00403748">
              <w:rPr>
                <w:rFonts w:ascii="Times New Roman" w:eastAsia="Arial Narrow" w:hAnsi="Times New Roman" w:cs="Times New Roman"/>
                <w:b/>
                <w:color w:val="C00000"/>
                <w:u w:val="single"/>
              </w:rPr>
              <w:t>arantie de l’offre (garantie bancaire)</w:t>
            </w:r>
          </w:p>
          <w:p w14:paraId="688EC3D5" w14:textId="77777777" w:rsidR="00B3749D" w:rsidRPr="00403748" w:rsidRDefault="00B3749D">
            <w:pPr>
              <w:numPr>
                <w:ilvl w:val="0"/>
                <w:numId w:val="119"/>
              </w:numPr>
              <w:pBdr>
                <w:top w:val="nil"/>
                <w:left w:val="nil"/>
                <w:bottom w:val="nil"/>
                <w:right w:val="nil"/>
                <w:between w:val="nil"/>
              </w:pBdr>
              <w:spacing w:line="276" w:lineRule="auto"/>
              <w:rPr>
                <w:rFonts w:ascii="Times New Roman" w:eastAsia="Arial Narrow" w:hAnsi="Times New Roman" w:cs="Times New Roman"/>
                <w:b/>
                <w:i/>
                <w:color w:val="C00000"/>
                <w:u w:val="single"/>
              </w:rPr>
            </w:pPr>
            <w:r w:rsidRPr="00403748">
              <w:rPr>
                <w:rFonts w:ascii="Times New Roman" w:eastAsia="Arial Narrow" w:hAnsi="Times New Roman" w:cs="Times New Roman"/>
                <w:b/>
                <w:color w:val="C00000"/>
                <w:u w:val="single"/>
              </w:rPr>
              <w:t xml:space="preserve">Devis </w:t>
            </w:r>
            <w:r w:rsidR="006B161C" w:rsidRPr="00403748">
              <w:rPr>
                <w:rFonts w:ascii="Times New Roman" w:eastAsia="Arial Narrow" w:hAnsi="Times New Roman" w:cs="Times New Roman"/>
                <w:b/>
                <w:color w:val="C00000"/>
                <w:u w:val="single"/>
              </w:rPr>
              <w:t>Q</w:t>
            </w:r>
            <w:r w:rsidRPr="00403748">
              <w:rPr>
                <w:rFonts w:ascii="Times New Roman" w:eastAsia="Arial Narrow" w:hAnsi="Times New Roman" w:cs="Times New Roman"/>
                <w:b/>
                <w:color w:val="C00000"/>
                <w:u w:val="single"/>
              </w:rPr>
              <w:t>uantitatif</w:t>
            </w:r>
          </w:p>
          <w:p w14:paraId="47FBB34C" w14:textId="77777777" w:rsidR="00B3749D" w:rsidRPr="00403748" w:rsidRDefault="00B3749D">
            <w:pPr>
              <w:numPr>
                <w:ilvl w:val="0"/>
                <w:numId w:val="119"/>
              </w:numPr>
              <w:pBdr>
                <w:top w:val="nil"/>
                <w:left w:val="nil"/>
                <w:bottom w:val="nil"/>
                <w:right w:val="nil"/>
                <w:between w:val="nil"/>
              </w:pBdr>
              <w:spacing w:line="276" w:lineRule="auto"/>
              <w:rPr>
                <w:rFonts w:ascii="Times New Roman" w:eastAsia="Arial Narrow" w:hAnsi="Times New Roman" w:cs="Times New Roman"/>
                <w:b/>
                <w:i/>
                <w:color w:val="C00000"/>
                <w:u w:val="single"/>
              </w:rPr>
            </w:pPr>
            <w:r w:rsidRPr="00403748">
              <w:rPr>
                <w:rFonts w:ascii="Times New Roman" w:eastAsia="Arial Narrow" w:hAnsi="Times New Roman" w:cs="Times New Roman"/>
                <w:b/>
                <w:color w:val="C00000"/>
                <w:u w:val="single"/>
              </w:rPr>
              <w:t xml:space="preserve">Bordereau des </w:t>
            </w:r>
            <w:r w:rsidR="006B161C" w:rsidRPr="00403748">
              <w:rPr>
                <w:rFonts w:ascii="Times New Roman" w:eastAsia="Arial Narrow" w:hAnsi="Times New Roman" w:cs="Times New Roman"/>
                <w:b/>
                <w:color w:val="C00000"/>
                <w:u w:val="single"/>
              </w:rPr>
              <w:t>P</w:t>
            </w:r>
            <w:r w:rsidRPr="00403748">
              <w:rPr>
                <w:rFonts w:ascii="Times New Roman" w:eastAsia="Arial Narrow" w:hAnsi="Times New Roman" w:cs="Times New Roman"/>
                <w:b/>
                <w:color w:val="C00000"/>
                <w:u w:val="single"/>
              </w:rPr>
              <w:t xml:space="preserve">rix </w:t>
            </w:r>
          </w:p>
          <w:p w14:paraId="1E1A3A30" w14:textId="77777777" w:rsidR="00B3749D" w:rsidRPr="00403748" w:rsidRDefault="00000000">
            <w:pPr>
              <w:widowControl w:val="0"/>
              <w:numPr>
                <w:ilvl w:val="0"/>
                <w:numId w:val="119"/>
              </w:numPr>
              <w:pBdr>
                <w:top w:val="nil"/>
                <w:left w:val="nil"/>
                <w:bottom w:val="nil"/>
                <w:right w:val="nil"/>
                <w:between w:val="nil"/>
              </w:pBdr>
              <w:spacing w:line="276" w:lineRule="auto"/>
              <w:rPr>
                <w:rFonts w:ascii="Times New Roman" w:eastAsia="Arial Narrow" w:hAnsi="Times New Roman" w:cs="Times New Roman"/>
                <w:b/>
                <w:u w:val="single"/>
              </w:rPr>
            </w:pPr>
            <w:hyperlink w:anchor="_heading=h.j8sehv">
              <w:r w:rsidR="00B3749D" w:rsidRPr="00403748">
                <w:rPr>
                  <w:rFonts w:ascii="Times New Roman" w:eastAsia="Arial Narrow" w:hAnsi="Times New Roman" w:cs="Times New Roman"/>
                  <w:b/>
                  <w:u w:val="single"/>
                </w:rPr>
                <w:t xml:space="preserve">Formulaire ELI-1 : Renseignements sur le </w:t>
              </w:r>
              <w:r w:rsidR="00E3601F" w:rsidRPr="00403748">
                <w:rPr>
                  <w:rFonts w:ascii="Times New Roman" w:eastAsia="Arial Narrow" w:hAnsi="Times New Roman" w:cs="Times New Roman"/>
                  <w:b/>
                  <w:u w:val="single"/>
                </w:rPr>
                <w:t>Soumissionnaire</w:t>
              </w:r>
            </w:hyperlink>
            <w:r w:rsidR="00B3749D" w:rsidRPr="00403748">
              <w:rPr>
                <w:rFonts w:ascii="Times New Roman" w:eastAsia="Arial Narrow" w:hAnsi="Times New Roman" w:cs="Times New Roman"/>
                <w:b/>
                <w:u w:val="single"/>
              </w:rPr>
              <w:t xml:space="preserve">  </w:t>
            </w:r>
          </w:p>
          <w:p w14:paraId="6F36F32A" w14:textId="77777777" w:rsidR="00B3749D" w:rsidRPr="00403748" w:rsidRDefault="00000000">
            <w:pPr>
              <w:widowControl w:val="0"/>
              <w:numPr>
                <w:ilvl w:val="0"/>
                <w:numId w:val="119"/>
              </w:numPr>
              <w:pBdr>
                <w:top w:val="nil"/>
                <w:left w:val="nil"/>
                <w:bottom w:val="nil"/>
                <w:right w:val="nil"/>
                <w:between w:val="nil"/>
              </w:pBdr>
              <w:spacing w:line="276" w:lineRule="auto"/>
              <w:rPr>
                <w:rFonts w:ascii="Times New Roman" w:eastAsia="Arial Narrow" w:hAnsi="Times New Roman" w:cs="Times New Roman"/>
                <w:b/>
                <w:u w:val="single"/>
              </w:rPr>
            </w:pPr>
            <w:hyperlink w:anchor="_heading=h.338fx5o">
              <w:r w:rsidR="00B3749D" w:rsidRPr="00403748">
                <w:rPr>
                  <w:rFonts w:ascii="Times New Roman" w:eastAsia="Arial Narrow" w:hAnsi="Times New Roman" w:cs="Times New Roman"/>
                  <w:b/>
                  <w:u w:val="single"/>
                </w:rPr>
                <w:t>Formulaire ELI-2 : Renseignements sur les coentreprises/associations/sous-traitants</w:t>
              </w:r>
            </w:hyperlink>
            <w:r w:rsidR="00B3749D" w:rsidRPr="00403748">
              <w:rPr>
                <w:rFonts w:ascii="Times New Roman" w:eastAsia="Arial Narrow" w:hAnsi="Times New Roman" w:cs="Times New Roman"/>
                <w:b/>
                <w:u w:val="single"/>
              </w:rPr>
              <w:t xml:space="preserve"> </w:t>
            </w:r>
          </w:p>
          <w:p w14:paraId="2A1B8726" w14:textId="77777777" w:rsidR="00B3749D" w:rsidRPr="00403748" w:rsidRDefault="00000000">
            <w:pPr>
              <w:widowControl w:val="0"/>
              <w:numPr>
                <w:ilvl w:val="0"/>
                <w:numId w:val="119"/>
              </w:numPr>
              <w:pBdr>
                <w:top w:val="nil"/>
                <w:left w:val="nil"/>
                <w:bottom w:val="nil"/>
                <w:right w:val="nil"/>
                <w:between w:val="nil"/>
              </w:pBdr>
              <w:spacing w:line="276" w:lineRule="auto"/>
              <w:rPr>
                <w:rFonts w:ascii="Times New Roman" w:eastAsia="Arial Narrow" w:hAnsi="Times New Roman" w:cs="Times New Roman"/>
                <w:b/>
                <w:u w:val="single"/>
              </w:rPr>
            </w:pPr>
            <w:hyperlink w:anchor="_heading=h.1idq7dh">
              <w:r w:rsidR="00B3749D" w:rsidRPr="00403748">
                <w:rPr>
                  <w:rFonts w:ascii="Times New Roman" w:eastAsia="Arial Narrow" w:hAnsi="Times New Roman" w:cs="Times New Roman"/>
                  <w:b/>
                  <w:u w:val="single"/>
                </w:rPr>
                <w:t>Formulaire ELI-3 : Formulaire de certification d’Entreprise publique</w:t>
              </w:r>
            </w:hyperlink>
            <w:r w:rsidR="00B3749D" w:rsidRPr="00403748">
              <w:rPr>
                <w:rFonts w:ascii="Times New Roman" w:eastAsia="Arial Narrow" w:hAnsi="Times New Roman" w:cs="Times New Roman"/>
                <w:b/>
                <w:u w:val="single"/>
              </w:rPr>
              <w:t xml:space="preserve"> </w:t>
            </w:r>
          </w:p>
          <w:p w14:paraId="7D1C7E10" w14:textId="77777777" w:rsidR="00B3749D" w:rsidRPr="00403748" w:rsidRDefault="00B3749D">
            <w:pPr>
              <w:widowControl w:val="0"/>
              <w:numPr>
                <w:ilvl w:val="0"/>
                <w:numId w:val="119"/>
              </w:numPr>
              <w:pBdr>
                <w:top w:val="nil"/>
                <w:left w:val="nil"/>
                <w:bottom w:val="nil"/>
                <w:right w:val="nil"/>
                <w:between w:val="nil"/>
              </w:pBdr>
              <w:spacing w:line="276" w:lineRule="auto"/>
              <w:rPr>
                <w:rFonts w:ascii="Times New Roman" w:eastAsia="Arial Narrow" w:hAnsi="Times New Roman" w:cs="Times New Roman"/>
                <w:b/>
                <w:u w:val="single"/>
              </w:rPr>
            </w:pPr>
            <w:r w:rsidRPr="00403748">
              <w:rPr>
                <w:rFonts w:ascii="Times New Roman" w:eastAsia="Arial Narrow" w:hAnsi="Times New Roman" w:cs="Times New Roman"/>
                <w:b/>
                <w:u w:val="single"/>
              </w:rPr>
              <w:t xml:space="preserve">Formulaire CON-1 : Antécédents d’inexécution de contrats                                      </w:t>
            </w:r>
          </w:p>
          <w:p w14:paraId="491D3408" w14:textId="77777777" w:rsidR="00B3749D" w:rsidRPr="00403748" w:rsidRDefault="00000000">
            <w:pPr>
              <w:widowControl w:val="0"/>
              <w:numPr>
                <w:ilvl w:val="0"/>
                <w:numId w:val="119"/>
              </w:numPr>
              <w:pBdr>
                <w:top w:val="nil"/>
                <w:left w:val="nil"/>
                <w:bottom w:val="nil"/>
                <w:right w:val="nil"/>
                <w:between w:val="nil"/>
              </w:pBdr>
              <w:spacing w:line="276" w:lineRule="auto"/>
              <w:rPr>
                <w:rFonts w:ascii="Times New Roman" w:eastAsia="Arial Narrow" w:hAnsi="Times New Roman" w:cs="Times New Roman"/>
                <w:b/>
                <w:u w:val="single"/>
              </w:rPr>
            </w:pPr>
            <w:hyperlink w:anchor="_heading=h.2hio093">
              <w:r w:rsidR="00B3749D" w:rsidRPr="00403748">
                <w:rPr>
                  <w:rFonts w:ascii="Times New Roman" w:eastAsia="Arial Narrow" w:hAnsi="Times New Roman" w:cs="Times New Roman"/>
                  <w:b/>
                  <w:u w:val="single"/>
                </w:rPr>
                <w:t xml:space="preserve">Formulaire CON-2 : Formulaire de certificat d’observation des sanctions                   </w:t>
              </w:r>
            </w:hyperlink>
          </w:p>
          <w:p w14:paraId="0061F971" w14:textId="77777777" w:rsidR="00B3749D" w:rsidRPr="00403748" w:rsidRDefault="00000000">
            <w:pPr>
              <w:widowControl w:val="0"/>
              <w:numPr>
                <w:ilvl w:val="0"/>
                <w:numId w:val="119"/>
              </w:numPr>
              <w:pBdr>
                <w:top w:val="nil"/>
                <w:left w:val="nil"/>
                <w:bottom w:val="nil"/>
                <w:right w:val="nil"/>
                <w:between w:val="nil"/>
              </w:pBdr>
              <w:spacing w:line="276" w:lineRule="auto"/>
              <w:rPr>
                <w:rFonts w:ascii="Times New Roman" w:eastAsia="Arial Narrow" w:hAnsi="Times New Roman" w:cs="Times New Roman"/>
                <w:b/>
                <w:u w:val="single"/>
              </w:rPr>
            </w:pPr>
            <w:hyperlink w:anchor="_heading=h.wnyagw">
              <w:r w:rsidR="00B3749D" w:rsidRPr="00403748">
                <w:rPr>
                  <w:rFonts w:ascii="Times New Roman" w:eastAsia="Arial Narrow" w:hAnsi="Times New Roman" w:cs="Times New Roman"/>
                  <w:b/>
                  <w:u w:val="single"/>
                </w:rPr>
                <w:t>Formulaire FIN-1 : Situation financière</w:t>
              </w:r>
            </w:hyperlink>
            <w:hyperlink w:anchor="_heading=h.wnyagw">
              <w:r w:rsidR="00B3749D" w:rsidRPr="00403748">
                <w:rPr>
                  <w:rFonts w:ascii="Times New Roman" w:eastAsia="Arial Narrow" w:hAnsi="Times New Roman" w:cs="Times New Roman"/>
                  <w:b/>
                  <w:u w:val="single"/>
                </w:rPr>
                <w:t xml:space="preserve"> </w:t>
              </w:r>
            </w:hyperlink>
            <w:r w:rsidR="00B3749D" w:rsidRPr="00403748">
              <w:rPr>
                <w:rFonts w:ascii="Times New Roman" w:eastAsia="Arial Narrow" w:hAnsi="Times New Roman" w:cs="Times New Roman"/>
                <w:b/>
                <w:u w:val="single"/>
              </w:rPr>
              <w:t xml:space="preserve"> </w:t>
            </w:r>
          </w:p>
          <w:p w14:paraId="49AB120E" w14:textId="0CDD1730" w:rsidR="00B3749D" w:rsidRPr="00403748" w:rsidRDefault="00000000">
            <w:pPr>
              <w:widowControl w:val="0"/>
              <w:numPr>
                <w:ilvl w:val="0"/>
                <w:numId w:val="119"/>
              </w:numPr>
              <w:pBdr>
                <w:top w:val="nil"/>
                <w:left w:val="nil"/>
                <w:bottom w:val="nil"/>
                <w:right w:val="nil"/>
                <w:between w:val="nil"/>
              </w:pBdr>
              <w:spacing w:line="276" w:lineRule="auto"/>
              <w:rPr>
                <w:rFonts w:ascii="Times New Roman" w:eastAsia="Arial Narrow" w:hAnsi="Times New Roman" w:cs="Times New Roman"/>
                <w:b/>
                <w:u w:val="single"/>
              </w:rPr>
            </w:pPr>
            <w:hyperlink w:anchor="_heading=h.1vsw3ci">
              <w:r w:rsidR="00B3749D" w:rsidRPr="00403748">
                <w:rPr>
                  <w:rFonts w:ascii="Times New Roman" w:eastAsia="Arial Narrow" w:hAnsi="Times New Roman" w:cs="Times New Roman"/>
                  <w:b/>
                  <w:u w:val="single"/>
                </w:rPr>
                <w:t xml:space="preserve">Formulaire FIN-2 : </w:t>
              </w:r>
            </w:hyperlink>
            <w:hyperlink w:anchor="_heading=h.1vsw3ci">
              <w:r w:rsidR="00B3749D" w:rsidRPr="00403748">
                <w:rPr>
                  <w:rFonts w:ascii="Times New Roman" w:eastAsia="Arial Narrow" w:hAnsi="Times New Roman" w:cs="Times New Roman"/>
                  <w:b/>
                  <w:u w:val="single"/>
                </w:rPr>
                <w:t xml:space="preserve">Chiffre d’affaires annuel moyen des activités de </w:t>
              </w:r>
              <w:r w:rsidR="00B3749D" w:rsidRPr="00403748">
                <w:rPr>
                  <w:rFonts w:ascii="Times New Roman" w:eastAsia="Arial Narrow" w:hAnsi="Times New Roman" w:cs="Times New Roman"/>
                  <w:b/>
                  <w:u w:val="single"/>
                </w:rPr>
                <w:br/>
                <w:t xml:space="preserve">construction </w:t>
              </w:r>
            </w:hyperlink>
            <w:r w:rsidR="00B3749D" w:rsidRPr="00403748">
              <w:rPr>
                <w:rFonts w:ascii="Times New Roman" w:eastAsia="Arial Narrow" w:hAnsi="Times New Roman" w:cs="Times New Roman"/>
                <w:b/>
                <w:u w:val="single"/>
              </w:rPr>
              <w:t>et aménagement (travaux hydrauliques, petite irrigation, etc.)</w:t>
            </w:r>
            <w:r w:rsidR="007841C4" w:rsidRPr="00403748">
              <w:rPr>
                <w:rFonts w:ascii="Times New Roman" w:eastAsia="Arial Narrow" w:hAnsi="Times New Roman" w:cs="Times New Roman"/>
                <w:b/>
                <w:u w:val="single"/>
              </w:rPr>
              <w:t>en Bâtiment Travaux Publics</w:t>
            </w:r>
            <w:r w:rsidR="00B3749D" w:rsidRPr="00403748">
              <w:rPr>
                <w:rFonts w:ascii="Times New Roman" w:eastAsia="Arial Narrow" w:hAnsi="Times New Roman" w:cs="Times New Roman"/>
                <w:b/>
                <w:u w:val="single"/>
              </w:rPr>
              <w:t xml:space="preserve"> </w:t>
            </w:r>
          </w:p>
          <w:p w14:paraId="42E09128" w14:textId="77777777" w:rsidR="00B3749D" w:rsidRPr="00403748" w:rsidRDefault="00B3749D">
            <w:pPr>
              <w:widowControl w:val="0"/>
              <w:numPr>
                <w:ilvl w:val="0"/>
                <w:numId w:val="119"/>
              </w:numPr>
              <w:pBdr>
                <w:top w:val="nil"/>
                <w:left w:val="nil"/>
                <w:bottom w:val="nil"/>
                <w:right w:val="nil"/>
                <w:between w:val="nil"/>
              </w:pBdr>
              <w:spacing w:line="276" w:lineRule="auto"/>
              <w:rPr>
                <w:rFonts w:ascii="Times New Roman" w:eastAsia="Arial Narrow" w:hAnsi="Times New Roman" w:cs="Times New Roman"/>
                <w:b/>
                <w:u w:val="single"/>
              </w:rPr>
            </w:pPr>
            <w:r w:rsidRPr="00403748">
              <w:rPr>
                <w:rFonts w:ascii="Times New Roman" w:eastAsia="Arial Narrow" w:hAnsi="Times New Roman" w:cs="Times New Roman"/>
                <w:b/>
                <w:u w:val="single"/>
              </w:rPr>
              <w:t xml:space="preserve"> </w:t>
            </w:r>
            <w:hyperlink w:anchor="_heading=h.4fsjm0b">
              <w:r w:rsidRPr="00403748">
                <w:rPr>
                  <w:rFonts w:ascii="Times New Roman" w:eastAsia="Arial Narrow" w:hAnsi="Times New Roman" w:cs="Times New Roman"/>
                  <w:b/>
                  <w:u w:val="single"/>
                </w:rPr>
                <w:t>Formulaire FIN-3 : Ressources</w:t>
              </w:r>
            </w:hyperlink>
            <w:hyperlink w:anchor="_heading=h.4fsjm0b">
              <w:r w:rsidRPr="00403748">
                <w:rPr>
                  <w:rFonts w:ascii="Times New Roman" w:eastAsia="Arial Narrow" w:hAnsi="Times New Roman" w:cs="Times New Roman"/>
                  <w:b/>
                  <w:u w:val="single"/>
                </w:rPr>
                <w:t xml:space="preserve"> f</w:t>
              </w:r>
            </w:hyperlink>
            <w:hyperlink w:anchor="_heading=h.4fsjm0b">
              <w:r w:rsidRPr="00403748">
                <w:rPr>
                  <w:rFonts w:ascii="Times New Roman" w:eastAsia="Arial Narrow" w:hAnsi="Times New Roman" w:cs="Times New Roman"/>
                  <w:b/>
                  <w:u w:val="single"/>
                </w:rPr>
                <w:t xml:space="preserve">inancières                                                                </w:t>
              </w:r>
            </w:hyperlink>
          </w:p>
          <w:p w14:paraId="3C2D8D3D" w14:textId="77777777" w:rsidR="00B3749D" w:rsidRPr="00403748" w:rsidRDefault="00B3749D">
            <w:pPr>
              <w:widowControl w:val="0"/>
              <w:numPr>
                <w:ilvl w:val="0"/>
                <w:numId w:val="119"/>
              </w:numPr>
              <w:pBdr>
                <w:top w:val="nil"/>
                <w:left w:val="nil"/>
                <w:bottom w:val="nil"/>
                <w:right w:val="nil"/>
                <w:between w:val="nil"/>
              </w:pBdr>
              <w:spacing w:line="276" w:lineRule="auto"/>
              <w:rPr>
                <w:rFonts w:ascii="Times New Roman" w:eastAsia="Arial Narrow" w:hAnsi="Times New Roman" w:cs="Times New Roman"/>
                <w:b/>
                <w:u w:val="single"/>
              </w:rPr>
            </w:pPr>
            <w:r w:rsidRPr="00403748">
              <w:rPr>
                <w:rFonts w:ascii="Times New Roman" w:eastAsia="Arial Narrow" w:hAnsi="Times New Roman" w:cs="Times New Roman"/>
                <w:b/>
                <w:u w:val="single"/>
              </w:rPr>
              <w:tab/>
              <w:t xml:space="preserve">Formulaire FIN-4 : Engagements contractuels actuels/Travaux en cours                  </w:t>
            </w:r>
          </w:p>
          <w:p w14:paraId="18CF361A" w14:textId="77777777" w:rsidR="005E1E34" w:rsidRPr="00403748" w:rsidRDefault="00B3749D">
            <w:pPr>
              <w:widowControl w:val="0"/>
              <w:numPr>
                <w:ilvl w:val="0"/>
                <w:numId w:val="119"/>
              </w:numPr>
              <w:pBdr>
                <w:top w:val="nil"/>
                <w:left w:val="nil"/>
                <w:bottom w:val="nil"/>
                <w:right w:val="nil"/>
                <w:between w:val="nil"/>
              </w:pBdr>
              <w:spacing w:line="276" w:lineRule="auto"/>
              <w:rPr>
                <w:rFonts w:ascii="Times New Roman" w:eastAsia="Arial Narrow" w:hAnsi="Times New Roman" w:cs="Times New Roman"/>
                <w:b/>
                <w:u w:val="single"/>
              </w:rPr>
            </w:pPr>
            <w:r w:rsidRPr="00403748">
              <w:rPr>
                <w:rFonts w:ascii="Times New Roman" w:eastAsia="Arial Narrow" w:hAnsi="Times New Roman" w:cs="Times New Roman"/>
                <w:b/>
                <w:u w:val="single"/>
              </w:rPr>
              <w:t xml:space="preserve"> Formulaire EXP-1 : Expérience générale dans le domaine de la construction </w:t>
            </w:r>
            <w:r w:rsidR="005E1E34" w:rsidRPr="00403748">
              <w:rPr>
                <w:rFonts w:ascii="Times New Roman" w:eastAsia="Arial Narrow" w:hAnsi="Times New Roman" w:cs="Times New Roman"/>
                <w:b/>
                <w:u w:val="single"/>
              </w:rPr>
              <w:t xml:space="preserve">en Bâtiment Travaux Publics </w:t>
            </w:r>
          </w:p>
          <w:p w14:paraId="3A90319B" w14:textId="31B2FD80" w:rsidR="00B3749D" w:rsidRPr="00403748" w:rsidRDefault="00B3749D" w:rsidP="003A4773">
            <w:pPr>
              <w:widowControl w:val="0"/>
              <w:pBdr>
                <w:top w:val="nil"/>
                <w:left w:val="nil"/>
                <w:bottom w:val="nil"/>
                <w:right w:val="nil"/>
                <w:between w:val="nil"/>
              </w:pBdr>
              <w:spacing w:line="276" w:lineRule="auto"/>
              <w:ind w:left="720"/>
              <w:rPr>
                <w:rFonts w:ascii="Times New Roman" w:eastAsia="Arial Narrow" w:hAnsi="Times New Roman" w:cs="Times New Roman"/>
                <w:b/>
                <w:u w:val="single"/>
              </w:rPr>
            </w:pPr>
            <w:r w:rsidRPr="00403748">
              <w:rPr>
                <w:rFonts w:ascii="Times New Roman" w:eastAsia="Arial Narrow" w:hAnsi="Times New Roman" w:cs="Times New Roman"/>
                <w:b/>
                <w:u w:val="single"/>
              </w:rPr>
              <w:lastRenderedPageBreak/>
              <w:t xml:space="preserve">                                      </w:t>
            </w:r>
          </w:p>
          <w:p w14:paraId="48CBD5FC" w14:textId="7A88175C" w:rsidR="006B0EB0" w:rsidRPr="00403748" w:rsidRDefault="00000000">
            <w:pPr>
              <w:widowControl w:val="0"/>
              <w:numPr>
                <w:ilvl w:val="0"/>
                <w:numId w:val="119"/>
              </w:numPr>
              <w:pBdr>
                <w:top w:val="nil"/>
                <w:left w:val="nil"/>
                <w:bottom w:val="nil"/>
                <w:right w:val="nil"/>
                <w:between w:val="nil"/>
              </w:pBdr>
              <w:spacing w:line="276" w:lineRule="auto"/>
              <w:rPr>
                <w:rFonts w:ascii="Times New Roman" w:eastAsia="Arial Narrow" w:hAnsi="Times New Roman" w:cs="Times New Roman"/>
                <w:b/>
                <w:u w:val="single"/>
              </w:rPr>
            </w:pPr>
            <w:hyperlink w:anchor="_heading=h.3u2rp3q">
              <w:r w:rsidR="00B3749D" w:rsidRPr="00403748">
                <w:rPr>
                  <w:rFonts w:ascii="Times New Roman" w:eastAsia="Arial Narrow" w:hAnsi="Times New Roman" w:cs="Times New Roman"/>
                  <w:b/>
                  <w:u w:val="single"/>
                </w:rPr>
                <w:tab/>
                <w:t xml:space="preserve">Formulaire EXP-2 : Expérience similaire dans le domaine des travaux </w:t>
              </w:r>
              <w:r w:rsidR="005E1E34" w:rsidRPr="00403748">
                <w:rPr>
                  <w:rFonts w:ascii="Times New Roman" w:eastAsia="Arial Narrow" w:hAnsi="Times New Roman" w:cs="Times New Roman"/>
                  <w:b/>
                  <w:u w:val="single"/>
                </w:rPr>
                <w:t>de balisage</w:t>
              </w:r>
              <w:r w:rsidR="001102B7" w:rsidRPr="00403748">
                <w:rPr>
                  <w:rFonts w:ascii="Times New Roman" w:eastAsia="Arial Narrow" w:hAnsi="Times New Roman" w:cs="Times New Roman"/>
                  <w:b/>
                  <w:u w:val="single"/>
                </w:rPr>
                <w:t xml:space="preserve"> (production et mise en œuvre)</w:t>
              </w:r>
            </w:hyperlink>
          </w:p>
          <w:p w14:paraId="4EDCF3BF" w14:textId="26370068" w:rsidR="006B0EB0" w:rsidRPr="00403748" w:rsidRDefault="00000000" w:rsidP="006B0EB0">
            <w:pPr>
              <w:widowControl w:val="0"/>
              <w:pBdr>
                <w:top w:val="nil"/>
                <w:left w:val="nil"/>
                <w:bottom w:val="nil"/>
                <w:right w:val="nil"/>
                <w:between w:val="nil"/>
              </w:pBdr>
              <w:spacing w:line="276" w:lineRule="auto"/>
              <w:ind w:left="720"/>
              <w:rPr>
                <w:rFonts w:ascii="Times New Roman" w:eastAsia="Arial Narrow" w:hAnsi="Times New Roman" w:cs="Times New Roman"/>
                <w:b/>
                <w:u w:val="single"/>
              </w:rPr>
            </w:pPr>
            <w:hyperlink w:anchor="_heading=h.1vsw3ci">
              <w:r w:rsidR="00B3749D" w:rsidRPr="00403748">
                <w:rPr>
                  <w:rFonts w:ascii="Times New Roman" w:eastAsia="Arial Narrow" w:hAnsi="Times New Roman" w:cs="Times New Roman"/>
                  <w:b/>
                  <w:u w:val="single"/>
                </w:rPr>
                <w:t xml:space="preserve"> </w:t>
              </w:r>
            </w:hyperlink>
            <w:r w:rsidR="00B3749D" w:rsidRPr="00403748">
              <w:rPr>
                <w:rFonts w:ascii="Times New Roman" w:eastAsia="Arial Narrow" w:hAnsi="Times New Roman" w:cs="Times New Roman"/>
                <w:b/>
                <w:u w:val="single"/>
              </w:rPr>
              <w:t>d’</w:t>
            </w:r>
            <w:hyperlink w:anchor="_heading=h.3u2rp3q">
              <w:r w:rsidR="00B3749D" w:rsidRPr="00403748">
                <w:rPr>
                  <w:rFonts w:ascii="Times New Roman" w:eastAsia="Arial Narrow" w:hAnsi="Times New Roman" w:cs="Times New Roman"/>
                  <w:b/>
                  <w:u w:val="single"/>
                </w:rPr>
                <w:t xml:space="preserve">aménagement (travaux </w:t>
              </w:r>
              <w:r w:rsidR="003F3F5D" w:rsidRPr="00403748">
                <w:rPr>
                  <w:rFonts w:ascii="Times New Roman" w:eastAsia="Arial Narrow" w:hAnsi="Times New Roman" w:cs="Times New Roman"/>
                  <w:b/>
                  <w:u w:val="single"/>
                </w:rPr>
                <w:t>de construction BTP, Balise…</w:t>
              </w:r>
              <w:r w:rsidR="00B3749D" w:rsidRPr="00403748">
                <w:rPr>
                  <w:rFonts w:ascii="Times New Roman" w:eastAsia="Arial Narrow" w:hAnsi="Times New Roman" w:cs="Times New Roman"/>
                  <w:b/>
                  <w:u w:val="single"/>
                </w:rPr>
                <w:t xml:space="preserve">.)         </w:t>
              </w:r>
              <w:r w:rsidR="00B3749D" w:rsidRPr="00403748">
                <w:rPr>
                  <w:rFonts w:ascii="Times New Roman" w:eastAsia="Arial Narrow" w:hAnsi="Times New Roman" w:cs="Times New Roman"/>
                  <w:b/>
                  <w:u w:val="single"/>
                </w:rPr>
                <w:tab/>
              </w:r>
            </w:hyperlink>
            <w:r w:rsidR="00B3749D" w:rsidRPr="00403748">
              <w:rPr>
                <w:rFonts w:ascii="Times New Roman" w:eastAsia="Arial Narrow" w:hAnsi="Times New Roman" w:cs="Times New Roman"/>
                <w:b/>
                <w:u w:val="single"/>
              </w:rPr>
              <w:t xml:space="preserve"> </w:t>
            </w:r>
          </w:p>
          <w:p w14:paraId="0D7FC001" w14:textId="62E929A9" w:rsidR="006B0EB0" w:rsidRPr="00403748" w:rsidRDefault="006B0EB0">
            <w:pPr>
              <w:widowControl w:val="0"/>
              <w:numPr>
                <w:ilvl w:val="0"/>
                <w:numId w:val="119"/>
              </w:numPr>
              <w:pBdr>
                <w:top w:val="nil"/>
                <w:left w:val="nil"/>
                <w:bottom w:val="nil"/>
                <w:right w:val="nil"/>
                <w:between w:val="nil"/>
              </w:pBdr>
              <w:spacing w:line="276" w:lineRule="auto"/>
              <w:rPr>
                <w:rFonts w:ascii="Times New Roman" w:eastAsia="Arial Narrow" w:hAnsi="Times New Roman" w:cs="Times New Roman"/>
                <w:b/>
                <w:u w:val="single"/>
              </w:rPr>
            </w:pPr>
            <w:r w:rsidRPr="00403748">
              <w:rPr>
                <w:rFonts w:ascii="Times New Roman" w:eastAsia="Arial Narrow" w:hAnsi="Times New Roman" w:cs="Times New Roman"/>
                <w:b/>
                <w:u w:val="single"/>
              </w:rPr>
              <w:t>Formulaire EXP- </w:t>
            </w:r>
            <w:r w:rsidR="000E7A9A" w:rsidRPr="00403748">
              <w:rPr>
                <w:rFonts w:ascii="Times New Roman" w:eastAsia="Arial Narrow" w:hAnsi="Times New Roman" w:cs="Times New Roman"/>
                <w:b/>
                <w:u w:val="single"/>
              </w:rPr>
              <w:t>3</w:t>
            </w:r>
            <w:r w:rsidRPr="00403748">
              <w:rPr>
                <w:rFonts w:ascii="Times New Roman" w:eastAsia="Arial Narrow" w:hAnsi="Times New Roman" w:cs="Times New Roman"/>
                <w:b/>
                <w:u w:val="single"/>
              </w:rPr>
              <w:t>: Expérience spécifique (</w:t>
            </w:r>
            <w:r w:rsidR="000E7A9A" w:rsidRPr="00403748">
              <w:rPr>
                <w:rFonts w:ascii="Times New Roman" w:eastAsia="Arial Narrow" w:hAnsi="Times New Roman" w:cs="Times New Roman"/>
                <w:b/>
                <w:u w:val="single"/>
              </w:rPr>
              <w:t xml:space="preserve">balisage </w:t>
            </w:r>
            <w:r w:rsidRPr="00403748">
              <w:rPr>
                <w:rFonts w:ascii="Times New Roman" w:eastAsia="Arial Narrow" w:hAnsi="Times New Roman" w:cs="Times New Roman"/>
                <w:b/>
                <w:u w:val="single"/>
              </w:rPr>
              <w:t>travaux des balises</w:t>
            </w:r>
            <w:r w:rsidR="00133612" w:rsidRPr="00403748">
              <w:rPr>
                <w:rFonts w:ascii="Times New Roman" w:eastAsia="Arial Narrow" w:hAnsi="Times New Roman" w:cs="Times New Roman"/>
                <w:b/>
                <w:u w:val="single"/>
              </w:rPr>
              <w:t xml:space="preserve"> </w:t>
            </w:r>
            <w:r w:rsidR="000E7A9A" w:rsidRPr="003A4773">
              <w:rPr>
                <w:rFonts w:ascii="Times New Roman" w:hAnsi="Times New Roman" w:cs="Times New Roman"/>
              </w:rPr>
              <w:t>des aires de pâturages, aires de repos, balisage des ressources pastorales</w:t>
            </w:r>
            <w:r w:rsidRPr="00403748">
              <w:rPr>
                <w:rFonts w:ascii="Times New Roman" w:eastAsia="Arial Narrow" w:hAnsi="Times New Roman" w:cs="Times New Roman"/>
                <w:b/>
                <w:u w:val="single"/>
              </w:rPr>
              <w:t>)</w:t>
            </w:r>
          </w:p>
          <w:p w14:paraId="78F5A321" w14:textId="77777777" w:rsidR="00B3749D" w:rsidRPr="00403748" w:rsidRDefault="00000000">
            <w:pPr>
              <w:widowControl w:val="0"/>
              <w:numPr>
                <w:ilvl w:val="0"/>
                <w:numId w:val="119"/>
              </w:numPr>
              <w:pBdr>
                <w:top w:val="nil"/>
                <w:left w:val="nil"/>
                <w:bottom w:val="nil"/>
                <w:right w:val="nil"/>
                <w:between w:val="nil"/>
              </w:pBdr>
              <w:spacing w:line="276" w:lineRule="auto"/>
              <w:rPr>
                <w:rFonts w:ascii="Times New Roman" w:eastAsia="Arial Narrow" w:hAnsi="Times New Roman" w:cs="Times New Roman"/>
                <w:b/>
                <w:u w:val="single"/>
              </w:rPr>
            </w:pPr>
            <w:hyperlink w:anchor="_heading=h.odc9jc">
              <w:r w:rsidR="00B3749D" w:rsidRPr="00403748">
                <w:rPr>
                  <w:rFonts w:ascii="Times New Roman" w:eastAsia="Arial Narrow" w:hAnsi="Times New Roman" w:cs="Times New Roman"/>
                  <w:b/>
                  <w:u w:val="single"/>
                </w:rPr>
                <w:t>Formulaire EXP-</w:t>
              </w:r>
              <w:r w:rsidR="003F3F5D" w:rsidRPr="00403748">
                <w:rPr>
                  <w:rFonts w:ascii="Times New Roman" w:eastAsia="Arial Narrow" w:hAnsi="Times New Roman" w:cs="Times New Roman"/>
                  <w:b/>
                  <w:u w:val="single"/>
                </w:rPr>
                <w:t>3</w:t>
              </w:r>
              <w:r w:rsidR="00B3749D" w:rsidRPr="00403748">
                <w:rPr>
                  <w:rFonts w:ascii="Times New Roman" w:eastAsia="Arial Narrow" w:hAnsi="Times New Roman" w:cs="Times New Roman"/>
                  <w:b/>
                  <w:u w:val="single"/>
                </w:rPr>
                <w:t xml:space="preserve"> : Expérience en matière de gestion de l’impact environnemental et social (E&amp;S)                                                                            </w:t>
              </w:r>
              <w:r w:rsidR="00B3749D" w:rsidRPr="00403748">
                <w:rPr>
                  <w:rFonts w:ascii="Times New Roman" w:eastAsia="Arial Narrow" w:hAnsi="Times New Roman" w:cs="Times New Roman"/>
                  <w:b/>
                  <w:u w:val="single"/>
                </w:rPr>
                <w:tab/>
              </w:r>
            </w:hyperlink>
            <w:r w:rsidR="00B3749D" w:rsidRPr="00403748">
              <w:rPr>
                <w:rFonts w:ascii="Times New Roman" w:eastAsia="Arial Narrow" w:hAnsi="Times New Roman" w:cs="Times New Roman"/>
                <w:b/>
                <w:u w:val="single"/>
              </w:rPr>
              <w:t xml:space="preserve"> </w:t>
            </w:r>
          </w:p>
          <w:p w14:paraId="02800EBF" w14:textId="77777777" w:rsidR="00B3749D" w:rsidRPr="00403748" w:rsidRDefault="00000000">
            <w:pPr>
              <w:widowControl w:val="0"/>
              <w:numPr>
                <w:ilvl w:val="0"/>
                <w:numId w:val="119"/>
              </w:numPr>
              <w:pBdr>
                <w:top w:val="nil"/>
                <w:left w:val="nil"/>
                <w:bottom w:val="nil"/>
                <w:right w:val="nil"/>
                <w:between w:val="nil"/>
              </w:pBdr>
              <w:spacing w:line="276" w:lineRule="auto"/>
              <w:rPr>
                <w:rFonts w:ascii="Times New Roman" w:eastAsia="Arial Narrow" w:hAnsi="Times New Roman" w:cs="Times New Roman"/>
                <w:b/>
                <w:u w:val="single"/>
              </w:rPr>
            </w:pPr>
            <w:hyperlink w:anchor="_heading=h.38czs75">
              <w:r w:rsidR="00B3749D" w:rsidRPr="00403748">
                <w:rPr>
                  <w:rFonts w:ascii="Times New Roman" w:eastAsia="Arial Narrow" w:hAnsi="Times New Roman" w:cs="Times New Roman"/>
                  <w:b/>
                  <w:u w:val="single"/>
                </w:rPr>
                <w:t>Formulaire EXP-</w:t>
              </w:r>
              <w:r w:rsidR="003F3F5D" w:rsidRPr="00403748">
                <w:rPr>
                  <w:rFonts w:ascii="Times New Roman" w:eastAsia="Arial Narrow" w:hAnsi="Times New Roman" w:cs="Times New Roman"/>
                  <w:b/>
                  <w:u w:val="single"/>
                </w:rPr>
                <w:t>4</w:t>
              </w:r>
              <w:r w:rsidR="00B3749D" w:rsidRPr="00403748">
                <w:rPr>
                  <w:rFonts w:ascii="Times New Roman" w:eastAsia="Arial Narrow" w:hAnsi="Times New Roman" w:cs="Times New Roman"/>
                  <w:b/>
                  <w:u w:val="single"/>
                </w:rPr>
                <w:t xml:space="preserve"> : Expérience en matière de gestion de l’impact sur la santé et la sécurité (S&amp;S)                                                                                         </w:t>
              </w:r>
              <w:r w:rsidR="00B3749D" w:rsidRPr="00403748">
                <w:rPr>
                  <w:rFonts w:ascii="Times New Roman" w:eastAsia="Arial Narrow" w:hAnsi="Times New Roman" w:cs="Times New Roman"/>
                  <w:b/>
                  <w:u w:val="single"/>
                </w:rPr>
                <w:tab/>
              </w:r>
            </w:hyperlink>
          </w:p>
          <w:p w14:paraId="05C25C47" w14:textId="77777777" w:rsidR="00B3749D" w:rsidRPr="00403748" w:rsidRDefault="00000000">
            <w:pPr>
              <w:widowControl w:val="0"/>
              <w:numPr>
                <w:ilvl w:val="0"/>
                <w:numId w:val="119"/>
              </w:numPr>
              <w:pBdr>
                <w:top w:val="nil"/>
                <w:left w:val="nil"/>
                <w:bottom w:val="nil"/>
                <w:right w:val="nil"/>
                <w:between w:val="nil"/>
              </w:pBdr>
              <w:spacing w:line="276" w:lineRule="auto"/>
              <w:rPr>
                <w:rFonts w:ascii="Times New Roman" w:eastAsia="Arial Narrow" w:hAnsi="Times New Roman" w:cs="Times New Roman"/>
                <w:b/>
                <w:u w:val="single"/>
              </w:rPr>
            </w:pPr>
            <w:hyperlink w:anchor="_heading=h.1nia2ey">
              <w:r w:rsidR="00B3749D" w:rsidRPr="00403748">
                <w:rPr>
                  <w:rFonts w:ascii="Times New Roman" w:eastAsia="Arial Narrow" w:hAnsi="Times New Roman" w:cs="Times New Roman"/>
                  <w:b/>
                  <w:u w:val="single"/>
                </w:rPr>
                <w:t xml:space="preserve">Formulaire REF-1 : Références des contrats financés par la MCC </w:t>
              </w:r>
            </w:hyperlink>
            <w:r w:rsidR="00B3749D" w:rsidRPr="00403748">
              <w:rPr>
                <w:rFonts w:ascii="Times New Roman" w:eastAsia="Arial Narrow" w:hAnsi="Times New Roman" w:cs="Times New Roman"/>
                <w:b/>
                <w:u w:val="single"/>
              </w:rPr>
              <w:t xml:space="preserve"> </w:t>
            </w:r>
          </w:p>
          <w:p w14:paraId="0C5ACDB1" w14:textId="77777777" w:rsidR="00B1072B" w:rsidRPr="00FD6B60" w:rsidRDefault="00B3749D">
            <w:pPr>
              <w:pStyle w:val="Paragraphedeliste"/>
              <w:numPr>
                <w:ilvl w:val="0"/>
                <w:numId w:val="119"/>
              </w:numPr>
              <w:spacing w:line="276" w:lineRule="auto"/>
              <w:rPr>
                <w:rFonts w:ascii="Times New Roman" w:eastAsiaTheme="minorEastAsia" w:hAnsi="Times New Roman"/>
                <w:b/>
                <w:bCs/>
                <w:noProof/>
                <w:sz w:val="20"/>
                <w:szCs w:val="20"/>
              </w:rPr>
            </w:pPr>
            <w:r w:rsidRPr="00403748">
              <w:rPr>
                <w:rFonts w:ascii="Times New Roman" w:eastAsia="Arial Narrow" w:hAnsi="Times New Roman"/>
                <w:b/>
                <w:szCs w:val="22"/>
                <w:u w:val="single"/>
              </w:rPr>
              <w:t>Formulaire REF-2 : Références</w:t>
            </w:r>
            <w:r w:rsidRPr="008E48E3">
              <w:rPr>
                <w:rFonts w:ascii="Times New Roman" w:eastAsia="Arial Narrow" w:hAnsi="Times New Roman"/>
                <w:b/>
                <w:u w:val="single"/>
              </w:rPr>
              <w:t xml:space="preserve"> des contrats non financés par la MCC                     </w:t>
            </w:r>
          </w:p>
          <w:p w14:paraId="1291A4C2" w14:textId="7D1FCF12" w:rsidR="00B3749D" w:rsidRDefault="00B3749D" w:rsidP="00B3749D">
            <w:pPr>
              <w:spacing w:before="120"/>
              <w:rPr>
                <w:rFonts w:ascii="Times New Roman" w:hAnsi="Times New Roman" w:cs="Times New Roman"/>
              </w:rPr>
            </w:pPr>
            <w:r w:rsidRPr="00B3749D">
              <w:rPr>
                <w:rFonts w:ascii="Times New Roman" w:hAnsi="Times New Roman" w:cs="Times New Roman"/>
              </w:rPr>
              <w:t>Autres :</w:t>
            </w:r>
          </w:p>
          <w:p w14:paraId="786A6A29" w14:textId="77777777" w:rsidR="00B3749D" w:rsidRPr="00B3749D" w:rsidRDefault="00B3749D" w:rsidP="00B3749D">
            <w:pPr>
              <w:spacing w:before="120"/>
              <w:rPr>
                <w:rFonts w:ascii="Times New Roman" w:hAnsi="Times New Roman" w:cs="Times New Roman"/>
              </w:rPr>
            </w:pPr>
          </w:p>
          <w:p w14:paraId="2577AF57" w14:textId="77777777" w:rsidR="00B3749D" w:rsidRPr="003A4BB8" w:rsidRDefault="00B3749D" w:rsidP="008C1F45">
            <w:pPr>
              <w:widowControl w:val="0"/>
              <w:numPr>
                <w:ilvl w:val="0"/>
                <w:numId w:val="119"/>
              </w:numPr>
              <w:spacing w:before="120" w:after="120"/>
              <w:rPr>
                <w:rFonts w:ascii="Times New Roman" w:hAnsi="Times New Roman" w:cs="Times New Roman"/>
                <w:b/>
                <w:bCs/>
                <w:snapToGrid w:val="0"/>
              </w:rPr>
            </w:pPr>
            <w:r w:rsidRPr="003A4BB8">
              <w:rPr>
                <w:rFonts w:ascii="Times New Roman" w:hAnsi="Times New Roman" w:cs="Times New Roman"/>
                <w:b/>
                <w:bCs/>
                <w:snapToGrid w:val="0"/>
              </w:rPr>
              <w:t>Matériel (tel que mentionné au niveau de la Section III du présent DAO) </w:t>
            </w:r>
          </w:p>
          <w:p w14:paraId="7B8E6D9A" w14:textId="6BBB7130" w:rsidR="00B3749D" w:rsidRPr="003A4BB8" w:rsidRDefault="00B3749D" w:rsidP="008C1F45">
            <w:pPr>
              <w:widowControl w:val="0"/>
              <w:numPr>
                <w:ilvl w:val="0"/>
                <w:numId w:val="119"/>
              </w:numPr>
              <w:spacing w:before="120" w:after="120" w:line="276" w:lineRule="auto"/>
              <w:rPr>
                <w:rFonts w:ascii="Times New Roman" w:hAnsi="Times New Roman" w:cs="Times New Roman"/>
                <w:b/>
                <w:bCs/>
                <w:snapToGrid w:val="0"/>
              </w:rPr>
            </w:pPr>
            <w:r w:rsidRPr="003A4BB8">
              <w:rPr>
                <w:rFonts w:ascii="Times New Roman" w:hAnsi="Times New Roman" w:cs="Times New Roman"/>
                <w:b/>
                <w:bCs/>
                <w:snapToGrid w:val="0"/>
              </w:rPr>
              <w:t>Personnel (tel que mentionné au niveau de la Section III du présent DAO)</w:t>
            </w:r>
          </w:p>
          <w:p w14:paraId="220F9459" w14:textId="77777777" w:rsidR="00B3749D" w:rsidRPr="00B3749D" w:rsidRDefault="00B3749D" w:rsidP="00B3749D">
            <w:pPr>
              <w:pBdr>
                <w:top w:val="nil"/>
                <w:left w:val="nil"/>
                <w:bottom w:val="nil"/>
                <w:right w:val="nil"/>
                <w:between w:val="nil"/>
              </w:pBdr>
              <w:spacing w:before="120" w:after="200" w:line="276" w:lineRule="auto"/>
              <w:rPr>
                <w:rFonts w:ascii="Times New Roman" w:hAnsi="Times New Roman" w:cs="Times New Roman"/>
              </w:rPr>
            </w:pPr>
            <w:r w:rsidRPr="00B3749D">
              <w:rPr>
                <w:rFonts w:ascii="Times New Roman" w:hAnsi="Times New Roman" w:cs="Times New Roman"/>
              </w:rPr>
              <w:t xml:space="preserve">Le </w:t>
            </w:r>
            <w:r w:rsidR="00E3601F">
              <w:rPr>
                <w:rFonts w:ascii="Times New Roman" w:hAnsi="Times New Roman" w:cs="Times New Roman"/>
              </w:rPr>
              <w:t>Soumissionnaire</w:t>
            </w:r>
            <w:r w:rsidRPr="00B3749D">
              <w:rPr>
                <w:rFonts w:ascii="Times New Roman" w:hAnsi="Times New Roman" w:cs="Times New Roman"/>
              </w:rPr>
              <w:t xml:space="preserve"> doit aussi joindre dans son offre les pièces administratives suivantes en règles et à jour :</w:t>
            </w:r>
            <w:r w:rsidRPr="00B3749D">
              <w:rPr>
                <w:rFonts w:ascii="Times New Roman" w:hAnsi="Times New Roman" w:cs="Times New Roman"/>
              </w:rPr>
              <w:tab/>
            </w:r>
          </w:p>
          <w:p w14:paraId="4ABAE748" w14:textId="77777777" w:rsidR="00B3749D" w:rsidRPr="00E36B84" w:rsidRDefault="00B3749D">
            <w:pPr>
              <w:widowControl w:val="0"/>
              <w:numPr>
                <w:ilvl w:val="0"/>
                <w:numId w:val="119"/>
              </w:numPr>
              <w:spacing w:before="120" w:after="120" w:line="276" w:lineRule="auto"/>
              <w:rPr>
                <w:rFonts w:ascii="Times New Roman" w:hAnsi="Times New Roman" w:cs="Times New Roman"/>
                <w:b/>
                <w:bCs/>
                <w:snapToGrid w:val="0"/>
                <w:color w:val="C00000"/>
              </w:rPr>
            </w:pPr>
            <w:r w:rsidRPr="00E36B84">
              <w:rPr>
                <w:rFonts w:ascii="Times New Roman" w:hAnsi="Times New Roman" w:cs="Times New Roman"/>
                <w:b/>
                <w:bCs/>
                <w:snapToGrid w:val="0"/>
                <w:color w:val="C00000"/>
              </w:rPr>
              <w:t>Agrément des Bâtiments et Travaux Publics (BTP) 2</w:t>
            </w:r>
            <w:r w:rsidRPr="00E36B84">
              <w:rPr>
                <w:rFonts w:ascii="Times New Roman" w:hAnsi="Times New Roman" w:cs="Times New Roman"/>
                <w:b/>
                <w:bCs/>
                <w:snapToGrid w:val="0"/>
                <w:color w:val="C00000"/>
                <w:vertAlign w:val="superscript"/>
              </w:rPr>
              <w:t>ème</w:t>
            </w:r>
            <w:r w:rsidRPr="00E36B84">
              <w:rPr>
                <w:rFonts w:ascii="Times New Roman" w:hAnsi="Times New Roman" w:cs="Times New Roman"/>
                <w:b/>
                <w:bCs/>
                <w:snapToGrid w:val="0"/>
                <w:color w:val="C00000"/>
              </w:rPr>
              <w:t xml:space="preserve"> catégorie au moins ou équivalent, en cours de validité </w:t>
            </w:r>
          </w:p>
          <w:p w14:paraId="7F47A3E6" w14:textId="77777777" w:rsidR="00B3749D" w:rsidRPr="00E36B84" w:rsidRDefault="00B3749D">
            <w:pPr>
              <w:widowControl w:val="0"/>
              <w:numPr>
                <w:ilvl w:val="0"/>
                <w:numId w:val="119"/>
              </w:numPr>
              <w:spacing w:before="120" w:after="120" w:line="276" w:lineRule="auto"/>
              <w:rPr>
                <w:rFonts w:ascii="Times New Roman" w:hAnsi="Times New Roman" w:cs="Times New Roman"/>
                <w:b/>
                <w:bCs/>
                <w:snapToGrid w:val="0"/>
                <w:color w:val="C00000"/>
              </w:rPr>
            </w:pPr>
            <w:r w:rsidRPr="00E36B84">
              <w:rPr>
                <w:rFonts w:ascii="Times New Roman" w:hAnsi="Times New Roman" w:cs="Times New Roman"/>
                <w:b/>
                <w:bCs/>
                <w:snapToGrid w:val="0"/>
                <w:color w:val="C00000"/>
              </w:rPr>
              <w:t>Attestation de non-faillite et non liquidation judiciaire, en cours de validité</w:t>
            </w:r>
            <w:r w:rsidR="0088442D">
              <w:rPr>
                <w:rFonts w:ascii="Times New Roman" w:hAnsi="Times New Roman" w:cs="Times New Roman"/>
                <w:b/>
                <w:bCs/>
                <w:snapToGrid w:val="0"/>
                <w:color w:val="C00000"/>
              </w:rPr>
              <w:t xml:space="preserve"> à la date limite de remise des offres</w:t>
            </w:r>
            <w:r w:rsidR="00DB19BC" w:rsidRPr="00E36B84">
              <w:rPr>
                <w:rFonts w:ascii="Times New Roman" w:hAnsi="Times New Roman" w:cs="Times New Roman"/>
                <w:b/>
                <w:bCs/>
                <w:snapToGrid w:val="0"/>
                <w:color w:val="C00000"/>
              </w:rPr>
              <w:t>.</w:t>
            </w:r>
          </w:p>
          <w:p w14:paraId="7A679A39" w14:textId="51F8FED6" w:rsidR="005A61FC" w:rsidRPr="007F7706" w:rsidRDefault="005A61FC" w:rsidP="00BB40D0">
            <w:pPr>
              <w:widowControl w:val="0"/>
              <w:spacing w:before="120" w:after="120" w:line="276" w:lineRule="auto"/>
              <w:rPr>
                <w:rFonts w:ascii="Times New Roman" w:hAnsi="Times New Roman"/>
                <w:b/>
                <w:i/>
                <w:snapToGrid w:val="0"/>
              </w:rPr>
            </w:pPr>
            <w:r w:rsidRPr="005A61FC">
              <w:rPr>
                <w:rFonts w:ascii="Times New Roman" w:hAnsi="Times New Roman"/>
                <w:b/>
                <w:i/>
                <w:snapToGrid w:val="0"/>
              </w:rPr>
              <w:t>NB : l’absence ou la non-</w:t>
            </w:r>
            <w:r w:rsidR="00BB40D0">
              <w:rPr>
                <w:rFonts w:ascii="Times New Roman" w:hAnsi="Times New Roman"/>
                <w:b/>
                <w:i/>
                <w:snapToGrid w:val="0"/>
              </w:rPr>
              <w:t>conformité des formulaires N°</w:t>
            </w:r>
            <w:r w:rsidRPr="005A61FC">
              <w:rPr>
                <w:rFonts w:ascii="Times New Roman" w:hAnsi="Times New Roman"/>
                <w:b/>
                <w:i/>
                <w:snapToGrid w:val="0"/>
              </w:rPr>
              <w:t xml:space="preserve">1 ; 2 ; 3 ; 4 et </w:t>
            </w:r>
            <w:r w:rsidR="00BB40D0">
              <w:rPr>
                <w:rFonts w:ascii="Times New Roman" w:hAnsi="Times New Roman"/>
                <w:b/>
                <w:i/>
                <w:snapToGrid w:val="0"/>
              </w:rPr>
              <w:t>les pièces administratives N°</w:t>
            </w:r>
            <w:r w:rsidRPr="005A61FC">
              <w:rPr>
                <w:rFonts w:ascii="Times New Roman" w:hAnsi="Times New Roman"/>
                <w:b/>
                <w:i/>
                <w:snapToGrid w:val="0"/>
              </w:rPr>
              <w:t>2</w:t>
            </w:r>
            <w:r w:rsidR="00BB40D0">
              <w:rPr>
                <w:rFonts w:ascii="Times New Roman" w:hAnsi="Times New Roman"/>
                <w:b/>
                <w:i/>
                <w:snapToGrid w:val="0"/>
              </w:rPr>
              <w:t>3</w:t>
            </w:r>
            <w:r w:rsidRPr="005A61FC">
              <w:rPr>
                <w:rFonts w:ascii="Times New Roman" w:hAnsi="Times New Roman"/>
                <w:b/>
                <w:i/>
                <w:snapToGrid w:val="0"/>
              </w:rPr>
              <w:t xml:space="preserve"> et </w:t>
            </w:r>
            <w:r w:rsidR="00BB40D0">
              <w:rPr>
                <w:rFonts w:ascii="Times New Roman" w:hAnsi="Times New Roman"/>
                <w:b/>
                <w:i/>
                <w:snapToGrid w:val="0"/>
              </w:rPr>
              <w:t>24</w:t>
            </w:r>
            <w:r w:rsidRPr="005A61FC">
              <w:rPr>
                <w:rFonts w:ascii="Times New Roman" w:hAnsi="Times New Roman"/>
                <w:b/>
                <w:i/>
                <w:snapToGrid w:val="0"/>
              </w:rPr>
              <w:t xml:space="preserve"> entrainent le rejet de l’Offre.</w:t>
            </w:r>
          </w:p>
        </w:tc>
      </w:tr>
      <w:tr w:rsidR="00CB6D61" w:rsidRPr="007F7706" w14:paraId="584B2BB4" w14:textId="77777777" w:rsidTr="00C7403A">
        <w:trPr>
          <w:jc w:val="center"/>
        </w:trPr>
        <w:tc>
          <w:tcPr>
            <w:tcW w:w="1728" w:type="dxa"/>
          </w:tcPr>
          <w:p w14:paraId="22A5871A" w14:textId="77777777" w:rsidR="00CB6D61" w:rsidRPr="007F7706"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sidRPr="007F7706">
              <w:rPr>
                <w:rFonts w:ascii="Times New Roman" w:hAnsi="Times New Roman"/>
                <w:b/>
                <w:sz w:val="24"/>
                <w:szCs w:val="20"/>
              </w:rPr>
              <w:lastRenderedPageBreak/>
              <w:t>IS  15.</w:t>
            </w:r>
            <w:r w:rsidR="003809E3" w:rsidRPr="007F7706">
              <w:rPr>
                <w:rFonts w:ascii="Times New Roman" w:hAnsi="Times New Roman"/>
                <w:b/>
                <w:sz w:val="24"/>
                <w:szCs w:val="20"/>
              </w:rPr>
              <w:t>1</w:t>
            </w:r>
          </w:p>
        </w:tc>
        <w:tc>
          <w:tcPr>
            <w:tcW w:w="8280" w:type="dxa"/>
          </w:tcPr>
          <w:p w14:paraId="08F91FF2" w14:textId="1396B8EB" w:rsidR="00CB6D61" w:rsidRPr="007F7706" w:rsidRDefault="00E75EEB" w:rsidP="00AB5129">
            <w:pPr>
              <w:tabs>
                <w:tab w:val="left" w:pos="-1440"/>
                <w:tab w:val="left" w:pos="-720"/>
              </w:tabs>
              <w:suppressAutoHyphens/>
              <w:spacing w:before="120" w:after="120"/>
              <w:jc w:val="both"/>
              <w:rPr>
                <w:rFonts w:ascii="Times New Roman" w:hAnsi="Times New Roman"/>
              </w:rPr>
            </w:pPr>
            <w:r>
              <w:rPr>
                <w:rFonts w:ascii="Times New Roman" w:hAnsi="Times New Roman"/>
                <w:iCs/>
                <w:sz w:val="24"/>
                <w:szCs w:val="20"/>
              </w:rPr>
              <w:t>N/A</w:t>
            </w:r>
            <w:r w:rsidR="00813C92" w:rsidRPr="007F7706">
              <w:rPr>
                <w:rFonts w:ascii="Times New Roman" w:hAnsi="Times New Roman"/>
                <w:iCs/>
                <w:sz w:val="24"/>
                <w:szCs w:val="20"/>
              </w:rPr>
              <w:t>.</w:t>
            </w:r>
          </w:p>
        </w:tc>
      </w:tr>
      <w:tr w:rsidR="00CB6D61" w:rsidRPr="007F7706" w14:paraId="1F4217D0" w14:textId="77777777" w:rsidTr="00C7403A">
        <w:trPr>
          <w:jc w:val="center"/>
        </w:trPr>
        <w:tc>
          <w:tcPr>
            <w:tcW w:w="1728" w:type="dxa"/>
          </w:tcPr>
          <w:p w14:paraId="56D87959" w14:textId="77777777" w:rsidR="00CB6D61" w:rsidRPr="007F7706"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sidRPr="007F7706">
              <w:rPr>
                <w:rFonts w:ascii="Times New Roman" w:hAnsi="Times New Roman"/>
                <w:b/>
                <w:sz w:val="24"/>
                <w:szCs w:val="20"/>
              </w:rPr>
              <w:t>IS  15.5</w:t>
            </w:r>
          </w:p>
        </w:tc>
        <w:tc>
          <w:tcPr>
            <w:tcW w:w="8280" w:type="dxa"/>
          </w:tcPr>
          <w:p w14:paraId="49B426D2" w14:textId="1A37716C" w:rsidR="00545551" w:rsidRPr="00545551" w:rsidRDefault="00CB6D61" w:rsidP="00545551">
            <w:pPr>
              <w:tabs>
                <w:tab w:val="left" w:pos="-1440"/>
                <w:tab w:val="left" w:pos="-720"/>
              </w:tabs>
              <w:suppressAutoHyphens/>
              <w:spacing w:before="120" w:after="120"/>
              <w:ind w:left="-18" w:firstLine="18"/>
              <w:jc w:val="both"/>
              <w:rPr>
                <w:rFonts w:ascii="Times New Roman" w:hAnsi="Times New Roman"/>
                <w:iCs/>
                <w:sz w:val="24"/>
                <w:szCs w:val="20"/>
              </w:rPr>
            </w:pPr>
            <w:r w:rsidRPr="007F7706">
              <w:rPr>
                <w:rFonts w:ascii="Times New Roman" w:hAnsi="Times New Roman"/>
                <w:iCs/>
                <w:sz w:val="24"/>
                <w:szCs w:val="20"/>
              </w:rPr>
              <w:t xml:space="preserve">Les prix proposés par le </w:t>
            </w:r>
            <w:r w:rsidR="00E3601F">
              <w:rPr>
                <w:rFonts w:ascii="Times New Roman" w:hAnsi="Times New Roman"/>
                <w:iCs/>
                <w:sz w:val="24"/>
                <w:szCs w:val="20"/>
              </w:rPr>
              <w:t>Soumissionnaire</w:t>
            </w:r>
            <w:r w:rsidR="008206F3" w:rsidRPr="007F7706">
              <w:rPr>
                <w:rFonts w:ascii="Times New Roman" w:hAnsi="Times New Roman"/>
                <w:iCs/>
                <w:sz w:val="24"/>
                <w:szCs w:val="20"/>
              </w:rPr>
              <w:t xml:space="preserve"> </w:t>
            </w:r>
            <w:r w:rsidR="008206F3" w:rsidRPr="007F7706">
              <w:rPr>
                <w:rFonts w:ascii="Times New Roman" w:hAnsi="Times New Roman"/>
                <w:b/>
                <w:iCs/>
                <w:sz w:val="24"/>
                <w:szCs w:val="20"/>
              </w:rPr>
              <w:t>ne</w:t>
            </w:r>
            <w:r w:rsidRPr="007F7706">
              <w:rPr>
                <w:rFonts w:ascii="Times New Roman" w:hAnsi="Times New Roman"/>
                <w:b/>
                <w:iCs/>
                <w:sz w:val="24"/>
                <w:szCs w:val="20"/>
              </w:rPr>
              <w:t xml:space="preserve"> seront pas </w:t>
            </w:r>
            <w:r w:rsidRPr="007F7706">
              <w:rPr>
                <w:rFonts w:ascii="Times New Roman" w:hAnsi="Times New Roman"/>
                <w:iCs/>
                <w:sz w:val="24"/>
                <w:szCs w:val="20"/>
              </w:rPr>
              <w:t>révisables.</w:t>
            </w:r>
          </w:p>
        </w:tc>
      </w:tr>
      <w:tr w:rsidR="00CB6D61" w:rsidRPr="007F7706" w14:paraId="234754DA" w14:textId="77777777" w:rsidTr="00C7403A">
        <w:trPr>
          <w:jc w:val="center"/>
        </w:trPr>
        <w:tc>
          <w:tcPr>
            <w:tcW w:w="1728" w:type="dxa"/>
          </w:tcPr>
          <w:p w14:paraId="45985204" w14:textId="77777777" w:rsidR="00CB6D61" w:rsidRPr="007F7706"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bookmarkStart w:id="477" w:name="_Hlk37336122"/>
            <w:r w:rsidRPr="007F7706">
              <w:rPr>
                <w:rFonts w:ascii="Times New Roman" w:hAnsi="Times New Roman"/>
                <w:b/>
                <w:sz w:val="24"/>
                <w:szCs w:val="20"/>
              </w:rPr>
              <w:t>IS  15.8</w:t>
            </w:r>
          </w:p>
        </w:tc>
        <w:tc>
          <w:tcPr>
            <w:tcW w:w="8280" w:type="dxa"/>
          </w:tcPr>
          <w:p w14:paraId="00CF1438" w14:textId="36345553" w:rsidR="00CB6D61" w:rsidRPr="0043207B" w:rsidRDefault="00CB6D61" w:rsidP="0043207B">
            <w:pPr>
              <w:tabs>
                <w:tab w:val="left" w:pos="-1440"/>
                <w:tab w:val="left" w:pos="-720"/>
              </w:tabs>
              <w:suppressAutoHyphens/>
              <w:spacing w:before="120" w:after="120"/>
              <w:ind w:left="-18" w:firstLine="18"/>
              <w:jc w:val="both"/>
              <w:rPr>
                <w:rFonts w:ascii="Times New Roman" w:eastAsia="Times New Roman" w:hAnsi="Times New Roman" w:cs="Times New Roman"/>
                <w:b/>
                <w:bCs/>
                <w:iCs/>
              </w:rPr>
            </w:pPr>
            <w:r w:rsidRPr="007F7706">
              <w:rPr>
                <w:rFonts w:ascii="Times New Roman" w:hAnsi="Times New Roman"/>
                <w:iCs/>
                <w:sz w:val="24"/>
                <w:szCs w:val="20"/>
              </w:rPr>
              <w:t xml:space="preserve">Les Offres sont sollicitées pour </w:t>
            </w:r>
            <w:r w:rsidR="00F136F6" w:rsidRPr="007F7706">
              <w:rPr>
                <w:rFonts w:ascii="Times New Roman" w:hAnsi="Times New Roman"/>
                <w:iCs/>
                <w:sz w:val="24"/>
                <w:szCs w:val="20"/>
              </w:rPr>
              <w:t>les</w:t>
            </w:r>
            <w:r w:rsidR="001122D1">
              <w:rPr>
                <w:rFonts w:ascii="Times New Roman" w:hAnsi="Times New Roman"/>
                <w:iCs/>
                <w:sz w:val="24"/>
                <w:szCs w:val="20"/>
              </w:rPr>
              <w:t xml:space="preserve"> : </w:t>
            </w:r>
            <w:r w:rsidR="001122D1" w:rsidRPr="001122D1">
              <w:rPr>
                <w:rFonts w:ascii="Times New Roman" w:eastAsia="Times New Roman" w:hAnsi="Times New Roman" w:cs="Times New Roman"/>
                <w:b/>
                <w:bCs/>
                <w:iCs/>
              </w:rPr>
              <w:t>Travaux de confection des balises pour la matérialisation des aires de pâturages, des corridors et des limites des zones humides du moyen Niger 1 et 2 dans le cadre de la mise en œuvre des activités du Plan d’Aménagement et de Gestion de la Réserve Partielle de Faune de Dosso et des Zones du Moyen Niger du projet Irrigation et Accès au Marché</w:t>
            </w:r>
            <w:r w:rsidR="008206F3" w:rsidRPr="007F7706">
              <w:rPr>
                <w:rFonts w:ascii="Times New Roman" w:eastAsia="Times New Roman" w:hAnsi="Times New Roman" w:cs="Times New Roman"/>
                <w:b/>
                <w:bCs/>
                <w:iCs/>
                <w:sz w:val="24"/>
                <w:szCs w:val="20"/>
              </w:rPr>
              <w:t xml:space="preserve"> </w:t>
            </w:r>
          </w:p>
        </w:tc>
      </w:tr>
      <w:bookmarkEnd w:id="477"/>
      <w:tr w:rsidR="00CB6D61" w:rsidRPr="007F7706" w14:paraId="1B642FFF" w14:textId="77777777" w:rsidTr="00C7403A">
        <w:trPr>
          <w:jc w:val="center"/>
        </w:trPr>
        <w:tc>
          <w:tcPr>
            <w:tcW w:w="1728" w:type="dxa"/>
          </w:tcPr>
          <w:p w14:paraId="028F04FE" w14:textId="77777777" w:rsidR="00CB6D61" w:rsidRPr="007F7706"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sidRPr="007F7706">
              <w:rPr>
                <w:rFonts w:ascii="Times New Roman" w:hAnsi="Times New Roman"/>
                <w:b/>
                <w:sz w:val="24"/>
                <w:szCs w:val="20"/>
              </w:rPr>
              <w:t>IS  15.10</w:t>
            </w:r>
          </w:p>
        </w:tc>
        <w:tc>
          <w:tcPr>
            <w:tcW w:w="8280" w:type="dxa"/>
          </w:tcPr>
          <w:p w14:paraId="43BF426D" w14:textId="13562B0F" w:rsidR="00050DE1" w:rsidRPr="007F7706" w:rsidRDefault="003809E3" w:rsidP="00D553F6">
            <w:pPr>
              <w:tabs>
                <w:tab w:val="left" w:pos="-1440"/>
                <w:tab w:val="left" w:pos="-720"/>
              </w:tabs>
              <w:suppressAutoHyphens/>
              <w:spacing w:before="120" w:after="120"/>
              <w:jc w:val="both"/>
              <w:rPr>
                <w:rFonts w:ascii="Times New Roman" w:eastAsia="Times New Roman" w:hAnsi="Times New Roman" w:cs="Times New Roman"/>
                <w:iCs/>
              </w:rPr>
            </w:pPr>
            <w:r w:rsidRPr="007F7706">
              <w:rPr>
                <w:rFonts w:ascii="Times New Roman" w:hAnsi="Times New Roman"/>
                <w:iCs/>
                <w:sz w:val="24"/>
                <w:szCs w:val="20"/>
              </w:rPr>
              <w:t>L’Offre</w:t>
            </w:r>
            <w:r w:rsidR="00D41D35" w:rsidRPr="007F7706">
              <w:rPr>
                <w:rFonts w:ascii="Times New Roman" w:hAnsi="Times New Roman"/>
                <w:b/>
                <w:iCs/>
                <w:sz w:val="24"/>
                <w:szCs w:val="20"/>
              </w:rPr>
              <w:t xml:space="preserve"> </w:t>
            </w:r>
            <w:r w:rsidRPr="007F7706">
              <w:rPr>
                <w:rFonts w:ascii="Times New Roman" w:hAnsi="Times New Roman"/>
                <w:b/>
                <w:iCs/>
                <w:sz w:val="24"/>
                <w:szCs w:val="20"/>
              </w:rPr>
              <w:t>est</w:t>
            </w:r>
            <w:r w:rsidR="00D41D35" w:rsidRPr="007F7706">
              <w:rPr>
                <w:rFonts w:ascii="Times New Roman" w:hAnsi="Times New Roman"/>
                <w:b/>
                <w:iCs/>
                <w:sz w:val="24"/>
                <w:szCs w:val="20"/>
              </w:rPr>
              <w:t xml:space="preserve"> </w:t>
            </w:r>
            <w:r w:rsidRPr="007F7706">
              <w:rPr>
                <w:rFonts w:ascii="Times New Roman" w:hAnsi="Times New Roman"/>
                <w:iCs/>
                <w:sz w:val="24"/>
                <w:szCs w:val="20"/>
              </w:rPr>
              <w:t xml:space="preserve">une </w:t>
            </w:r>
            <w:r w:rsidR="00832D02">
              <w:rPr>
                <w:rFonts w:ascii="Times New Roman" w:hAnsi="Times New Roman"/>
                <w:iCs/>
                <w:sz w:val="24"/>
                <w:szCs w:val="20"/>
              </w:rPr>
              <w:t>O</w:t>
            </w:r>
            <w:r w:rsidRPr="007F7706">
              <w:rPr>
                <w:rFonts w:ascii="Times New Roman" w:hAnsi="Times New Roman"/>
                <w:iCs/>
                <w:sz w:val="24"/>
                <w:szCs w:val="20"/>
              </w:rPr>
              <w:t xml:space="preserve">ffre </w:t>
            </w:r>
            <w:r w:rsidR="00A650DF" w:rsidRPr="007F7706">
              <w:rPr>
                <w:rFonts w:ascii="Times New Roman" w:hAnsi="Times New Roman"/>
                <w:iCs/>
                <w:sz w:val="24"/>
                <w:szCs w:val="20"/>
              </w:rPr>
              <w:t>à prix unitaires</w:t>
            </w:r>
            <w:r w:rsidR="00620952" w:rsidRPr="007F7706">
              <w:rPr>
                <w:rFonts w:ascii="Times New Roman" w:hAnsi="Times New Roman"/>
                <w:iCs/>
                <w:sz w:val="24"/>
                <w:szCs w:val="20"/>
              </w:rPr>
              <w:t>,</w:t>
            </w:r>
            <w:r w:rsidR="00A650DF" w:rsidRPr="007F7706">
              <w:rPr>
                <w:rFonts w:ascii="Times New Roman" w:hAnsi="Times New Roman"/>
                <w:iCs/>
                <w:sz w:val="24"/>
                <w:szCs w:val="20"/>
              </w:rPr>
              <w:t xml:space="preserve"> c’est-à-dire </w:t>
            </w:r>
            <w:r w:rsidR="00FD4FE5">
              <w:rPr>
                <w:rFonts w:ascii="Times New Roman" w:hAnsi="Times New Roman"/>
                <w:iCs/>
                <w:sz w:val="24"/>
                <w:szCs w:val="20"/>
              </w:rPr>
              <w:t xml:space="preserve">que </w:t>
            </w:r>
            <w:r w:rsidR="00A650DF" w:rsidRPr="007F7706">
              <w:rPr>
                <w:rFonts w:ascii="Times New Roman" w:hAnsi="Times New Roman"/>
                <w:iCs/>
                <w:sz w:val="24"/>
                <w:szCs w:val="20"/>
              </w:rPr>
              <w:t>seules les quantités réellement exécutées seront payées.</w:t>
            </w:r>
            <w:r w:rsidRPr="007F7706">
              <w:rPr>
                <w:rFonts w:ascii="Times New Roman" w:hAnsi="Times New Roman"/>
                <w:iCs/>
                <w:sz w:val="24"/>
                <w:szCs w:val="20"/>
              </w:rPr>
              <w:t xml:space="preserve"> </w:t>
            </w:r>
          </w:p>
        </w:tc>
      </w:tr>
      <w:tr w:rsidR="00CB6D61" w:rsidRPr="007F7706" w14:paraId="26A0B5F1" w14:textId="77777777" w:rsidTr="00C7403A">
        <w:trPr>
          <w:trHeight w:val="750"/>
          <w:jc w:val="center"/>
        </w:trPr>
        <w:tc>
          <w:tcPr>
            <w:tcW w:w="1728" w:type="dxa"/>
          </w:tcPr>
          <w:p w14:paraId="6D921B02" w14:textId="77777777" w:rsidR="00CB6D61" w:rsidRPr="007F7706" w:rsidRDefault="00F136F6" w:rsidP="00AB5129">
            <w:pPr>
              <w:tabs>
                <w:tab w:val="left" w:pos="-1440"/>
                <w:tab w:val="left" w:pos="-720"/>
              </w:tabs>
              <w:suppressAutoHyphens/>
              <w:spacing w:before="120" w:after="120"/>
              <w:ind w:left="2880" w:hanging="2880"/>
              <w:jc w:val="both"/>
              <w:rPr>
                <w:rFonts w:ascii="Times New Roman" w:eastAsia="Times New Roman" w:hAnsi="Times New Roman" w:cs="Times New Roman"/>
                <w:b/>
                <w:i/>
                <w:sz w:val="24"/>
                <w:szCs w:val="20"/>
              </w:rPr>
            </w:pPr>
            <w:r w:rsidRPr="007F7706">
              <w:rPr>
                <w:rFonts w:ascii="Times New Roman" w:hAnsi="Times New Roman"/>
                <w:b/>
                <w:sz w:val="24"/>
                <w:szCs w:val="20"/>
              </w:rPr>
              <w:t>IS 16.1</w:t>
            </w:r>
            <w:r w:rsidR="00CB6D61" w:rsidRPr="007F7706">
              <w:rPr>
                <w:rFonts w:ascii="Times New Roman" w:hAnsi="Times New Roman"/>
                <w:b/>
                <w:i/>
                <w:sz w:val="24"/>
                <w:szCs w:val="20"/>
              </w:rPr>
              <w:t xml:space="preserve"> </w:t>
            </w:r>
          </w:p>
        </w:tc>
        <w:tc>
          <w:tcPr>
            <w:tcW w:w="8280" w:type="dxa"/>
          </w:tcPr>
          <w:p w14:paraId="1922FF9C" w14:textId="77777777" w:rsidR="00CB6D61" w:rsidRPr="007F7706" w:rsidRDefault="00CB6D61" w:rsidP="00AB5129">
            <w:pPr>
              <w:tabs>
                <w:tab w:val="right" w:pos="7254"/>
              </w:tabs>
              <w:spacing w:before="120" w:after="120"/>
              <w:jc w:val="both"/>
              <w:rPr>
                <w:rFonts w:ascii="Times New Roman" w:eastAsia="Times New Roman" w:hAnsi="Times New Roman" w:cs="Times New Roman"/>
                <w:b/>
                <w:iCs/>
                <w:sz w:val="24"/>
                <w:szCs w:val="20"/>
              </w:rPr>
            </w:pPr>
            <w:r w:rsidRPr="007F7706">
              <w:rPr>
                <w:rFonts w:ascii="Times New Roman" w:hAnsi="Times New Roman"/>
                <w:sz w:val="24"/>
                <w:szCs w:val="20"/>
              </w:rPr>
              <w:t>La ou les monnaies de l</w:t>
            </w:r>
            <w:r w:rsidR="008B7164" w:rsidRPr="007F7706">
              <w:rPr>
                <w:rFonts w:ascii="Times New Roman" w:hAnsi="Times New Roman"/>
                <w:sz w:val="24"/>
                <w:szCs w:val="20"/>
              </w:rPr>
              <w:t>’</w:t>
            </w:r>
            <w:r w:rsidRPr="007F7706">
              <w:rPr>
                <w:rFonts w:ascii="Times New Roman" w:hAnsi="Times New Roman"/>
                <w:sz w:val="24"/>
                <w:szCs w:val="20"/>
              </w:rPr>
              <w:t>Offre sont :</w:t>
            </w:r>
            <w:r w:rsidRPr="007F7706">
              <w:rPr>
                <w:rFonts w:ascii="Times New Roman" w:hAnsi="Times New Roman"/>
                <w:iCs/>
                <w:sz w:val="24"/>
                <w:szCs w:val="20"/>
              </w:rPr>
              <w:t xml:space="preserve"> </w:t>
            </w:r>
            <w:r w:rsidR="008206F3" w:rsidRPr="007F7706">
              <w:rPr>
                <w:rFonts w:ascii="Times New Roman" w:hAnsi="Times New Roman" w:cs="Times New Roman"/>
                <w:b/>
              </w:rPr>
              <w:t>Dollars US et ou le FCFA</w:t>
            </w:r>
            <w:r w:rsidRPr="007F7706">
              <w:rPr>
                <w:rFonts w:ascii="Times New Roman" w:hAnsi="Times New Roman"/>
                <w:b/>
                <w:iCs/>
                <w:sz w:val="24"/>
                <w:szCs w:val="20"/>
              </w:rPr>
              <w:t>.</w:t>
            </w:r>
          </w:p>
          <w:p w14:paraId="6EB4BC17" w14:textId="77777777" w:rsidR="00CB6D61" w:rsidRPr="007F7706"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sz w:val="24"/>
                <w:szCs w:val="20"/>
              </w:rPr>
            </w:pPr>
            <w:r w:rsidRPr="007F7706">
              <w:rPr>
                <w:rFonts w:ascii="Times New Roman" w:hAnsi="Times New Roman"/>
                <w:sz w:val="24"/>
                <w:szCs w:val="20"/>
              </w:rPr>
              <w:t xml:space="preserve">La ou les monnaies du paiement sont : </w:t>
            </w:r>
            <w:r w:rsidR="008206F3" w:rsidRPr="007F7706">
              <w:rPr>
                <w:rFonts w:ascii="Times New Roman" w:hAnsi="Times New Roman" w:cs="Times New Roman"/>
                <w:b/>
              </w:rPr>
              <w:t>Dollars US et ou le FCFA</w:t>
            </w:r>
            <w:r w:rsidRPr="007F7706">
              <w:rPr>
                <w:rFonts w:ascii="Times New Roman" w:hAnsi="Times New Roman"/>
                <w:b/>
                <w:sz w:val="24"/>
                <w:szCs w:val="20"/>
              </w:rPr>
              <w:t>.</w:t>
            </w:r>
          </w:p>
        </w:tc>
      </w:tr>
      <w:tr w:rsidR="00155DBF" w:rsidRPr="007F7706" w14:paraId="74C5A539" w14:textId="77777777" w:rsidTr="00C7403A">
        <w:trPr>
          <w:jc w:val="center"/>
        </w:trPr>
        <w:tc>
          <w:tcPr>
            <w:tcW w:w="1728" w:type="dxa"/>
          </w:tcPr>
          <w:p w14:paraId="7E70B47D" w14:textId="77777777" w:rsidR="00155DBF" w:rsidRPr="007F7706" w:rsidRDefault="00155DBF" w:rsidP="00155DBF">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sidRPr="007F7706">
              <w:rPr>
                <w:rFonts w:ascii="Times New Roman" w:hAnsi="Times New Roman"/>
                <w:b/>
                <w:sz w:val="24"/>
                <w:szCs w:val="20"/>
              </w:rPr>
              <w:t>IS  19.1</w:t>
            </w:r>
          </w:p>
        </w:tc>
        <w:tc>
          <w:tcPr>
            <w:tcW w:w="8280" w:type="dxa"/>
          </w:tcPr>
          <w:p w14:paraId="44C92CBA" w14:textId="793BC801" w:rsidR="00155DBF" w:rsidRPr="007F7706" w:rsidRDefault="00155DBF" w:rsidP="00155DBF">
            <w:pPr>
              <w:tabs>
                <w:tab w:val="left" w:pos="-1440"/>
                <w:tab w:val="left" w:pos="-720"/>
              </w:tabs>
              <w:suppressAutoHyphens/>
              <w:spacing w:before="120" w:after="120"/>
              <w:rPr>
                <w:rFonts w:ascii="Times New Roman" w:eastAsia="Times New Roman" w:hAnsi="Times New Roman" w:cs="Times New Roman"/>
                <w:sz w:val="24"/>
                <w:szCs w:val="20"/>
              </w:rPr>
            </w:pPr>
            <w:r w:rsidRPr="00EB5FAD">
              <w:rPr>
                <w:rFonts w:ascii="Times New Roman" w:hAnsi="Times New Roman" w:cs="Times New Roman"/>
              </w:rPr>
              <w:t>L’</w:t>
            </w:r>
            <w:r w:rsidR="00545551">
              <w:rPr>
                <w:rFonts w:ascii="Times New Roman" w:hAnsi="Times New Roman" w:cs="Times New Roman"/>
              </w:rPr>
              <w:t>O</w:t>
            </w:r>
            <w:r w:rsidRPr="00EB5FAD">
              <w:rPr>
                <w:rFonts w:ascii="Times New Roman" w:hAnsi="Times New Roman" w:cs="Times New Roman"/>
              </w:rPr>
              <w:t xml:space="preserve">ffre reste valable </w:t>
            </w:r>
            <w:r w:rsidRPr="00EB5FAD">
              <w:rPr>
                <w:rFonts w:ascii="Times New Roman" w:hAnsi="Times New Roman" w:cs="Times New Roman"/>
                <w:b/>
              </w:rPr>
              <w:t>120 jours</w:t>
            </w:r>
            <w:r w:rsidRPr="00EB5FAD">
              <w:rPr>
                <w:rFonts w:ascii="Times New Roman" w:hAnsi="Times New Roman" w:cs="Times New Roman"/>
              </w:rPr>
              <w:t xml:space="preserve"> après la date </w:t>
            </w:r>
            <w:r w:rsidR="00FC69A3">
              <w:rPr>
                <w:rFonts w:ascii="Times New Roman" w:hAnsi="Times New Roman" w:cs="Times New Roman"/>
              </w:rPr>
              <w:t xml:space="preserve">limite </w:t>
            </w:r>
            <w:r w:rsidRPr="00EB5FAD">
              <w:rPr>
                <w:rFonts w:ascii="Times New Roman" w:hAnsi="Times New Roman" w:cs="Times New Roman"/>
              </w:rPr>
              <w:t>de soumission</w:t>
            </w:r>
            <w:r w:rsidRPr="00EB5FAD">
              <w:rPr>
                <w:rFonts w:ascii="Times New Roman" w:hAnsi="Times New Roman" w:cs="Times New Roman"/>
                <w:b/>
                <w:bCs/>
              </w:rPr>
              <w:t>.</w:t>
            </w:r>
          </w:p>
        </w:tc>
      </w:tr>
      <w:tr w:rsidR="00155DBF" w:rsidRPr="007F7706" w14:paraId="3CF0E298" w14:textId="77777777" w:rsidTr="00C7403A">
        <w:trPr>
          <w:jc w:val="center"/>
        </w:trPr>
        <w:tc>
          <w:tcPr>
            <w:tcW w:w="1728" w:type="dxa"/>
          </w:tcPr>
          <w:p w14:paraId="5D606AC0" w14:textId="77777777" w:rsidR="00155DBF" w:rsidRPr="007F7706" w:rsidRDefault="00155DBF" w:rsidP="00155DBF">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sidRPr="007F7706">
              <w:rPr>
                <w:rFonts w:ascii="Times New Roman" w:hAnsi="Times New Roman"/>
                <w:b/>
                <w:sz w:val="24"/>
                <w:szCs w:val="20"/>
              </w:rPr>
              <w:lastRenderedPageBreak/>
              <w:t>IS 19.3 (a)</w:t>
            </w:r>
          </w:p>
        </w:tc>
        <w:tc>
          <w:tcPr>
            <w:tcW w:w="8280" w:type="dxa"/>
          </w:tcPr>
          <w:p w14:paraId="56EC2915" w14:textId="77777777" w:rsidR="00155DBF" w:rsidRPr="007F7706" w:rsidRDefault="00155DBF" w:rsidP="00155DBF">
            <w:pPr>
              <w:tabs>
                <w:tab w:val="left" w:pos="-1440"/>
                <w:tab w:val="left" w:pos="-720"/>
              </w:tabs>
              <w:suppressAutoHyphens/>
              <w:spacing w:before="120" w:after="120"/>
              <w:jc w:val="both"/>
              <w:rPr>
                <w:rFonts w:ascii="Times New Roman" w:eastAsia="Times New Roman" w:hAnsi="Times New Roman" w:cs="Times New Roman"/>
                <w:sz w:val="24"/>
                <w:szCs w:val="20"/>
              </w:rPr>
            </w:pPr>
            <w:r w:rsidRPr="007F7706">
              <w:rPr>
                <w:rFonts w:ascii="Times New Roman" w:hAnsi="Times New Roman"/>
                <w:sz w:val="24"/>
                <w:szCs w:val="20"/>
              </w:rPr>
              <w:t xml:space="preserve">Le prix de l’Offre </w:t>
            </w:r>
            <w:r w:rsidRPr="007F7706">
              <w:rPr>
                <w:rFonts w:ascii="Times New Roman" w:hAnsi="Times New Roman"/>
                <w:b/>
                <w:bCs/>
                <w:sz w:val="24"/>
                <w:szCs w:val="20"/>
              </w:rPr>
              <w:t>n’est pas ajustable</w:t>
            </w:r>
            <w:r w:rsidRPr="007F7706">
              <w:rPr>
                <w:rFonts w:ascii="Times New Roman" w:hAnsi="Times New Roman"/>
                <w:sz w:val="24"/>
                <w:szCs w:val="20"/>
              </w:rPr>
              <w:t xml:space="preserve"> </w:t>
            </w:r>
          </w:p>
        </w:tc>
      </w:tr>
      <w:tr w:rsidR="00155DBF" w:rsidRPr="007F7706" w14:paraId="43A6BD86" w14:textId="77777777" w:rsidTr="00C7403A">
        <w:trPr>
          <w:jc w:val="center"/>
        </w:trPr>
        <w:tc>
          <w:tcPr>
            <w:tcW w:w="1728" w:type="dxa"/>
          </w:tcPr>
          <w:p w14:paraId="0031C481" w14:textId="77777777" w:rsidR="00155DBF" w:rsidRPr="007F7706" w:rsidRDefault="00F05E12" w:rsidP="00155DBF">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sidRPr="007F7706">
              <w:rPr>
                <w:rFonts w:ascii="Times New Roman" w:hAnsi="Times New Roman"/>
                <w:b/>
                <w:sz w:val="24"/>
                <w:szCs w:val="20"/>
              </w:rPr>
              <w:t xml:space="preserve">IS </w:t>
            </w:r>
            <w:r w:rsidR="003809E3" w:rsidRPr="007F7706">
              <w:rPr>
                <w:rFonts w:ascii="Times New Roman" w:hAnsi="Times New Roman"/>
                <w:b/>
                <w:sz w:val="24"/>
                <w:szCs w:val="20"/>
              </w:rPr>
              <w:t xml:space="preserve"> </w:t>
            </w:r>
            <w:r w:rsidRPr="007F7706">
              <w:rPr>
                <w:rFonts w:ascii="Times New Roman" w:hAnsi="Times New Roman"/>
                <w:b/>
                <w:sz w:val="24"/>
                <w:szCs w:val="20"/>
              </w:rPr>
              <w:t>20.</w:t>
            </w:r>
            <w:r w:rsidR="003809E3" w:rsidRPr="007F7706">
              <w:rPr>
                <w:rFonts w:ascii="Times New Roman" w:hAnsi="Times New Roman"/>
                <w:b/>
                <w:sz w:val="24"/>
                <w:szCs w:val="20"/>
              </w:rPr>
              <w:t>2</w:t>
            </w:r>
          </w:p>
        </w:tc>
        <w:tc>
          <w:tcPr>
            <w:tcW w:w="8280" w:type="dxa"/>
          </w:tcPr>
          <w:p w14:paraId="323622CF" w14:textId="07CD6D04" w:rsidR="00FF02D6" w:rsidRPr="00963FFB" w:rsidRDefault="003809E3" w:rsidP="003809E3">
            <w:pPr>
              <w:pStyle w:val="BDSDefault"/>
              <w:rPr>
                <w:b/>
                <w:bCs/>
                <w:i/>
                <w:iCs/>
              </w:rPr>
            </w:pPr>
            <w:r w:rsidRPr="007F7706">
              <w:t>La Garantie d’Offr</w:t>
            </w:r>
            <w:r w:rsidR="008C483B" w:rsidRPr="007F7706">
              <w:t>e</w:t>
            </w:r>
            <w:r w:rsidRPr="007F7706">
              <w:t xml:space="preserve"> est d’un montant de</w:t>
            </w:r>
            <w:r w:rsidR="008C483B" w:rsidRPr="007F7706">
              <w:t> :</w:t>
            </w:r>
            <w:r w:rsidR="00381E83">
              <w:t xml:space="preserve"> </w:t>
            </w:r>
            <w:r w:rsidR="00963FFB" w:rsidRPr="00963FFB">
              <w:rPr>
                <w:b/>
                <w:bCs/>
                <w:i/>
                <w:iCs/>
              </w:rPr>
              <w:t xml:space="preserve">Deux millions </w:t>
            </w:r>
            <w:r w:rsidR="001659F8">
              <w:rPr>
                <w:b/>
                <w:bCs/>
                <w:i/>
                <w:iCs/>
              </w:rPr>
              <w:t>cinq</w:t>
            </w:r>
            <w:r w:rsidR="001659F8" w:rsidRPr="00963FFB">
              <w:rPr>
                <w:b/>
                <w:bCs/>
                <w:i/>
                <w:iCs/>
              </w:rPr>
              <w:t xml:space="preserve"> </w:t>
            </w:r>
            <w:r w:rsidR="00963FFB" w:rsidRPr="00963FFB">
              <w:rPr>
                <w:b/>
                <w:bCs/>
                <w:i/>
                <w:iCs/>
              </w:rPr>
              <w:t>cent mille (2 </w:t>
            </w:r>
            <w:r w:rsidR="00C37CC0">
              <w:rPr>
                <w:b/>
                <w:bCs/>
                <w:i/>
                <w:iCs/>
              </w:rPr>
              <w:t>5</w:t>
            </w:r>
            <w:r w:rsidR="00C37CC0" w:rsidRPr="00963FFB">
              <w:rPr>
                <w:b/>
                <w:bCs/>
                <w:i/>
                <w:iCs/>
              </w:rPr>
              <w:t>00 </w:t>
            </w:r>
            <w:r w:rsidR="00963FFB" w:rsidRPr="00963FFB">
              <w:rPr>
                <w:b/>
                <w:bCs/>
                <w:i/>
                <w:iCs/>
              </w:rPr>
              <w:t>000) F CFA</w:t>
            </w:r>
          </w:p>
          <w:p w14:paraId="3F8A9C9B" w14:textId="32381D52" w:rsidR="00155DBF" w:rsidRPr="007F7706" w:rsidRDefault="003809E3" w:rsidP="00FF02D6">
            <w:pPr>
              <w:tabs>
                <w:tab w:val="left" w:pos="-1440"/>
                <w:tab w:val="left" w:pos="-720"/>
              </w:tabs>
              <w:suppressAutoHyphens/>
              <w:spacing w:before="120" w:after="120"/>
              <w:jc w:val="both"/>
              <w:rPr>
                <w:rFonts w:ascii="Times New Roman" w:hAnsi="Times New Roman"/>
                <w:sz w:val="24"/>
              </w:rPr>
            </w:pPr>
            <w:r w:rsidRPr="007F7706">
              <w:rPr>
                <w:rFonts w:ascii="Times New Roman" w:hAnsi="Times New Roman"/>
                <w:sz w:val="24"/>
                <w:szCs w:val="24"/>
              </w:rPr>
              <w:t xml:space="preserve">La Garantie d’Offre </w:t>
            </w:r>
            <w:r w:rsidR="008D4604">
              <w:rPr>
                <w:rFonts w:ascii="Times New Roman" w:hAnsi="Times New Roman"/>
                <w:sz w:val="24"/>
                <w:szCs w:val="24"/>
              </w:rPr>
              <w:t>sera présentée sous</w:t>
            </w:r>
            <w:r w:rsidRPr="007F7706">
              <w:rPr>
                <w:rFonts w:ascii="Times New Roman" w:hAnsi="Times New Roman"/>
                <w:sz w:val="24"/>
                <w:szCs w:val="24"/>
              </w:rPr>
              <w:t xml:space="preserve"> la forme d’une garantie bancaire inconditionnelle</w:t>
            </w:r>
            <w:r w:rsidR="00D912E5" w:rsidRPr="007F7706">
              <w:rPr>
                <w:rFonts w:ascii="Times New Roman" w:hAnsi="Times New Roman"/>
                <w:sz w:val="24"/>
                <w:szCs w:val="24"/>
              </w:rPr>
              <w:t>.</w:t>
            </w:r>
            <w:r w:rsidRPr="007F7706">
              <w:rPr>
                <w:rFonts w:ascii="Times New Roman" w:hAnsi="Times New Roman"/>
                <w:sz w:val="24"/>
                <w:szCs w:val="24"/>
              </w:rPr>
              <w:t xml:space="preserve"> </w:t>
            </w:r>
          </w:p>
        </w:tc>
      </w:tr>
      <w:tr w:rsidR="0082604B" w:rsidRPr="007F7706" w14:paraId="226FB566" w14:textId="77777777" w:rsidTr="00C7403A">
        <w:trPr>
          <w:jc w:val="center"/>
        </w:trPr>
        <w:tc>
          <w:tcPr>
            <w:tcW w:w="1728" w:type="dxa"/>
          </w:tcPr>
          <w:p w14:paraId="6EC1A800" w14:textId="77777777" w:rsidR="0082604B" w:rsidRPr="007F7706" w:rsidRDefault="0082604B" w:rsidP="0082604B">
            <w:pPr>
              <w:tabs>
                <w:tab w:val="left" w:pos="-1440"/>
                <w:tab w:val="left" w:pos="-720"/>
              </w:tabs>
              <w:suppressAutoHyphens/>
              <w:spacing w:before="120" w:after="120"/>
              <w:ind w:left="2880" w:hanging="2880"/>
              <w:jc w:val="both"/>
              <w:rPr>
                <w:rFonts w:ascii="Times New Roman" w:hAnsi="Times New Roman"/>
                <w:b/>
                <w:sz w:val="24"/>
                <w:szCs w:val="20"/>
              </w:rPr>
            </w:pPr>
            <w:r w:rsidRPr="007F7706">
              <w:rPr>
                <w:rFonts w:ascii="Times New Roman" w:hAnsi="Times New Roman"/>
                <w:b/>
                <w:sz w:val="24"/>
                <w:szCs w:val="20"/>
              </w:rPr>
              <w:t>IS  21.3</w:t>
            </w:r>
          </w:p>
        </w:tc>
        <w:tc>
          <w:tcPr>
            <w:tcW w:w="8280" w:type="dxa"/>
          </w:tcPr>
          <w:p w14:paraId="1656FE8A" w14:textId="77777777" w:rsidR="0082604B" w:rsidRPr="007F7706" w:rsidRDefault="0082604B" w:rsidP="0082604B">
            <w:pPr>
              <w:pStyle w:val="ITBNum3"/>
              <w:numPr>
                <w:ilvl w:val="0"/>
                <w:numId w:val="0"/>
              </w:numPr>
              <w:spacing w:before="120"/>
              <w:contextualSpacing w:val="0"/>
              <w:jc w:val="both"/>
              <w:rPr>
                <w:b/>
                <w:bCs/>
              </w:rPr>
            </w:pPr>
            <w:r w:rsidRPr="007F7706">
              <w:t xml:space="preserve">Outre l’original de l’Offre, le nombre de copies exigé est de : </w:t>
            </w:r>
            <w:r w:rsidRPr="007F7706">
              <w:rPr>
                <w:b/>
              </w:rPr>
              <w:t>Non applicable</w:t>
            </w:r>
          </w:p>
        </w:tc>
      </w:tr>
      <w:tr w:rsidR="00155DBF" w:rsidRPr="007F7706" w14:paraId="4F58C736" w14:textId="77777777" w:rsidTr="00C7403A">
        <w:trPr>
          <w:jc w:val="center"/>
        </w:trPr>
        <w:tc>
          <w:tcPr>
            <w:tcW w:w="1728" w:type="dxa"/>
          </w:tcPr>
          <w:p w14:paraId="328EC58D" w14:textId="77777777" w:rsidR="00155DBF" w:rsidRPr="007F7706" w:rsidRDefault="00155DBF" w:rsidP="00155DBF">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sidRPr="007F7706">
              <w:rPr>
                <w:rFonts w:ascii="Times New Roman" w:hAnsi="Times New Roman"/>
                <w:b/>
                <w:sz w:val="24"/>
                <w:szCs w:val="20"/>
              </w:rPr>
              <w:t>IS  21.5</w:t>
            </w:r>
          </w:p>
        </w:tc>
        <w:tc>
          <w:tcPr>
            <w:tcW w:w="8280" w:type="dxa"/>
          </w:tcPr>
          <w:p w14:paraId="2A3D6E3E" w14:textId="77777777" w:rsidR="001C377F" w:rsidRPr="007F7706" w:rsidRDefault="00155DBF" w:rsidP="00BB2688">
            <w:pPr>
              <w:pStyle w:val="ITBColumnRight"/>
              <w:tabs>
                <w:tab w:val="clear" w:pos="720"/>
              </w:tabs>
              <w:spacing w:after="0"/>
            </w:pPr>
            <w:r w:rsidRPr="007F7706">
              <w:t xml:space="preserve">La confirmation écrite de l’habilitation à signer au nom du </w:t>
            </w:r>
            <w:r w:rsidR="00E3601F">
              <w:t>Soumissionnaire</w:t>
            </w:r>
          </w:p>
          <w:p w14:paraId="11BB06F6" w14:textId="77777777" w:rsidR="00BB2688" w:rsidRPr="007F7706" w:rsidRDefault="008D75D4" w:rsidP="00BB2688">
            <w:pPr>
              <w:pStyle w:val="ITBColumnRight"/>
              <w:tabs>
                <w:tab w:val="clear" w:pos="720"/>
              </w:tabs>
              <w:spacing w:after="0"/>
            </w:pPr>
            <w:r>
              <w:t>c</w:t>
            </w:r>
            <w:r w:rsidR="00CC56BA" w:rsidRPr="007F7706">
              <w:t>onsiste</w:t>
            </w:r>
            <w:r w:rsidR="00CC56BA">
              <w:t xml:space="preserve"> en</w:t>
            </w:r>
            <w:r w:rsidR="00155DBF" w:rsidRPr="007F7706">
              <w:t xml:space="preserve"> : </w:t>
            </w:r>
          </w:p>
          <w:p w14:paraId="4F06B4F4" w14:textId="77777777" w:rsidR="00155DBF" w:rsidRPr="007F7706" w:rsidRDefault="00BB2688" w:rsidP="00DB737E">
            <w:pPr>
              <w:pStyle w:val="ITBColumnRight"/>
              <w:tabs>
                <w:tab w:val="clear" w:pos="720"/>
              </w:tabs>
              <w:spacing w:after="0"/>
              <w:ind w:left="0" w:firstLine="0"/>
              <w:jc w:val="both"/>
            </w:pPr>
            <w:r w:rsidRPr="007F7706">
              <w:t>le représentant autorisé d</w:t>
            </w:r>
            <w:r w:rsidR="00E43608" w:rsidRPr="007F7706">
              <w:t>’un</w:t>
            </w:r>
            <w:r w:rsidRPr="007F7706">
              <w:t xml:space="preserve"> </w:t>
            </w:r>
            <w:r w:rsidR="00E3601F">
              <w:t>Soumissionnaire</w:t>
            </w:r>
            <w:r w:rsidRPr="007F7706">
              <w:t xml:space="preserve"> qui signe les Offres doit fournir dans le cadre de son Offre une autorisation sous la forme d’une procuration écrite démontrant que la personne qui signe l’Offre a été dûment autorisée à signer au nom du </w:t>
            </w:r>
            <w:r w:rsidR="00E3601F">
              <w:t>Soumissionnaire</w:t>
            </w:r>
            <w:r w:rsidRPr="007F7706">
              <w:t xml:space="preserve"> et de ses Associés, le cas échéant.</w:t>
            </w:r>
          </w:p>
        </w:tc>
      </w:tr>
      <w:tr w:rsidR="00155DBF" w:rsidRPr="007F7706" w14:paraId="5F165B0D" w14:textId="77777777" w:rsidTr="00C7403A">
        <w:trPr>
          <w:jc w:val="center"/>
        </w:trPr>
        <w:tc>
          <w:tcPr>
            <w:tcW w:w="10008" w:type="dxa"/>
            <w:gridSpan w:val="2"/>
          </w:tcPr>
          <w:p w14:paraId="1BDF42E7" w14:textId="77777777" w:rsidR="00155DBF" w:rsidRPr="007F7706" w:rsidRDefault="00155DBF" w:rsidP="00155DBF">
            <w:pPr>
              <w:pStyle w:val="Heading3BDS"/>
              <w:spacing w:before="120" w:after="120"/>
            </w:pPr>
            <w:bookmarkStart w:id="478" w:name="_Toc54825146"/>
            <w:r w:rsidRPr="007F7706">
              <w:t>Remise des offres et ouverture des plis</w:t>
            </w:r>
            <w:bookmarkEnd w:id="478"/>
          </w:p>
        </w:tc>
      </w:tr>
      <w:tr w:rsidR="00155DBF" w:rsidRPr="007F7706" w14:paraId="2E10171A" w14:textId="77777777" w:rsidTr="00C7403A">
        <w:trPr>
          <w:jc w:val="center"/>
        </w:trPr>
        <w:tc>
          <w:tcPr>
            <w:tcW w:w="1728" w:type="dxa"/>
          </w:tcPr>
          <w:p w14:paraId="77AFF855" w14:textId="77777777" w:rsidR="00155DBF" w:rsidRPr="007F7706" w:rsidRDefault="00F136F6" w:rsidP="00155DBF">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sidRPr="007F7706">
              <w:rPr>
                <w:rFonts w:ascii="Times New Roman" w:hAnsi="Times New Roman"/>
                <w:b/>
                <w:sz w:val="24"/>
                <w:szCs w:val="20"/>
              </w:rPr>
              <w:t>IS 22.1</w:t>
            </w:r>
          </w:p>
        </w:tc>
        <w:tc>
          <w:tcPr>
            <w:tcW w:w="8280" w:type="dxa"/>
          </w:tcPr>
          <w:p w14:paraId="34D6C353" w14:textId="77777777" w:rsidR="00155DBF" w:rsidRPr="007F7706" w:rsidRDefault="00155DBF" w:rsidP="005419E5">
            <w:pPr>
              <w:pStyle w:val="BDSDefault"/>
              <w:rPr>
                <w:b/>
                <w:bCs/>
              </w:rPr>
            </w:pPr>
            <w:r w:rsidRPr="007F7706">
              <w:rPr>
                <w:b/>
                <w:bCs/>
              </w:rPr>
              <w:t>Les Offres doivent être soumises uniquement par voie électronique.</w:t>
            </w:r>
          </w:p>
        </w:tc>
      </w:tr>
      <w:tr w:rsidR="00155DBF" w:rsidRPr="007F7706" w14:paraId="67F03BD5" w14:textId="77777777" w:rsidTr="00C7403A">
        <w:trPr>
          <w:jc w:val="center"/>
        </w:trPr>
        <w:tc>
          <w:tcPr>
            <w:tcW w:w="1728" w:type="dxa"/>
          </w:tcPr>
          <w:p w14:paraId="3A531304" w14:textId="77777777" w:rsidR="00155DBF" w:rsidRPr="007F7706" w:rsidRDefault="00F05E12" w:rsidP="00155DBF">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bookmarkStart w:id="479" w:name="_Hlk80184465"/>
            <w:r w:rsidRPr="007F7706">
              <w:rPr>
                <w:rFonts w:ascii="Times New Roman" w:hAnsi="Times New Roman"/>
                <w:b/>
                <w:sz w:val="24"/>
                <w:szCs w:val="20"/>
              </w:rPr>
              <w:t>IS 22.3</w:t>
            </w:r>
            <w:r w:rsidR="00155DBF" w:rsidRPr="007F7706">
              <w:rPr>
                <w:rFonts w:ascii="Times New Roman" w:hAnsi="Times New Roman"/>
                <w:b/>
                <w:sz w:val="24"/>
                <w:szCs w:val="20"/>
              </w:rPr>
              <w:t xml:space="preserve"> c)</w:t>
            </w:r>
            <w:bookmarkEnd w:id="479"/>
          </w:p>
        </w:tc>
        <w:tc>
          <w:tcPr>
            <w:tcW w:w="8280" w:type="dxa"/>
          </w:tcPr>
          <w:p w14:paraId="44A667E8" w14:textId="30E2BD29" w:rsidR="00DF5F13" w:rsidRDefault="00AF7471" w:rsidP="00DF5F13">
            <w:pPr>
              <w:rPr>
                <w:rFonts w:ascii="Times New Roman" w:hAnsi="Times New Roman" w:cs="Times New Roman"/>
                <w:sz w:val="20"/>
                <w:szCs w:val="20"/>
              </w:rPr>
            </w:pPr>
            <w:r w:rsidRPr="008062BF">
              <w:rPr>
                <w:rFonts w:asciiTheme="majorBidi" w:hAnsiTheme="majorBidi" w:cstheme="majorBidi"/>
                <w:b/>
                <w:bCs/>
                <w:sz w:val="24"/>
                <w:szCs w:val="24"/>
              </w:rPr>
              <w:t>Les Offres doivent être soumises par voie électronique via le lien</w:t>
            </w:r>
            <w:r w:rsidR="00493D69" w:rsidRPr="008062BF">
              <w:rPr>
                <w:rFonts w:asciiTheme="majorBidi" w:hAnsiTheme="majorBidi" w:cstheme="majorBidi"/>
                <w:b/>
                <w:bCs/>
                <w:sz w:val="24"/>
                <w:szCs w:val="24"/>
              </w:rPr>
              <w:t xml:space="preserve"> D</w:t>
            </w:r>
            <w:r w:rsidRPr="008062BF">
              <w:rPr>
                <w:rFonts w:asciiTheme="majorBidi" w:hAnsiTheme="majorBidi" w:cstheme="majorBidi"/>
                <w:b/>
                <w:bCs/>
                <w:sz w:val="24"/>
                <w:szCs w:val="24"/>
              </w:rPr>
              <w:t xml:space="preserve">ropbox ci – dessous : </w:t>
            </w:r>
            <w:r w:rsidR="00DF5F13">
              <w:rPr>
                <w:rFonts w:asciiTheme="majorBidi" w:hAnsiTheme="majorBidi" w:cstheme="majorBidi"/>
                <w:b/>
                <w:bCs/>
                <w:sz w:val="24"/>
                <w:szCs w:val="24"/>
              </w:rPr>
              <w:t xml:space="preserve"> </w:t>
            </w:r>
            <w:hyperlink r:id="rId29" w:history="1">
              <w:r w:rsidR="00DF5F13" w:rsidRPr="00DF5F13">
                <w:rPr>
                  <w:rStyle w:val="Lienhypertexte"/>
                  <w:rFonts w:ascii="Times New Roman" w:hAnsi="Times New Roman" w:cs="Times New Roman"/>
                  <w:b/>
                  <w:bCs/>
                  <w:sz w:val="24"/>
                  <w:szCs w:val="24"/>
                </w:rPr>
                <w:t>https://www.dropb</w:t>
              </w:r>
              <w:r w:rsidR="00DF5F13" w:rsidRPr="00DF5F13">
                <w:rPr>
                  <w:rStyle w:val="Lienhypertexte"/>
                  <w:rFonts w:ascii="Times New Roman" w:hAnsi="Times New Roman" w:cs="Times New Roman"/>
                  <w:b/>
                  <w:bCs/>
                  <w:sz w:val="24"/>
                  <w:szCs w:val="24"/>
                </w:rPr>
                <w:t>o</w:t>
              </w:r>
              <w:r w:rsidR="00DF5F13" w:rsidRPr="00DF5F13">
                <w:rPr>
                  <w:rStyle w:val="Lienhypertexte"/>
                  <w:rFonts w:ascii="Times New Roman" w:hAnsi="Times New Roman" w:cs="Times New Roman"/>
                  <w:b/>
                  <w:bCs/>
                  <w:sz w:val="24"/>
                  <w:szCs w:val="24"/>
                </w:rPr>
                <w:t>x.com/request/b0tlCpnLycP3nAl2949C</w:t>
              </w:r>
            </w:hyperlink>
          </w:p>
          <w:p w14:paraId="057FA08B" w14:textId="77777777" w:rsidR="00DF5F13" w:rsidRPr="00DF5F13" w:rsidRDefault="00DF5F13" w:rsidP="00DF5F13">
            <w:pPr>
              <w:rPr>
                <w:rFonts w:asciiTheme="majorBidi" w:hAnsiTheme="majorBidi" w:cstheme="majorBidi"/>
                <w:b/>
                <w:bCs/>
                <w:sz w:val="24"/>
                <w:szCs w:val="24"/>
              </w:rPr>
            </w:pPr>
          </w:p>
          <w:p w14:paraId="706E8880" w14:textId="1553A324" w:rsidR="00155DBF" w:rsidRPr="008062BF" w:rsidRDefault="00AF7471" w:rsidP="00C07053">
            <w:pPr>
              <w:spacing w:after="200" w:line="276" w:lineRule="auto"/>
              <w:rPr>
                <w:rFonts w:asciiTheme="majorBidi" w:hAnsiTheme="majorBidi" w:cstheme="majorBidi"/>
                <w:b/>
                <w:sz w:val="24"/>
                <w:szCs w:val="24"/>
                <w:lang w:bidi="en-US"/>
              </w:rPr>
            </w:pPr>
            <w:r w:rsidRPr="008062BF">
              <w:rPr>
                <w:rFonts w:asciiTheme="majorBidi" w:hAnsiTheme="majorBidi" w:cstheme="majorBidi"/>
                <w:b/>
                <w:sz w:val="24"/>
                <w:szCs w:val="24"/>
                <w:lang w:bidi="en-US"/>
              </w:rPr>
              <w:t>La soumission ne doit pas être effectuée sur un quelconque support (CD, clé USB / disque dur) ni par</w:t>
            </w:r>
            <w:r w:rsidRPr="008062BF">
              <w:rPr>
                <w:rFonts w:asciiTheme="majorBidi" w:hAnsiTheme="majorBidi" w:cstheme="majorBidi"/>
                <w:b/>
                <w:spacing w:val="-4"/>
                <w:sz w:val="24"/>
                <w:szCs w:val="24"/>
                <w:lang w:bidi="en-US"/>
              </w:rPr>
              <w:t xml:space="preserve"> </w:t>
            </w:r>
            <w:r w:rsidRPr="008062BF">
              <w:rPr>
                <w:rFonts w:asciiTheme="majorBidi" w:hAnsiTheme="majorBidi" w:cstheme="majorBidi"/>
                <w:b/>
                <w:sz w:val="24"/>
                <w:szCs w:val="24"/>
                <w:lang w:bidi="en-US"/>
              </w:rPr>
              <w:t>courriel.</w:t>
            </w:r>
          </w:p>
          <w:p w14:paraId="5B778CA9" w14:textId="77777777" w:rsidR="00F05E12" w:rsidRPr="008062BF" w:rsidRDefault="00F05E12" w:rsidP="00F05E12">
            <w:pPr>
              <w:pStyle w:val="TableParagraph"/>
              <w:tabs>
                <w:tab w:val="left" w:pos="735"/>
                <w:tab w:val="left" w:pos="1260"/>
                <w:tab w:val="left" w:pos="1350"/>
                <w:tab w:val="left" w:pos="3777"/>
              </w:tabs>
              <w:spacing w:before="120" w:after="120"/>
              <w:ind w:right="58"/>
              <w:jc w:val="both"/>
              <w:rPr>
                <w:rFonts w:asciiTheme="majorBidi" w:hAnsiTheme="majorBidi" w:cstheme="majorBidi"/>
                <w:spacing w:val="-1"/>
                <w:sz w:val="24"/>
                <w:szCs w:val="24"/>
              </w:rPr>
            </w:pPr>
            <w:r w:rsidRPr="008062BF">
              <w:rPr>
                <w:rFonts w:asciiTheme="majorBidi" w:hAnsiTheme="majorBidi" w:cstheme="majorBidi"/>
                <w:sz w:val="24"/>
                <w:szCs w:val="24"/>
              </w:rPr>
              <w:t xml:space="preserve">Les </w:t>
            </w:r>
            <w:r w:rsidR="00E3601F">
              <w:rPr>
                <w:rFonts w:asciiTheme="majorBidi" w:hAnsiTheme="majorBidi" w:cstheme="majorBidi"/>
                <w:sz w:val="24"/>
                <w:szCs w:val="24"/>
              </w:rPr>
              <w:t>Soumissionnaire</w:t>
            </w:r>
            <w:r w:rsidRPr="008062BF">
              <w:rPr>
                <w:rFonts w:asciiTheme="majorBidi" w:hAnsiTheme="majorBidi" w:cstheme="majorBidi"/>
                <w:sz w:val="24"/>
                <w:szCs w:val="24"/>
              </w:rPr>
              <w:t>s doivent utiliser le cadre de noms de fichier pour les soumissions ainsi qu’il suit :</w:t>
            </w:r>
          </w:p>
          <w:p w14:paraId="145C1A78" w14:textId="77777777" w:rsidR="00F05E12" w:rsidRPr="008062BF" w:rsidRDefault="00F05E12" w:rsidP="00F05E12">
            <w:pPr>
              <w:pStyle w:val="TableParagraph"/>
              <w:tabs>
                <w:tab w:val="left" w:pos="1260"/>
                <w:tab w:val="left" w:pos="1350"/>
                <w:tab w:val="left" w:pos="3777"/>
              </w:tabs>
              <w:spacing w:before="120" w:after="120"/>
              <w:ind w:right="58"/>
              <w:jc w:val="both"/>
              <w:rPr>
                <w:rFonts w:asciiTheme="majorBidi" w:hAnsiTheme="majorBidi" w:cstheme="majorBidi"/>
                <w:spacing w:val="-1"/>
                <w:sz w:val="24"/>
                <w:szCs w:val="24"/>
              </w:rPr>
            </w:pPr>
            <w:r w:rsidRPr="008062BF">
              <w:rPr>
                <w:rFonts w:asciiTheme="majorBidi" w:hAnsiTheme="majorBidi" w:cstheme="majorBidi"/>
                <w:sz w:val="24"/>
                <w:szCs w:val="24"/>
              </w:rPr>
              <w:t>Nom de fichier de l’Offre :</w:t>
            </w:r>
            <w:r w:rsidRPr="008062BF">
              <w:rPr>
                <w:rFonts w:asciiTheme="majorBidi" w:hAnsiTheme="majorBidi" w:cstheme="majorBidi"/>
                <w:b/>
                <w:i/>
                <w:sz w:val="24"/>
                <w:szCs w:val="24"/>
              </w:rPr>
              <w:t xml:space="preserve"> [Nom du </w:t>
            </w:r>
            <w:r w:rsidR="00E3601F">
              <w:rPr>
                <w:rFonts w:asciiTheme="majorBidi" w:hAnsiTheme="majorBidi" w:cstheme="majorBidi"/>
                <w:b/>
                <w:i/>
                <w:sz w:val="24"/>
                <w:szCs w:val="24"/>
              </w:rPr>
              <w:t>Soumissionnaire</w:t>
            </w:r>
            <w:r w:rsidRPr="008062BF">
              <w:rPr>
                <w:rFonts w:asciiTheme="majorBidi" w:hAnsiTheme="majorBidi" w:cstheme="majorBidi"/>
                <w:b/>
                <w:i/>
                <w:sz w:val="24"/>
                <w:szCs w:val="24"/>
              </w:rPr>
              <w:t xml:space="preserve">] - </w:t>
            </w:r>
            <w:r w:rsidR="001C377F" w:rsidRPr="008062BF">
              <w:rPr>
                <w:rFonts w:asciiTheme="majorBidi" w:hAnsiTheme="majorBidi" w:cstheme="majorBidi"/>
                <w:b/>
                <w:i/>
                <w:sz w:val="24"/>
                <w:szCs w:val="24"/>
              </w:rPr>
              <w:t>Offre –</w:t>
            </w:r>
            <w:r w:rsidRPr="008062BF">
              <w:rPr>
                <w:rFonts w:asciiTheme="majorBidi" w:hAnsiTheme="majorBidi" w:cstheme="majorBidi"/>
                <w:b/>
                <w:i/>
                <w:sz w:val="24"/>
                <w:szCs w:val="24"/>
              </w:rPr>
              <w:t xml:space="preserve"> DAO : </w:t>
            </w:r>
            <w:r w:rsidR="00493D69" w:rsidRPr="008062BF">
              <w:rPr>
                <w:rFonts w:asciiTheme="majorBidi" w:hAnsiTheme="majorBidi" w:cstheme="majorBidi"/>
                <w:b/>
                <w:i/>
                <w:sz w:val="24"/>
                <w:szCs w:val="24"/>
              </w:rPr>
              <w:t>Balise [</w:t>
            </w:r>
            <w:r w:rsidRPr="008062BF">
              <w:rPr>
                <w:rFonts w:asciiTheme="majorBidi" w:hAnsiTheme="majorBidi" w:cstheme="majorBidi"/>
                <w:b/>
                <w:bCs/>
                <w:sz w:val="24"/>
                <w:szCs w:val="24"/>
              </w:rPr>
              <w:t>IS 15.8 DPAO</w:t>
            </w:r>
            <w:r w:rsidRPr="008062BF">
              <w:rPr>
                <w:rFonts w:asciiTheme="majorBidi" w:hAnsiTheme="majorBidi" w:cstheme="majorBidi"/>
                <w:b/>
                <w:bCs/>
                <w:i/>
                <w:sz w:val="24"/>
                <w:szCs w:val="24"/>
              </w:rPr>
              <w:t>]</w:t>
            </w:r>
          </w:p>
          <w:p w14:paraId="2C7036BA" w14:textId="77777777" w:rsidR="00F05E12" w:rsidRPr="007F7706" w:rsidRDefault="00D92E9E" w:rsidP="00C07053">
            <w:pPr>
              <w:spacing w:after="200" w:line="276" w:lineRule="auto"/>
              <w:rPr>
                <w:rFonts w:ascii="Times New Roman" w:hAnsi="Times New Roman" w:cs="Times New Roman"/>
                <w:b/>
                <w:sz w:val="24"/>
                <w:szCs w:val="24"/>
                <w:lang w:bidi="en-US"/>
              </w:rPr>
            </w:pPr>
            <w:r w:rsidRPr="008062BF">
              <w:rPr>
                <w:rFonts w:asciiTheme="majorBidi" w:hAnsiTheme="majorBidi" w:cstheme="majorBidi"/>
                <w:b/>
                <w:sz w:val="24"/>
                <w:szCs w:val="24"/>
                <w:lang w:bidi="en-US"/>
              </w:rPr>
              <w:t>Le lien de soumission expire au jour et à l’heure limite de dépôt des offres indiqué</w:t>
            </w:r>
            <w:r w:rsidR="008D75D4">
              <w:rPr>
                <w:rFonts w:asciiTheme="majorBidi" w:hAnsiTheme="majorBidi" w:cstheme="majorBidi"/>
                <w:b/>
                <w:sz w:val="24"/>
                <w:szCs w:val="24"/>
                <w:lang w:bidi="en-US"/>
              </w:rPr>
              <w:t>s</w:t>
            </w:r>
            <w:r w:rsidRPr="008062BF">
              <w:rPr>
                <w:rFonts w:asciiTheme="majorBidi" w:hAnsiTheme="majorBidi" w:cstheme="majorBidi"/>
                <w:b/>
                <w:sz w:val="24"/>
                <w:szCs w:val="24"/>
                <w:lang w:bidi="en-US"/>
              </w:rPr>
              <w:t xml:space="preserve"> au IS 23.1</w:t>
            </w:r>
          </w:p>
        </w:tc>
      </w:tr>
      <w:tr w:rsidR="00155DBF" w:rsidRPr="007F7706" w14:paraId="212152A2" w14:textId="77777777" w:rsidTr="00C7403A">
        <w:trPr>
          <w:jc w:val="center"/>
        </w:trPr>
        <w:tc>
          <w:tcPr>
            <w:tcW w:w="1728" w:type="dxa"/>
          </w:tcPr>
          <w:p w14:paraId="0634586A" w14:textId="77777777" w:rsidR="00155DBF" w:rsidRPr="007F7706" w:rsidRDefault="00493D69" w:rsidP="00155DBF">
            <w:pPr>
              <w:tabs>
                <w:tab w:val="left" w:pos="-1440"/>
                <w:tab w:val="left" w:pos="-720"/>
              </w:tabs>
              <w:suppressAutoHyphens/>
              <w:spacing w:before="120" w:after="120"/>
              <w:ind w:left="2880" w:hanging="2880"/>
              <w:jc w:val="both"/>
              <w:rPr>
                <w:rFonts w:ascii="Times New Roman" w:eastAsia="Times New Roman" w:hAnsi="Times New Roman" w:cs="Times New Roman"/>
                <w:b/>
                <w:bCs/>
                <w:sz w:val="24"/>
                <w:szCs w:val="24"/>
              </w:rPr>
            </w:pPr>
            <w:r w:rsidRPr="007F7706">
              <w:rPr>
                <w:rFonts w:ascii="Times New Roman" w:hAnsi="Times New Roman"/>
                <w:b/>
                <w:bCs/>
                <w:sz w:val="24"/>
                <w:szCs w:val="24"/>
              </w:rPr>
              <w:t>IS 22.3</w:t>
            </w:r>
            <w:r w:rsidR="00155DBF" w:rsidRPr="007F7706">
              <w:rPr>
                <w:rFonts w:ascii="Times New Roman" w:hAnsi="Times New Roman"/>
                <w:b/>
                <w:bCs/>
                <w:sz w:val="24"/>
                <w:szCs w:val="24"/>
              </w:rPr>
              <w:t xml:space="preserve"> (g)</w:t>
            </w:r>
          </w:p>
        </w:tc>
        <w:tc>
          <w:tcPr>
            <w:tcW w:w="8280" w:type="dxa"/>
          </w:tcPr>
          <w:p w14:paraId="4F0328D9" w14:textId="679FE3F2" w:rsidR="004E44B4" w:rsidRDefault="00155DBF" w:rsidP="00FD6B60">
            <w:pPr>
              <w:pStyle w:val="SimpleList"/>
              <w:numPr>
                <w:ilvl w:val="0"/>
                <w:numId w:val="0"/>
              </w:numPr>
              <w:spacing w:before="120"/>
              <w:rPr>
                <w:b/>
                <w:bCs/>
                <w:szCs w:val="24"/>
              </w:rPr>
            </w:pPr>
            <w:r w:rsidRPr="008E48E3">
              <w:rPr>
                <w:szCs w:val="24"/>
              </w:rPr>
              <w:t xml:space="preserve">Si un </w:t>
            </w:r>
            <w:r w:rsidR="00E3601F">
              <w:rPr>
                <w:szCs w:val="24"/>
              </w:rPr>
              <w:t>Soumissionnaire</w:t>
            </w:r>
            <w:r w:rsidRPr="008E48E3">
              <w:rPr>
                <w:szCs w:val="24"/>
              </w:rPr>
              <w:t xml:space="preserve"> soumet une Offre avec protection par mot de passe, le mot de passe de l’Offre doit être envoyé au plus tard </w:t>
            </w:r>
            <w:r w:rsidR="00D476A1" w:rsidRPr="006E51C7">
              <w:rPr>
                <w:b/>
                <w:bCs/>
                <w:szCs w:val="24"/>
              </w:rPr>
              <w:t>le</w:t>
            </w:r>
            <w:r w:rsidR="00C53A25">
              <w:rPr>
                <w:b/>
                <w:bCs/>
                <w:szCs w:val="24"/>
              </w:rPr>
              <w:t xml:space="preserve"> 04 janvier</w:t>
            </w:r>
            <w:r w:rsidR="00913CA7" w:rsidRPr="006E51C7">
              <w:rPr>
                <w:b/>
                <w:bCs/>
                <w:szCs w:val="24"/>
              </w:rPr>
              <w:t xml:space="preserve"> 202</w:t>
            </w:r>
            <w:r w:rsidR="00C53A25">
              <w:rPr>
                <w:b/>
                <w:bCs/>
                <w:szCs w:val="24"/>
              </w:rPr>
              <w:t>3</w:t>
            </w:r>
            <w:r w:rsidR="00913CA7" w:rsidRPr="006E51C7">
              <w:rPr>
                <w:b/>
                <w:bCs/>
                <w:szCs w:val="24"/>
              </w:rPr>
              <w:t xml:space="preserve"> </w:t>
            </w:r>
            <w:r w:rsidR="00C86916" w:rsidRPr="004E44B4">
              <w:rPr>
                <w:b/>
                <w:bCs/>
                <w:szCs w:val="24"/>
              </w:rPr>
              <w:t xml:space="preserve">à </w:t>
            </w:r>
            <w:r w:rsidR="00FD6B60" w:rsidRPr="004E44B4">
              <w:rPr>
                <w:b/>
                <w:bCs/>
                <w:szCs w:val="24"/>
              </w:rPr>
              <w:t>9</w:t>
            </w:r>
            <w:r w:rsidRPr="004E44B4">
              <w:rPr>
                <w:b/>
                <w:bCs/>
                <w:szCs w:val="24"/>
              </w:rPr>
              <w:t xml:space="preserve"> heure</w:t>
            </w:r>
            <w:r w:rsidR="00C86916" w:rsidRPr="004E44B4">
              <w:rPr>
                <w:b/>
                <w:bCs/>
                <w:szCs w:val="24"/>
              </w:rPr>
              <w:t>s</w:t>
            </w:r>
            <w:r w:rsidRPr="004E44B4">
              <w:rPr>
                <w:b/>
                <w:bCs/>
                <w:szCs w:val="24"/>
              </w:rPr>
              <w:t xml:space="preserve"> </w:t>
            </w:r>
            <w:r w:rsidR="00FD6B60" w:rsidRPr="004E44B4">
              <w:rPr>
                <w:b/>
                <w:bCs/>
                <w:szCs w:val="24"/>
              </w:rPr>
              <w:t xml:space="preserve">30 minutes heure locale </w:t>
            </w:r>
            <w:r w:rsidR="00C86916" w:rsidRPr="004E44B4">
              <w:rPr>
                <w:b/>
                <w:bCs/>
                <w:szCs w:val="24"/>
              </w:rPr>
              <w:t>soit 30</w:t>
            </w:r>
            <w:r w:rsidRPr="004E44B4">
              <w:rPr>
                <w:b/>
                <w:bCs/>
                <w:szCs w:val="24"/>
              </w:rPr>
              <w:t xml:space="preserve"> minutes avant l’heure limite de soumission</w:t>
            </w:r>
            <w:r w:rsidR="00FD6B60" w:rsidRPr="006E51C7">
              <w:rPr>
                <w:b/>
                <w:bCs/>
                <w:szCs w:val="24"/>
              </w:rPr>
              <w:t xml:space="preserve">. </w:t>
            </w:r>
          </w:p>
          <w:p w14:paraId="21307B8E" w14:textId="7E0B40F6" w:rsidR="00FD6B60" w:rsidRDefault="00FD6B60" w:rsidP="00FD6B60">
            <w:pPr>
              <w:pStyle w:val="SimpleList"/>
              <w:numPr>
                <w:ilvl w:val="0"/>
                <w:numId w:val="0"/>
              </w:numPr>
              <w:spacing w:before="120"/>
              <w:rPr>
                <w:b/>
                <w:bCs/>
                <w:szCs w:val="24"/>
              </w:rPr>
            </w:pPr>
            <w:r w:rsidRPr="006E51C7">
              <w:rPr>
                <w:b/>
                <w:bCs/>
                <w:szCs w:val="24"/>
              </w:rPr>
              <w:t>La date et l’heure limite de soumission</w:t>
            </w:r>
            <w:r w:rsidR="00671FB9" w:rsidRPr="006E51C7">
              <w:rPr>
                <w:b/>
                <w:bCs/>
                <w:szCs w:val="24"/>
              </w:rPr>
              <w:t xml:space="preserve"> : </w:t>
            </w:r>
            <w:r w:rsidR="00C53A25">
              <w:rPr>
                <w:b/>
                <w:bCs/>
                <w:szCs w:val="24"/>
              </w:rPr>
              <w:t>04 janvier</w:t>
            </w:r>
            <w:r w:rsidR="00545551" w:rsidRPr="006E51C7">
              <w:rPr>
                <w:b/>
                <w:bCs/>
                <w:szCs w:val="24"/>
              </w:rPr>
              <w:t xml:space="preserve"> 202</w:t>
            </w:r>
            <w:r w:rsidR="00C53A25">
              <w:rPr>
                <w:b/>
                <w:bCs/>
                <w:szCs w:val="24"/>
              </w:rPr>
              <w:t>3</w:t>
            </w:r>
            <w:r w:rsidR="00545551" w:rsidRPr="006E51C7">
              <w:rPr>
                <w:b/>
                <w:bCs/>
                <w:szCs w:val="24"/>
              </w:rPr>
              <w:t xml:space="preserve"> A 10 HEURES PRECISES, HEURE DE NIAMEY</w:t>
            </w:r>
          </w:p>
          <w:p w14:paraId="2937FA6F" w14:textId="77777777" w:rsidR="004E44B4" w:rsidRPr="004E44B4" w:rsidRDefault="004E44B4" w:rsidP="00FD6B60">
            <w:pPr>
              <w:pStyle w:val="SimpleList"/>
              <w:numPr>
                <w:ilvl w:val="0"/>
                <w:numId w:val="0"/>
              </w:numPr>
              <w:spacing w:before="120"/>
              <w:rPr>
                <w:b/>
                <w:bCs/>
                <w:szCs w:val="24"/>
              </w:rPr>
            </w:pPr>
          </w:p>
          <w:p w14:paraId="5C00AE08" w14:textId="28E9C4AE" w:rsidR="00155DBF" w:rsidRPr="007B790A" w:rsidRDefault="00671FB9" w:rsidP="00FD6B60">
            <w:pPr>
              <w:pStyle w:val="Text"/>
              <w:spacing w:before="0" w:after="0"/>
              <w:rPr>
                <w:b/>
                <w:color w:val="FF0000"/>
                <w:szCs w:val="24"/>
              </w:rPr>
            </w:pPr>
            <w:r w:rsidRPr="008E48E3">
              <w:rPr>
                <w:szCs w:val="24"/>
              </w:rPr>
              <w:t xml:space="preserve">Le mot de passe doit </w:t>
            </w:r>
            <w:r w:rsidR="004E44B4" w:rsidRPr="008E48E3">
              <w:rPr>
                <w:szCs w:val="24"/>
              </w:rPr>
              <w:t>être</w:t>
            </w:r>
            <w:r w:rsidRPr="008E48E3">
              <w:rPr>
                <w:szCs w:val="24"/>
              </w:rPr>
              <w:t xml:space="preserve"> envoyé à l’adresse électronique </w:t>
            </w:r>
            <w:r w:rsidR="00155DBF" w:rsidRPr="008E48E3">
              <w:rPr>
                <w:szCs w:val="24"/>
              </w:rPr>
              <w:t xml:space="preserve">suivante : </w:t>
            </w:r>
            <w:r w:rsidR="00C86916" w:rsidRPr="008E48E3">
              <w:rPr>
                <w:b/>
                <w:szCs w:val="24"/>
              </w:rPr>
              <w:t>Att</w:t>
            </w:r>
            <w:r w:rsidR="00B922E2" w:rsidRPr="008E48E3">
              <w:rPr>
                <w:b/>
                <w:szCs w:val="24"/>
              </w:rPr>
              <w:t>entio</w:t>
            </w:r>
            <w:r w:rsidR="00C86916" w:rsidRPr="008E48E3">
              <w:rPr>
                <w:b/>
                <w:szCs w:val="24"/>
              </w:rPr>
              <w:t xml:space="preserve">n : </w:t>
            </w:r>
            <w:r w:rsidR="00C86916" w:rsidRPr="008E48E3">
              <w:rPr>
                <w:b/>
                <w:i/>
                <w:szCs w:val="24"/>
              </w:rPr>
              <w:t xml:space="preserve">Agent de Passation des Marchés de MCA - Niger, </w:t>
            </w:r>
            <w:hyperlink r:id="rId30" w:history="1">
              <w:r w:rsidR="00EB5FAD" w:rsidRPr="001A4E2B">
                <w:rPr>
                  <w:rStyle w:val="Lienhypertexte"/>
                  <w:rFonts w:eastAsia="Times New Roman"/>
                </w:rPr>
                <w:t>AMEEMMCANigerPA@</w:t>
              </w:r>
              <w:r w:rsidR="00A43255">
                <w:rPr>
                  <w:rStyle w:val="Lienhypertexte"/>
                  <w:rFonts w:eastAsia="Times New Roman"/>
                </w:rPr>
                <w:t>dt-global</w:t>
              </w:r>
              <w:r w:rsidR="00EB5FAD" w:rsidRPr="001A4E2B">
                <w:rPr>
                  <w:rStyle w:val="Lienhypertexte"/>
                  <w:rFonts w:eastAsia="Times New Roman"/>
                </w:rPr>
                <w:t>.com</w:t>
              </w:r>
            </w:hyperlink>
            <w:r w:rsidR="00EB5FAD" w:rsidRPr="00EB5FAD">
              <w:rPr>
                <w:rStyle w:val="Lienhypertexte"/>
                <w:b/>
                <w:szCs w:val="24"/>
                <w:u w:val="none"/>
              </w:rPr>
              <w:t xml:space="preserve"> </w:t>
            </w:r>
            <w:r w:rsidR="00C86916" w:rsidRPr="008E48E3">
              <w:rPr>
                <w:b/>
                <w:szCs w:val="24"/>
              </w:rPr>
              <w:t xml:space="preserve">avec copie à </w:t>
            </w:r>
            <w:hyperlink r:id="rId31" w:history="1">
              <w:r w:rsidR="00C86916" w:rsidRPr="008E48E3">
                <w:rPr>
                  <w:rStyle w:val="Lienhypertexte"/>
                  <w:b/>
                  <w:color w:val="auto"/>
                  <w:szCs w:val="24"/>
                </w:rPr>
                <w:t>procurement@mcaniger.ne</w:t>
              </w:r>
            </w:hyperlink>
            <w:r w:rsidR="00596ACC">
              <w:rPr>
                <w:rStyle w:val="Lienhypertexte"/>
                <w:b/>
                <w:color w:val="auto"/>
                <w:szCs w:val="24"/>
              </w:rPr>
              <w:t xml:space="preserve"> </w:t>
            </w:r>
            <w:r w:rsidR="00C86916" w:rsidRPr="008E48E3">
              <w:rPr>
                <w:i/>
                <w:szCs w:val="24"/>
              </w:rPr>
              <w:t xml:space="preserve"> </w:t>
            </w:r>
            <w:r w:rsidR="00C86916" w:rsidRPr="008E48E3">
              <w:rPr>
                <w:b/>
                <w:szCs w:val="24"/>
              </w:rPr>
              <w:t xml:space="preserve">Avenue Mali Béro Niamey Immeuble MCA – </w:t>
            </w:r>
            <w:r w:rsidR="00EB5FAD" w:rsidRPr="008E48E3">
              <w:rPr>
                <w:b/>
                <w:szCs w:val="24"/>
              </w:rPr>
              <w:t>Niger en</w:t>
            </w:r>
            <w:r w:rsidR="00C86916" w:rsidRPr="008E48E3">
              <w:rPr>
                <w:b/>
                <w:szCs w:val="24"/>
              </w:rPr>
              <w:t xml:space="preserve"> face du lycée Bosso – 2ème étage.</w:t>
            </w:r>
          </w:p>
        </w:tc>
      </w:tr>
      <w:tr w:rsidR="00155DBF" w:rsidRPr="007F7706" w14:paraId="3CB7DDA5" w14:textId="77777777" w:rsidTr="00C7403A">
        <w:trPr>
          <w:jc w:val="center"/>
        </w:trPr>
        <w:tc>
          <w:tcPr>
            <w:tcW w:w="1728" w:type="dxa"/>
          </w:tcPr>
          <w:p w14:paraId="166BCFA5" w14:textId="77777777" w:rsidR="00155DBF" w:rsidRPr="007F7706" w:rsidRDefault="0069052F" w:rsidP="00155DBF">
            <w:pPr>
              <w:tabs>
                <w:tab w:val="left" w:pos="-1440"/>
                <w:tab w:val="left" w:pos="-720"/>
              </w:tabs>
              <w:suppressAutoHyphens/>
              <w:spacing w:before="120" w:after="120"/>
              <w:ind w:left="2880" w:hanging="2880"/>
              <w:jc w:val="both"/>
              <w:rPr>
                <w:rFonts w:ascii="Times New Roman" w:hAnsi="Times New Roman" w:cs="Times New Roman"/>
                <w:b/>
                <w:bCs/>
                <w:sz w:val="24"/>
                <w:szCs w:val="24"/>
              </w:rPr>
            </w:pPr>
            <w:r w:rsidRPr="007F7706">
              <w:rPr>
                <w:rFonts w:ascii="Times New Roman" w:hAnsi="Times New Roman"/>
                <w:b/>
                <w:bCs/>
                <w:sz w:val="24"/>
                <w:szCs w:val="24"/>
              </w:rPr>
              <w:lastRenderedPageBreak/>
              <w:t>IS 22.3</w:t>
            </w:r>
            <w:r w:rsidR="00155DBF" w:rsidRPr="007F7706">
              <w:rPr>
                <w:rFonts w:ascii="Times New Roman" w:hAnsi="Times New Roman"/>
                <w:b/>
                <w:bCs/>
                <w:sz w:val="24"/>
                <w:szCs w:val="24"/>
              </w:rPr>
              <w:t xml:space="preserve"> j</w:t>
            </w:r>
          </w:p>
        </w:tc>
        <w:tc>
          <w:tcPr>
            <w:tcW w:w="8280" w:type="dxa"/>
          </w:tcPr>
          <w:p w14:paraId="4109A8A9" w14:textId="3B8789DB" w:rsidR="00155DBF" w:rsidRPr="004E44B4" w:rsidRDefault="0082604B" w:rsidP="004E44B4">
            <w:pPr>
              <w:pStyle w:val="SimpleList"/>
              <w:numPr>
                <w:ilvl w:val="0"/>
                <w:numId w:val="0"/>
              </w:numPr>
              <w:spacing w:before="120"/>
              <w:rPr>
                <w:b/>
                <w:bCs/>
              </w:rPr>
            </w:pPr>
            <w:r w:rsidRPr="008E48E3">
              <w:t xml:space="preserve">Aux fins de la soumission électronique, </w:t>
            </w:r>
            <w:r w:rsidR="008635BF" w:rsidRPr="008E48E3">
              <w:t>l’exemplaire original</w:t>
            </w:r>
            <w:r w:rsidRPr="008E48E3">
              <w:t xml:space="preserve"> de la Garantie d’</w:t>
            </w:r>
            <w:r w:rsidR="008C05B7">
              <w:t>O</w:t>
            </w:r>
            <w:r w:rsidRPr="008E48E3">
              <w:t>ffre doit être soumise</w:t>
            </w:r>
            <w:r w:rsidR="00671FB9" w:rsidRPr="008E48E3">
              <w:t xml:space="preserve"> en version papier </w:t>
            </w:r>
            <w:r w:rsidR="006F2221" w:rsidRPr="008E48E3">
              <w:t xml:space="preserve">et </w:t>
            </w:r>
            <w:r w:rsidR="00671FB9" w:rsidRPr="008E48E3">
              <w:t>physique</w:t>
            </w:r>
            <w:r w:rsidR="006F2221" w:rsidRPr="008E48E3">
              <w:t>ment</w:t>
            </w:r>
            <w:r w:rsidRPr="008E48E3">
              <w:t xml:space="preserve"> au plus tard</w:t>
            </w:r>
            <w:r w:rsidR="00913CA7">
              <w:t xml:space="preserve"> </w:t>
            </w:r>
            <w:r w:rsidR="00913CA7" w:rsidRPr="006E51C7">
              <w:rPr>
                <w:b/>
                <w:bCs/>
              </w:rPr>
              <w:t xml:space="preserve">le </w:t>
            </w:r>
            <w:r w:rsidR="00E33DF6">
              <w:rPr>
                <w:b/>
                <w:bCs/>
                <w:szCs w:val="24"/>
              </w:rPr>
              <w:t>04 janvier</w:t>
            </w:r>
            <w:r w:rsidR="004E44B4" w:rsidRPr="004E44B4">
              <w:rPr>
                <w:b/>
                <w:bCs/>
                <w:szCs w:val="24"/>
              </w:rPr>
              <w:t xml:space="preserve"> 202</w:t>
            </w:r>
            <w:r w:rsidR="00E33DF6">
              <w:rPr>
                <w:b/>
                <w:bCs/>
                <w:szCs w:val="24"/>
              </w:rPr>
              <w:t>3</w:t>
            </w:r>
            <w:r w:rsidR="004E44B4" w:rsidRPr="004E44B4">
              <w:rPr>
                <w:b/>
                <w:bCs/>
                <w:szCs w:val="24"/>
              </w:rPr>
              <w:t xml:space="preserve"> A 10 HEURES PRECISES, HEURE DE NIAMEY.</w:t>
            </w:r>
          </w:p>
          <w:p w14:paraId="2A982C52" w14:textId="77777777" w:rsidR="00B416A5" w:rsidRDefault="00B416A5" w:rsidP="0096349C">
            <w:pPr>
              <w:pStyle w:val="NormalWeb"/>
              <w:spacing w:before="120" w:beforeAutospacing="0" w:after="120" w:afterAutospacing="0"/>
              <w:ind w:left="18" w:hanging="18"/>
              <w:jc w:val="both"/>
              <w:rPr>
                <w:rFonts w:ascii="Times New Roman" w:hAnsi="Times New Roman" w:cs="Times New Roman"/>
                <w:b/>
                <w:color w:val="000000" w:themeColor="text1"/>
              </w:rPr>
            </w:pPr>
            <w:r>
              <w:rPr>
                <w:rFonts w:ascii="Times New Roman" w:hAnsi="Times New Roman" w:cs="Times New Roman"/>
                <w:b/>
                <w:color w:val="000000" w:themeColor="text1"/>
              </w:rPr>
              <w:t xml:space="preserve">L’adresse pour déposer la garantie de l’offre est :  </w:t>
            </w:r>
          </w:p>
          <w:p w14:paraId="2AE8FFDC" w14:textId="77777777" w:rsidR="00B416A5" w:rsidRPr="008062BF" w:rsidRDefault="00B416A5" w:rsidP="00B416A5">
            <w:pPr>
              <w:tabs>
                <w:tab w:val="left" w:pos="-1440"/>
                <w:tab w:val="left" w:pos="-720"/>
              </w:tabs>
              <w:suppressAutoHyphens/>
              <w:spacing w:before="120" w:after="120"/>
              <w:ind w:left="2880" w:hanging="2880"/>
              <w:jc w:val="both"/>
              <w:rPr>
                <w:rFonts w:asciiTheme="majorBidi" w:hAnsiTheme="majorBidi" w:cstheme="majorBidi"/>
                <w:b/>
                <w:i/>
                <w:sz w:val="24"/>
                <w:szCs w:val="24"/>
              </w:rPr>
            </w:pPr>
            <w:r w:rsidRPr="008062BF">
              <w:rPr>
                <w:rFonts w:asciiTheme="majorBidi" w:hAnsiTheme="majorBidi" w:cstheme="majorBidi"/>
                <w:b/>
                <w:sz w:val="24"/>
                <w:szCs w:val="24"/>
              </w:rPr>
              <w:t xml:space="preserve">Attention : </w:t>
            </w:r>
            <w:r w:rsidRPr="008062BF">
              <w:rPr>
                <w:rFonts w:asciiTheme="majorBidi" w:hAnsiTheme="majorBidi" w:cstheme="majorBidi"/>
                <w:b/>
                <w:i/>
                <w:sz w:val="24"/>
                <w:szCs w:val="24"/>
              </w:rPr>
              <w:t xml:space="preserve">Agent de Passation des Marchés de MCA - Niger, </w:t>
            </w:r>
          </w:p>
          <w:p w14:paraId="47AC6BFF" w14:textId="77777777" w:rsidR="00B416A5" w:rsidRPr="007F7706" w:rsidRDefault="00B416A5" w:rsidP="00B416A5">
            <w:pPr>
              <w:pStyle w:val="NormalWeb"/>
              <w:spacing w:before="120" w:beforeAutospacing="0" w:after="120" w:afterAutospacing="0"/>
              <w:ind w:left="18" w:hanging="18"/>
              <w:jc w:val="both"/>
              <w:rPr>
                <w:rFonts w:ascii="Times New Roman" w:hAnsi="Times New Roman" w:cs="Times New Roman"/>
                <w:b/>
                <w:color w:val="000000" w:themeColor="text1"/>
              </w:rPr>
            </w:pPr>
            <w:r w:rsidRPr="008062BF">
              <w:rPr>
                <w:rFonts w:asciiTheme="majorBidi" w:hAnsiTheme="majorBidi" w:cstheme="majorBidi"/>
                <w:b/>
              </w:rPr>
              <w:t>Avenue Mali Béro Niamey Immeuble MCA – Niger en face du lycée Bosso – 2</w:t>
            </w:r>
            <w:r w:rsidRPr="00B416A5">
              <w:rPr>
                <w:rFonts w:asciiTheme="majorBidi" w:hAnsiTheme="majorBidi" w:cstheme="majorBidi"/>
                <w:b/>
                <w:vertAlign w:val="superscript"/>
              </w:rPr>
              <w:t>ème</w:t>
            </w:r>
            <w:r w:rsidRPr="008062BF">
              <w:rPr>
                <w:rFonts w:asciiTheme="majorBidi" w:hAnsiTheme="majorBidi" w:cstheme="majorBidi"/>
                <w:b/>
              </w:rPr>
              <w:t xml:space="preserve"> étage.</w:t>
            </w:r>
          </w:p>
        </w:tc>
      </w:tr>
      <w:tr w:rsidR="00155DBF" w:rsidRPr="007F7706" w14:paraId="1C283F6A" w14:textId="77777777" w:rsidTr="00C7403A">
        <w:trPr>
          <w:jc w:val="center"/>
        </w:trPr>
        <w:tc>
          <w:tcPr>
            <w:tcW w:w="1728" w:type="dxa"/>
          </w:tcPr>
          <w:p w14:paraId="74BECBC5" w14:textId="77777777" w:rsidR="00155DBF" w:rsidRPr="007F7706" w:rsidRDefault="00155DBF" w:rsidP="00155DBF">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sidRPr="007F7706">
              <w:rPr>
                <w:rFonts w:ascii="Times New Roman" w:hAnsi="Times New Roman"/>
                <w:b/>
                <w:sz w:val="24"/>
                <w:szCs w:val="20"/>
              </w:rPr>
              <w:t>IS  23.1</w:t>
            </w:r>
          </w:p>
        </w:tc>
        <w:tc>
          <w:tcPr>
            <w:tcW w:w="8280" w:type="dxa"/>
          </w:tcPr>
          <w:p w14:paraId="21AC406E" w14:textId="078AFAA8" w:rsidR="00DF5F13" w:rsidRDefault="00C86916" w:rsidP="00DF5F13">
            <w:pPr>
              <w:spacing w:before="111"/>
              <w:ind w:right="37"/>
              <w:rPr>
                <w:rFonts w:ascii="Times New Roman" w:hAnsi="Times New Roman" w:cs="Times New Roman"/>
                <w:sz w:val="20"/>
                <w:szCs w:val="20"/>
              </w:rPr>
            </w:pPr>
            <w:r w:rsidRPr="008062BF">
              <w:rPr>
                <w:rFonts w:asciiTheme="majorBidi" w:hAnsiTheme="majorBidi" w:cstheme="majorBidi"/>
                <w:sz w:val="24"/>
                <w:szCs w:val="24"/>
                <w:lang w:bidi="en-US"/>
              </w:rPr>
              <w:t>Les Offres</w:t>
            </w:r>
            <w:r w:rsidRPr="008062BF">
              <w:rPr>
                <w:rFonts w:asciiTheme="majorBidi" w:hAnsiTheme="majorBidi" w:cstheme="majorBidi"/>
                <w:b/>
                <w:sz w:val="24"/>
                <w:szCs w:val="24"/>
                <w:lang w:bidi="en-US"/>
              </w:rPr>
              <w:t xml:space="preserve"> </w:t>
            </w:r>
            <w:r w:rsidRPr="008062BF">
              <w:rPr>
                <w:rFonts w:asciiTheme="majorBidi" w:hAnsiTheme="majorBidi" w:cstheme="majorBidi"/>
                <w:sz w:val="24"/>
                <w:szCs w:val="24"/>
                <w:lang w:bidi="en-US"/>
              </w:rPr>
              <w:t xml:space="preserve">doivent être soumises </w:t>
            </w:r>
            <w:r w:rsidRPr="008062BF">
              <w:rPr>
                <w:rFonts w:asciiTheme="majorBidi" w:hAnsiTheme="majorBidi" w:cstheme="majorBidi"/>
                <w:b/>
                <w:sz w:val="24"/>
                <w:szCs w:val="24"/>
                <w:lang w:bidi="en-US"/>
              </w:rPr>
              <w:t>par voie électronique, exclusivement suivant le lien Dropbox ci-après :</w:t>
            </w:r>
            <w:r w:rsidR="004D7AC8" w:rsidRPr="004E44B4">
              <w:rPr>
                <w:rFonts w:ascii="Times New Roman" w:hAnsi="Times New Roman" w:cs="Times New Roman"/>
                <w:b/>
                <w:bCs/>
                <w:color w:val="548DD4" w:themeColor="text2" w:themeTint="99"/>
              </w:rPr>
              <w:t> </w:t>
            </w:r>
            <w:hyperlink r:id="rId32" w:history="1">
              <w:r w:rsidR="00DF5F13" w:rsidRPr="00DF5F13">
                <w:rPr>
                  <w:rStyle w:val="Lienhypertexte"/>
                  <w:rFonts w:ascii="Times New Roman" w:hAnsi="Times New Roman" w:cs="Times New Roman"/>
                  <w:b/>
                  <w:bCs/>
                  <w:sz w:val="24"/>
                  <w:szCs w:val="24"/>
                </w:rPr>
                <w:t>https://www.dropbox.com/request/b0tlCpnLycP3nAl2949C</w:t>
              </w:r>
            </w:hyperlink>
          </w:p>
          <w:p w14:paraId="24E530B9" w14:textId="77777777" w:rsidR="00DF5F13" w:rsidRDefault="00DF5F13" w:rsidP="00B416A5">
            <w:pPr>
              <w:tabs>
                <w:tab w:val="left" w:pos="-1440"/>
                <w:tab w:val="left" w:pos="-720"/>
              </w:tabs>
              <w:suppressAutoHyphens/>
              <w:spacing w:before="120" w:after="120"/>
              <w:jc w:val="both"/>
              <w:rPr>
                <w:rFonts w:ascii="Times New Roman" w:hAnsi="Times New Roman" w:cs="Times New Roman"/>
                <w:sz w:val="20"/>
                <w:szCs w:val="20"/>
              </w:rPr>
            </w:pPr>
          </w:p>
          <w:p w14:paraId="05A2771D" w14:textId="68306D7D" w:rsidR="00C86916" w:rsidRPr="008E48E3" w:rsidRDefault="00C86916" w:rsidP="00B416A5">
            <w:pPr>
              <w:tabs>
                <w:tab w:val="left" w:pos="-1440"/>
                <w:tab w:val="left" w:pos="-720"/>
              </w:tabs>
              <w:suppressAutoHyphens/>
              <w:spacing w:before="120" w:after="120"/>
              <w:jc w:val="both"/>
              <w:rPr>
                <w:rFonts w:asciiTheme="majorBidi" w:hAnsiTheme="majorBidi" w:cstheme="majorBidi"/>
                <w:b/>
                <w:sz w:val="24"/>
                <w:szCs w:val="24"/>
                <w:u w:val="thick"/>
                <w:lang w:bidi="en-US"/>
              </w:rPr>
            </w:pPr>
            <w:r w:rsidRPr="008E48E3">
              <w:rPr>
                <w:rFonts w:asciiTheme="majorBidi" w:hAnsiTheme="majorBidi" w:cstheme="majorBidi"/>
                <w:b/>
                <w:sz w:val="24"/>
                <w:szCs w:val="24"/>
                <w:u w:val="thick"/>
                <w:lang w:bidi="en-US"/>
              </w:rPr>
              <w:t>AUCUN AUTRE MODE DE SOUMISSION NE SERA ACCEPTE.</w:t>
            </w:r>
          </w:p>
          <w:p w14:paraId="44C0369A" w14:textId="77777777" w:rsidR="00155DBF" w:rsidRPr="008E48E3" w:rsidRDefault="00B416A5" w:rsidP="00B416A5">
            <w:pPr>
              <w:pStyle w:val="SimpleList"/>
              <w:numPr>
                <w:ilvl w:val="0"/>
                <w:numId w:val="0"/>
              </w:numPr>
              <w:spacing w:before="120"/>
              <w:rPr>
                <w:b/>
                <w:bCs/>
                <w:szCs w:val="24"/>
              </w:rPr>
            </w:pPr>
            <w:r w:rsidRPr="008E48E3">
              <w:rPr>
                <w:rFonts w:asciiTheme="majorBidi" w:hAnsiTheme="majorBidi" w:cstheme="majorBidi"/>
                <w:b/>
                <w:szCs w:val="24"/>
              </w:rPr>
              <w:t xml:space="preserve">LA DATE LIMITE DE SOUMISSION DES OFFRES EST : </w:t>
            </w:r>
          </w:p>
          <w:p w14:paraId="1CFB8C16" w14:textId="56E349CD" w:rsidR="00B416A5" w:rsidRPr="006E51C7" w:rsidRDefault="00B416A5" w:rsidP="00155DBF">
            <w:pPr>
              <w:tabs>
                <w:tab w:val="left" w:pos="-1440"/>
                <w:tab w:val="left" w:pos="-720"/>
              </w:tabs>
              <w:suppressAutoHyphens/>
              <w:spacing w:before="120" w:after="120"/>
              <w:ind w:left="2880" w:hanging="2880"/>
              <w:jc w:val="both"/>
              <w:rPr>
                <w:rFonts w:ascii="Times New Roman" w:hAnsi="Times New Roman" w:cs="Times New Roman"/>
                <w:b/>
                <w:bCs/>
                <w:sz w:val="24"/>
                <w:szCs w:val="24"/>
              </w:rPr>
            </w:pPr>
            <w:r w:rsidRPr="006E51C7">
              <w:rPr>
                <w:rFonts w:ascii="Times New Roman" w:hAnsi="Times New Roman" w:cs="Times New Roman"/>
                <w:sz w:val="24"/>
                <w:szCs w:val="24"/>
              </w:rPr>
              <w:t xml:space="preserve">DATE </w:t>
            </w:r>
            <w:r w:rsidRPr="00E33DF6">
              <w:rPr>
                <w:rFonts w:ascii="Times New Roman" w:hAnsi="Times New Roman" w:cs="Times New Roman"/>
                <w:b/>
                <w:bCs/>
                <w:sz w:val="24"/>
                <w:szCs w:val="24"/>
              </w:rPr>
              <w:t>:</w:t>
            </w:r>
            <w:r w:rsidR="00E33DF6" w:rsidRPr="00E33DF6">
              <w:rPr>
                <w:rFonts w:ascii="Times New Roman" w:hAnsi="Times New Roman" w:cs="Times New Roman"/>
                <w:b/>
                <w:bCs/>
                <w:sz w:val="24"/>
                <w:szCs w:val="24"/>
              </w:rPr>
              <w:t xml:space="preserve"> </w:t>
            </w:r>
            <w:r w:rsidR="00E33DF6">
              <w:rPr>
                <w:rFonts w:ascii="Times New Roman" w:hAnsi="Times New Roman" w:cs="Times New Roman"/>
                <w:b/>
                <w:bCs/>
                <w:sz w:val="24"/>
                <w:szCs w:val="24"/>
              </w:rPr>
              <w:t xml:space="preserve">04 janvier </w:t>
            </w:r>
            <w:r w:rsidR="0070579E" w:rsidRPr="006E51C7">
              <w:rPr>
                <w:rFonts w:ascii="Times New Roman" w:hAnsi="Times New Roman" w:cs="Times New Roman"/>
                <w:b/>
                <w:bCs/>
                <w:sz w:val="24"/>
                <w:szCs w:val="24"/>
              </w:rPr>
              <w:t>202</w:t>
            </w:r>
            <w:r w:rsidR="00E33DF6">
              <w:rPr>
                <w:rFonts w:ascii="Times New Roman" w:hAnsi="Times New Roman" w:cs="Times New Roman"/>
                <w:b/>
                <w:bCs/>
                <w:sz w:val="24"/>
                <w:szCs w:val="24"/>
              </w:rPr>
              <w:t>3</w:t>
            </w:r>
          </w:p>
          <w:p w14:paraId="7939EF2C" w14:textId="77777777" w:rsidR="00155DBF" w:rsidRPr="008E48E3" w:rsidRDefault="00B416A5" w:rsidP="00B416A5">
            <w:pPr>
              <w:pStyle w:val="SimpleList"/>
              <w:numPr>
                <w:ilvl w:val="0"/>
                <w:numId w:val="0"/>
              </w:numPr>
              <w:spacing w:before="120"/>
              <w:rPr>
                <w:b/>
                <w:bCs/>
                <w:szCs w:val="24"/>
              </w:rPr>
            </w:pPr>
            <w:r w:rsidRPr="006E51C7">
              <w:rPr>
                <w:szCs w:val="24"/>
              </w:rPr>
              <w:t xml:space="preserve">HEURE : </w:t>
            </w:r>
            <w:r w:rsidRPr="006E51C7">
              <w:rPr>
                <w:b/>
                <w:bCs/>
                <w:szCs w:val="24"/>
              </w:rPr>
              <w:t>10 HEURES PRECISES, HEURE DE NIAMEY</w:t>
            </w:r>
          </w:p>
          <w:p w14:paraId="3E995A41" w14:textId="77777777" w:rsidR="00B416A5" w:rsidRPr="00B416A5" w:rsidRDefault="00B416A5" w:rsidP="00B416A5">
            <w:pPr>
              <w:pStyle w:val="SimpleList"/>
              <w:numPr>
                <w:ilvl w:val="0"/>
                <w:numId w:val="0"/>
              </w:numPr>
              <w:spacing w:before="120"/>
              <w:rPr>
                <w:b/>
                <w:bCs/>
                <w:szCs w:val="24"/>
              </w:rPr>
            </w:pPr>
          </w:p>
        </w:tc>
      </w:tr>
      <w:tr w:rsidR="00155DBF" w:rsidRPr="007F7706" w14:paraId="7FEA1FEE" w14:textId="77777777" w:rsidTr="006E51C7">
        <w:trPr>
          <w:trHeight w:val="2672"/>
          <w:jc w:val="center"/>
        </w:trPr>
        <w:tc>
          <w:tcPr>
            <w:tcW w:w="1728" w:type="dxa"/>
          </w:tcPr>
          <w:p w14:paraId="4F158A24" w14:textId="77777777" w:rsidR="00155DBF" w:rsidRPr="007F7706" w:rsidRDefault="00155DBF" w:rsidP="00155DBF">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bookmarkStart w:id="480" w:name="_Hlk80184212"/>
            <w:r w:rsidRPr="007F7706">
              <w:rPr>
                <w:rFonts w:ascii="Times New Roman" w:hAnsi="Times New Roman"/>
                <w:b/>
                <w:sz w:val="24"/>
                <w:szCs w:val="20"/>
              </w:rPr>
              <w:t>IS  26.1</w:t>
            </w:r>
            <w:bookmarkEnd w:id="480"/>
          </w:p>
        </w:tc>
        <w:tc>
          <w:tcPr>
            <w:tcW w:w="8280" w:type="dxa"/>
          </w:tcPr>
          <w:p w14:paraId="08616F9B" w14:textId="24B6F13C" w:rsidR="00B416A5" w:rsidRPr="004E44B4" w:rsidRDefault="00C86916" w:rsidP="00B416A5">
            <w:pPr>
              <w:pStyle w:val="SimpleList"/>
              <w:numPr>
                <w:ilvl w:val="0"/>
                <w:numId w:val="0"/>
              </w:numPr>
              <w:spacing w:before="120"/>
              <w:rPr>
                <w:b/>
                <w:bCs/>
                <w:szCs w:val="24"/>
              </w:rPr>
            </w:pPr>
            <w:r w:rsidRPr="008062BF">
              <w:rPr>
                <w:rFonts w:asciiTheme="majorBidi" w:hAnsiTheme="majorBidi" w:cstheme="majorBidi"/>
                <w:szCs w:val="24"/>
                <w:lang w:bidi="en-US"/>
              </w:rPr>
              <w:t xml:space="preserve">L’ouverture des </w:t>
            </w:r>
            <w:r w:rsidR="004E44B4">
              <w:rPr>
                <w:rFonts w:asciiTheme="majorBidi" w:hAnsiTheme="majorBidi" w:cstheme="majorBidi"/>
                <w:szCs w:val="24"/>
                <w:lang w:bidi="en-US"/>
              </w:rPr>
              <w:t>O</w:t>
            </w:r>
            <w:r w:rsidRPr="008062BF">
              <w:rPr>
                <w:rFonts w:asciiTheme="majorBidi" w:hAnsiTheme="majorBidi" w:cstheme="majorBidi"/>
                <w:szCs w:val="24"/>
                <w:lang w:bidi="en-US"/>
              </w:rPr>
              <w:t xml:space="preserve">ffres se déroulera au MCA Niger </w:t>
            </w:r>
            <w:r w:rsidR="00B416A5" w:rsidRPr="00EC59EE">
              <w:rPr>
                <w:szCs w:val="24"/>
                <w:lang w:val="fr"/>
              </w:rPr>
              <w:t>le</w:t>
            </w:r>
            <w:r w:rsidR="00882562">
              <w:rPr>
                <w:b/>
                <w:bCs/>
                <w:szCs w:val="24"/>
                <w:lang w:val="fr"/>
              </w:rPr>
              <w:t xml:space="preserve"> 04 janvier</w:t>
            </w:r>
            <w:r w:rsidR="00B416A5" w:rsidRPr="006E51C7">
              <w:rPr>
                <w:b/>
                <w:bCs/>
                <w:szCs w:val="24"/>
              </w:rPr>
              <w:t xml:space="preserve"> 202</w:t>
            </w:r>
            <w:r w:rsidR="00596ACC" w:rsidRPr="006E51C7">
              <w:rPr>
                <w:b/>
                <w:bCs/>
                <w:szCs w:val="24"/>
              </w:rPr>
              <w:t>2</w:t>
            </w:r>
            <w:r w:rsidR="00B416A5" w:rsidRPr="006E51C7">
              <w:rPr>
                <w:b/>
                <w:bCs/>
                <w:szCs w:val="24"/>
              </w:rPr>
              <w:t xml:space="preserve"> A 1</w:t>
            </w:r>
            <w:r w:rsidR="0070579E" w:rsidRPr="006E51C7">
              <w:rPr>
                <w:b/>
                <w:bCs/>
                <w:szCs w:val="24"/>
              </w:rPr>
              <w:t xml:space="preserve">1 </w:t>
            </w:r>
            <w:r w:rsidR="00B416A5" w:rsidRPr="006E51C7">
              <w:rPr>
                <w:b/>
                <w:bCs/>
                <w:szCs w:val="24"/>
              </w:rPr>
              <w:t xml:space="preserve">HEURES </w:t>
            </w:r>
            <w:r w:rsidR="0070579E" w:rsidRPr="006E51C7">
              <w:rPr>
                <w:b/>
                <w:bCs/>
                <w:szCs w:val="24"/>
              </w:rPr>
              <w:t xml:space="preserve"> </w:t>
            </w:r>
            <w:r w:rsidR="00B416A5" w:rsidRPr="006E51C7">
              <w:rPr>
                <w:b/>
                <w:bCs/>
                <w:szCs w:val="24"/>
              </w:rPr>
              <w:t>PRECISES, HEURE DE NIAMEY</w:t>
            </w:r>
          </w:p>
          <w:p w14:paraId="1D034FB3" w14:textId="7A6725F0" w:rsidR="00C86916" w:rsidRDefault="00C86916" w:rsidP="00C86916">
            <w:pPr>
              <w:spacing w:before="113"/>
              <w:ind w:right="33"/>
              <w:rPr>
                <w:rFonts w:asciiTheme="majorBidi" w:hAnsiTheme="majorBidi" w:cstheme="majorBidi"/>
                <w:sz w:val="24"/>
                <w:szCs w:val="24"/>
                <w:lang w:bidi="en-US"/>
              </w:rPr>
            </w:pPr>
            <w:r w:rsidRPr="004E44B4">
              <w:rPr>
                <w:rFonts w:asciiTheme="majorBidi" w:hAnsiTheme="majorBidi" w:cstheme="majorBidi"/>
                <w:sz w:val="24"/>
                <w:szCs w:val="24"/>
                <w:lang w:bidi="en-US"/>
              </w:rPr>
              <w:t xml:space="preserve">La cérémonie d’ouverture se fera entièrement en ligne. </w:t>
            </w:r>
            <w:r w:rsidRPr="004E44B4">
              <w:rPr>
                <w:rFonts w:asciiTheme="majorBidi" w:hAnsiTheme="majorBidi" w:cstheme="majorBidi"/>
                <w:spacing w:val="-8"/>
                <w:sz w:val="24"/>
                <w:szCs w:val="24"/>
                <w:lang w:bidi="en-US"/>
              </w:rPr>
              <w:t xml:space="preserve">Les </w:t>
            </w:r>
            <w:r w:rsidR="00E3601F" w:rsidRPr="004E44B4">
              <w:rPr>
                <w:rFonts w:asciiTheme="majorBidi" w:hAnsiTheme="majorBidi" w:cstheme="majorBidi"/>
                <w:spacing w:val="-11"/>
                <w:sz w:val="24"/>
                <w:szCs w:val="24"/>
                <w:lang w:bidi="en-US"/>
              </w:rPr>
              <w:t>Soumissionn</w:t>
            </w:r>
            <w:r w:rsidR="00E3601F">
              <w:rPr>
                <w:rFonts w:asciiTheme="majorBidi" w:hAnsiTheme="majorBidi" w:cstheme="majorBidi"/>
                <w:spacing w:val="-11"/>
                <w:sz w:val="24"/>
                <w:szCs w:val="24"/>
                <w:lang w:bidi="en-US"/>
              </w:rPr>
              <w:t>aire</w:t>
            </w:r>
            <w:r w:rsidRPr="008062BF">
              <w:rPr>
                <w:rFonts w:asciiTheme="majorBidi" w:hAnsiTheme="majorBidi" w:cstheme="majorBidi"/>
                <w:spacing w:val="-11"/>
                <w:sz w:val="24"/>
                <w:szCs w:val="24"/>
                <w:lang w:bidi="en-US"/>
              </w:rPr>
              <w:t>s</w:t>
            </w:r>
            <w:r w:rsidRPr="008062BF">
              <w:rPr>
                <w:rFonts w:asciiTheme="majorBidi" w:hAnsiTheme="majorBidi" w:cstheme="majorBidi"/>
                <w:spacing w:val="-23"/>
                <w:sz w:val="24"/>
                <w:szCs w:val="24"/>
                <w:lang w:bidi="en-US"/>
              </w:rPr>
              <w:t xml:space="preserve"> </w:t>
            </w:r>
            <w:r w:rsidRPr="008062BF">
              <w:rPr>
                <w:rFonts w:asciiTheme="majorBidi" w:hAnsiTheme="majorBidi" w:cstheme="majorBidi"/>
                <w:spacing w:val="-8"/>
                <w:sz w:val="24"/>
                <w:szCs w:val="24"/>
                <w:lang w:bidi="en-US"/>
              </w:rPr>
              <w:t>qui</w:t>
            </w:r>
            <w:r w:rsidRPr="008062BF">
              <w:rPr>
                <w:rFonts w:asciiTheme="majorBidi" w:hAnsiTheme="majorBidi" w:cstheme="majorBidi"/>
                <w:spacing w:val="-22"/>
                <w:sz w:val="24"/>
                <w:szCs w:val="24"/>
                <w:lang w:bidi="en-US"/>
              </w:rPr>
              <w:t xml:space="preserve"> </w:t>
            </w:r>
            <w:r w:rsidRPr="008062BF">
              <w:rPr>
                <w:rFonts w:asciiTheme="majorBidi" w:hAnsiTheme="majorBidi" w:cstheme="majorBidi"/>
                <w:spacing w:val="-5"/>
                <w:sz w:val="24"/>
                <w:szCs w:val="24"/>
                <w:lang w:bidi="en-US"/>
              </w:rPr>
              <w:t>le</w:t>
            </w:r>
            <w:r w:rsidRPr="008062BF">
              <w:rPr>
                <w:rFonts w:asciiTheme="majorBidi" w:hAnsiTheme="majorBidi" w:cstheme="majorBidi"/>
                <w:spacing w:val="-23"/>
                <w:sz w:val="24"/>
                <w:szCs w:val="24"/>
                <w:lang w:bidi="en-US"/>
              </w:rPr>
              <w:t xml:space="preserve"> </w:t>
            </w:r>
            <w:r w:rsidRPr="008062BF">
              <w:rPr>
                <w:rFonts w:asciiTheme="majorBidi" w:hAnsiTheme="majorBidi" w:cstheme="majorBidi"/>
                <w:spacing w:val="-11"/>
                <w:sz w:val="24"/>
                <w:szCs w:val="24"/>
                <w:lang w:bidi="en-US"/>
              </w:rPr>
              <w:t>désirent</w:t>
            </w:r>
            <w:r w:rsidRPr="008062BF">
              <w:rPr>
                <w:rFonts w:asciiTheme="majorBidi" w:hAnsiTheme="majorBidi" w:cstheme="majorBidi"/>
                <w:spacing w:val="-20"/>
                <w:sz w:val="24"/>
                <w:szCs w:val="24"/>
                <w:lang w:bidi="en-US"/>
              </w:rPr>
              <w:t xml:space="preserve"> </w:t>
            </w:r>
            <w:r w:rsidRPr="008062BF">
              <w:rPr>
                <w:rFonts w:asciiTheme="majorBidi" w:hAnsiTheme="majorBidi" w:cstheme="majorBidi"/>
                <w:spacing w:val="-10"/>
                <w:sz w:val="24"/>
                <w:szCs w:val="24"/>
                <w:lang w:bidi="en-US"/>
              </w:rPr>
              <w:t>peuvent</w:t>
            </w:r>
            <w:r w:rsidRPr="008062BF">
              <w:rPr>
                <w:rFonts w:asciiTheme="majorBidi" w:hAnsiTheme="majorBidi" w:cstheme="majorBidi"/>
                <w:spacing w:val="-22"/>
                <w:sz w:val="24"/>
                <w:szCs w:val="24"/>
                <w:lang w:bidi="en-US"/>
              </w:rPr>
              <w:t xml:space="preserve"> </w:t>
            </w:r>
            <w:r w:rsidRPr="008062BF">
              <w:rPr>
                <w:rFonts w:asciiTheme="majorBidi" w:hAnsiTheme="majorBidi" w:cstheme="majorBidi"/>
                <w:sz w:val="24"/>
                <w:szCs w:val="24"/>
                <w:lang w:bidi="en-US"/>
              </w:rPr>
              <w:t>y</w:t>
            </w:r>
            <w:r w:rsidRPr="008062BF">
              <w:rPr>
                <w:rFonts w:asciiTheme="majorBidi" w:hAnsiTheme="majorBidi" w:cstheme="majorBidi"/>
                <w:spacing w:val="-22"/>
                <w:sz w:val="24"/>
                <w:szCs w:val="24"/>
                <w:lang w:bidi="en-US"/>
              </w:rPr>
              <w:t xml:space="preserve"> </w:t>
            </w:r>
            <w:r w:rsidRPr="008062BF">
              <w:rPr>
                <w:rFonts w:asciiTheme="majorBidi" w:hAnsiTheme="majorBidi" w:cstheme="majorBidi"/>
                <w:spacing w:val="-10"/>
                <w:sz w:val="24"/>
                <w:szCs w:val="24"/>
                <w:lang w:bidi="en-US"/>
              </w:rPr>
              <w:t>assister</w:t>
            </w:r>
            <w:r w:rsidRPr="008062BF">
              <w:rPr>
                <w:rFonts w:asciiTheme="majorBidi" w:hAnsiTheme="majorBidi" w:cstheme="majorBidi"/>
                <w:spacing w:val="-21"/>
                <w:sz w:val="24"/>
                <w:szCs w:val="24"/>
                <w:lang w:bidi="en-US"/>
              </w:rPr>
              <w:t xml:space="preserve"> </w:t>
            </w:r>
            <w:r w:rsidRPr="008062BF">
              <w:rPr>
                <w:rFonts w:asciiTheme="majorBidi" w:hAnsiTheme="majorBidi" w:cstheme="majorBidi"/>
                <w:spacing w:val="-7"/>
                <w:sz w:val="24"/>
                <w:szCs w:val="24"/>
                <w:lang w:bidi="en-US"/>
              </w:rPr>
              <w:t>en</w:t>
            </w:r>
            <w:r w:rsidRPr="008062BF">
              <w:rPr>
                <w:rFonts w:asciiTheme="majorBidi" w:hAnsiTheme="majorBidi" w:cstheme="majorBidi"/>
                <w:spacing w:val="-23"/>
                <w:sz w:val="24"/>
                <w:szCs w:val="24"/>
                <w:lang w:bidi="en-US"/>
              </w:rPr>
              <w:t xml:space="preserve"> </w:t>
            </w:r>
            <w:r w:rsidRPr="008062BF">
              <w:rPr>
                <w:rFonts w:asciiTheme="majorBidi" w:hAnsiTheme="majorBidi" w:cstheme="majorBidi"/>
                <w:spacing w:val="-9"/>
                <w:sz w:val="24"/>
                <w:szCs w:val="24"/>
                <w:lang w:bidi="en-US"/>
              </w:rPr>
              <w:t>ligne</w:t>
            </w:r>
            <w:r w:rsidRPr="008062BF">
              <w:rPr>
                <w:rFonts w:asciiTheme="majorBidi" w:hAnsiTheme="majorBidi" w:cstheme="majorBidi"/>
                <w:spacing w:val="-19"/>
                <w:sz w:val="24"/>
                <w:szCs w:val="24"/>
                <w:lang w:bidi="en-US"/>
              </w:rPr>
              <w:t xml:space="preserve"> </w:t>
            </w:r>
            <w:r w:rsidRPr="008062BF">
              <w:rPr>
                <w:rFonts w:asciiTheme="majorBidi" w:hAnsiTheme="majorBidi" w:cstheme="majorBidi"/>
                <w:spacing w:val="-8"/>
                <w:sz w:val="24"/>
                <w:szCs w:val="24"/>
                <w:lang w:bidi="en-US"/>
              </w:rPr>
              <w:t>via</w:t>
            </w:r>
            <w:r w:rsidRPr="008062BF">
              <w:rPr>
                <w:rFonts w:asciiTheme="majorBidi" w:hAnsiTheme="majorBidi" w:cstheme="majorBidi"/>
                <w:spacing w:val="-23"/>
                <w:sz w:val="24"/>
                <w:szCs w:val="24"/>
                <w:lang w:bidi="en-US"/>
              </w:rPr>
              <w:t xml:space="preserve"> </w:t>
            </w:r>
            <w:r w:rsidRPr="008062BF">
              <w:rPr>
                <w:rFonts w:asciiTheme="majorBidi" w:hAnsiTheme="majorBidi" w:cstheme="majorBidi"/>
                <w:spacing w:val="-9"/>
                <w:sz w:val="24"/>
                <w:szCs w:val="24"/>
                <w:lang w:bidi="en-US"/>
              </w:rPr>
              <w:t>zoom,</w:t>
            </w:r>
            <w:r w:rsidRPr="008062BF">
              <w:rPr>
                <w:rFonts w:asciiTheme="majorBidi" w:hAnsiTheme="majorBidi" w:cstheme="majorBidi"/>
                <w:spacing w:val="-22"/>
                <w:sz w:val="24"/>
                <w:szCs w:val="24"/>
                <w:lang w:bidi="en-US"/>
              </w:rPr>
              <w:t xml:space="preserve"> </w:t>
            </w:r>
            <w:r w:rsidRPr="008062BF">
              <w:rPr>
                <w:rFonts w:asciiTheme="majorBidi" w:hAnsiTheme="majorBidi" w:cstheme="majorBidi"/>
                <w:spacing w:val="-6"/>
                <w:sz w:val="24"/>
                <w:szCs w:val="24"/>
                <w:lang w:bidi="en-US"/>
              </w:rPr>
              <w:t>en</w:t>
            </w:r>
            <w:r w:rsidRPr="008062BF">
              <w:rPr>
                <w:rFonts w:asciiTheme="majorBidi" w:hAnsiTheme="majorBidi" w:cstheme="majorBidi"/>
                <w:spacing w:val="-22"/>
                <w:sz w:val="24"/>
                <w:szCs w:val="24"/>
                <w:lang w:bidi="en-US"/>
              </w:rPr>
              <w:t xml:space="preserve"> </w:t>
            </w:r>
            <w:r w:rsidRPr="008062BF">
              <w:rPr>
                <w:rFonts w:asciiTheme="majorBidi" w:hAnsiTheme="majorBidi" w:cstheme="majorBidi"/>
                <w:spacing w:val="-11"/>
                <w:sz w:val="24"/>
                <w:szCs w:val="24"/>
                <w:lang w:bidi="en-US"/>
              </w:rPr>
              <w:t>utilisant</w:t>
            </w:r>
            <w:r w:rsidRPr="008062BF">
              <w:rPr>
                <w:rFonts w:asciiTheme="majorBidi" w:hAnsiTheme="majorBidi" w:cstheme="majorBidi"/>
                <w:spacing w:val="-22"/>
                <w:sz w:val="24"/>
                <w:szCs w:val="24"/>
                <w:lang w:bidi="en-US"/>
              </w:rPr>
              <w:t xml:space="preserve"> </w:t>
            </w:r>
            <w:r w:rsidRPr="008062BF">
              <w:rPr>
                <w:rFonts w:asciiTheme="majorBidi" w:hAnsiTheme="majorBidi" w:cstheme="majorBidi"/>
                <w:spacing w:val="-5"/>
                <w:sz w:val="24"/>
                <w:szCs w:val="24"/>
                <w:lang w:bidi="en-US"/>
              </w:rPr>
              <w:t>le</w:t>
            </w:r>
            <w:r w:rsidRPr="008062BF">
              <w:rPr>
                <w:rFonts w:asciiTheme="majorBidi" w:hAnsiTheme="majorBidi" w:cstheme="majorBidi"/>
                <w:spacing w:val="-23"/>
                <w:sz w:val="24"/>
                <w:szCs w:val="24"/>
                <w:lang w:bidi="en-US"/>
              </w:rPr>
              <w:t xml:space="preserve"> </w:t>
            </w:r>
            <w:r w:rsidRPr="008062BF">
              <w:rPr>
                <w:rFonts w:asciiTheme="majorBidi" w:hAnsiTheme="majorBidi" w:cstheme="majorBidi"/>
                <w:spacing w:val="-9"/>
                <w:sz w:val="24"/>
                <w:szCs w:val="24"/>
                <w:lang w:bidi="en-US"/>
              </w:rPr>
              <w:t xml:space="preserve">lien </w:t>
            </w:r>
            <w:r w:rsidRPr="008062BF">
              <w:rPr>
                <w:rFonts w:asciiTheme="majorBidi" w:hAnsiTheme="majorBidi" w:cstheme="majorBidi"/>
                <w:spacing w:val="-10"/>
                <w:sz w:val="24"/>
                <w:szCs w:val="24"/>
                <w:lang w:bidi="en-US"/>
              </w:rPr>
              <w:t>d’accès ci-après</w:t>
            </w:r>
            <w:r w:rsidRPr="008062BF">
              <w:rPr>
                <w:rFonts w:asciiTheme="majorBidi" w:hAnsiTheme="majorBidi" w:cstheme="majorBidi"/>
                <w:spacing w:val="-34"/>
                <w:sz w:val="24"/>
                <w:szCs w:val="24"/>
                <w:lang w:bidi="en-US"/>
              </w:rPr>
              <w:t xml:space="preserve"> </w:t>
            </w:r>
            <w:r w:rsidRPr="008062BF">
              <w:rPr>
                <w:rFonts w:asciiTheme="majorBidi" w:hAnsiTheme="majorBidi" w:cstheme="majorBidi"/>
                <w:sz w:val="24"/>
                <w:szCs w:val="24"/>
                <w:lang w:bidi="en-US"/>
              </w:rPr>
              <w:t>:</w:t>
            </w:r>
          </w:p>
          <w:p w14:paraId="62276F22" w14:textId="77777777" w:rsidR="00545551" w:rsidRPr="008062BF" w:rsidRDefault="00545551" w:rsidP="00C86916">
            <w:pPr>
              <w:spacing w:before="113"/>
              <w:ind w:right="33"/>
              <w:rPr>
                <w:rFonts w:asciiTheme="majorBidi" w:hAnsiTheme="majorBidi" w:cstheme="majorBidi"/>
                <w:sz w:val="24"/>
                <w:szCs w:val="24"/>
                <w:lang w:bidi="en-US"/>
              </w:rPr>
            </w:pPr>
          </w:p>
          <w:p w14:paraId="5814B73B" w14:textId="4D31A966" w:rsidR="00801DBB" w:rsidRPr="00801DBB" w:rsidRDefault="004D7AC8" w:rsidP="006E51C7">
            <w:pPr>
              <w:rPr>
                <w:rFonts w:ascii="Times New Roman" w:eastAsia="Times New Roman" w:hAnsi="Times New Roman" w:cs="Times New Roman"/>
                <w:b/>
                <w:bCs/>
                <w:color w:val="0000FF"/>
              </w:rPr>
            </w:pPr>
            <w:r w:rsidRPr="004D3639">
              <w:rPr>
                <w:rFonts w:ascii="Times New Roman" w:eastAsia="Times New Roman" w:hAnsi="Times New Roman" w:cs="Times New Roman"/>
                <w:b/>
                <w:bCs/>
              </w:rPr>
              <w:t>Participer à la réunion Zoom</w:t>
            </w:r>
            <w:r w:rsidR="00801DBB" w:rsidRPr="004D3639">
              <w:rPr>
                <w:rFonts w:ascii="Times New Roman" w:eastAsia="Times New Roman" w:hAnsi="Times New Roman" w:cs="Times New Roman"/>
                <w:b/>
                <w:bCs/>
              </w:rPr>
              <w:t> </w:t>
            </w:r>
            <w:r w:rsidR="00801DBB">
              <w:rPr>
                <w:rFonts w:ascii="Times New Roman" w:eastAsia="Times New Roman" w:hAnsi="Times New Roman" w:cs="Times New Roman"/>
                <w:b/>
                <w:bCs/>
                <w:color w:val="0000FF"/>
              </w:rPr>
              <w:t xml:space="preserve">: </w:t>
            </w:r>
            <w:hyperlink r:id="rId33" w:history="1">
              <w:r w:rsidR="00801DBB" w:rsidRPr="0037680C">
                <w:rPr>
                  <w:rStyle w:val="Lienhypertexte"/>
                  <w:rFonts w:ascii="Times New Roman" w:eastAsia="Times New Roman" w:hAnsi="Times New Roman" w:cs="Times New Roman"/>
                  <w:b/>
                  <w:bCs/>
                </w:rPr>
                <w:t>https://us02web.zoom.us/j/82841888113</w:t>
              </w:r>
            </w:hyperlink>
            <w:r w:rsidR="00801DBB">
              <w:rPr>
                <w:rFonts w:ascii="Times New Roman" w:eastAsia="Times New Roman" w:hAnsi="Times New Roman" w:cs="Times New Roman"/>
                <w:b/>
                <w:bCs/>
                <w:color w:val="0000FF"/>
              </w:rPr>
              <w:t xml:space="preserve">  </w:t>
            </w:r>
          </w:p>
          <w:p w14:paraId="26698D6E" w14:textId="77777777" w:rsidR="00801DBB" w:rsidRDefault="00801DBB" w:rsidP="006E51C7">
            <w:pPr>
              <w:rPr>
                <w:rFonts w:ascii="Times New Roman" w:hAnsi="Times New Roman" w:cs="Times New Roman"/>
                <w:sz w:val="20"/>
                <w:szCs w:val="20"/>
              </w:rPr>
            </w:pPr>
          </w:p>
          <w:p w14:paraId="44DB981D" w14:textId="77777777" w:rsidR="00801DBB" w:rsidRPr="00801DBB" w:rsidRDefault="004D7AC8" w:rsidP="006E51C7">
            <w:pPr>
              <w:rPr>
                <w:rFonts w:ascii="Times New Roman" w:eastAsia="Times New Roman" w:hAnsi="Times New Roman" w:cs="Times New Roman"/>
                <w:b/>
                <w:bCs/>
                <w:color w:val="0000FF"/>
              </w:rPr>
            </w:pPr>
            <w:r w:rsidRPr="004D3639">
              <w:rPr>
                <w:rFonts w:ascii="Times New Roman" w:eastAsia="Times New Roman" w:hAnsi="Times New Roman" w:cs="Times New Roman"/>
                <w:b/>
                <w:bCs/>
              </w:rPr>
              <w:t xml:space="preserve">ID de réunion : </w:t>
            </w:r>
            <w:r w:rsidR="00801DBB" w:rsidRPr="00801DBB">
              <w:rPr>
                <w:rFonts w:ascii="Times New Roman" w:eastAsia="Times New Roman" w:hAnsi="Times New Roman" w:cs="Times New Roman"/>
                <w:b/>
                <w:bCs/>
                <w:color w:val="0000FF"/>
              </w:rPr>
              <w:t>828 4188 8113</w:t>
            </w:r>
          </w:p>
          <w:p w14:paraId="317FF836" w14:textId="77777777" w:rsidR="00155DBF" w:rsidRDefault="004D7AC8" w:rsidP="006E51C7">
            <w:pPr>
              <w:rPr>
                <w:rFonts w:ascii="Times New Roman" w:eastAsia="Times New Roman" w:hAnsi="Times New Roman" w:cs="Times New Roman"/>
                <w:b/>
                <w:bCs/>
                <w:color w:val="0000FF"/>
              </w:rPr>
            </w:pPr>
            <w:r w:rsidRPr="006E51C7">
              <w:rPr>
                <w:rFonts w:ascii="Times New Roman" w:eastAsia="Times New Roman" w:hAnsi="Times New Roman" w:cs="Times New Roman"/>
                <w:b/>
                <w:bCs/>
                <w:color w:val="0000FF"/>
              </w:rPr>
              <w:br/>
            </w:r>
            <w:r w:rsidRPr="004D3639">
              <w:rPr>
                <w:rFonts w:ascii="Times New Roman" w:eastAsia="Times New Roman" w:hAnsi="Times New Roman" w:cs="Times New Roman"/>
                <w:b/>
                <w:bCs/>
              </w:rPr>
              <w:t xml:space="preserve">Code secret : </w:t>
            </w:r>
            <w:r w:rsidR="004D3639" w:rsidRPr="004D3639">
              <w:rPr>
                <w:rFonts w:ascii="Times New Roman" w:eastAsia="Times New Roman" w:hAnsi="Times New Roman" w:cs="Times New Roman"/>
                <w:b/>
                <w:bCs/>
                <w:color w:val="0000FF"/>
              </w:rPr>
              <w:t>105731</w:t>
            </w:r>
          </w:p>
          <w:p w14:paraId="231536F5" w14:textId="6B297BD1" w:rsidR="004D3639" w:rsidRPr="00B416A5" w:rsidRDefault="004D3639" w:rsidP="006E51C7">
            <w:pPr>
              <w:rPr>
                <w:rFonts w:ascii="Times New Roman" w:eastAsia="Times New Roman" w:hAnsi="Times New Roman" w:cs="Times New Roman"/>
                <w:b/>
                <w:bCs/>
                <w:sz w:val="28"/>
                <w:szCs w:val="28"/>
                <w:u w:val="single"/>
              </w:rPr>
            </w:pPr>
          </w:p>
        </w:tc>
      </w:tr>
      <w:tr w:rsidR="00155DBF" w:rsidRPr="007F7706" w14:paraId="1BB47C4E" w14:textId="77777777" w:rsidTr="00C7403A">
        <w:trPr>
          <w:jc w:val="center"/>
        </w:trPr>
        <w:tc>
          <w:tcPr>
            <w:tcW w:w="10008" w:type="dxa"/>
            <w:gridSpan w:val="2"/>
          </w:tcPr>
          <w:p w14:paraId="53D7DFE0" w14:textId="77777777" w:rsidR="00155DBF" w:rsidRPr="007F7706" w:rsidRDefault="00155DBF" w:rsidP="00155DBF">
            <w:pPr>
              <w:pStyle w:val="Heading3BDS"/>
              <w:spacing w:before="120" w:after="120"/>
            </w:pPr>
            <w:bookmarkStart w:id="481" w:name="_Toc54825147"/>
            <w:r w:rsidRPr="007F7706">
              <w:t>Évaluation des Offres</w:t>
            </w:r>
            <w:bookmarkEnd w:id="481"/>
          </w:p>
        </w:tc>
      </w:tr>
      <w:tr w:rsidR="00155DBF" w:rsidRPr="007F7706" w14:paraId="7E17EE38" w14:textId="77777777" w:rsidTr="00C7403A">
        <w:trPr>
          <w:jc w:val="center"/>
        </w:trPr>
        <w:tc>
          <w:tcPr>
            <w:tcW w:w="1728" w:type="dxa"/>
          </w:tcPr>
          <w:p w14:paraId="76116D56" w14:textId="77777777" w:rsidR="00155DBF" w:rsidRPr="007F7706" w:rsidRDefault="00155DBF" w:rsidP="00155DBF">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sidRPr="007F7706">
              <w:rPr>
                <w:rFonts w:ascii="Times New Roman" w:hAnsi="Times New Roman"/>
                <w:b/>
                <w:sz w:val="24"/>
                <w:szCs w:val="20"/>
              </w:rPr>
              <w:t>IS  27.3</w:t>
            </w:r>
          </w:p>
        </w:tc>
        <w:tc>
          <w:tcPr>
            <w:tcW w:w="8280" w:type="dxa"/>
          </w:tcPr>
          <w:p w14:paraId="159C7481" w14:textId="77777777" w:rsidR="00B94E68" w:rsidRPr="008062BF" w:rsidRDefault="00155DBF" w:rsidP="00155DBF">
            <w:pPr>
              <w:tabs>
                <w:tab w:val="left" w:pos="-1440"/>
                <w:tab w:val="left" w:pos="-720"/>
              </w:tabs>
              <w:suppressAutoHyphens/>
              <w:spacing w:before="120" w:after="120"/>
              <w:ind w:left="2880" w:hanging="2880"/>
              <w:jc w:val="both"/>
              <w:rPr>
                <w:rFonts w:asciiTheme="majorBidi" w:hAnsiTheme="majorBidi" w:cstheme="majorBidi"/>
                <w:sz w:val="24"/>
                <w:szCs w:val="24"/>
              </w:rPr>
            </w:pPr>
            <w:r w:rsidRPr="008062BF">
              <w:rPr>
                <w:rFonts w:asciiTheme="majorBidi" w:hAnsiTheme="majorBidi" w:cstheme="majorBidi"/>
                <w:sz w:val="24"/>
                <w:szCs w:val="24"/>
              </w:rPr>
              <w:t xml:space="preserve">Toute correspondance doit être adressée au Maître d’ouvrage à :  </w:t>
            </w:r>
          </w:p>
          <w:p w14:paraId="2E2E40DF" w14:textId="77777777" w:rsidR="00B94E68" w:rsidRPr="00EB5FAD" w:rsidRDefault="00B94E68" w:rsidP="00155DBF">
            <w:pPr>
              <w:tabs>
                <w:tab w:val="left" w:pos="-1440"/>
                <w:tab w:val="left" w:pos="-720"/>
              </w:tabs>
              <w:suppressAutoHyphens/>
              <w:spacing w:before="120" w:after="120"/>
              <w:ind w:left="2880" w:hanging="2880"/>
              <w:jc w:val="both"/>
              <w:rPr>
                <w:rFonts w:asciiTheme="majorBidi" w:hAnsiTheme="majorBidi" w:cstheme="majorBidi"/>
                <w:sz w:val="24"/>
                <w:szCs w:val="24"/>
              </w:rPr>
            </w:pPr>
            <w:r w:rsidRPr="00EB5FAD">
              <w:rPr>
                <w:rFonts w:asciiTheme="majorBidi" w:hAnsiTheme="majorBidi" w:cstheme="majorBidi"/>
                <w:sz w:val="24"/>
                <w:szCs w:val="24"/>
              </w:rPr>
              <w:t>Att</w:t>
            </w:r>
            <w:r w:rsidR="00A941F4" w:rsidRPr="00EB5FAD">
              <w:rPr>
                <w:rFonts w:asciiTheme="majorBidi" w:hAnsiTheme="majorBidi" w:cstheme="majorBidi"/>
                <w:sz w:val="24"/>
                <w:szCs w:val="24"/>
              </w:rPr>
              <w:t>entio</w:t>
            </w:r>
            <w:r w:rsidRPr="00EB5FAD">
              <w:rPr>
                <w:rFonts w:asciiTheme="majorBidi" w:hAnsiTheme="majorBidi" w:cstheme="majorBidi"/>
                <w:sz w:val="24"/>
                <w:szCs w:val="24"/>
              </w:rPr>
              <w:t xml:space="preserve">n : Agent de Passation des Marchés de MCA - Niger, </w:t>
            </w:r>
          </w:p>
          <w:p w14:paraId="3F7B73D8" w14:textId="77777777" w:rsidR="00155DBF" w:rsidRPr="007F7706" w:rsidRDefault="00000000" w:rsidP="005419E5">
            <w:pPr>
              <w:tabs>
                <w:tab w:val="left" w:pos="-1440"/>
                <w:tab w:val="left" w:pos="-720"/>
                <w:tab w:val="decimal" w:pos="910"/>
              </w:tabs>
              <w:suppressAutoHyphens/>
              <w:spacing w:before="120" w:after="120"/>
              <w:rPr>
                <w:rFonts w:ascii="Times New Roman" w:eastAsia="Times New Roman" w:hAnsi="Times New Roman" w:cs="Times New Roman"/>
                <w:sz w:val="24"/>
                <w:szCs w:val="20"/>
              </w:rPr>
            </w:pPr>
            <w:hyperlink r:id="rId34" w:history="1">
              <w:r w:rsidR="00EB5FAD" w:rsidRPr="00EB5FAD">
                <w:rPr>
                  <w:rStyle w:val="Lienhypertexte"/>
                  <w:rFonts w:asciiTheme="majorBidi" w:hAnsiTheme="majorBidi" w:cstheme="majorBidi"/>
                  <w:b/>
                  <w:sz w:val="24"/>
                  <w:szCs w:val="24"/>
                </w:rPr>
                <w:t>AMEEMMCANigerPA@</w:t>
              </w:r>
              <w:r w:rsidR="00A43255">
                <w:rPr>
                  <w:rStyle w:val="Lienhypertexte"/>
                  <w:rFonts w:asciiTheme="majorBidi" w:hAnsiTheme="majorBidi" w:cstheme="majorBidi"/>
                  <w:b/>
                  <w:sz w:val="24"/>
                  <w:szCs w:val="24"/>
                </w:rPr>
                <w:t>dt-global</w:t>
              </w:r>
              <w:r w:rsidR="00EB5FAD" w:rsidRPr="00EB5FAD">
                <w:rPr>
                  <w:rStyle w:val="Lienhypertexte"/>
                  <w:rFonts w:asciiTheme="majorBidi" w:hAnsiTheme="majorBidi" w:cstheme="majorBidi"/>
                  <w:b/>
                  <w:sz w:val="24"/>
                  <w:szCs w:val="24"/>
                </w:rPr>
                <w:t>.com</w:t>
              </w:r>
            </w:hyperlink>
            <w:r w:rsidR="00EB5FAD">
              <w:rPr>
                <w:rStyle w:val="Lienhypertexte"/>
                <w:rFonts w:asciiTheme="majorBidi" w:hAnsiTheme="majorBidi" w:cstheme="majorBidi"/>
                <w:b/>
                <w:sz w:val="24"/>
                <w:szCs w:val="24"/>
              </w:rPr>
              <w:t xml:space="preserve"> </w:t>
            </w:r>
            <w:r w:rsidR="00B94E68" w:rsidRPr="008062BF">
              <w:rPr>
                <w:rFonts w:asciiTheme="majorBidi" w:hAnsiTheme="majorBidi" w:cstheme="majorBidi"/>
                <w:b/>
                <w:sz w:val="24"/>
                <w:szCs w:val="24"/>
              </w:rPr>
              <w:t xml:space="preserve">avec copie à </w:t>
            </w:r>
            <w:hyperlink r:id="rId35" w:history="1">
              <w:r w:rsidR="00B94E68" w:rsidRPr="008062BF">
                <w:rPr>
                  <w:rStyle w:val="Lienhypertexte"/>
                  <w:rFonts w:asciiTheme="majorBidi" w:hAnsiTheme="majorBidi" w:cstheme="majorBidi"/>
                  <w:b/>
                  <w:sz w:val="24"/>
                  <w:szCs w:val="24"/>
                </w:rPr>
                <w:t>procurement@mcaniger.ne</w:t>
              </w:r>
            </w:hyperlink>
            <w:r w:rsidR="00B94E68" w:rsidRPr="008062BF">
              <w:rPr>
                <w:rFonts w:asciiTheme="majorBidi" w:hAnsiTheme="majorBidi" w:cstheme="majorBidi"/>
                <w:i/>
                <w:sz w:val="24"/>
                <w:szCs w:val="24"/>
              </w:rPr>
              <w:t xml:space="preserve"> </w:t>
            </w:r>
            <w:r w:rsidR="00B94E68" w:rsidRPr="008062BF">
              <w:rPr>
                <w:rFonts w:asciiTheme="majorBidi" w:hAnsiTheme="majorBidi" w:cstheme="majorBidi"/>
                <w:b/>
                <w:sz w:val="24"/>
                <w:szCs w:val="24"/>
              </w:rPr>
              <w:t xml:space="preserve">Avenue Mali Béro Niamey Immeuble MCA – </w:t>
            </w:r>
            <w:r w:rsidR="0069052F" w:rsidRPr="008062BF">
              <w:rPr>
                <w:rFonts w:asciiTheme="majorBidi" w:hAnsiTheme="majorBidi" w:cstheme="majorBidi"/>
                <w:b/>
                <w:sz w:val="24"/>
                <w:szCs w:val="24"/>
              </w:rPr>
              <w:t>Niger en</w:t>
            </w:r>
            <w:r w:rsidR="00B94E68" w:rsidRPr="008062BF">
              <w:rPr>
                <w:rFonts w:asciiTheme="majorBidi" w:hAnsiTheme="majorBidi" w:cstheme="majorBidi"/>
                <w:b/>
                <w:sz w:val="24"/>
                <w:szCs w:val="24"/>
              </w:rPr>
              <w:t xml:space="preserve"> face du lycée Bosso – 2ème étage.</w:t>
            </w:r>
          </w:p>
        </w:tc>
      </w:tr>
      <w:tr w:rsidR="00155DBF" w:rsidRPr="007F7706" w14:paraId="28546AB7" w14:textId="77777777" w:rsidTr="00C7403A">
        <w:trPr>
          <w:jc w:val="center"/>
        </w:trPr>
        <w:tc>
          <w:tcPr>
            <w:tcW w:w="1728" w:type="dxa"/>
          </w:tcPr>
          <w:p w14:paraId="771AE8DB" w14:textId="77777777" w:rsidR="00155DBF" w:rsidRPr="007F7706" w:rsidRDefault="00155DBF" w:rsidP="00155DBF">
            <w:pPr>
              <w:tabs>
                <w:tab w:val="left" w:pos="-1440"/>
                <w:tab w:val="left" w:pos="-720"/>
              </w:tabs>
              <w:suppressAutoHyphens/>
              <w:spacing w:before="120" w:after="120"/>
              <w:ind w:left="2880" w:hanging="2880"/>
              <w:jc w:val="both"/>
              <w:rPr>
                <w:rFonts w:ascii="Times New Roman" w:eastAsia="Times New Roman" w:hAnsi="Times New Roman" w:cs="Times New Roman"/>
                <w:b/>
                <w:iCs/>
                <w:sz w:val="24"/>
                <w:szCs w:val="20"/>
              </w:rPr>
            </w:pPr>
            <w:r w:rsidRPr="007F7706">
              <w:rPr>
                <w:rFonts w:ascii="Times New Roman" w:hAnsi="Times New Roman"/>
                <w:b/>
                <w:iCs/>
                <w:sz w:val="24"/>
                <w:szCs w:val="20"/>
              </w:rPr>
              <w:t>IS  33.1</w:t>
            </w:r>
          </w:p>
        </w:tc>
        <w:tc>
          <w:tcPr>
            <w:tcW w:w="8280" w:type="dxa"/>
          </w:tcPr>
          <w:p w14:paraId="5E6405FA" w14:textId="77777777" w:rsidR="00B94E68" w:rsidRPr="007F7706" w:rsidRDefault="00B94E68" w:rsidP="00B94E68">
            <w:pPr>
              <w:pStyle w:val="Text"/>
              <w:rPr>
                <w:b/>
              </w:rPr>
            </w:pPr>
            <w:r w:rsidRPr="007F7706">
              <w:t xml:space="preserve">La monnaie utilisée pour l’évaluation et la comparaison des Offres est : </w:t>
            </w:r>
            <w:r w:rsidRPr="007F7706">
              <w:rPr>
                <w:b/>
              </w:rPr>
              <w:t>le Dollar US.</w:t>
            </w:r>
          </w:p>
          <w:p w14:paraId="3E4641BB" w14:textId="77777777" w:rsidR="00155DBF" w:rsidRPr="007F7706" w:rsidRDefault="009C460D" w:rsidP="00B94E68">
            <w:pPr>
              <w:tabs>
                <w:tab w:val="left" w:pos="-1440"/>
                <w:tab w:val="left" w:pos="-720"/>
              </w:tabs>
              <w:suppressAutoHyphens/>
              <w:spacing w:before="120" w:after="120"/>
              <w:jc w:val="both"/>
              <w:rPr>
                <w:rFonts w:ascii="Times New Roman" w:eastAsia="Times New Roman" w:hAnsi="Times New Roman" w:cs="Times New Roman"/>
                <w:sz w:val="24"/>
                <w:szCs w:val="20"/>
              </w:rPr>
            </w:pPr>
            <w:r w:rsidRPr="007F7706">
              <w:rPr>
                <w:rFonts w:ascii="Times New Roman" w:hAnsi="Times New Roman"/>
                <w:sz w:val="24"/>
                <w:szCs w:val="20"/>
              </w:rPr>
              <w:lastRenderedPageBreak/>
              <w:t xml:space="preserve">Le taux de conversion est : </w:t>
            </w:r>
            <w:r w:rsidR="002623FD" w:rsidRPr="007F7706">
              <w:rPr>
                <w:rFonts w:ascii="Times New Roman" w:hAnsi="Times New Roman" w:cs="Times New Roman"/>
                <w:b/>
                <w:bCs/>
              </w:rPr>
              <w:t xml:space="preserve">taux du Dollar US est </w:t>
            </w:r>
            <w:r w:rsidR="002623FD" w:rsidRPr="007F7706">
              <w:rPr>
                <w:rFonts w:ascii="Times New Roman" w:hAnsi="Times New Roman"/>
                <w:b/>
                <w:sz w:val="24"/>
                <w:szCs w:val="20"/>
              </w:rPr>
              <w:t>28 jours avant la date limite de remise des offres.</w:t>
            </w:r>
          </w:p>
        </w:tc>
      </w:tr>
      <w:tr w:rsidR="006B4F97" w:rsidRPr="007F7706" w14:paraId="25A8DA9A" w14:textId="77777777" w:rsidTr="00C7403A">
        <w:trPr>
          <w:jc w:val="center"/>
        </w:trPr>
        <w:tc>
          <w:tcPr>
            <w:tcW w:w="1728" w:type="dxa"/>
          </w:tcPr>
          <w:p w14:paraId="498EC8C5" w14:textId="77777777" w:rsidR="006B4F97" w:rsidRPr="007F7706" w:rsidRDefault="0038381D" w:rsidP="00155DBF">
            <w:pPr>
              <w:tabs>
                <w:tab w:val="left" w:pos="-1440"/>
                <w:tab w:val="left" w:pos="-720"/>
              </w:tabs>
              <w:suppressAutoHyphens/>
              <w:spacing w:before="120" w:after="120"/>
              <w:ind w:left="2880" w:hanging="2880"/>
              <w:jc w:val="both"/>
              <w:rPr>
                <w:rFonts w:ascii="Times New Roman" w:hAnsi="Times New Roman"/>
                <w:b/>
                <w:iCs/>
                <w:sz w:val="24"/>
                <w:szCs w:val="20"/>
              </w:rPr>
            </w:pPr>
            <w:r w:rsidRPr="007F7706">
              <w:rPr>
                <w:rFonts w:ascii="Times New Roman" w:hAnsi="Times New Roman"/>
                <w:b/>
                <w:iCs/>
                <w:sz w:val="24"/>
                <w:szCs w:val="20"/>
              </w:rPr>
              <w:lastRenderedPageBreak/>
              <w:t>34.1</w:t>
            </w:r>
          </w:p>
        </w:tc>
        <w:tc>
          <w:tcPr>
            <w:tcW w:w="8280" w:type="dxa"/>
          </w:tcPr>
          <w:p w14:paraId="05B902B0" w14:textId="77777777" w:rsidR="006B4F97" w:rsidRPr="007F7706" w:rsidRDefault="0038381D" w:rsidP="00ED0FA0">
            <w:pPr>
              <w:pStyle w:val="ITBNum3"/>
              <w:numPr>
                <w:ilvl w:val="0"/>
                <w:numId w:val="0"/>
              </w:numPr>
              <w:tabs>
                <w:tab w:val="clear" w:pos="703"/>
              </w:tabs>
              <w:spacing w:before="120"/>
              <w:ind w:left="140" w:hanging="618"/>
              <w:contextualSpacing w:val="0"/>
              <w:jc w:val="both"/>
              <w:rPr>
                <w:bCs/>
              </w:rPr>
            </w:pPr>
            <w:r w:rsidRPr="007F7706">
              <w:tab/>
            </w:r>
            <w:r w:rsidR="006B4F97" w:rsidRPr="007F7706">
              <w:t xml:space="preserve">Le Maître d’ouvrage détermine le caractère raisonnable du prix conformément aux Directives relatives à la Passation des marchés du Programme de la MCC. Si l’analyse du caractère raisonnable du prix de l’Offre suggère qu’une Offre est fortement déséquilibrée ou exige une demande de paiement excessivement élevée au départ, le Maître d’ouvrage peut demander au </w:t>
            </w:r>
            <w:r w:rsidR="00E3601F">
              <w:t>Soumissionnaire</w:t>
            </w:r>
            <w:r w:rsidR="006B4F97" w:rsidRPr="007F7706">
              <w:t xml:space="preserve"> de fournir une analyse de prix détaillée pour tout ou partie des éléments du Devis quantitatif</w:t>
            </w:r>
            <w:r w:rsidR="00ED0FA0" w:rsidRPr="007F7706">
              <w:t xml:space="preserve"> </w:t>
            </w:r>
            <w:r w:rsidR="006B4F97" w:rsidRPr="007F7706">
              <w:t>afin de prouver que ces prix sont compatibles avec les méthodes de construction et le calendrier proposé. Le Maître d’ouvrage se réserve le droit de solliciter une clarification ; cependant, la clarification ne sera pas utilisée pour changer le prix de l’Offre.</w:t>
            </w:r>
          </w:p>
        </w:tc>
      </w:tr>
      <w:tr w:rsidR="00155DBF" w:rsidRPr="007F7706" w14:paraId="7DC9325B" w14:textId="77777777" w:rsidTr="00C7403A">
        <w:trPr>
          <w:jc w:val="center"/>
        </w:trPr>
        <w:tc>
          <w:tcPr>
            <w:tcW w:w="1728" w:type="dxa"/>
          </w:tcPr>
          <w:p w14:paraId="59D7166B" w14:textId="77777777" w:rsidR="00155DBF" w:rsidRPr="007F7706" w:rsidRDefault="00155DBF" w:rsidP="00155DBF">
            <w:pPr>
              <w:tabs>
                <w:tab w:val="left" w:pos="-1440"/>
                <w:tab w:val="left" w:pos="-720"/>
              </w:tabs>
              <w:suppressAutoHyphens/>
              <w:spacing w:before="120" w:after="120"/>
              <w:ind w:left="2880" w:hanging="2880"/>
              <w:jc w:val="both"/>
              <w:rPr>
                <w:rFonts w:ascii="Times New Roman" w:eastAsia="Times New Roman" w:hAnsi="Times New Roman" w:cs="Times New Roman"/>
                <w:b/>
                <w:iCs/>
                <w:sz w:val="24"/>
                <w:szCs w:val="20"/>
              </w:rPr>
            </w:pPr>
            <w:r w:rsidRPr="007F7706">
              <w:rPr>
                <w:rFonts w:ascii="Times New Roman" w:hAnsi="Times New Roman"/>
                <w:b/>
                <w:iCs/>
                <w:sz w:val="24"/>
                <w:szCs w:val="20"/>
              </w:rPr>
              <w:t>IS 34.2 (b)</w:t>
            </w:r>
          </w:p>
        </w:tc>
        <w:tc>
          <w:tcPr>
            <w:tcW w:w="8280" w:type="dxa"/>
          </w:tcPr>
          <w:p w14:paraId="2B83E3DC" w14:textId="77777777" w:rsidR="00155DBF" w:rsidRPr="00D74EDA" w:rsidRDefault="00155DBF" w:rsidP="00155DBF">
            <w:pPr>
              <w:tabs>
                <w:tab w:val="right" w:pos="7254"/>
              </w:tabs>
              <w:spacing w:before="120" w:after="120"/>
              <w:jc w:val="both"/>
              <w:rPr>
                <w:rFonts w:ascii="Times New Roman" w:eastAsia="Times New Roman" w:hAnsi="Times New Roman" w:cs="Times New Roman"/>
                <w:sz w:val="24"/>
                <w:szCs w:val="20"/>
              </w:rPr>
            </w:pPr>
            <w:r w:rsidRPr="00D74EDA">
              <w:rPr>
                <w:rFonts w:ascii="Times New Roman" w:hAnsi="Times New Roman"/>
                <w:sz w:val="24"/>
                <w:szCs w:val="20"/>
              </w:rPr>
              <w:t xml:space="preserve">Le montant total de la Garantie d’exécution </w:t>
            </w:r>
            <w:r w:rsidR="00B94E68" w:rsidRPr="00D74EDA">
              <w:rPr>
                <w:rFonts w:ascii="Times New Roman" w:hAnsi="Times New Roman"/>
                <w:sz w:val="24"/>
                <w:szCs w:val="20"/>
              </w:rPr>
              <w:t xml:space="preserve">est de </w:t>
            </w:r>
            <w:r w:rsidR="00596ACC" w:rsidRPr="00D74EDA">
              <w:rPr>
                <w:rFonts w:ascii="Times New Roman" w:hAnsi="Times New Roman"/>
                <w:b/>
                <w:bCs/>
                <w:sz w:val="24"/>
                <w:szCs w:val="20"/>
              </w:rPr>
              <w:t xml:space="preserve">10 </w:t>
            </w:r>
            <w:r w:rsidR="00B94E68" w:rsidRPr="00D74EDA">
              <w:rPr>
                <w:rFonts w:ascii="Times New Roman" w:hAnsi="Times New Roman" w:cs="Times New Roman"/>
                <w:b/>
                <w:bCs/>
                <w:sz w:val="24"/>
                <w:szCs w:val="20"/>
              </w:rPr>
              <w:t>%</w:t>
            </w:r>
            <w:r w:rsidRPr="00D74EDA">
              <w:rPr>
                <w:rFonts w:ascii="Times New Roman" w:hAnsi="Times New Roman"/>
                <w:sz w:val="24"/>
                <w:szCs w:val="20"/>
              </w:rPr>
              <w:t xml:space="preserve"> du Montant du Contrat.</w:t>
            </w:r>
          </w:p>
        </w:tc>
      </w:tr>
      <w:tr w:rsidR="00155DBF" w:rsidRPr="007F7706" w14:paraId="7FD5F7BE" w14:textId="77777777" w:rsidTr="00C7403A">
        <w:trPr>
          <w:jc w:val="center"/>
        </w:trPr>
        <w:tc>
          <w:tcPr>
            <w:tcW w:w="10008" w:type="dxa"/>
            <w:gridSpan w:val="2"/>
          </w:tcPr>
          <w:p w14:paraId="2A9DB92F" w14:textId="77777777" w:rsidR="00155DBF" w:rsidRPr="007F7706" w:rsidRDefault="00155DBF" w:rsidP="00155DBF">
            <w:pPr>
              <w:pStyle w:val="Heading3BDS"/>
              <w:spacing w:before="120" w:after="120"/>
            </w:pPr>
            <w:bookmarkStart w:id="482" w:name="_Toc54825148"/>
            <w:r w:rsidRPr="007F7706">
              <w:t>Adjudication du Contrat</w:t>
            </w:r>
            <w:bookmarkEnd w:id="482"/>
          </w:p>
        </w:tc>
      </w:tr>
      <w:tr w:rsidR="0038381D" w:rsidRPr="007F7706" w14:paraId="0D8F7074" w14:textId="77777777" w:rsidTr="00C7403A">
        <w:trPr>
          <w:trHeight w:val="50"/>
          <w:jc w:val="center"/>
        </w:trPr>
        <w:tc>
          <w:tcPr>
            <w:tcW w:w="1728" w:type="dxa"/>
          </w:tcPr>
          <w:p w14:paraId="4E8E32A7" w14:textId="77777777" w:rsidR="0038381D" w:rsidRPr="007F7706" w:rsidRDefault="0038381D" w:rsidP="007779C7">
            <w:pPr>
              <w:tabs>
                <w:tab w:val="left" w:pos="-1440"/>
                <w:tab w:val="left" w:pos="-720"/>
              </w:tabs>
              <w:suppressAutoHyphens/>
              <w:spacing w:before="120" w:after="120"/>
              <w:ind w:left="2880" w:hanging="2880"/>
              <w:jc w:val="both"/>
              <w:rPr>
                <w:rFonts w:ascii="Times New Roman" w:eastAsia="Times New Roman" w:hAnsi="Times New Roman" w:cs="Times New Roman"/>
                <w:b/>
                <w:iCs/>
                <w:sz w:val="24"/>
                <w:szCs w:val="24"/>
              </w:rPr>
            </w:pPr>
            <w:r w:rsidRPr="007F7706">
              <w:rPr>
                <w:rFonts w:ascii="Times New Roman" w:hAnsi="Times New Roman" w:cs="Times New Roman"/>
                <w:b/>
                <w:iCs/>
                <w:sz w:val="24"/>
                <w:szCs w:val="24"/>
              </w:rPr>
              <w:t>IS 40.1</w:t>
            </w:r>
          </w:p>
        </w:tc>
        <w:tc>
          <w:tcPr>
            <w:tcW w:w="8280" w:type="dxa"/>
          </w:tcPr>
          <w:p w14:paraId="403A099C" w14:textId="77777777" w:rsidR="0038381D" w:rsidRPr="007F7706" w:rsidRDefault="00DC0E79" w:rsidP="0038381D">
            <w:pPr>
              <w:tabs>
                <w:tab w:val="left" w:pos="-1440"/>
                <w:tab w:val="left" w:pos="-720"/>
              </w:tabs>
              <w:suppressAutoHyphens/>
              <w:spacing w:before="120" w:after="120"/>
              <w:jc w:val="both"/>
              <w:rPr>
                <w:rFonts w:ascii="Times New Roman" w:eastAsia="Times New Roman" w:hAnsi="Times New Roman" w:cs="Times New Roman"/>
                <w:i/>
                <w:iCs/>
                <w:sz w:val="24"/>
                <w:szCs w:val="24"/>
              </w:rPr>
            </w:pPr>
            <w:r w:rsidRPr="007F7706">
              <w:rPr>
                <w:rFonts w:ascii="Times New Roman" w:eastAsia="Times New Roman" w:hAnsi="Times New Roman" w:cs="Times New Roman"/>
                <w:sz w:val="24"/>
                <w:szCs w:val="20"/>
                <w:lang w:eastAsia="ar-SA"/>
              </w:rPr>
              <w:t xml:space="preserve">Les </w:t>
            </w:r>
            <w:r w:rsidR="00E3601F">
              <w:rPr>
                <w:rFonts w:ascii="Times New Roman" w:eastAsia="Times New Roman" w:hAnsi="Times New Roman" w:cs="Times New Roman"/>
                <w:sz w:val="24"/>
                <w:szCs w:val="20"/>
                <w:lang w:eastAsia="ar-SA"/>
              </w:rPr>
              <w:t>Soumissionnaire</w:t>
            </w:r>
            <w:r w:rsidRPr="007F7706">
              <w:rPr>
                <w:rFonts w:ascii="Times New Roman" w:eastAsia="Times New Roman" w:hAnsi="Times New Roman" w:cs="Times New Roman"/>
                <w:sz w:val="24"/>
                <w:szCs w:val="20"/>
                <w:lang w:eastAsia="ar-SA"/>
              </w:rPr>
              <w:t xml:space="preserve">s ne pourront contester les résultats d’une procédure d’appel d’offres qu’en respectant les règles fixées dans le Système de contestation des </w:t>
            </w:r>
            <w:r w:rsidR="00E3601F">
              <w:rPr>
                <w:rFonts w:ascii="Times New Roman" w:eastAsia="Times New Roman" w:hAnsi="Times New Roman" w:cs="Times New Roman"/>
                <w:sz w:val="24"/>
                <w:szCs w:val="20"/>
                <w:lang w:eastAsia="ar-SA"/>
              </w:rPr>
              <w:t>Soumissionnaire</w:t>
            </w:r>
            <w:r w:rsidRPr="007F7706">
              <w:rPr>
                <w:rFonts w:ascii="Times New Roman" w:eastAsia="Times New Roman" w:hAnsi="Times New Roman" w:cs="Times New Roman"/>
                <w:sz w:val="24"/>
                <w:szCs w:val="20"/>
                <w:lang w:eastAsia="ar-SA"/>
              </w:rPr>
              <w:t>s mis en place par le Maître d’ouvrage et approuvé par la MCC.</w:t>
            </w:r>
          </w:p>
        </w:tc>
      </w:tr>
      <w:tr w:rsidR="00A52684" w:rsidRPr="00A52684" w14:paraId="28AB2DBA" w14:textId="77777777" w:rsidTr="00C7403A">
        <w:trPr>
          <w:jc w:val="center"/>
        </w:trPr>
        <w:tc>
          <w:tcPr>
            <w:tcW w:w="1728" w:type="dxa"/>
          </w:tcPr>
          <w:p w14:paraId="52D9D041" w14:textId="77777777" w:rsidR="00A52684" w:rsidRPr="007F7706" w:rsidRDefault="00A52684" w:rsidP="00A52684">
            <w:pPr>
              <w:tabs>
                <w:tab w:val="left" w:pos="-1440"/>
                <w:tab w:val="left" w:pos="-720"/>
              </w:tabs>
              <w:suppressAutoHyphens/>
              <w:spacing w:before="120" w:after="120"/>
              <w:ind w:left="2880" w:hanging="2880"/>
              <w:jc w:val="both"/>
              <w:rPr>
                <w:rFonts w:ascii="Times New Roman" w:eastAsia="Times New Roman" w:hAnsi="Times New Roman" w:cs="Times New Roman"/>
                <w:b/>
                <w:iCs/>
                <w:sz w:val="24"/>
                <w:szCs w:val="24"/>
              </w:rPr>
            </w:pPr>
            <w:r w:rsidRPr="007F7706">
              <w:rPr>
                <w:rFonts w:ascii="Times New Roman" w:hAnsi="Times New Roman" w:cs="Times New Roman"/>
                <w:b/>
                <w:iCs/>
                <w:sz w:val="24"/>
                <w:szCs w:val="24"/>
              </w:rPr>
              <w:t>IS  46.1</w:t>
            </w:r>
          </w:p>
        </w:tc>
        <w:tc>
          <w:tcPr>
            <w:tcW w:w="8280" w:type="dxa"/>
          </w:tcPr>
          <w:p w14:paraId="09173DB6" w14:textId="77777777" w:rsidR="00A52684" w:rsidRPr="005E2A37" w:rsidRDefault="00A52684" w:rsidP="00A52684">
            <w:pPr>
              <w:widowControl w:val="0"/>
              <w:autoSpaceDE w:val="0"/>
              <w:autoSpaceDN w:val="0"/>
              <w:rPr>
                <w:rFonts w:ascii="Times New Roman" w:hAnsi="Times New Roman" w:cs="Times New Roman"/>
              </w:rPr>
            </w:pPr>
            <w:r w:rsidRPr="00545551">
              <w:rPr>
                <w:rFonts w:ascii="Times New Roman" w:eastAsia="Times New Roman" w:hAnsi="Times New Roman" w:cs="Times New Roman"/>
                <w:sz w:val="24"/>
                <w:szCs w:val="20"/>
                <w:lang w:eastAsia="ar-SA"/>
              </w:rPr>
              <w:t>Le Conciliateur désigné dans le cadre du Contrat est :</w:t>
            </w:r>
            <w:r w:rsidRPr="005E2A37">
              <w:rPr>
                <w:rFonts w:ascii="Times New Roman" w:hAnsi="Times New Roman" w:cs="Times New Roman"/>
              </w:rPr>
              <w:t xml:space="preserve"> </w:t>
            </w:r>
            <w:r w:rsidRPr="005E2A37">
              <w:rPr>
                <w:rFonts w:ascii="Times New Roman" w:hAnsi="Times New Roman" w:cs="Times New Roman"/>
                <w:b/>
                <w:i/>
              </w:rPr>
              <w:t>Ordre des Ingénieurs Génie Civil du Niger</w:t>
            </w:r>
            <w:r w:rsidRPr="005E2A37">
              <w:rPr>
                <w:rFonts w:ascii="Times New Roman" w:hAnsi="Times New Roman" w:cs="Times New Roman"/>
                <w:b/>
              </w:rPr>
              <w:t>,</w:t>
            </w:r>
            <w:r w:rsidRPr="005E2A37">
              <w:rPr>
                <w:rFonts w:ascii="Times New Roman" w:hAnsi="Times New Roman" w:cs="Times New Roman"/>
              </w:rPr>
              <w:t xml:space="preserve"> </w:t>
            </w:r>
            <w:r w:rsidRPr="005E2A37">
              <w:rPr>
                <w:rFonts w:ascii="Times New Roman" w:hAnsi="Times New Roman" w:cs="Times New Roman"/>
                <w:b/>
                <w:i/>
              </w:rPr>
              <w:t>Avenue de l’AFRICA, RN 25, Niamey – BP : 11610 – Site web : www.oigcn-niger.org</w:t>
            </w:r>
            <w:r w:rsidRPr="005E2A37">
              <w:rPr>
                <w:rFonts w:ascii="Times New Roman" w:hAnsi="Times New Roman" w:cs="Times New Roman"/>
              </w:rPr>
              <w:t xml:space="preserve"> </w:t>
            </w:r>
            <w:r w:rsidRPr="005E2A37">
              <w:rPr>
                <w:rFonts w:ascii="Times New Roman" w:hAnsi="Times New Roman" w:cs="Times New Roman"/>
                <w:b/>
                <w:i/>
              </w:rPr>
              <w:t xml:space="preserve">– NIF : 64747/A </w:t>
            </w:r>
          </w:p>
          <w:p w14:paraId="5BA71867" w14:textId="77777777" w:rsidR="00A52684" w:rsidRPr="005E2A37" w:rsidRDefault="00A52684" w:rsidP="00A52684">
            <w:pPr>
              <w:widowControl w:val="0"/>
              <w:autoSpaceDE w:val="0"/>
              <w:autoSpaceDN w:val="0"/>
              <w:rPr>
                <w:rFonts w:ascii="Times New Roman" w:eastAsia="Arial" w:hAnsi="Times New Roman" w:cs="Times New Roman"/>
                <w:color w:val="232428"/>
                <w:w w:val="105"/>
              </w:rPr>
            </w:pPr>
            <w:r w:rsidRPr="005E2A37">
              <w:rPr>
                <w:rFonts w:ascii="Times New Roman" w:hAnsi="Times New Roman" w:cs="Times New Roman"/>
              </w:rPr>
              <w:t xml:space="preserve">  </w:t>
            </w:r>
          </w:p>
          <w:p w14:paraId="3460047B" w14:textId="77777777" w:rsidR="00A52684" w:rsidRPr="005E2A37" w:rsidRDefault="00A52684" w:rsidP="00A52684">
            <w:pPr>
              <w:rPr>
                <w:rFonts w:ascii="Times New Roman" w:hAnsi="Times New Roman" w:cs="Times New Roman"/>
              </w:rPr>
            </w:pPr>
            <w:r w:rsidRPr="005E2A37">
              <w:rPr>
                <w:rFonts w:ascii="Times New Roman" w:hAnsi="Times New Roman" w:cs="Times New Roman"/>
              </w:rPr>
              <w:t>Le tarif honoraire de ce Conciliateur proposé est :</w:t>
            </w:r>
          </w:p>
          <w:p w14:paraId="6298AD16" w14:textId="77777777" w:rsidR="00A52684" w:rsidRPr="005E2A37" w:rsidRDefault="00A52684" w:rsidP="00A52684">
            <w:pPr>
              <w:rPr>
                <w:rFonts w:ascii="Times New Roman" w:hAnsi="Times New Roman" w:cs="Times New Roman"/>
                <w:strike/>
              </w:rPr>
            </w:pPr>
          </w:p>
          <w:tbl>
            <w:tblPr>
              <w:tblStyle w:val="TableGrid2"/>
              <w:tblW w:w="0" w:type="auto"/>
              <w:tblLayout w:type="fixed"/>
              <w:tblLook w:val="04A0" w:firstRow="1" w:lastRow="0" w:firstColumn="1" w:lastColumn="0" w:noHBand="0" w:noVBand="1"/>
            </w:tblPr>
            <w:tblGrid>
              <w:gridCol w:w="3694"/>
              <w:gridCol w:w="3694"/>
            </w:tblGrid>
            <w:tr w:rsidR="00A52684" w:rsidRPr="005E2A37" w14:paraId="197B1073" w14:textId="77777777" w:rsidTr="008C6A6F">
              <w:tc>
                <w:tcPr>
                  <w:tcW w:w="3694" w:type="dxa"/>
                </w:tcPr>
                <w:p w14:paraId="16350CFF" w14:textId="77777777" w:rsidR="00A52684" w:rsidRPr="005E2A37" w:rsidRDefault="00A52684" w:rsidP="00A52684">
                  <w:pPr>
                    <w:widowControl w:val="0"/>
                    <w:autoSpaceDE w:val="0"/>
                    <w:autoSpaceDN w:val="0"/>
                    <w:adjustRightInd w:val="0"/>
                    <w:spacing w:beforeLines="60" w:before="144" w:afterLines="60" w:after="144"/>
                    <w:rPr>
                      <w:rFonts w:ascii="Times New Roman" w:eastAsia="SimSun" w:hAnsi="Times New Roman" w:cs="Times New Roman"/>
                      <w:b/>
                      <w:bCs/>
                      <w:lang w:eastAsia="zh-CN"/>
                    </w:rPr>
                  </w:pPr>
                  <w:r w:rsidRPr="005E2A37">
                    <w:rPr>
                      <w:rFonts w:ascii="Times New Roman" w:eastAsia="SimSun" w:hAnsi="Times New Roman" w:cs="Times New Roman"/>
                      <w:bCs/>
                      <w:lang w:eastAsia="zh-CN"/>
                    </w:rPr>
                    <w:t>Honoraire</w:t>
                  </w:r>
                </w:p>
              </w:tc>
              <w:tc>
                <w:tcPr>
                  <w:tcW w:w="3694" w:type="dxa"/>
                </w:tcPr>
                <w:p w14:paraId="0C404A9D" w14:textId="77777777" w:rsidR="00A52684" w:rsidRPr="005E2A37" w:rsidRDefault="00A52684" w:rsidP="00A52684">
                  <w:pPr>
                    <w:widowControl w:val="0"/>
                    <w:autoSpaceDE w:val="0"/>
                    <w:autoSpaceDN w:val="0"/>
                    <w:adjustRightInd w:val="0"/>
                    <w:spacing w:beforeLines="60" w:before="144" w:afterLines="60" w:after="144"/>
                    <w:rPr>
                      <w:rFonts w:ascii="Times New Roman" w:eastAsia="SimSun" w:hAnsi="Times New Roman" w:cs="Times New Roman"/>
                      <w:b/>
                      <w:bCs/>
                      <w:lang w:eastAsia="zh-CN"/>
                    </w:rPr>
                  </w:pPr>
                  <w:r w:rsidRPr="005E2A37">
                    <w:rPr>
                      <w:rFonts w:ascii="Times New Roman" w:eastAsia="SimSun" w:hAnsi="Times New Roman" w:cs="Times New Roman"/>
                      <w:bCs/>
                      <w:lang w:eastAsia="zh-CN"/>
                    </w:rPr>
                    <w:t>380 USD/jour</w:t>
                  </w:r>
                </w:p>
              </w:tc>
            </w:tr>
            <w:tr w:rsidR="00A52684" w:rsidRPr="005E2A37" w14:paraId="14D5B184" w14:textId="77777777" w:rsidTr="008C6A6F">
              <w:tc>
                <w:tcPr>
                  <w:tcW w:w="3694" w:type="dxa"/>
                </w:tcPr>
                <w:p w14:paraId="2132D416" w14:textId="77777777" w:rsidR="00A52684" w:rsidRPr="005E2A37" w:rsidRDefault="00A52684" w:rsidP="00A52684">
                  <w:pPr>
                    <w:widowControl w:val="0"/>
                    <w:autoSpaceDE w:val="0"/>
                    <w:autoSpaceDN w:val="0"/>
                    <w:adjustRightInd w:val="0"/>
                    <w:spacing w:beforeLines="60" w:before="144" w:afterLines="60" w:after="144"/>
                    <w:rPr>
                      <w:rFonts w:ascii="Times New Roman" w:eastAsia="SimSun" w:hAnsi="Times New Roman" w:cs="Times New Roman"/>
                      <w:b/>
                      <w:bCs/>
                      <w:lang w:eastAsia="zh-CN"/>
                    </w:rPr>
                  </w:pPr>
                  <w:r w:rsidRPr="005E2A37">
                    <w:rPr>
                      <w:rFonts w:ascii="Times New Roman" w:eastAsia="SimSun" w:hAnsi="Times New Roman" w:cs="Times New Roman"/>
                      <w:bCs/>
                      <w:lang w:eastAsia="zh-CN"/>
                    </w:rPr>
                    <w:t>Frais remboursables (hébergement, déplacement, etc.)</w:t>
                  </w:r>
                </w:p>
              </w:tc>
              <w:tc>
                <w:tcPr>
                  <w:tcW w:w="3694" w:type="dxa"/>
                </w:tcPr>
                <w:p w14:paraId="35FF0E55" w14:textId="77777777" w:rsidR="00A52684" w:rsidRPr="005E2A37" w:rsidRDefault="00A52684" w:rsidP="00A52684">
                  <w:pPr>
                    <w:widowControl w:val="0"/>
                    <w:autoSpaceDE w:val="0"/>
                    <w:autoSpaceDN w:val="0"/>
                    <w:adjustRightInd w:val="0"/>
                    <w:spacing w:beforeLines="60" w:before="144" w:afterLines="60" w:after="144"/>
                    <w:rPr>
                      <w:rFonts w:ascii="Times New Roman" w:eastAsia="SimSun" w:hAnsi="Times New Roman" w:cs="Times New Roman"/>
                      <w:b/>
                      <w:bCs/>
                      <w:lang w:eastAsia="zh-CN"/>
                    </w:rPr>
                  </w:pPr>
                  <w:r w:rsidRPr="005E2A37">
                    <w:rPr>
                      <w:rFonts w:ascii="Times New Roman" w:eastAsia="SimSun" w:hAnsi="Times New Roman" w:cs="Times New Roman"/>
                      <w:bCs/>
                      <w:lang w:eastAsia="zh-CN"/>
                    </w:rPr>
                    <w:t xml:space="preserve">50 USD/ À justifier </w:t>
                  </w:r>
                </w:p>
              </w:tc>
            </w:tr>
            <w:tr w:rsidR="00A52684" w:rsidRPr="005E2A37" w14:paraId="7C05682B" w14:textId="77777777" w:rsidTr="008C6A6F">
              <w:tc>
                <w:tcPr>
                  <w:tcW w:w="3694" w:type="dxa"/>
                </w:tcPr>
                <w:p w14:paraId="6507D83D" w14:textId="77777777" w:rsidR="00A52684" w:rsidRPr="005E2A37" w:rsidRDefault="00A52684" w:rsidP="00A52684">
                  <w:pPr>
                    <w:widowControl w:val="0"/>
                    <w:autoSpaceDE w:val="0"/>
                    <w:autoSpaceDN w:val="0"/>
                    <w:adjustRightInd w:val="0"/>
                    <w:spacing w:beforeLines="60" w:before="144" w:afterLines="60" w:after="144"/>
                    <w:rPr>
                      <w:rFonts w:ascii="Times New Roman" w:eastAsia="SimSun" w:hAnsi="Times New Roman" w:cs="Times New Roman"/>
                      <w:b/>
                      <w:bCs/>
                      <w:lang w:eastAsia="zh-CN"/>
                    </w:rPr>
                  </w:pPr>
                  <w:r w:rsidRPr="005E2A37">
                    <w:rPr>
                      <w:rFonts w:ascii="Times New Roman" w:eastAsia="SimSun" w:hAnsi="Times New Roman" w:cs="Times New Roman"/>
                      <w:bCs/>
                      <w:lang w:eastAsia="zh-CN"/>
                    </w:rPr>
                    <w:t xml:space="preserve">Billet d’avion </w:t>
                  </w:r>
                </w:p>
              </w:tc>
              <w:tc>
                <w:tcPr>
                  <w:tcW w:w="3694" w:type="dxa"/>
                </w:tcPr>
                <w:p w14:paraId="78FF7A58" w14:textId="77777777" w:rsidR="00A52684" w:rsidRPr="005E2A37" w:rsidRDefault="00A52684" w:rsidP="00A52684">
                  <w:pPr>
                    <w:widowControl w:val="0"/>
                    <w:autoSpaceDE w:val="0"/>
                    <w:autoSpaceDN w:val="0"/>
                    <w:adjustRightInd w:val="0"/>
                    <w:spacing w:beforeLines="60" w:before="144" w:afterLines="60" w:after="144"/>
                    <w:rPr>
                      <w:rFonts w:ascii="Times New Roman" w:eastAsia="SimSun" w:hAnsi="Times New Roman" w:cs="Times New Roman"/>
                      <w:b/>
                      <w:bCs/>
                      <w:lang w:eastAsia="zh-CN"/>
                    </w:rPr>
                  </w:pPr>
                  <w:r w:rsidRPr="005E2A37">
                    <w:rPr>
                      <w:rFonts w:ascii="Times New Roman" w:eastAsia="SimSun" w:hAnsi="Times New Roman" w:cs="Times New Roman"/>
                      <w:bCs/>
                      <w:lang w:eastAsia="zh-CN"/>
                    </w:rPr>
                    <w:t>À justifier</w:t>
                  </w:r>
                </w:p>
              </w:tc>
            </w:tr>
          </w:tbl>
          <w:p w14:paraId="767A3088" w14:textId="77777777" w:rsidR="00A52684" w:rsidRPr="005E2A37" w:rsidRDefault="00A52684" w:rsidP="00A52684">
            <w:pPr>
              <w:rPr>
                <w:rFonts w:ascii="Times New Roman" w:hAnsi="Times New Roman" w:cs="Times New Roman"/>
              </w:rPr>
            </w:pPr>
          </w:p>
          <w:p w14:paraId="48A4B56F" w14:textId="77777777" w:rsidR="00A52684" w:rsidRPr="005E2A37" w:rsidRDefault="00A52684" w:rsidP="00A52684">
            <w:pPr>
              <w:rPr>
                <w:rFonts w:ascii="Times New Roman" w:hAnsi="Times New Roman" w:cs="Times New Roman"/>
              </w:rPr>
            </w:pPr>
            <w:r w:rsidRPr="005E2A37">
              <w:rPr>
                <w:rFonts w:ascii="Times New Roman" w:hAnsi="Times New Roman" w:cs="Times New Roman"/>
              </w:rPr>
              <w:t>Les frais du conciliateur seront pris en charge à hauteur de 50% par le MCA – Niger et 50% par l’entrepreneur</w:t>
            </w:r>
          </w:p>
          <w:p w14:paraId="71D1500B" w14:textId="77777777" w:rsidR="00A52684" w:rsidRPr="005E2A37" w:rsidRDefault="00A52684" w:rsidP="00A52684">
            <w:pPr>
              <w:rPr>
                <w:rFonts w:ascii="Times New Roman" w:hAnsi="Times New Roman" w:cs="Times New Roman"/>
              </w:rPr>
            </w:pPr>
          </w:p>
          <w:p w14:paraId="05F8A558" w14:textId="77777777" w:rsidR="00A52684" w:rsidRPr="005E2A37" w:rsidRDefault="00A52684" w:rsidP="00A52684">
            <w:pPr>
              <w:rPr>
                <w:rFonts w:ascii="Times New Roman" w:hAnsi="Times New Roman" w:cs="Times New Roman"/>
              </w:rPr>
            </w:pPr>
            <w:r w:rsidRPr="005E2A37">
              <w:rPr>
                <w:rFonts w:ascii="Times New Roman" w:hAnsi="Times New Roman" w:cs="Times New Roman"/>
              </w:rPr>
              <w:t xml:space="preserve">Les données biographiques du Conciliateur sont les suivantes : </w:t>
            </w:r>
          </w:p>
          <w:p w14:paraId="2EEBD173" w14:textId="77777777" w:rsidR="00A52684" w:rsidRPr="005E2A37" w:rsidRDefault="00A52684" w:rsidP="00A52684">
            <w:pPr>
              <w:rPr>
                <w:rFonts w:ascii="Times New Roman" w:hAnsi="Times New Roman" w:cs="Times New Roman"/>
              </w:rPr>
            </w:pPr>
            <w:r w:rsidRPr="005E2A37">
              <w:rPr>
                <w:rFonts w:ascii="Times New Roman" w:hAnsi="Times New Roman" w:cs="Times New Roman"/>
              </w:rPr>
              <w:t xml:space="preserve">La personne physique devant représenter l’Ordre des Ingénieurs Génies Civil du Niger dans le cadre de ce Contrat devra justifier de : </w:t>
            </w:r>
          </w:p>
          <w:p w14:paraId="27CEF043" w14:textId="77777777" w:rsidR="00A52684" w:rsidRPr="005E2A37" w:rsidRDefault="00A52684" w:rsidP="00A52684">
            <w:pPr>
              <w:pStyle w:val="Paragraphedeliste"/>
              <w:ind w:left="0"/>
              <w:jc w:val="left"/>
              <w:rPr>
                <w:rFonts w:ascii="Times New Roman" w:hAnsi="Times New Roman"/>
                <w:b/>
                <w:szCs w:val="22"/>
              </w:rPr>
            </w:pPr>
          </w:p>
          <w:p w14:paraId="48E3F8C1" w14:textId="77777777" w:rsidR="00A52684" w:rsidRPr="005E2A37" w:rsidRDefault="00A52684">
            <w:pPr>
              <w:pStyle w:val="Paragraphedeliste"/>
              <w:numPr>
                <w:ilvl w:val="0"/>
                <w:numId w:val="120"/>
              </w:numPr>
              <w:jc w:val="left"/>
              <w:rPr>
                <w:rFonts w:ascii="Times New Roman" w:hAnsi="Times New Roman"/>
                <w:b/>
                <w:szCs w:val="22"/>
              </w:rPr>
            </w:pPr>
            <w:r w:rsidRPr="005E2A37">
              <w:rPr>
                <w:rFonts w:ascii="Times New Roman" w:hAnsi="Times New Roman"/>
                <w:b/>
                <w:szCs w:val="22"/>
              </w:rPr>
              <w:t>Un diplôme d’Ingénieur de Génie Civil, Génie Rural, ou équivalent ;</w:t>
            </w:r>
          </w:p>
          <w:p w14:paraId="6CCAE9B7" w14:textId="77777777" w:rsidR="00A52684" w:rsidRPr="005E2A37" w:rsidRDefault="00A52684">
            <w:pPr>
              <w:pStyle w:val="Paragraphedeliste"/>
              <w:numPr>
                <w:ilvl w:val="0"/>
                <w:numId w:val="120"/>
              </w:numPr>
              <w:jc w:val="left"/>
              <w:rPr>
                <w:rFonts w:ascii="Times New Roman" w:hAnsi="Times New Roman"/>
                <w:b/>
                <w:szCs w:val="22"/>
              </w:rPr>
            </w:pPr>
            <w:r w:rsidRPr="005E2A37">
              <w:rPr>
                <w:rFonts w:ascii="Times New Roman" w:hAnsi="Times New Roman"/>
                <w:b/>
                <w:szCs w:val="22"/>
              </w:rPr>
              <w:t>Age : 40-60 ans ;</w:t>
            </w:r>
          </w:p>
          <w:p w14:paraId="0534E65D" w14:textId="2FA27E07" w:rsidR="00A52684" w:rsidRPr="00150EBE" w:rsidRDefault="00A52684" w:rsidP="00150EBE">
            <w:pPr>
              <w:pStyle w:val="Paragraphedeliste"/>
              <w:numPr>
                <w:ilvl w:val="0"/>
                <w:numId w:val="120"/>
              </w:numPr>
              <w:jc w:val="left"/>
              <w:rPr>
                <w:rFonts w:ascii="Times New Roman" w:hAnsi="Times New Roman"/>
                <w:b/>
                <w:szCs w:val="22"/>
              </w:rPr>
            </w:pPr>
            <w:r w:rsidRPr="005E2A37">
              <w:rPr>
                <w:rFonts w:ascii="Times New Roman" w:hAnsi="Times New Roman"/>
                <w:b/>
                <w:szCs w:val="22"/>
              </w:rPr>
              <w:t xml:space="preserve">Une expérience en ingénierie de la construction avec au minimum 15 ans d’expériences professionnelles dans le domaine de la construction et/ou conception des </w:t>
            </w:r>
            <w:r>
              <w:rPr>
                <w:rFonts w:ascii="Times New Roman" w:hAnsi="Times New Roman"/>
                <w:b/>
                <w:szCs w:val="22"/>
              </w:rPr>
              <w:t>O</w:t>
            </w:r>
            <w:r w:rsidRPr="005E2A37">
              <w:rPr>
                <w:rFonts w:ascii="Times New Roman" w:hAnsi="Times New Roman"/>
                <w:b/>
                <w:szCs w:val="22"/>
              </w:rPr>
              <w:t>uvrages. </w:t>
            </w:r>
          </w:p>
          <w:p w14:paraId="59764112" w14:textId="77777777" w:rsidR="00A52684" w:rsidRPr="008E48E3" w:rsidRDefault="00A52684" w:rsidP="00A52684">
            <w:pPr>
              <w:rPr>
                <w:rFonts w:ascii="Times New Roman" w:hAnsi="Times New Roman" w:cs="Times New Roman"/>
                <w:sz w:val="24"/>
                <w:szCs w:val="24"/>
              </w:rPr>
            </w:pPr>
          </w:p>
        </w:tc>
      </w:tr>
    </w:tbl>
    <w:p w14:paraId="4A05F869" w14:textId="77777777" w:rsidR="00C05067" w:rsidRPr="008E48E3" w:rsidRDefault="00C05067" w:rsidP="00C72596">
      <w:pPr>
        <w:tabs>
          <w:tab w:val="left" w:pos="1561"/>
        </w:tabs>
        <w:spacing w:after="0" w:line="240" w:lineRule="auto"/>
        <w:rPr>
          <w:rFonts w:ascii="Times New Roman" w:eastAsia="Times New Roman" w:hAnsi="Times New Roman" w:cs="Times New Roman"/>
          <w:b/>
          <w:sz w:val="36"/>
          <w:szCs w:val="36"/>
        </w:rPr>
        <w:sectPr w:rsidR="00C05067" w:rsidRPr="008E48E3" w:rsidSect="00087C96">
          <w:headerReference w:type="default" r:id="rId36"/>
          <w:pgSz w:w="12240" w:h="15840"/>
          <w:pgMar w:top="1440" w:right="1440" w:bottom="1440" w:left="1440" w:header="720" w:footer="720" w:gutter="0"/>
          <w:cols w:space="720"/>
          <w:docGrid w:linePitch="360"/>
        </w:sectPr>
      </w:pPr>
    </w:p>
    <w:p w14:paraId="6217A4B1" w14:textId="77777777" w:rsidR="00087C96" w:rsidRPr="007F7706" w:rsidRDefault="00C616DE" w:rsidP="008E48E3">
      <w:pPr>
        <w:pStyle w:val="Heading2aSections"/>
      </w:pPr>
      <w:bookmarkStart w:id="483" w:name="_Toc351536535"/>
      <w:bookmarkStart w:id="484" w:name="_Toc351641532"/>
      <w:bookmarkStart w:id="485" w:name="_Toc331027807"/>
      <w:bookmarkStart w:id="486" w:name="_Toc31859996"/>
      <w:bookmarkStart w:id="487" w:name="_Toc31861078"/>
      <w:bookmarkStart w:id="488" w:name="_Toc31861702"/>
      <w:bookmarkStart w:id="489" w:name="_Toc54284143"/>
      <w:bookmarkStart w:id="490" w:name="_Toc54285082"/>
      <w:bookmarkStart w:id="491" w:name="_Toc54285671"/>
      <w:bookmarkStart w:id="492" w:name="_Toc54285863"/>
      <w:bookmarkStart w:id="493" w:name="_Toc54285968"/>
      <w:bookmarkStart w:id="494" w:name="_Toc54286083"/>
      <w:bookmarkStart w:id="495" w:name="_Toc54286272"/>
      <w:bookmarkStart w:id="496" w:name="_Toc54329792"/>
      <w:bookmarkStart w:id="497" w:name="_Toc54330173"/>
      <w:bookmarkStart w:id="498" w:name="_Toc54334879"/>
      <w:bookmarkStart w:id="499" w:name="_Toc54335062"/>
      <w:bookmarkStart w:id="500" w:name="_Toc54335452"/>
      <w:bookmarkStart w:id="501" w:name="_Toc54431565"/>
      <w:bookmarkStart w:id="502" w:name="_Toc54512150"/>
      <w:bookmarkStart w:id="503" w:name="_Toc54532394"/>
      <w:bookmarkStart w:id="504" w:name="_Toc54533249"/>
      <w:bookmarkStart w:id="505" w:name="_Toc54533767"/>
      <w:bookmarkStart w:id="506" w:name="_Toc54535445"/>
      <w:bookmarkStart w:id="507" w:name="_Toc54595043"/>
      <w:bookmarkStart w:id="508" w:name="_Toc54825149"/>
      <w:bookmarkStart w:id="509" w:name="_Toc56787232"/>
      <w:r w:rsidRPr="007F7706">
        <w:lastRenderedPageBreak/>
        <w:t>Section III</w:t>
      </w:r>
      <w:bookmarkEnd w:id="483"/>
      <w:bookmarkEnd w:id="484"/>
      <w:bookmarkEnd w:id="485"/>
      <w:bookmarkEnd w:id="486"/>
      <w:bookmarkEnd w:id="487"/>
      <w:bookmarkEnd w:id="488"/>
      <w:r w:rsidRPr="007F7706">
        <w:t>.      Critères de qualification et d</w:t>
      </w:r>
      <w:r w:rsidR="008B7164" w:rsidRPr="007F7706">
        <w:t>’</w:t>
      </w:r>
      <w:r w:rsidRPr="007F7706">
        <w:t>évaluation</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4015FE41" w14:textId="77777777" w:rsidR="00087C96" w:rsidRPr="007F7706" w:rsidRDefault="00087C96" w:rsidP="002A3461">
      <w:pPr>
        <w:spacing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Cette section contient tous les critères que le Maître d</w:t>
      </w:r>
      <w:r w:rsidR="008B7164" w:rsidRPr="007F7706">
        <w:rPr>
          <w:rFonts w:ascii="Times New Roman" w:hAnsi="Times New Roman"/>
          <w:sz w:val="24"/>
          <w:szCs w:val="20"/>
        </w:rPr>
        <w:t>’</w:t>
      </w:r>
      <w:r w:rsidRPr="007F7706">
        <w:rPr>
          <w:rFonts w:ascii="Times New Roman" w:hAnsi="Times New Roman"/>
          <w:sz w:val="24"/>
          <w:szCs w:val="20"/>
        </w:rPr>
        <w:t>ouvrage utilise pour examiner les Offres, s</w:t>
      </w:r>
      <w:r w:rsidR="008B7164" w:rsidRPr="007F7706">
        <w:rPr>
          <w:rFonts w:ascii="Times New Roman" w:hAnsi="Times New Roman"/>
          <w:sz w:val="24"/>
          <w:szCs w:val="20"/>
        </w:rPr>
        <w:t>’</w:t>
      </w:r>
      <w:r w:rsidRPr="007F7706">
        <w:rPr>
          <w:rFonts w:ascii="Times New Roman" w:hAnsi="Times New Roman"/>
          <w:sz w:val="24"/>
          <w:szCs w:val="20"/>
        </w:rPr>
        <w:t xml:space="preserve">assurer que le </w:t>
      </w:r>
      <w:r w:rsidR="00E3601F">
        <w:rPr>
          <w:rFonts w:ascii="Times New Roman" w:hAnsi="Times New Roman"/>
          <w:sz w:val="24"/>
          <w:szCs w:val="20"/>
        </w:rPr>
        <w:t>Soumissionnaire</w:t>
      </w:r>
      <w:r w:rsidRPr="007F7706">
        <w:rPr>
          <w:rFonts w:ascii="Times New Roman" w:hAnsi="Times New Roman"/>
          <w:sz w:val="24"/>
          <w:szCs w:val="20"/>
        </w:rPr>
        <w:t xml:space="preserve"> possède les qualifications requises, et enfin sélectionner l</w:t>
      </w:r>
      <w:r w:rsidR="008B7164" w:rsidRPr="007F7706">
        <w:rPr>
          <w:rFonts w:ascii="Times New Roman" w:hAnsi="Times New Roman"/>
          <w:sz w:val="24"/>
          <w:szCs w:val="20"/>
        </w:rPr>
        <w:t>’</w:t>
      </w:r>
      <w:r w:rsidRPr="007F7706">
        <w:rPr>
          <w:rFonts w:ascii="Times New Roman" w:hAnsi="Times New Roman"/>
          <w:sz w:val="24"/>
          <w:szCs w:val="20"/>
        </w:rPr>
        <w:t xml:space="preserve">Offre retenue. Aucun autre facteur, méthode ou critère ne doit être utilisé. Le </w:t>
      </w:r>
      <w:r w:rsidR="00E3601F">
        <w:rPr>
          <w:rFonts w:ascii="Times New Roman" w:hAnsi="Times New Roman"/>
          <w:sz w:val="24"/>
          <w:szCs w:val="20"/>
        </w:rPr>
        <w:t>Soumissionnaire</w:t>
      </w:r>
      <w:r w:rsidRPr="007F7706">
        <w:rPr>
          <w:rFonts w:ascii="Times New Roman" w:hAnsi="Times New Roman"/>
          <w:sz w:val="24"/>
          <w:szCs w:val="20"/>
        </w:rPr>
        <w:t xml:space="preserve"> fournit toutes les informations demandées dans les formulaires joints à la Section IV. Formulaires de soumission de l</w:t>
      </w:r>
      <w:r w:rsidR="008B7164" w:rsidRPr="007F7706">
        <w:rPr>
          <w:rFonts w:ascii="Times New Roman" w:hAnsi="Times New Roman"/>
          <w:sz w:val="24"/>
          <w:szCs w:val="20"/>
        </w:rPr>
        <w:t>’</w:t>
      </w:r>
      <w:r w:rsidRPr="007F7706">
        <w:rPr>
          <w:rFonts w:ascii="Times New Roman" w:hAnsi="Times New Roman"/>
          <w:sz w:val="24"/>
          <w:szCs w:val="20"/>
        </w:rPr>
        <w:t>offre technique et de l</w:t>
      </w:r>
      <w:r w:rsidR="008B7164" w:rsidRPr="007F7706">
        <w:rPr>
          <w:rFonts w:ascii="Times New Roman" w:hAnsi="Times New Roman"/>
          <w:sz w:val="24"/>
          <w:szCs w:val="20"/>
        </w:rPr>
        <w:t>’</w:t>
      </w:r>
      <w:r w:rsidRPr="007F7706">
        <w:rPr>
          <w:rFonts w:ascii="Times New Roman" w:hAnsi="Times New Roman"/>
          <w:sz w:val="24"/>
          <w:szCs w:val="20"/>
        </w:rPr>
        <w:t xml:space="preserve">offre financière. Cet examen est fondé sur les informations fournies par le </w:t>
      </w:r>
      <w:r w:rsidR="00E3601F">
        <w:rPr>
          <w:rFonts w:ascii="Times New Roman" w:hAnsi="Times New Roman"/>
          <w:sz w:val="24"/>
          <w:szCs w:val="20"/>
        </w:rPr>
        <w:t>Soumissionnaire</w:t>
      </w:r>
      <w:r w:rsidRPr="007F7706">
        <w:rPr>
          <w:rFonts w:ascii="Times New Roman" w:hAnsi="Times New Roman"/>
          <w:sz w:val="24"/>
          <w:szCs w:val="20"/>
        </w:rPr>
        <w:t xml:space="preserve"> dans ces formulaires, sur les performances passées du </w:t>
      </w:r>
      <w:r w:rsidR="00E3601F">
        <w:rPr>
          <w:rFonts w:ascii="Times New Roman" w:hAnsi="Times New Roman"/>
          <w:sz w:val="24"/>
          <w:szCs w:val="20"/>
        </w:rPr>
        <w:t>Soumissionnaire</w:t>
      </w:r>
      <w:r w:rsidRPr="007F7706">
        <w:rPr>
          <w:rFonts w:ascii="Times New Roman" w:hAnsi="Times New Roman"/>
          <w:sz w:val="24"/>
          <w:szCs w:val="20"/>
        </w:rPr>
        <w:t>, sur les autres références et toutes autres sources d</w:t>
      </w:r>
      <w:r w:rsidR="008B7164" w:rsidRPr="007F7706">
        <w:rPr>
          <w:rFonts w:ascii="Times New Roman" w:hAnsi="Times New Roman"/>
          <w:sz w:val="24"/>
          <w:szCs w:val="20"/>
        </w:rPr>
        <w:t>’</w:t>
      </w:r>
      <w:r w:rsidRPr="007F7706">
        <w:rPr>
          <w:rFonts w:ascii="Times New Roman" w:hAnsi="Times New Roman"/>
          <w:sz w:val="24"/>
          <w:szCs w:val="20"/>
        </w:rPr>
        <w:t>informations, à la seule discrétion du Maître d</w:t>
      </w:r>
      <w:r w:rsidR="008B7164" w:rsidRPr="007F7706">
        <w:rPr>
          <w:rFonts w:ascii="Times New Roman" w:hAnsi="Times New Roman"/>
          <w:sz w:val="24"/>
          <w:szCs w:val="20"/>
        </w:rPr>
        <w:t>’</w:t>
      </w:r>
      <w:r w:rsidRPr="007F7706">
        <w:rPr>
          <w:rFonts w:ascii="Times New Roman" w:hAnsi="Times New Roman"/>
          <w:sz w:val="24"/>
          <w:szCs w:val="20"/>
        </w:rPr>
        <w:t xml:space="preserve">ouvrage pour confirmer et vérifier les qualifications du </w:t>
      </w:r>
      <w:r w:rsidR="00E3601F">
        <w:rPr>
          <w:rFonts w:ascii="Times New Roman" w:hAnsi="Times New Roman"/>
          <w:sz w:val="24"/>
          <w:szCs w:val="20"/>
        </w:rPr>
        <w:t>Soumissionnaire</w:t>
      </w:r>
      <w:r w:rsidRPr="007F7706">
        <w:rPr>
          <w:rFonts w:ascii="Times New Roman" w:hAnsi="Times New Roman"/>
          <w:sz w:val="24"/>
          <w:szCs w:val="20"/>
        </w:rPr>
        <w:t xml:space="preserve"> et les déclarations qu</w:t>
      </w:r>
      <w:r w:rsidR="008B7164" w:rsidRPr="007F7706">
        <w:rPr>
          <w:rFonts w:ascii="Times New Roman" w:hAnsi="Times New Roman"/>
          <w:sz w:val="24"/>
          <w:szCs w:val="20"/>
        </w:rPr>
        <w:t>’</w:t>
      </w:r>
      <w:r w:rsidRPr="007F7706">
        <w:rPr>
          <w:rFonts w:ascii="Times New Roman" w:hAnsi="Times New Roman"/>
          <w:sz w:val="24"/>
          <w:szCs w:val="20"/>
        </w:rPr>
        <w:t xml:space="preserve">il a faites dans son Offre. </w:t>
      </w:r>
    </w:p>
    <w:p w14:paraId="26C7E94B" w14:textId="77777777" w:rsidR="00087C96" w:rsidRPr="007F7706" w:rsidRDefault="00087C96" w:rsidP="002A3461">
      <w:pPr>
        <w:autoSpaceDE w:val="0"/>
        <w:autoSpaceDN w:val="0"/>
        <w:adjustRightInd w:val="0"/>
        <w:spacing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Le Maître d</w:t>
      </w:r>
      <w:r w:rsidR="008B7164" w:rsidRPr="007F7706">
        <w:rPr>
          <w:rFonts w:ascii="Times New Roman" w:hAnsi="Times New Roman"/>
          <w:sz w:val="24"/>
          <w:szCs w:val="20"/>
        </w:rPr>
        <w:t>’</w:t>
      </w:r>
      <w:r w:rsidRPr="007F7706">
        <w:rPr>
          <w:rFonts w:ascii="Times New Roman" w:hAnsi="Times New Roman"/>
          <w:sz w:val="24"/>
          <w:szCs w:val="20"/>
        </w:rPr>
        <w:t>ouvrage peut effectuer cet examen selon un ordre déterminé, comme il le juge approprié.</w:t>
      </w:r>
    </w:p>
    <w:p w14:paraId="5E4DA861" w14:textId="77777777" w:rsidR="00087C96" w:rsidRPr="007F7706" w:rsidRDefault="00087C96" w:rsidP="00E571E7">
      <w:pPr>
        <w:numPr>
          <w:ilvl w:val="0"/>
          <w:numId w:val="19"/>
        </w:numPr>
        <w:tabs>
          <w:tab w:val="left" w:pos="576"/>
        </w:tabs>
        <w:spacing w:line="240" w:lineRule="auto"/>
        <w:jc w:val="both"/>
        <w:rPr>
          <w:rFonts w:ascii="Times New Roman" w:eastAsia="Times New Roman" w:hAnsi="Times New Roman" w:cs="Times New Roman"/>
          <w:b/>
          <w:bCs/>
          <w:sz w:val="24"/>
          <w:szCs w:val="20"/>
          <w:u w:val="single"/>
        </w:rPr>
      </w:pPr>
      <w:r w:rsidRPr="007F7706">
        <w:rPr>
          <w:rFonts w:ascii="Times New Roman" w:hAnsi="Times New Roman"/>
          <w:b/>
          <w:bCs/>
          <w:sz w:val="24"/>
          <w:szCs w:val="20"/>
        </w:rPr>
        <w:t>Examen des Offres.</w:t>
      </w:r>
    </w:p>
    <w:p w14:paraId="64416BAD" w14:textId="77777777" w:rsidR="00087C96" w:rsidRPr="007F7706" w:rsidRDefault="00087C96" w:rsidP="002A3461">
      <w:pPr>
        <w:tabs>
          <w:tab w:val="left" w:pos="576"/>
        </w:tabs>
        <w:spacing w:line="240" w:lineRule="auto"/>
        <w:jc w:val="both"/>
        <w:rPr>
          <w:rFonts w:ascii="Times New Roman" w:eastAsia="Times New Roman" w:hAnsi="Times New Roman" w:cs="Times New Roman"/>
          <w:bCs/>
          <w:sz w:val="24"/>
          <w:szCs w:val="20"/>
        </w:rPr>
      </w:pPr>
      <w:r w:rsidRPr="007F7706">
        <w:rPr>
          <w:rFonts w:ascii="Times New Roman" w:hAnsi="Times New Roman"/>
          <w:bCs/>
          <w:i/>
          <w:sz w:val="24"/>
          <w:szCs w:val="20"/>
          <w:u w:val="single"/>
        </w:rPr>
        <w:t xml:space="preserve">A1. </w:t>
      </w:r>
      <w:r w:rsidRPr="007F7706">
        <w:rPr>
          <w:rFonts w:ascii="Times New Roman" w:hAnsi="Times New Roman"/>
          <w:bCs/>
          <w:i/>
          <w:sz w:val="24"/>
          <w:szCs w:val="20"/>
        </w:rPr>
        <w:t>Examen administratif.</w:t>
      </w:r>
      <w:r w:rsidRPr="007F7706">
        <w:rPr>
          <w:rFonts w:ascii="Times New Roman" w:hAnsi="Times New Roman"/>
          <w:bCs/>
          <w:sz w:val="24"/>
          <w:szCs w:val="20"/>
        </w:rPr>
        <w:t xml:space="preserve"> Cet examen est effectué pour vérifier que l</w:t>
      </w:r>
      <w:r w:rsidR="008B7164" w:rsidRPr="007F7706">
        <w:rPr>
          <w:rFonts w:ascii="Times New Roman" w:hAnsi="Times New Roman"/>
          <w:bCs/>
          <w:sz w:val="24"/>
          <w:szCs w:val="20"/>
        </w:rPr>
        <w:t>’</w:t>
      </w:r>
      <w:r w:rsidRPr="007F7706">
        <w:rPr>
          <w:rFonts w:ascii="Times New Roman" w:hAnsi="Times New Roman"/>
          <w:bCs/>
          <w:sz w:val="24"/>
          <w:szCs w:val="20"/>
        </w:rPr>
        <w:t>Offre est complète, que tous les documents exigés figurent dans l</w:t>
      </w:r>
      <w:r w:rsidR="008B7164" w:rsidRPr="007F7706">
        <w:rPr>
          <w:rFonts w:ascii="Times New Roman" w:hAnsi="Times New Roman"/>
          <w:bCs/>
          <w:sz w:val="24"/>
          <w:szCs w:val="20"/>
        </w:rPr>
        <w:t>’</w:t>
      </w:r>
      <w:r w:rsidRPr="007F7706">
        <w:rPr>
          <w:rFonts w:ascii="Times New Roman" w:hAnsi="Times New Roman"/>
          <w:bCs/>
          <w:sz w:val="24"/>
          <w:szCs w:val="20"/>
        </w:rPr>
        <w:t xml:space="preserve">Offre ainsi que tous les formulaires dûment remplis. Le </w:t>
      </w:r>
      <w:r w:rsidR="00E3601F">
        <w:rPr>
          <w:rFonts w:ascii="Times New Roman" w:hAnsi="Times New Roman"/>
          <w:bCs/>
          <w:sz w:val="24"/>
          <w:szCs w:val="20"/>
        </w:rPr>
        <w:t>Soumissionnaire</w:t>
      </w:r>
      <w:r w:rsidRPr="007F7706">
        <w:rPr>
          <w:rFonts w:ascii="Times New Roman" w:hAnsi="Times New Roman"/>
          <w:bCs/>
          <w:sz w:val="24"/>
          <w:szCs w:val="20"/>
        </w:rPr>
        <w:t xml:space="preserve"> peut être appelé à soumettre d</w:t>
      </w:r>
      <w:r w:rsidR="008B7164" w:rsidRPr="007F7706">
        <w:rPr>
          <w:rFonts w:ascii="Times New Roman" w:hAnsi="Times New Roman"/>
          <w:bCs/>
          <w:sz w:val="24"/>
          <w:szCs w:val="20"/>
        </w:rPr>
        <w:t>’</w:t>
      </w:r>
      <w:r w:rsidRPr="007F7706">
        <w:rPr>
          <w:rFonts w:ascii="Times New Roman" w:hAnsi="Times New Roman"/>
          <w:bCs/>
          <w:sz w:val="24"/>
          <w:szCs w:val="20"/>
        </w:rPr>
        <w:t>autres informations ou documents dans un délai raisonnable et/ou de corriger des erreurs mineures dans l</w:t>
      </w:r>
      <w:r w:rsidR="008B7164" w:rsidRPr="007F7706">
        <w:rPr>
          <w:rFonts w:ascii="Times New Roman" w:hAnsi="Times New Roman"/>
          <w:bCs/>
          <w:sz w:val="24"/>
          <w:szCs w:val="20"/>
        </w:rPr>
        <w:t>’</w:t>
      </w:r>
      <w:r w:rsidRPr="007F7706">
        <w:rPr>
          <w:rFonts w:ascii="Times New Roman" w:hAnsi="Times New Roman"/>
          <w:bCs/>
          <w:sz w:val="24"/>
          <w:szCs w:val="20"/>
        </w:rPr>
        <w:t>Offre portant sur les documents exigés dans l</w:t>
      </w:r>
      <w:r w:rsidR="008B7164" w:rsidRPr="007F7706">
        <w:rPr>
          <w:rFonts w:ascii="Times New Roman" w:hAnsi="Times New Roman"/>
          <w:bCs/>
          <w:sz w:val="24"/>
          <w:szCs w:val="20"/>
        </w:rPr>
        <w:t>’</w:t>
      </w:r>
      <w:r w:rsidRPr="007F7706">
        <w:rPr>
          <w:rFonts w:ascii="Times New Roman" w:hAnsi="Times New Roman"/>
          <w:bCs/>
          <w:sz w:val="24"/>
          <w:szCs w:val="20"/>
        </w:rPr>
        <w:t>Offre. Les décisions prises à l</w:t>
      </w:r>
      <w:r w:rsidR="008B7164" w:rsidRPr="007F7706">
        <w:rPr>
          <w:rFonts w:ascii="Times New Roman" w:hAnsi="Times New Roman"/>
          <w:bCs/>
          <w:sz w:val="24"/>
          <w:szCs w:val="20"/>
        </w:rPr>
        <w:t>’</w:t>
      </w:r>
      <w:r w:rsidRPr="007F7706">
        <w:rPr>
          <w:rFonts w:ascii="Times New Roman" w:hAnsi="Times New Roman"/>
          <w:bCs/>
          <w:sz w:val="24"/>
          <w:szCs w:val="20"/>
        </w:rPr>
        <w:t xml:space="preserve">issue de cet examen consistent entre autres à : </w:t>
      </w:r>
    </w:p>
    <w:p w14:paraId="3CCCAEE7" w14:textId="77777777" w:rsidR="00087C96" w:rsidRPr="007F7706" w:rsidRDefault="00087C96" w:rsidP="00E571E7">
      <w:pPr>
        <w:numPr>
          <w:ilvl w:val="0"/>
          <w:numId w:val="18"/>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r w:rsidRPr="007F7706">
        <w:rPr>
          <w:rFonts w:ascii="Times New Roman" w:hAnsi="Times New Roman"/>
          <w:sz w:val="24"/>
          <w:szCs w:val="20"/>
        </w:rPr>
        <w:t>déterminer si l</w:t>
      </w:r>
      <w:r w:rsidR="008B7164" w:rsidRPr="007F7706">
        <w:rPr>
          <w:rFonts w:ascii="Times New Roman" w:hAnsi="Times New Roman"/>
          <w:sz w:val="24"/>
          <w:szCs w:val="20"/>
        </w:rPr>
        <w:t>’</w:t>
      </w:r>
      <w:r w:rsidRPr="007F7706">
        <w:rPr>
          <w:rFonts w:ascii="Times New Roman" w:hAnsi="Times New Roman"/>
          <w:sz w:val="24"/>
          <w:szCs w:val="20"/>
        </w:rPr>
        <w:t>Offre est scellée et signée conformément aux exigences des clauses 21 et 22 des IS ;</w:t>
      </w:r>
    </w:p>
    <w:p w14:paraId="135EB2B5" w14:textId="77777777" w:rsidR="00087C96" w:rsidRPr="007F7706" w:rsidRDefault="00087C96" w:rsidP="00E571E7">
      <w:pPr>
        <w:numPr>
          <w:ilvl w:val="0"/>
          <w:numId w:val="18"/>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r w:rsidRPr="007F7706">
        <w:rPr>
          <w:rFonts w:ascii="Times New Roman" w:hAnsi="Times New Roman"/>
          <w:sz w:val="24"/>
          <w:szCs w:val="20"/>
        </w:rPr>
        <w:t>déterminer si la Garantie d</w:t>
      </w:r>
      <w:r w:rsidR="008B7164" w:rsidRPr="007F7706">
        <w:rPr>
          <w:rFonts w:ascii="Times New Roman" w:hAnsi="Times New Roman"/>
          <w:sz w:val="24"/>
          <w:szCs w:val="20"/>
        </w:rPr>
        <w:t>’</w:t>
      </w:r>
      <w:r w:rsidRPr="007F7706">
        <w:rPr>
          <w:rFonts w:ascii="Times New Roman" w:hAnsi="Times New Roman"/>
          <w:sz w:val="24"/>
          <w:szCs w:val="20"/>
        </w:rPr>
        <w:t>offre respectant le format requis est jointe</w:t>
      </w:r>
      <w:r w:rsidR="008C6A6F">
        <w:rPr>
          <w:rFonts w:ascii="Times New Roman" w:hAnsi="Times New Roman"/>
          <w:sz w:val="24"/>
          <w:szCs w:val="20"/>
        </w:rPr>
        <w:t xml:space="preserve"> et est conforme en son montant et en son délai</w:t>
      </w:r>
      <w:r w:rsidRPr="007F7706">
        <w:rPr>
          <w:rFonts w:ascii="Times New Roman" w:hAnsi="Times New Roman"/>
          <w:sz w:val="24"/>
          <w:szCs w:val="20"/>
        </w:rPr>
        <w:t>;</w:t>
      </w:r>
    </w:p>
    <w:p w14:paraId="32FA749D" w14:textId="77777777" w:rsidR="00087C96" w:rsidRPr="007F7706" w:rsidRDefault="00087C96" w:rsidP="00E571E7">
      <w:pPr>
        <w:numPr>
          <w:ilvl w:val="0"/>
          <w:numId w:val="18"/>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r w:rsidRPr="007F7706">
        <w:rPr>
          <w:rFonts w:ascii="Times New Roman" w:hAnsi="Times New Roman"/>
          <w:sz w:val="24"/>
        </w:rPr>
        <w:t>déterminer l</w:t>
      </w:r>
      <w:r w:rsidR="008B7164" w:rsidRPr="007F7706">
        <w:rPr>
          <w:rFonts w:ascii="Times New Roman" w:hAnsi="Times New Roman"/>
          <w:sz w:val="24"/>
        </w:rPr>
        <w:t>’</w:t>
      </w:r>
      <w:r w:rsidRPr="007F7706">
        <w:rPr>
          <w:rFonts w:ascii="Times New Roman" w:hAnsi="Times New Roman"/>
          <w:sz w:val="24"/>
        </w:rPr>
        <w:t xml:space="preserve">éligibilité du </w:t>
      </w:r>
      <w:r w:rsidR="00E3601F">
        <w:rPr>
          <w:rFonts w:ascii="Times New Roman" w:hAnsi="Times New Roman"/>
          <w:sz w:val="24"/>
        </w:rPr>
        <w:t>Soumissionnaire</w:t>
      </w:r>
      <w:r w:rsidRPr="007F7706">
        <w:rPr>
          <w:rFonts w:ascii="Times New Roman" w:hAnsi="Times New Roman"/>
          <w:sz w:val="24"/>
        </w:rPr>
        <w:t xml:space="preserve"> conformément à la Clause 5 des IS et l</w:t>
      </w:r>
      <w:r w:rsidR="008B7164" w:rsidRPr="007F7706">
        <w:rPr>
          <w:rFonts w:ascii="Times New Roman" w:hAnsi="Times New Roman"/>
          <w:sz w:val="24"/>
        </w:rPr>
        <w:t>’</w:t>
      </w:r>
      <w:r w:rsidRPr="007F7706">
        <w:rPr>
          <w:rFonts w:ascii="Times New Roman" w:hAnsi="Times New Roman"/>
          <w:sz w:val="24"/>
        </w:rPr>
        <w:t>éligibilité des matériaux, équipements et services, conformément à la Clause 6 des IS ;</w:t>
      </w:r>
    </w:p>
    <w:p w14:paraId="4D5880FA" w14:textId="77777777" w:rsidR="00087C96" w:rsidRPr="007F7706" w:rsidRDefault="008C6A6F" w:rsidP="00E571E7">
      <w:pPr>
        <w:numPr>
          <w:ilvl w:val="0"/>
          <w:numId w:val="18"/>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r>
        <w:rPr>
          <w:rFonts w:ascii="Times New Roman" w:hAnsi="Times New Roman"/>
          <w:sz w:val="24"/>
          <w:szCs w:val="20"/>
        </w:rPr>
        <w:t xml:space="preserve">vérifier </w:t>
      </w:r>
      <w:r w:rsidR="00087C96" w:rsidRPr="007F7706">
        <w:rPr>
          <w:rFonts w:ascii="Times New Roman" w:hAnsi="Times New Roman"/>
          <w:sz w:val="24"/>
          <w:szCs w:val="20"/>
        </w:rPr>
        <w:t>la fourniture du certificat d</w:t>
      </w:r>
      <w:r w:rsidR="008B7164" w:rsidRPr="007F7706">
        <w:rPr>
          <w:rFonts w:ascii="Times New Roman" w:hAnsi="Times New Roman"/>
          <w:sz w:val="24"/>
          <w:szCs w:val="20"/>
        </w:rPr>
        <w:t>’</w:t>
      </w:r>
      <w:r w:rsidR="00087C96" w:rsidRPr="007F7706">
        <w:rPr>
          <w:rFonts w:ascii="Times New Roman" w:hAnsi="Times New Roman"/>
          <w:sz w:val="24"/>
          <w:szCs w:val="20"/>
        </w:rPr>
        <w:t>entreprise publique rempli, et</w:t>
      </w:r>
    </w:p>
    <w:p w14:paraId="5758DDC5" w14:textId="77777777" w:rsidR="00087C96" w:rsidRPr="007F7706" w:rsidRDefault="00087C96" w:rsidP="00E571E7">
      <w:pPr>
        <w:numPr>
          <w:ilvl w:val="0"/>
          <w:numId w:val="18"/>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r w:rsidRPr="007F7706">
        <w:rPr>
          <w:rFonts w:ascii="Times New Roman" w:hAnsi="Times New Roman"/>
          <w:sz w:val="24"/>
          <w:szCs w:val="20"/>
        </w:rPr>
        <w:t>déterminer si tous les formulaires requis sont inclus et sont dûment remplis.</w:t>
      </w:r>
    </w:p>
    <w:p w14:paraId="0740BE70" w14:textId="77777777" w:rsidR="00087C96" w:rsidRPr="007F7706" w:rsidRDefault="00087C96" w:rsidP="002A3461">
      <w:pPr>
        <w:tabs>
          <w:tab w:val="left" w:pos="576"/>
        </w:tabs>
        <w:spacing w:line="240" w:lineRule="auto"/>
        <w:jc w:val="both"/>
        <w:rPr>
          <w:rFonts w:ascii="Times New Roman" w:eastAsia="Times New Roman" w:hAnsi="Times New Roman" w:cs="Times New Roman"/>
          <w:bCs/>
          <w:sz w:val="24"/>
          <w:szCs w:val="20"/>
        </w:rPr>
      </w:pPr>
      <w:r w:rsidRPr="007F7706">
        <w:rPr>
          <w:rFonts w:ascii="Times New Roman" w:hAnsi="Times New Roman"/>
          <w:bCs/>
          <w:i/>
          <w:sz w:val="24"/>
          <w:szCs w:val="20"/>
          <w:u w:val="single"/>
        </w:rPr>
        <w:t xml:space="preserve">A2. </w:t>
      </w:r>
      <w:r w:rsidRPr="007F7706">
        <w:rPr>
          <w:rFonts w:ascii="Times New Roman" w:hAnsi="Times New Roman"/>
          <w:bCs/>
          <w:i/>
          <w:iCs/>
          <w:sz w:val="24"/>
          <w:szCs w:val="20"/>
          <w:u w:val="single"/>
        </w:rPr>
        <w:t>Évaluation de la recevabilité.</w:t>
      </w:r>
      <w:r w:rsidRPr="007F7706">
        <w:rPr>
          <w:rFonts w:ascii="Times New Roman" w:hAnsi="Times New Roman"/>
          <w:b/>
          <w:bCs/>
          <w:sz w:val="24"/>
          <w:szCs w:val="20"/>
        </w:rPr>
        <w:t xml:space="preserve"> </w:t>
      </w:r>
      <w:r w:rsidRPr="007F7706">
        <w:rPr>
          <w:rFonts w:ascii="Times New Roman" w:hAnsi="Times New Roman"/>
          <w:bCs/>
          <w:sz w:val="24"/>
          <w:szCs w:val="20"/>
        </w:rPr>
        <w:t>Cet examen sera effectué pour déterminer si l</w:t>
      </w:r>
      <w:r w:rsidR="008B7164" w:rsidRPr="007F7706">
        <w:rPr>
          <w:rFonts w:ascii="Times New Roman" w:hAnsi="Times New Roman"/>
          <w:bCs/>
          <w:sz w:val="24"/>
          <w:szCs w:val="20"/>
        </w:rPr>
        <w:t>’</w:t>
      </w:r>
      <w:r w:rsidRPr="007F7706">
        <w:rPr>
          <w:rFonts w:ascii="Times New Roman" w:hAnsi="Times New Roman"/>
          <w:bCs/>
          <w:sz w:val="24"/>
          <w:szCs w:val="20"/>
        </w:rPr>
        <w:t>Offre est sensiblement conforme, comme expliqué à la Clause 31 des IS. Une Offre largement conforme est une Offre qui répond aux exigences du Dossier d</w:t>
      </w:r>
      <w:r w:rsidR="008B7164" w:rsidRPr="007F7706">
        <w:rPr>
          <w:rFonts w:ascii="Times New Roman" w:hAnsi="Times New Roman"/>
          <w:bCs/>
          <w:sz w:val="24"/>
          <w:szCs w:val="20"/>
        </w:rPr>
        <w:t>’</w:t>
      </w:r>
      <w:r w:rsidRPr="007F7706">
        <w:rPr>
          <w:rFonts w:ascii="Times New Roman" w:hAnsi="Times New Roman"/>
          <w:bCs/>
          <w:sz w:val="24"/>
          <w:szCs w:val="20"/>
        </w:rPr>
        <w:t>Appel d</w:t>
      </w:r>
      <w:r w:rsidR="008B7164" w:rsidRPr="007F7706">
        <w:rPr>
          <w:rFonts w:ascii="Times New Roman" w:hAnsi="Times New Roman"/>
          <w:bCs/>
          <w:sz w:val="24"/>
          <w:szCs w:val="20"/>
        </w:rPr>
        <w:t>’</w:t>
      </w:r>
      <w:r w:rsidRPr="007F7706">
        <w:rPr>
          <w:rFonts w:ascii="Times New Roman" w:hAnsi="Times New Roman"/>
          <w:bCs/>
          <w:sz w:val="24"/>
          <w:szCs w:val="20"/>
        </w:rPr>
        <w:t xml:space="preserve">Offres sans écart, réserve ou </w:t>
      </w:r>
      <w:r w:rsidR="0069052F" w:rsidRPr="007F7706">
        <w:rPr>
          <w:rFonts w:ascii="Times New Roman" w:hAnsi="Times New Roman"/>
          <w:bCs/>
          <w:sz w:val="24"/>
          <w:szCs w:val="20"/>
        </w:rPr>
        <w:t>omission significative</w:t>
      </w:r>
      <w:r w:rsidRPr="007F7706">
        <w:rPr>
          <w:rFonts w:ascii="Times New Roman" w:hAnsi="Times New Roman"/>
          <w:bCs/>
          <w:sz w:val="24"/>
          <w:szCs w:val="20"/>
        </w:rPr>
        <w:t xml:space="preserve"> conformément à l</w:t>
      </w:r>
      <w:r w:rsidR="008B7164" w:rsidRPr="007F7706">
        <w:rPr>
          <w:rFonts w:ascii="Times New Roman" w:hAnsi="Times New Roman"/>
          <w:bCs/>
          <w:sz w:val="24"/>
          <w:szCs w:val="20"/>
        </w:rPr>
        <w:t>’</w:t>
      </w:r>
      <w:r w:rsidRPr="007F7706">
        <w:rPr>
          <w:rFonts w:ascii="Times New Roman" w:hAnsi="Times New Roman"/>
          <w:bCs/>
          <w:sz w:val="24"/>
          <w:szCs w:val="20"/>
        </w:rPr>
        <w:t>alinéa 31.2 des IS. Si une Offre n</w:t>
      </w:r>
      <w:r w:rsidR="008B7164" w:rsidRPr="007F7706">
        <w:rPr>
          <w:rFonts w:ascii="Times New Roman" w:hAnsi="Times New Roman"/>
          <w:bCs/>
          <w:sz w:val="24"/>
          <w:szCs w:val="20"/>
        </w:rPr>
        <w:t>’</w:t>
      </w:r>
      <w:r w:rsidRPr="007F7706">
        <w:rPr>
          <w:rFonts w:ascii="Times New Roman" w:hAnsi="Times New Roman"/>
          <w:bCs/>
          <w:sz w:val="24"/>
          <w:szCs w:val="20"/>
        </w:rPr>
        <w:t>est pas sensiblement conforme aux spécifications du Dossier d</w:t>
      </w:r>
      <w:r w:rsidR="008B7164" w:rsidRPr="007F7706">
        <w:rPr>
          <w:rFonts w:ascii="Times New Roman" w:hAnsi="Times New Roman"/>
          <w:bCs/>
          <w:sz w:val="24"/>
          <w:szCs w:val="20"/>
        </w:rPr>
        <w:t>’</w:t>
      </w:r>
      <w:r w:rsidRPr="007F7706">
        <w:rPr>
          <w:rFonts w:ascii="Times New Roman" w:hAnsi="Times New Roman"/>
          <w:bCs/>
          <w:sz w:val="24"/>
          <w:szCs w:val="20"/>
        </w:rPr>
        <w:t>appel d</w:t>
      </w:r>
      <w:r w:rsidR="008B7164" w:rsidRPr="007F7706">
        <w:rPr>
          <w:rFonts w:ascii="Times New Roman" w:hAnsi="Times New Roman"/>
          <w:bCs/>
          <w:sz w:val="24"/>
          <w:szCs w:val="20"/>
        </w:rPr>
        <w:t>’</w:t>
      </w:r>
      <w:r w:rsidRPr="007F7706">
        <w:rPr>
          <w:rFonts w:ascii="Times New Roman" w:hAnsi="Times New Roman"/>
          <w:bCs/>
          <w:sz w:val="24"/>
          <w:szCs w:val="20"/>
        </w:rPr>
        <w:t>offres, elle sera rejetée par le Maître d</w:t>
      </w:r>
      <w:r w:rsidR="008B7164" w:rsidRPr="007F7706">
        <w:rPr>
          <w:rFonts w:ascii="Times New Roman" w:hAnsi="Times New Roman"/>
          <w:bCs/>
          <w:sz w:val="24"/>
          <w:szCs w:val="20"/>
        </w:rPr>
        <w:t>’</w:t>
      </w:r>
      <w:r w:rsidRPr="007F7706">
        <w:rPr>
          <w:rFonts w:ascii="Times New Roman" w:hAnsi="Times New Roman"/>
          <w:bCs/>
          <w:sz w:val="24"/>
          <w:szCs w:val="20"/>
        </w:rPr>
        <w:t>ouvrage et ne pourra pas être rendue conforme par la suite en corrigeant un écart important, une réserve ou une omission. Toutefois, le Maître d</w:t>
      </w:r>
      <w:r w:rsidR="008B7164" w:rsidRPr="007F7706">
        <w:rPr>
          <w:rFonts w:ascii="Times New Roman" w:hAnsi="Times New Roman"/>
          <w:bCs/>
          <w:sz w:val="24"/>
          <w:szCs w:val="20"/>
        </w:rPr>
        <w:t>’</w:t>
      </w:r>
      <w:r w:rsidRPr="007F7706">
        <w:rPr>
          <w:rFonts w:ascii="Times New Roman" w:hAnsi="Times New Roman"/>
          <w:bCs/>
          <w:sz w:val="24"/>
          <w:szCs w:val="20"/>
        </w:rPr>
        <w:t xml:space="preserve">ouvrage peut demander à tout </w:t>
      </w:r>
      <w:r w:rsidR="00E3601F">
        <w:rPr>
          <w:rFonts w:ascii="Times New Roman" w:hAnsi="Times New Roman"/>
          <w:bCs/>
          <w:sz w:val="24"/>
          <w:szCs w:val="20"/>
        </w:rPr>
        <w:t>Soumissionnaire</w:t>
      </w:r>
      <w:r w:rsidRPr="007F7706">
        <w:rPr>
          <w:rFonts w:ascii="Times New Roman" w:hAnsi="Times New Roman"/>
          <w:bCs/>
          <w:sz w:val="24"/>
          <w:szCs w:val="20"/>
        </w:rPr>
        <w:t xml:space="preserve"> de clarifier son Offre conformément aux procédures énoncées à la clause 28 des IS. Le Maître d</w:t>
      </w:r>
      <w:r w:rsidR="008B7164" w:rsidRPr="007F7706">
        <w:rPr>
          <w:rFonts w:ascii="Times New Roman" w:hAnsi="Times New Roman"/>
          <w:bCs/>
          <w:sz w:val="24"/>
          <w:szCs w:val="20"/>
        </w:rPr>
        <w:t>’</w:t>
      </w:r>
      <w:r w:rsidRPr="007F7706">
        <w:rPr>
          <w:rFonts w:ascii="Times New Roman" w:hAnsi="Times New Roman"/>
          <w:bCs/>
          <w:sz w:val="24"/>
          <w:szCs w:val="20"/>
        </w:rPr>
        <w:t>ouvrage peut déterminer la conformité des Offres, en commençant par l</w:t>
      </w:r>
      <w:r w:rsidR="008B7164" w:rsidRPr="007F7706">
        <w:rPr>
          <w:rFonts w:ascii="Times New Roman" w:hAnsi="Times New Roman"/>
          <w:bCs/>
          <w:sz w:val="24"/>
          <w:szCs w:val="20"/>
        </w:rPr>
        <w:t>’</w:t>
      </w:r>
      <w:r w:rsidRPr="007F7706">
        <w:rPr>
          <w:rFonts w:ascii="Times New Roman" w:hAnsi="Times New Roman"/>
          <w:bCs/>
          <w:sz w:val="24"/>
          <w:szCs w:val="20"/>
        </w:rPr>
        <w:t>Offre qui est déterminée comme étant le prix de l</w:t>
      </w:r>
      <w:r w:rsidR="008B7164" w:rsidRPr="007F7706">
        <w:rPr>
          <w:rFonts w:ascii="Times New Roman" w:hAnsi="Times New Roman"/>
          <w:bCs/>
          <w:sz w:val="24"/>
          <w:szCs w:val="20"/>
        </w:rPr>
        <w:t>’</w:t>
      </w:r>
      <w:r w:rsidRPr="007F7706">
        <w:rPr>
          <w:rFonts w:ascii="Times New Roman" w:hAnsi="Times New Roman"/>
          <w:bCs/>
          <w:sz w:val="24"/>
          <w:szCs w:val="20"/>
        </w:rPr>
        <w:t>Offre évaluée la moins chère après que l</w:t>
      </w:r>
      <w:r w:rsidR="008B7164" w:rsidRPr="007F7706">
        <w:rPr>
          <w:rFonts w:ascii="Times New Roman" w:hAnsi="Times New Roman"/>
          <w:bCs/>
          <w:sz w:val="24"/>
          <w:szCs w:val="20"/>
        </w:rPr>
        <w:t>’</w:t>
      </w:r>
      <w:r w:rsidRPr="007F7706">
        <w:rPr>
          <w:rFonts w:ascii="Times New Roman" w:hAnsi="Times New Roman"/>
          <w:bCs/>
          <w:sz w:val="24"/>
          <w:szCs w:val="20"/>
        </w:rPr>
        <w:t xml:space="preserve">Examen des prix a été effectué. À sa seule discrétion, </w:t>
      </w:r>
      <w:r w:rsidRPr="007F7706">
        <w:rPr>
          <w:rFonts w:ascii="Times New Roman" w:hAnsi="Times New Roman"/>
          <w:bCs/>
          <w:sz w:val="24"/>
          <w:szCs w:val="20"/>
        </w:rPr>
        <w:lastRenderedPageBreak/>
        <w:t>le Maître d</w:t>
      </w:r>
      <w:r w:rsidR="008B7164" w:rsidRPr="007F7706">
        <w:rPr>
          <w:rFonts w:ascii="Times New Roman" w:hAnsi="Times New Roman"/>
          <w:bCs/>
          <w:sz w:val="24"/>
          <w:szCs w:val="20"/>
        </w:rPr>
        <w:t>’</w:t>
      </w:r>
      <w:r w:rsidRPr="007F7706">
        <w:rPr>
          <w:rFonts w:ascii="Times New Roman" w:hAnsi="Times New Roman"/>
          <w:bCs/>
          <w:sz w:val="24"/>
          <w:szCs w:val="20"/>
        </w:rPr>
        <w:t>ouvrage peut choisir de ne pas examiner la conformité des offres plus élevées après qu</w:t>
      </w:r>
      <w:r w:rsidR="008B7164" w:rsidRPr="007F7706">
        <w:rPr>
          <w:rFonts w:ascii="Times New Roman" w:hAnsi="Times New Roman"/>
          <w:bCs/>
          <w:sz w:val="24"/>
          <w:szCs w:val="20"/>
        </w:rPr>
        <w:t>’</w:t>
      </w:r>
      <w:r w:rsidRPr="007F7706">
        <w:rPr>
          <w:rFonts w:ascii="Times New Roman" w:hAnsi="Times New Roman"/>
          <w:bCs/>
          <w:sz w:val="24"/>
          <w:szCs w:val="20"/>
        </w:rPr>
        <w:t>une Offre moins chère a été jugée substantiellement conforme. L</w:t>
      </w:r>
      <w:r w:rsidR="008B7164" w:rsidRPr="007F7706">
        <w:rPr>
          <w:rFonts w:ascii="Times New Roman" w:hAnsi="Times New Roman"/>
          <w:bCs/>
          <w:sz w:val="24"/>
          <w:szCs w:val="20"/>
        </w:rPr>
        <w:t>’</w:t>
      </w:r>
      <w:r w:rsidRPr="007F7706">
        <w:rPr>
          <w:rFonts w:ascii="Times New Roman" w:hAnsi="Times New Roman"/>
          <w:bCs/>
          <w:sz w:val="24"/>
          <w:szCs w:val="20"/>
        </w:rPr>
        <w:t>évaluation de la conformité est basée sur un examen technique détaillé selon les modalités indiquées ci-dessous.</w:t>
      </w:r>
    </w:p>
    <w:p w14:paraId="59D6896E" w14:textId="77777777" w:rsidR="00087C96" w:rsidRPr="007F7706" w:rsidRDefault="00087C96" w:rsidP="002A3461">
      <w:pPr>
        <w:keepNext/>
        <w:tabs>
          <w:tab w:val="left" w:pos="576"/>
        </w:tabs>
        <w:spacing w:line="240" w:lineRule="auto"/>
        <w:ind w:left="576"/>
        <w:jc w:val="both"/>
        <w:rPr>
          <w:rFonts w:ascii="Times New Roman" w:eastAsia="Times New Roman" w:hAnsi="Times New Roman" w:cs="Times New Roman"/>
          <w:bCs/>
          <w:i/>
          <w:sz w:val="24"/>
          <w:szCs w:val="20"/>
          <w:u w:val="single"/>
        </w:rPr>
      </w:pPr>
      <w:r w:rsidRPr="007F7706">
        <w:rPr>
          <w:rFonts w:ascii="Times New Roman" w:hAnsi="Times New Roman"/>
          <w:bCs/>
          <w:sz w:val="24"/>
          <w:szCs w:val="20"/>
          <w:u w:val="single"/>
        </w:rPr>
        <w:t>Examen technique pour la l</w:t>
      </w:r>
      <w:r w:rsidR="008B7164" w:rsidRPr="007F7706">
        <w:rPr>
          <w:rFonts w:ascii="Times New Roman" w:hAnsi="Times New Roman"/>
          <w:bCs/>
          <w:sz w:val="24"/>
          <w:szCs w:val="20"/>
          <w:u w:val="single"/>
        </w:rPr>
        <w:t>’</w:t>
      </w:r>
      <w:r w:rsidRPr="007F7706">
        <w:rPr>
          <w:rFonts w:ascii="Times New Roman" w:hAnsi="Times New Roman"/>
          <w:bCs/>
          <w:sz w:val="24"/>
          <w:szCs w:val="20"/>
          <w:u w:val="single"/>
        </w:rPr>
        <w:t>évaluation de la recevabilité</w:t>
      </w:r>
      <w:r w:rsidRPr="007F7706">
        <w:rPr>
          <w:rFonts w:ascii="Times New Roman" w:hAnsi="Times New Roman"/>
          <w:bCs/>
          <w:sz w:val="24"/>
          <w:szCs w:val="20"/>
        </w:rPr>
        <w:t xml:space="preserve"> :</w:t>
      </w:r>
    </w:p>
    <w:p w14:paraId="16632A63" w14:textId="77777777" w:rsidR="00087C96" w:rsidRPr="007F7706" w:rsidRDefault="00087C96" w:rsidP="002A3461">
      <w:pPr>
        <w:tabs>
          <w:tab w:val="left" w:pos="576"/>
        </w:tabs>
        <w:spacing w:line="240" w:lineRule="auto"/>
        <w:ind w:left="576"/>
        <w:jc w:val="both"/>
        <w:rPr>
          <w:rFonts w:ascii="Times New Roman" w:eastAsia="Times New Roman" w:hAnsi="Times New Roman" w:cs="Times New Roman"/>
          <w:bCs/>
          <w:sz w:val="24"/>
          <w:szCs w:val="20"/>
        </w:rPr>
      </w:pPr>
      <w:r w:rsidRPr="007F7706">
        <w:rPr>
          <w:rFonts w:ascii="Times New Roman" w:hAnsi="Times New Roman"/>
          <w:bCs/>
          <w:i/>
          <w:iCs/>
          <w:sz w:val="24"/>
          <w:szCs w:val="20"/>
        </w:rPr>
        <w:t>Documents composant l</w:t>
      </w:r>
      <w:r w:rsidR="008B7164" w:rsidRPr="007F7706">
        <w:rPr>
          <w:rFonts w:ascii="Times New Roman" w:hAnsi="Times New Roman"/>
          <w:bCs/>
          <w:i/>
          <w:iCs/>
          <w:sz w:val="24"/>
          <w:szCs w:val="20"/>
        </w:rPr>
        <w:t>’</w:t>
      </w:r>
      <w:r w:rsidRPr="007F7706">
        <w:rPr>
          <w:rFonts w:ascii="Times New Roman" w:hAnsi="Times New Roman"/>
          <w:bCs/>
          <w:i/>
          <w:iCs/>
          <w:sz w:val="24"/>
          <w:szCs w:val="20"/>
        </w:rPr>
        <w:t>Offre technique :</w:t>
      </w:r>
      <w:r w:rsidRPr="007F7706">
        <w:rPr>
          <w:rFonts w:ascii="Times New Roman" w:hAnsi="Times New Roman"/>
          <w:bCs/>
          <w:sz w:val="24"/>
          <w:szCs w:val="20"/>
        </w:rPr>
        <w:t xml:space="preserve"> Le </w:t>
      </w:r>
      <w:r w:rsidR="00E3601F">
        <w:rPr>
          <w:rFonts w:ascii="Times New Roman" w:hAnsi="Times New Roman"/>
          <w:bCs/>
          <w:sz w:val="24"/>
          <w:szCs w:val="20"/>
        </w:rPr>
        <w:t>Soumissionnaire</w:t>
      </w:r>
      <w:r w:rsidRPr="007F7706">
        <w:rPr>
          <w:rFonts w:ascii="Times New Roman" w:hAnsi="Times New Roman"/>
          <w:bCs/>
          <w:sz w:val="24"/>
          <w:szCs w:val="20"/>
        </w:rPr>
        <w:t xml:space="preserve"> fournit une Offre technique incluant l</w:t>
      </w:r>
      <w:r w:rsidR="008B7164" w:rsidRPr="007F7706">
        <w:rPr>
          <w:rFonts w:ascii="Times New Roman" w:hAnsi="Times New Roman"/>
          <w:bCs/>
          <w:sz w:val="24"/>
          <w:szCs w:val="20"/>
        </w:rPr>
        <w:t>’</w:t>
      </w:r>
      <w:r w:rsidRPr="007F7706">
        <w:rPr>
          <w:rFonts w:ascii="Times New Roman" w:hAnsi="Times New Roman"/>
          <w:bCs/>
          <w:sz w:val="24"/>
          <w:szCs w:val="20"/>
        </w:rPr>
        <w:t>énoncé des méthodes d</w:t>
      </w:r>
      <w:r w:rsidR="008B7164" w:rsidRPr="007F7706">
        <w:rPr>
          <w:rFonts w:ascii="Times New Roman" w:hAnsi="Times New Roman"/>
          <w:bCs/>
          <w:sz w:val="24"/>
          <w:szCs w:val="20"/>
        </w:rPr>
        <w:t>’</w:t>
      </w:r>
      <w:r w:rsidRPr="007F7706">
        <w:rPr>
          <w:rFonts w:ascii="Times New Roman" w:hAnsi="Times New Roman"/>
          <w:bCs/>
          <w:sz w:val="24"/>
          <w:szCs w:val="20"/>
        </w:rPr>
        <w:t>exécution prévues, la liste des équipements, du personnel, le calendrier d</w:t>
      </w:r>
      <w:r w:rsidR="008B7164" w:rsidRPr="007F7706">
        <w:rPr>
          <w:rFonts w:ascii="Times New Roman" w:hAnsi="Times New Roman"/>
          <w:bCs/>
          <w:sz w:val="24"/>
          <w:szCs w:val="20"/>
        </w:rPr>
        <w:t>’</w:t>
      </w:r>
      <w:r w:rsidRPr="007F7706">
        <w:rPr>
          <w:rFonts w:ascii="Times New Roman" w:hAnsi="Times New Roman"/>
          <w:bCs/>
          <w:sz w:val="24"/>
          <w:szCs w:val="20"/>
        </w:rPr>
        <w:t>exécution et toutes autres informations demandées à la Section IV. Formulaires de soumission de l</w:t>
      </w:r>
      <w:r w:rsidR="008B7164" w:rsidRPr="007F7706">
        <w:rPr>
          <w:rFonts w:ascii="Times New Roman" w:hAnsi="Times New Roman"/>
          <w:bCs/>
          <w:sz w:val="24"/>
          <w:szCs w:val="20"/>
        </w:rPr>
        <w:t>’</w:t>
      </w:r>
      <w:r w:rsidRPr="007F7706">
        <w:rPr>
          <w:rFonts w:ascii="Times New Roman" w:hAnsi="Times New Roman"/>
          <w:bCs/>
          <w:sz w:val="24"/>
          <w:szCs w:val="20"/>
        </w:rPr>
        <w:t>Offre (Formulaires Tech 1 à 7), de façon suffisamment détaillée pour démontrer la conformité de l</w:t>
      </w:r>
      <w:r w:rsidR="008B7164" w:rsidRPr="007F7706">
        <w:rPr>
          <w:rFonts w:ascii="Times New Roman" w:hAnsi="Times New Roman"/>
          <w:bCs/>
          <w:sz w:val="24"/>
          <w:szCs w:val="20"/>
        </w:rPr>
        <w:t>’</w:t>
      </w:r>
      <w:r w:rsidRPr="007F7706">
        <w:rPr>
          <w:rFonts w:ascii="Times New Roman" w:hAnsi="Times New Roman"/>
          <w:bCs/>
          <w:sz w:val="24"/>
          <w:szCs w:val="20"/>
        </w:rPr>
        <w:t xml:space="preserve">Offre du </w:t>
      </w:r>
      <w:r w:rsidR="00E3601F">
        <w:rPr>
          <w:rFonts w:ascii="Times New Roman" w:hAnsi="Times New Roman"/>
          <w:bCs/>
          <w:sz w:val="24"/>
          <w:szCs w:val="20"/>
        </w:rPr>
        <w:t>Soumissionnaire</w:t>
      </w:r>
      <w:r w:rsidRPr="007F7706">
        <w:rPr>
          <w:rFonts w:ascii="Times New Roman" w:hAnsi="Times New Roman"/>
          <w:bCs/>
          <w:sz w:val="24"/>
          <w:szCs w:val="20"/>
        </w:rPr>
        <w:t xml:space="preserve"> aux exigences du Maître d</w:t>
      </w:r>
      <w:r w:rsidR="008B7164" w:rsidRPr="007F7706">
        <w:rPr>
          <w:rFonts w:ascii="Times New Roman" w:hAnsi="Times New Roman"/>
          <w:bCs/>
          <w:sz w:val="24"/>
          <w:szCs w:val="20"/>
        </w:rPr>
        <w:t>’</w:t>
      </w:r>
      <w:r w:rsidRPr="007F7706">
        <w:rPr>
          <w:rFonts w:ascii="Times New Roman" w:hAnsi="Times New Roman"/>
          <w:bCs/>
          <w:sz w:val="24"/>
          <w:szCs w:val="20"/>
        </w:rPr>
        <w:t>ouvrage et au délai d</w:t>
      </w:r>
      <w:r w:rsidR="008B7164" w:rsidRPr="007F7706">
        <w:rPr>
          <w:rFonts w:ascii="Times New Roman" w:hAnsi="Times New Roman"/>
          <w:bCs/>
          <w:sz w:val="24"/>
          <w:szCs w:val="20"/>
        </w:rPr>
        <w:t>’</w:t>
      </w:r>
      <w:r w:rsidRPr="007F7706">
        <w:rPr>
          <w:rFonts w:ascii="Times New Roman" w:hAnsi="Times New Roman"/>
          <w:bCs/>
          <w:sz w:val="24"/>
          <w:szCs w:val="20"/>
        </w:rPr>
        <w:t>achèvement des travaux.</w:t>
      </w:r>
    </w:p>
    <w:p w14:paraId="755DE13E" w14:textId="77777777" w:rsidR="00087C96" w:rsidRPr="007F7706" w:rsidRDefault="00087C96" w:rsidP="002A3461">
      <w:pPr>
        <w:tabs>
          <w:tab w:val="left" w:pos="576"/>
        </w:tabs>
        <w:spacing w:line="240" w:lineRule="auto"/>
        <w:ind w:left="576"/>
        <w:jc w:val="both"/>
        <w:rPr>
          <w:rFonts w:ascii="Times New Roman" w:eastAsia="Times New Roman" w:hAnsi="Times New Roman" w:cs="Times New Roman"/>
          <w:bCs/>
          <w:sz w:val="24"/>
          <w:szCs w:val="20"/>
        </w:rPr>
      </w:pPr>
      <w:r w:rsidRPr="007F7706">
        <w:rPr>
          <w:rFonts w:ascii="Times New Roman" w:hAnsi="Times New Roman"/>
          <w:bCs/>
          <w:i/>
          <w:iCs/>
          <w:sz w:val="24"/>
          <w:szCs w:val="20"/>
        </w:rPr>
        <w:t>Évaluation de l</w:t>
      </w:r>
      <w:r w:rsidR="008B7164" w:rsidRPr="007F7706">
        <w:rPr>
          <w:rFonts w:ascii="Times New Roman" w:hAnsi="Times New Roman"/>
          <w:bCs/>
          <w:i/>
          <w:iCs/>
          <w:sz w:val="24"/>
          <w:szCs w:val="20"/>
        </w:rPr>
        <w:t>’</w:t>
      </w:r>
      <w:r w:rsidRPr="007F7706">
        <w:rPr>
          <w:rFonts w:ascii="Times New Roman" w:hAnsi="Times New Roman"/>
          <w:bCs/>
          <w:i/>
          <w:iCs/>
          <w:sz w:val="24"/>
          <w:szCs w:val="20"/>
        </w:rPr>
        <w:t>adéquation de l</w:t>
      </w:r>
      <w:r w:rsidR="008B7164" w:rsidRPr="007F7706">
        <w:rPr>
          <w:rFonts w:ascii="Times New Roman" w:hAnsi="Times New Roman"/>
          <w:bCs/>
          <w:i/>
          <w:iCs/>
          <w:sz w:val="24"/>
          <w:szCs w:val="20"/>
        </w:rPr>
        <w:t>’</w:t>
      </w:r>
      <w:r w:rsidRPr="007F7706">
        <w:rPr>
          <w:rFonts w:ascii="Times New Roman" w:hAnsi="Times New Roman"/>
          <w:bCs/>
          <w:i/>
          <w:iCs/>
          <w:sz w:val="24"/>
          <w:szCs w:val="20"/>
        </w:rPr>
        <w:t>offre technique.</w:t>
      </w:r>
      <w:r w:rsidRPr="007F7706">
        <w:rPr>
          <w:rFonts w:ascii="Times New Roman" w:hAnsi="Times New Roman"/>
          <w:bCs/>
          <w:sz w:val="24"/>
          <w:szCs w:val="20"/>
        </w:rPr>
        <w:t xml:space="preserve"> L</w:t>
      </w:r>
      <w:r w:rsidR="008B7164" w:rsidRPr="007F7706">
        <w:rPr>
          <w:rFonts w:ascii="Times New Roman" w:hAnsi="Times New Roman"/>
          <w:bCs/>
          <w:sz w:val="24"/>
          <w:szCs w:val="20"/>
        </w:rPr>
        <w:t>’</w:t>
      </w:r>
      <w:r w:rsidRPr="007F7706">
        <w:rPr>
          <w:rFonts w:ascii="Times New Roman" w:hAnsi="Times New Roman"/>
          <w:bCs/>
          <w:sz w:val="24"/>
          <w:szCs w:val="20"/>
        </w:rPr>
        <w:t>examen de l</w:t>
      </w:r>
      <w:r w:rsidR="008B7164" w:rsidRPr="007F7706">
        <w:rPr>
          <w:rFonts w:ascii="Times New Roman" w:hAnsi="Times New Roman"/>
          <w:bCs/>
          <w:sz w:val="24"/>
          <w:szCs w:val="20"/>
        </w:rPr>
        <w:t>’</w:t>
      </w:r>
      <w:r w:rsidRPr="007F7706">
        <w:rPr>
          <w:rFonts w:ascii="Times New Roman" w:hAnsi="Times New Roman"/>
          <w:bCs/>
          <w:sz w:val="24"/>
          <w:szCs w:val="20"/>
        </w:rPr>
        <w:t>Offre technique comprendra également une évaluation du personnel, de la méthode et de l</w:t>
      </w:r>
      <w:r w:rsidR="008B7164" w:rsidRPr="007F7706">
        <w:rPr>
          <w:rFonts w:ascii="Times New Roman" w:hAnsi="Times New Roman"/>
          <w:bCs/>
          <w:sz w:val="24"/>
          <w:szCs w:val="20"/>
        </w:rPr>
        <w:t>’</w:t>
      </w:r>
      <w:r w:rsidRPr="007F7706">
        <w:rPr>
          <w:rFonts w:ascii="Times New Roman" w:hAnsi="Times New Roman"/>
          <w:bCs/>
          <w:sz w:val="24"/>
          <w:szCs w:val="20"/>
        </w:rPr>
        <w:t xml:space="preserve">approche du </w:t>
      </w:r>
      <w:r w:rsidR="00E3601F">
        <w:rPr>
          <w:rFonts w:ascii="Times New Roman" w:hAnsi="Times New Roman"/>
          <w:bCs/>
          <w:sz w:val="24"/>
          <w:szCs w:val="20"/>
        </w:rPr>
        <w:t>Soumissionnaire</w:t>
      </w:r>
      <w:r w:rsidRPr="007F7706">
        <w:rPr>
          <w:rFonts w:ascii="Times New Roman" w:hAnsi="Times New Roman"/>
          <w:bCs/>
          <w:sz w:val="24"/>
          <w:szCs w:val="20"/>
        </w:rPr>
        <w:t xml:space="preserve"> pour mobiliser les équipements et le personnel essentiels pour l</w:t>
      </w:r>
      <w:r w:rsidR="008B7164" w:rsidRPr="007F7706">
        <w:rPr>
          <w:rFonts w:ascii="Times New Roman" w:hAnsi="Times New Roman"/>
          <w:bCs/>
          <w:sz w:val="24"/>
          <w:szCs w:val="20"/>
        </w:rPr>
        <w:t>’</w:t>
      </w:r>
      <w:r w:rsidRPr="007F7706">
        <w:rPr>
          <w:rFonts w:ascii="Times New Roman" w:hAnsi="Times New Roman"/>
          <w:bCs/>
          <w:sz w:val="24"/>
          <w:szCs w:val="20"/>
        </w:rPr>
        <w:t>exécution du Contrat, conformément aux exigences énoncées dans la Partie 2. Énoncé des Travaux. L</w:t>
      </w:r>
      <w:r w:rsidR="008B7164" w:rsidRPr="007F7706">
        <w:rPr>
          <w:rFonts w:ascii="Times New Roman" w:hAnsi="Times New Roman"/>
          <w:bCs/>
          <w:sz w:val="24"/>
          <w:szCs w:val="20"/>
        </w:rPr>
        <w:t>’</w:t>
      </w:r>
      <w:r w:rsidRPr="007F7706">
        <w:rPr>
          <w:rFonts w:ascii="Times New Roman" w:hAnsi="Times New Roman"/>
          <w:bCs/>
          <w:sz w:val="24"/>
          <w:szCs w:val="20"/>
        </w:rPr>
        <w:t>examen de l</w:t>
      </w:r>
      <w:r w:rsidR="008B7164" w:rsidRPr="007F7706">
        <w:rPr>
          <w:rFonts w:ascii="Times New Roman" w:hAnsi="Times New Roman"/>
          <w:bCs/>
          <w:sz w:val="24"/>
          <w:szCs w:val="20"/>
        </w:rPr>
        <w:t>’</w:t>
      </w:r>
      <w:r w:rsidRPr="007F7706">
        <w:rPr>
          <w:rFonts w:ascii="Times New Roman" w:hAnsi="Times New Roman"/>
          <w:bCs/>
          <w:sz w:val="24"/>
          <w:szCs w:val="20"/>
        </w:rPr>
        <w:t>Offre technique comprendra également une évaluation du personnel, de la méthode et de l</w:t>
      </w:r>
      <w:r w:rsidR="008B7164" w:rsidRPr="007F7706">
        <w:rPr>
          <w:rFonts w:ascii="Times New Roman" w:hAnsi="Times New Roman"/>
          <w:bCs/>
          <w:sz w:val="24"/>
          <w:szCs w:val="20"/>
        </w:rPr>
        <w:t>’</w:t>
      </w:r>
      <w:r w:rsidRPr="007F7706">
        <w:rPr>
          <w:rFonts w:ascii="Times New Roman" w:hAnsi="Times New Roman"/>
          <w:bCs/>
          <w:sz w:val="24"/>
          <w:szCs w:val="20"/>
        </w:rPr>
        <w:t xml:space="preserve">approche du </w:t>
      </w:r>
      <w:r w:rsidR="00E3601F">
        <w:rPr>
          <w:rFonts w:ascii="Times New Roman" w:hAnsi="Times New Roman"/>
          <w:bCs/>
          <w:sz w:val="24"/>
          <w:szCs w:val="20"/>
        </w:rPr>
        <w:t>Soumissionnaire</w:t>
      </w:r>
      <w:r w:rsidRPr="007F7706">
        <w:rPr>
          <w:rFonts w:ascii="Times New Roman" w:hAnsi="Times New Roman"/>
          <w:bCs/>
          <w:sz w:val="24"/>
          <w:szCs w:val="20"/>
        </w:rPr>
        <w:t xml:space="preserve"> pour satisfaire aux exigences environnementales, sociales, en matière d</w:t>
      </w:r>
      <w:r w:rsidR="008B7164" w:rsidRPr="007F7706">
        <w:rPr>
          <w:rFonts w:ascii="Times New Roman" w:hAnsi="Times New Roman"/>
          <w:bCs/>
          <w:sz w:val="24"/>
          <w:szCs w:val="20"/>
        </w:rPr>
        <w:t>’</w:t>
      </w:r>
      <w:r w:rsidRPr="007F7706">
        <w:rPr>
          <w:rFonts w:ascii="Times New Roman" w:hAnsi="Times New Roman"/>
          <w:bCs/>
          <w:sz w:val="24"/>
          <w:szCs w:val="20"/>
        </w:rPr>
        <w:t>égalité des genres, de santé et de sécurité, comme indiqué dans la Partie 2.</w:t>
      </w:r>
    </w:p>
    <w:p w14:paraId="2D96FA17" w14:textId="77777777" w:rsidR="00087C96" w:rsidRPr="007F7706" w:rsidRDefault="00087C96" w:rsidP="00E571E7">
      <w:pPr>
        <w:numPr>
          <w:ilvl w:val="0"/>
          <w:numId w:val="19"/>
        </w:numPr>
        <w:tabs>
          <w:tab w:val="left" w:pos="576"/>
        </w:tabs>
        <w:spacing w:line="240" w:lineRule="auto"/>
        <w:jc w:val="both"/>
        <w:rPr>
          <w:rFonts w:ascii="Times New Roman" w:eastAsia="Times New Roman" w:hAnsi="Times New Roman" w:cs="Times New Roman"/>
          <w:b/>
          <w:bCs/>
          <w:sz w:val="24"/>
          <w:szCs w:val="20"/>
          <w:u w:val="single"/>
        </w:rPr>
      </w:pPr>
      <w:r w:rsidRPr="007F7706">
        <w:rPr>
          <w:rFonts w:ascii="Times New Roman" w:hAnsi="Times New Roman"/>
          <w:b/>
          <w:bCs/>
          <w:sz w:val="24"/>
          <w:szCs w:val="20"/>
          <w:u w:val="single"/>
        </w:rPr>
        <w:t>Critères d</w:t>
      </w:r>
      <w:r w:rsidR="008B7164" w:rsidRPr="007F7706">
        <w:rPr>
          <w:rFonts w:ascii="Times New Roman" w:hAnsi="Times New Roman"/>
          <w:b/>
          <w:bCs/>
          <w:sz w:val="24"/>
          <w:szCs w:val="20"/>
          <w:u w:val="single"/>
        </w:rPr>
        <w:t>’</w:t>
      </w:r>
      <w:r w:rsidRPr="007F7706">
        <w:rPr>
          <w:rFonts w:ascii="Times New Roman" w:hAnsi="Times New Roman"/>
          <w:b/>
          <w:bCs/>
          <w:sz w:val="24"/>
          <w:szCs w:val="20"/>
          <w:u w:val="single"/>
        </w:rPr>
        <w:t>évaluation</w:t>
      </w:r>
    </w:p>
    <w:p w14:paraId="140513DB" w14:textId="77777777" w:rsidR="00087C96" w:rsidRPr="007F7706" w:rsidRDefault="00087C96" w:rsidP="002A3461">
      <w:pPr>
        <w:tabs>
          <w:tab w:val="left" w:pos="576"/>
        </w:tabs>
        <w:spacing w:line="240" w:lineRule="auto"/>
        <w:jc w:val="both"/>
        <w:rPr>
          <w:rFonts w:ascii="Times New Roman" w:eastAsia="Times New Roman" w:hAnsi="Times New Roman" w:cs="Times New Roman"/>
          <w:sz w:val="24"/>
          <w:szCs w:val="20"/>
        </w:rPr>
      </w:pPr>
      <w:r w:rsidRPr="007F7706">
        <w:rPr>
          <w:rFonts w:ascii="Times New Roman" w:hAnsi="Times New Roman"/>
          <w:bCs/>
          <w:i/>
          <w:sz w:val="24"/>
          <w:szCs w:val="20"/>
          <w:u w:val="single"/>
        </w:rPr>
        <w:t>B1. Examen des prix.</w:t>
      </w:r>
      <w:r w:rsidRPr="007F7706">
        <w:rPr>
          <w:rFonts w:ascii="Times New Roman" w:hAnsi="Times New Roman"/>
          <w:bCs/>
          <w:sz w:val="24"/>
          <w:szCs w:val="20"/>
        </w:rPr>
        <w:t xml:space="preserve"> </w:t>
      </w:r>
      <w:r w:rsidRPr="007F7706">
        <w:rPr>
          <w:rFonts w:ascii="Times New Roman" w:hAnsi="Times New Roman"/>
          <w:sz w:val="24"/>
          <w:szCs w:val="20"/>
        </w:rPr>
        <w:t>Cet examen est effectué pour déterminer le Prix de chaque Offre évaluée. Les seuls facteurs déterminants pour l</w:t>
      </w:r>
      <w:r w:rsidR="008B7164" w:rsidRPr="007F7706">
        <w:rPr>
          <w:rFonts w:ascii="Times New Roman" w:hAnsi="Times New Roman"/>
          <w:sz w:val="24"/>
          <w:szCs w:val="20"/>
        </w:rPr>
        <w:t>’</w:t>
      </w:r>
      <w:r w:rsidRPr="007F7706">
        <w:rPr>
          <w:rFonts w:ascii="Times New Roman" w:hAnsi="Times New Roman"/>
          <w:sz w:val="24"/>
          <w:szCs w:val="20"/>
        </w:rPr>
        <w:t>adjudication du Contrat sont le prix et les critères liés au prix. Les critères d</w:t>
      </w:r>
      <w:r w:rsidR="008B7164" w:rsidRPr="007F7706">
        <w:rPr>
          <w:rFonts w:ascii="Times New Roman" w:hAnsi="Times New Roman"/>
          <w:sz w:val="24"/>
          <w:szCs w:val="20"/>
        </w:rPr>
        <w:t>’</w:t>
      </w:r>
      <w:r w:rsidRPr="007F7706">
        <w:rPr>
          <w:rFonts w:ascii="Times New Roman" w:hAnsi="Times New Roman"/>
          <w:sz w:val="24"/>
          <w:szCs w:val="20"/>
        </w:rPr>
        <w:t>évaluation utilisés pour déterminer l</w:t>
      </w:r>
      <w:r w:rsidR="008B7164" w:rsidRPr="007F7706">
        <w:rPr>
          <w:rFonts w:ascii="Times New Roman" w:hAnsi="Times New Roman"/>
          <w:sz w:val="24"/>
          <w:szCs w:val="20"/>
        </w:rPr>
        <w:t>’</w:t>
      </w:r>
      <w:r w:rsidRPr="007F7706">
        <w:rPr>
          <w:rFonts w:ascii="Times New Roman" w:hAnsi="Times New Roman"/>
          <w:sz w:val="24"/>
          <w:szCs w:val="20"/>
        </w:rPr>
        <w:t>Offre retenue sont le Prix de l</w:t>
      </w:r>
      <w:r w:rsidR="008B7164" w:rsidRPr="007F7706">
        <w:rPr>
          <w:rFonts w:ascii="Times New Roman" w:hAnsi="Times New Roman"/>
          <w:sz w:val="24"/>
          <w:szCs w:val="20"/>
        </w:rPr>
        <w:t>’</w:t>
      </w:r>
      <w:r w:rsidRPr="007F7706">
        <w:rPr>
          <w:rFonts w:ascii="Times New Roman" w:hAnsi="Times New Roman"/>
          <w:sz w:val="24"/>
          <w:szCs w:val="20"/>
        </w:rPr>
        <w:t xml:space="preserve">Offre évaluée la moins disante, parmi les Offres conformes soumises par les </w:t>
      </w:r>
      <w:r w:rsidR="00E3601F">
        <w:rPr>
          <w:rFonts w:ascii="Times New Roman" w:hAnsi="Times New Roman"/>
          <w:sz w:val="24"/>
          <w:szCs w:val="20"/>
        </w:rPr>
        <w:t>Soumissionnaire</w:t>
      </w:r>
      <w:r w:rsidRPr="007F7706">
        <w:rPr>
          <w:rFonts w:ascii="Times New Roman" w:hAnsi="Times New Roman"/>
          <w:sz w:val="24"/>
          <w:szCs w:val="20"/>
        </w:rPr>
        <w:t xml:space="preserve">s qualifiés. </w:t>
      </w:r>
    </w:p>
    <w:p w14:paraId="21D787AF" w14:textId="77777777" w:rsidR="00087C96" w:rsidRPr="007F7706" w:rsidRDefault="00087C96" w:rsidP="002A3461">
      <w:pPr>
        <w:tabs>
          <w:tab w:val="left" w:pos="576"/>
        </w:tabs>
        <w:spacing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Le « Prix de l</w:t>
      </w:r>
      <w:r w:rsidR="008B7164" w:rsidRPr="007F7706">
        <w:rPr>
          <w:rFonts w:ascii="Times New Roman" w:hAnsi="Times New Roman"/>
          <w:sz w:val="24"/>
          <w:szCs w:val="20"/>
        </w:rPr>
        <w:t>’</w:t>
      </w:r>
      <w:r w:rsidRPr="007F7706">
        <w:rPr>
          <w:rFonts w:ascii="Times New Roman" w:hAnsi="Times New Roman"/>
          <w:sz w:val="24"/>
          <w:szCs w:val="20"/>
        </w:rPr>
        <w:t>offre évaluée » est le prix de l</w:t>
      </w:r>
      <w:r w:rsidR="008B7164" w:rsidRPr="007F7706">
        <w:rPr>
          <w:rFonts w:ascii="Times New Roman" w:hAnsi="Times New Roman"/>
          <w:sz w:val="24"/>
          <w:szCs w:val="20"/>
        </w:rPr>
        <w:t>’</w:t>
      </w:r>
      <w:r w:rsidRPr="007F7706">
        <w:rPr>
          <w:rFonts w:ascii="Times New Roman" w:hAnsi="Times New Roman"/>
          <w:sz w:val="24"/>
          <w:szCs w:val="20"/>
        </w:rPr>
        <w:t>Offre ajusté comme suit :</w:t>
      </w:r>
    </w:p>
    <w:p w14:paraId="647D1738" w14:textId="77777777" w:rsidR="00087C96" w:rsidRPr="007F7706" w:rsidRDefault="00087C96" w:rsidP="00E571E7">
      <w:pPr>
        <w:numPr>
          <w:ilvl w:val="0"/>
          <w:numId w:val="20"/>
        </w:numPr>
        <w:tabs>
          <w:tab w:val="left" w:pos="720"/>
        </w:tabs>
        <w:spacing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le Prix de l</w:t>
      </w:r>
      <w:r w:rsidR="008B7164" w:rsidRPr="007F7706">
        <w:rPr>
          <w:rFonts w:ascii="Times New Roman" w:hAnsi="Times New Roman"/>
          <w:sz w:val="24"/>
          <w:szCs w:val="20"/>
        </w:rPr>
        <w:t>’</w:t>
      </w:r>
      <w:r w:rsidRPr="007F7706">
        <w:rPr>
          <w:rFonts w:ascii="Times New Roman" w:hAnsi="Times New Roman"/>
          <w:sz w:val="24"/>
          <w:szCs w:val="20"/>
        </w:rPr>
        <w:t xml:space="preserve">offre évaluée exclut les </w:t>
      </w:r>
      <w:r w:rsidR="0069052F" w:rsidRPr="007F7706">
        <w:rPr>
          <w:rFonts w:ascii="Times New Roman" w:hAnsi="Times New Roman"/>
          <w:sz w:val="24"/>
          <w:szCs w:val="20"/>
        </w:rPr>
        <w:t>s</w:t>
      </w:r>
      <w:r w:rsidRPr="007F7706">
        <w:rPr>
          <w:rFonts w:ascii="Times New Roman" w:hAnsi="Times New Roman"/>
          <w:sz w:val="24"/>
          <w:szCs w:val="20"/>
        </w:rPr>
        <w:t>ommes provisoires, mais inclut des éléments de travail journalier, lorsque leur prix est compétitif ;</w:t>
      </w:r>
    </w:p>
    <w:p w14:paraId="2DF0A699" w14:textId="77777777" w:rsidR="00087C96" w:rsidRPr="007F7706" w:rsidRDefault="00087C96" w:rsidP="00E571E7">
      <w:pPr>
        <w:numPr>
          <w:ilvl w:val="0"/>
          <w:numId w:val="20"/>
        </w:numPr>
        <w:tabs>
          <w:tab w:val="left" w:pos="720"/>
        </w:tabs>
        <w:spacing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le Prix de l</w:t>
      </w:r>
      <w:r w:rsidR="008B7164" w:rsidRPr="007F7706">
        <w:rPr>
          <w:rFonts w:ascii="Times New Roman" w:hAnsi="Times New Roman"/>
          <w:sz w:val="24"/>
          <w:szCs w:val="20"/>
        </w:rPr>
        <w:t>’</w:t>
      </w:r>
      <w:r w:rsidRPr="007F7706">
        <w:rPr>
          <w:rFonts w:ascii="Times New Roman" w:hAnsi="Times New Roman"/>
          <w:sz w:val="24"/>
          <w:szCs w:val="20"/>
        </w:rPr>
        <w:t>Offre évaluée ne prend pas en compte l</w:t>
      </w:r>
      <w:r w:rsidR="008B7164" w:rsidRPr="007F7706">
        <w:rPr>
          <w:rFonts w:ascii="Times New Roman" w:hAnsi="Times New Roman"/>
          <w:sz w:val="24"/>
          <w:szCs w:val="20"/>
        </w:rPr>
        <w:t>’</w:t>
      </w:r>
      <w:r w:rsidRPr="007F7706">
        <w:rPr>
          <w:rFonts w:ascii="Times New Roman" w:hAnsi="Times New Roman"/>
          <w:sz w:val="24"/>
          <w:szCs w:val="20"/>
        </w:rPr>
        <w:t>effet estimé des dispositions des Conditions du contrat relatives à la révision des prix, appliquées pendant la période d</w:t>
      </w:r>
      <w:r w:rsidR="008B7164" w:rsidRPr="007F7706">
        <w:rPr>
          <w:rFonts w:ascii="Times New Roman" w:hAnsi="Times New Roman"/>
          <w:sz w:val="24"/>
          <w:szCs w:val="20"/>
        </w:rPr>
        <w:t>’</w:t>
      </w:r>
      <w:r w:rsidRPr="007F7706">
        <w:rPr>
          <w:rFonts w:ascii="Times New Roman" w:hAnsi="Times New Roman"/>
          <w:sz w:val="24"/>
          <w:szCs w:val="20"/>
        </w:rPr>
        <w:t>exécution du Contrat ;</w:t>
      </w:r>
    </w:p>
    <w:p w14:paraId="0433FA9A" w14:textId="77777777" w:rsidR="00087C96" w:rsidRPr="007F7706" w:rsidRDefault="00087C96" w:rsidP="00E571E7">
      <w:pPr>
        <w:numPr>
          <w:ilvl w:val="0"/>
          <w:numId w:val="20"/>
        </w:numPr>
        <w:suppressAutoHyphens/>
        <w:spacing w:line="240" w:lineRule="auto"/>
        <w:ind w:right="-72"/>
        <w:jc w:val="both"/>
        <w:rPr>
          <w:rFonts w:ascii="Times New Roman" w:eastAsia="Times New Roman" w:hAnsi="Times New Roman" w:cs="Times New Roman"/>
          <w:sz w:val="24"/>
          <w:szCs w:val="20"/>
        </w:rPr>
      </w:pPr>
      <w:r w:rsidRPr="007F7706">
        <w:rPr>
          <w:rFonts w:ascii="Times New Roman" w:hAnsi="Times New Roman"/>
          <w:sz w:val="24"/>
          <w:szCs w:val="20"/>
        </w:rPr>
        <w:t>le Prix de l</w:t>
      </w:r>
      <w:r w:rsidR="008B7164" w:rsidRPr="007F7706">
        <w:rPr>
          <w:rFonts w:ascii="Times New Roman" w:hAnsi="Times New Roman"/>
          <w:sz w:val="24"/>
          <w:szCs w:val="20"/>
        </w:rPr>
        <w:t>’</w:t>
      </w:r>
      <w:r w:rsidRPr="007F7706">
        <w:rPr>
          <w:rFonts w:ascii="Times New Roman" w:hAnsi="Times New Roman"/>
          <w:sz w:val="24"/>
          <w:szCs w:val="20"/>
        </w:rPr>
        <w:t>Offre évaluée ne comprend pas l</w:t>
      </w:r>
      <w:r w:rsidR="008B7164" w:rsidRPr="007F7706">
        <w:rPr>
          <w:rFonts w:ascii="Times New Roman" w:hAnsi="Times New Roman"/>
          <w:sz w:val="24"/>
          <w:szCs w:val="20"/>
        </w:rPr>
        <w:t>’</w:t>
      </w:r>
      <w:r w:rsidRPr="007F7706">
        <w:rPr>
          <w:rFonts w:ascii="Times New Roman" w:hAnsi="Times New Roman"/>
          <w:sz w:val="24"/>
          <w:szCs w:val="20"/>
        </w:rPr>
        <w:t>effet estimé de la révision des tarifs en raison de la prolongation de la Période de validité de l</w:t>
      </w:r>
      <w:r w:rsidR="008B7164" w:rsidRPr="007F7706">
        <w:rPr>
          <w:rFonts w:ascii="Times New Roman" w:hAnsi="Times New Roman"/>
          <w:sz w:val="24"/>
          <w:szCs w:val="20"/>
        </w:rPr>
        <w:t>’</w:t>
      </w:r>
      <w:r w:rsidRPr="007F7706">
        <w:rPr>
          <w:rFonts w:ascii="Times New Roman" w:hAnsi="Times New Roman"/>
          <w:sz w:val="24"/>
          <w:szCs w:val="20"/>
        </w:rPr>
        <w:t>Offre conformément à l</w:t>
      </w:r>
      <w:r w:rsidR="008B7164" w:rsidRPr="007F7706">
        <w:rPr>
          <w:rFonts w:ascii="Times New Roman" w:hAnsi="Times New Roman"/>
          <w:sz w:val="24"/>
          <w:szCs w:val="20"/>
        </w:rPr>
        <w:t>’</w:t>
      </w:r>
      <w:r w:rsidRPr="007F7706">
        <w:rPr>
          <w:rFonts w:ascii="Times New Roman" w:hAnsi="Times New Roman"/>
          <w:sz w:val="24"/>
          <w:szCs w:val="20"/>
        </w:rPr>
        <w:t>alinéa 19.3 des IS ;</w:t>
      </w:r>
    </w:p>
    <w:p w14:paraId="59219034" w14:textId="77777777" w:rsidR="00087C96" w:rsidRPr="007F7706" w:rsidRDefault="00087C96" w:rsidP="00E571E7">
      <w:pPr>
        <w:numPr>
          <w:ilvl w:val="0"/>
          <w:numId w:val="20"/>
        </w:numPr>
        <w:suppressAutoHyphens/>
        <w:spacing w:line="240" w:lineRule="auto"/>
        <w:ind w:right="-72"/>
        <w:jc w:val="both"/>
        <w:rPr>
          <w:rFonts w:ascii="Times New Roman" w:eastAsia="Times New Roman" w:hAnsi="Times New Roman" w:cs="Times New Roman"/>
          <w:sz w:val="24"/>
          <w:szCs w:val="20"/>
        </w:rPr>
      </w:pPr>
      <w:r w:rsidRPr="007F7706">
        <w:rPr>
          <w:rFonts w:ascii="Times New Roman" w:hAnsi="Times New Roman"/>
          <w:sz w:val="24"/>
          <w:szCs w:val="20"/>
        </w:rPr>
        <w:t>Le « Prix de l</w:t>
      </w:r>
      <w:r w:rsidR="008B7164" w:rsidRPr="007F7706">
        <w:rPr>
          <w:rFonts w:ascii="Times New Roman" w:hAnsi="Times New Roman"/>
          <w:sz w:val="24"/>
          <w:szCs w:val="20"/>
        </w:rPr>
        <w:t>’</w:t>
      </w:r>
      <w:r w:rsidRPr="007F7706">
        <w:rPr>
          <w:rFonts w:ascii="Times New Roman" w:hAnsi="Times New Roman"/>
          <w:sz w:val="24"/>
          <w:szCs w:val="20"/>
        </w:rPr>
        <w:t>Offre évaluée » intègre la correction des erreurs arithmétiques et des omissions, les éclaircissements, etc. conformément à la clause 32.1 des IS ; et</w:t>
      </w:r>
    </w:p>
    <w:p w14:paraId="77A605CF" w14:textId="77777777" w:rsidR="00087C96" w:rsidRPr="007F7706" w:rsidRDefault="00087C96" w:rsidP="00E571E7">
      <w:pPr>
        <w:numPr>
          <w:ilvl w:val="0"/>
          <w:numId w:val="20"/>
        </w:numPr>
        <w:suppressAutoHyphens/>
        <w:spacing w:line="240" w:lineRule="auto"/>
        <w:ind w:right="-72"/>
        <w:jc w:val="both"/>
        <w:rPr>
          <w:rFonts w:ascii="Times New Roman" w:eastAsia="Times New Roman" w:hAnsi="Times New Roman" w:cs="Times New Roman"/>
          <w:sz w:val="24"/>
          <w:szCs w:val="20"/>
        </w:rPr>
      </w:pPr>
      <w:r w:rsidRPr="007F7706">
        <w:rPr>
          <w:rFonts w:ascii="Times New Roman" w:hAnsi="Times New Roman"/>
          <w:sz w:val="24"/>
          <w:szCs w:val="20"/>
        </w:rPr>
        <w:t>Le Prix de l</w:t>
      </w:r>
      <w:r w:rsidR="008B7164" w:rsidRPr="007F7706">
        <w:rPr>
          <w:rFonts w:ascii="Times New Roman" w:hAnsi="Times New Roman"/>
          <w:sz w:val="24"/>
          <w:szCs w:val="20"/>
        </w:rPr>
        <w:t>’</w:t>
      </w:r>
      <w:r w:rsidRPr="007F7706">
        <w:rPr>
          <w:rFonts w:ascii="Times New Roman" w:hAnsi="Times New Roman"/>
          <w:sz w:val="24"/>
          <w:szCs w:val="20"/>
        </w:rPr>
        <w:t>Offre évaluée comprend l</w:t>
      </w:r>
      <w:r w:rsidR="008B7164" w:rsidRPr="007F7706">
        <w:rPr>
          <w:rFonts w:ascii="Times New Roman" w:hAnsi="Times New Roman"/>
          <w:sz w:val="24"/>
          <w:szCs w:val="20"/>
        </w:rPr>
        <w:t>’</w:t>
      </w:r>
      <w:r w:rsidRPr="007F7706">
        <w:rPr>
          <w:rFonts w:ascii="Times New Roman" w:hAnsi="Times New Roman"/>
          <w:sz w:val="24"/>
          <w:szCs w:val="20"/>
        </w:rPr>
        <w:t>ajustement dû aux rabais offerts conformément à la clause 15 des IS. Si le présent Dossier d</w:t>
      </w:r>
      <w:r w:rsidR="008B7164" w:rsidRPr="007F7706">
        <w:rPr>
          <w:rFonts w:ascii="Times New Roman" w:hAnsi="Times New Roman"/>
          <w:sz w:val="24"/>
          <w:szCs w:val="20"/>
        </w:rPr>
        <w:t>’</w:t>
      </w:r>
      <w:r w:rsidRPr="007F7706">
        <w:rPr>
          <w:rFonts w:ascii="Times New Roman" w:hAnsi="Times New Roman"/>
          <w:sz w:val="24"/>
          <w:szCs w:val="20"/>
        </w:rPr>
        <w:t>appel d</w:t>
      </w:r>
      <w:r w:rsidR="008B7164" w:rsidRPr="007F7706">
        <w:rPr>
          <w:rFonts w:ascii="Times New Roman" w:hAnsi="Times New Roman"/>
          <w:sz w:val="24"/>
          <w:szCs w:val="20"/>
        </w:rPr>
        <w:t>’</w:t>
      </w:r>
      <w:r w:rsidRPr="007F7706">
        <w:rPr>
          <w:rFonts w:ascii="Times New Roman" w:hAnsi="Times New Roman"/>
          <w:sz w:val="24"/>
          <w:szCs w:val="20"/>
        </w:rPr>
        <w:t xml:space="preserve">offres permet aux </w:t>
      </w:r>
      <w:r w:rsidR="00E3601F">
        <w:rPr>
          <w:rFonts w:ascii="Times New Roman" w:hAnsi="Times New Roman"/>
          <w:sz w:val="24"/>
          <w:szCs w:val="20"/>
        </w:rPr>
        <w:t>Soumissionnaire</w:t>
      </w:r>
      <w:r w:rsidRPr="007F7706">
        <w:rPr>
          <w:rFonts w:ascii="Times New Roman" w:hAnsi="Times New Roman"/>
          <w:sz w:val="24"/>
          <w:szCs w:val="20"/>
        </w:rPr>
        <w:t>s de proposer des prix séparés pour différents lots (contrats), et l</w:t>
      </w:r>
      <w:r w:rsidR="008B7164" w:rsidRPr="007F7706">
        <w:rPr>
          <w:rFonts w:ascii="Times New Roman" w:hAnsi="Times New Roman"/>
          <w:sz w:val="24"/>
          <w:szCs w:val="20"/>
        </w:rPr>
        <w:t>’</w:t>
      </w:r>
      <w:r w:rsidRPr="007F7706">
        <w:rPr>
          <w:rFonts w:ascii="Times New Roman" w:hAnsi="Times New Roman"/>
          <w:sz w:val="24"/>
          <w:szCs w:val="20"/>
        </w:rPr>
        <w:t xml:space="preserve">attribution à un seul </w:t>
      </w:r>
      <w:r w:rsidR="00E3601F">
        <w:rPr>
          <w:rFonts w:ascii="Times New Roman" w:hAnsi="Times New Roman"/>
          <w:sz w:val="24"/>
          <w:szCs w:val="20"/>
        </w:rPr>
        <w:t>Soumissionnaire</w:t>
      </w:r>
      <w:r w:rsidRPr="007F7706">
        <w:rPr>
          <w:rFonts w:ascii="Times New Roman" w:hAnsi="Times New Roman"/>
          <w:sz w:val="24"/>
          <w:szCs w:val="20"/>
        </w:rPr>
        <w:t xml:space="preserve"> de plusieurs lots (contrats), le Maître d</w:t>
      </w:r>
      <w:r w:rsidR="008B7164" w:rsidRPr="007F7706">
        <w:rPr>
          <w:rFonts w:ascii="Times New Roman" w:hAnsi="Times New Roman"/>
          <w:sz w:val="24"/>
          <w:szCs w:val="20"/>
        </w:rPr>
        <w:t>’</w:t>
      </w:r>
      <w:r w:rsidRPr="007F7706">
        <w:rPr>
          <w:rFonts w:ascii="Times New Roman" w:hAnsi="Times New Roman"/>
          <w:sz w:val="24"/>
          <w:szCs w:val="20"/>
        </w:rPr>
        <w:t>ouvrage attribuera les lots (marchés) en se fondant sur la combinaison la moins onéreuse de tous les lots (contrats).</w:t>
      </w:r>
      <w:r w:rsidR="00307B4A" w:rsidRPr="007F7706">
        <w:rPr>
          <w:rFonts w:ascii="Times New Roman" w:hAnsi="Times New Roman"/>
          <w:sz w:val="24"/>
          <w:szCs w:val="20"/>
        </w:rPr>
        <w:t xml:space="preserve"> </w:t>
      </w:r>
      <w:r w:rsidR="00307B4A" w:rsidRPr="007F7706">
        <w:rPr>
          <w:rFonts w:ascii="Times New Roman" w:hAnsi="Times New Roman"/>
          <w:sz w:val="24"/>
          <w:szCs w:val="20"/>
        </w:rPr>
        <w:lastRenderedPageBreak/>
        <w:t xml:space="preserve">Dans tous les cas le marché ne sera attribué qu’au </w:t>
      </w:r>
      <w:r w:rsidR="00E3601F">
        <w:rPr>
          <w:rFonts w:ascii="Times New Roman" w:hAnsi="Times New Roman"/>
          <w:sz w:val="24"/>
          <w:szCs w:val="20"/>
        </w:rPr>
        <w:t>Soumissionnaire</w:t>
      </w:r>
      <w:r w:rsidR="00307B4A" w:rsidRPr="007F7706">
        <w:rPr>
          <w:rFonts w:ascii="Times New Roman" w:hAnsi="Times New Roman"/>
          <w:sz w:val="24"/>
          <w:szCs w:val="20"/>
        </w:rPr>
        <w:t xml:space="preserve"> dont l</w:t>
      </w:r>
      <w:r w:rsidR="003D2BF9" w:rsidRPr="007F7706">
        <w:rPr>
          <w:rFonts w:ascii="Times New Roman" w:hAnsi="Times New Roman"/>
          <w:sz w:val="24"/>
          <w:szCs w:val="20"/>
        </w:rPr>
        <w:t xml:space="preserve">e prix aura été jugé raisonnable. </w:t>
      </w:r>
      <w:r w:rsidR="00307B4A" w:rsidRPr="007F7706">
        <w:rPr>
          <w:rFonts w:ascii="Times New Roman" w:hAnsi="Times New Roman"/>
          <w:sz w:val="24"/>
          <w:szCs w:val="20"/>
        </w:rPr>
        <w:t xml:space="preserve"> </w:t>
      </w:r>
    </w:p>
    <w:p w14:paraId="3739DE1F" w14:textId="77777777" w:rsidR="00087C96" w:rsidRPr="007F7706" w:rsidRDefault="00087C96" w:rsidP="002B48D0">
      <w:pPr>
        <w:spacing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Après la réalisation des ajustements ci-dessus et des corrections appropriées, le Maître d</w:t>
      </w:r>
      <w:r w:rsidR="008B7164" w:rsidRPr="007F7706">
        <w:rPr>
          <w:rFonts w:ascii="Times New Roman" w:hAnsi="Times New Roman"/>
          <w:sz w:val="24"/>
          <w:szCs w:val="20"/>
        </w:rPr>
        <w:t>’</w:t>
      </w:r>
      <w:r w:rsidRPr="007F7706">
        <w:rPr>
          <w:rFonts w:ascii="Times New Roman" w:hAnsi="Times New Roman"/>
          <w:sz w:val="24"/>
          <w:szCs w:val="20"/>
        </w:rPr>
        <w:t>ouvrage convertira le Prix de l</w:t>
      </w:r>
      <w:r w:rsidR="008B7164" w:rsidRPr="007F7706">
        <w:rPr>
          <w:rFonts w:ascii="Times New Roman" w:hAnsi="Times New Roman"/>
          <w:sz w:val="24"/>
          <w:szCs w:val="20"/>
        </w:rPr>
        <w:t>’</w:t>
      </w:r>
      <w:r w:rsidRPr="007F7706">
        <w:rPr>
          <w:rFonts w:ascii="Times New Roman" w:hAnsi="Times New Roman"/>
          <w:sz w:val="24"/>
          <w:szCs w:val="20"/>
        </w:rPr>
        <w:t>Offre évaluée en une monnaie unique conformément à la clause 33 des IS.</w:t>
      </w:r>
    </w:p>
    <w:p w14:paraId="420B11EB" w14:textId="77777777" w:rsidR="00087C96" w:rsidRPr="007F7706" w:rsidRDefault="00087C96" w:rsidP="002A3461">
      <w:pPr>
        <w:tabs>
          <w:tab w:val="left" w:pos="576"/>
          <w:tab w:val="left" w:pos="612"/>
        </w:tabs>
        <w:spacing w:line="240" w:lineRule="auto"/>
        <w:jc w:val="both"/>
        <w:rPr>
          <w:rFonts w:ascii="Times New Roman" w:eastAsia="Times New Roman" w:hAnsi="Times New Roman" w:cs="Times New Roman"/>
          <w:bCs/>
          <w:sz w:val="24"/>
          <w:szCs w:val="24"/>
          <w:u w:val="single"/>
        </w:rPr>
      </w:pPr>
      <w:r w:rsidRPr="007F7706">
        <w:rPr>
          <w:rFonts w:ascii="Times New Roman" w:hAnsi="Times New Roman"/>
          <w:bCs/>
          <w:i/>
          <w:sz w:val="24"/>
          <w:szCs w:val="24"/>
          <w:u w:val="single"/>
        </w:rPr>
        <w:t xml:space="preserve">B2. </w:t>
      </w:r>
      <w:r w:rsidRPr="007F7706">
        <w:rPr>
          <w:rFonts w:ascii="Times New Roman" w:hAnsi="Times New Roman"/>
          <w:bCs/>
          <w:i/>
          <w:iCs/>
          <w:sz w:val="24"/>
          <w:szCs w:val="24"/>
          <w:u w:val="single"/>
        </w:rPr>
        <w:t>Détermination du caractère raisonnable du prix.</w:t>
      </w:r>
    </w:p>
    <w:p w14:paraId="3DBB493A" w14:textId="77777777" w:rsidR="00087C96" w:rsidRPr="007F7706" w:rsidRDefault="00087C96" w:rsidP="002A3461">
      <w:pPr>
        <w:tabs>
          <w:tab w:val="left" w:pos="576"/>
          <w:tab w:val="left" w:pos="612"/>
        </w:tabs>
        <w:spacing w:line="240" w:lineRule="auto"/>
        <w:jc w:val="both"/>
        <w:rPr>
          <w:rFonts w:ascii="Times New Roman" w:eastAsia="Times New Roman" w:hAnsi="Times New Roman" w:cs="Times New Roman"/>
          <w:bCs/>
          <w:sz w:val="24"/>
          <w:szCs w:val="24"/>
        </w:rPr>
      </w:pPr>
      <w:r w:rsidRPr="007F7706">
        <w:rPr>
          <w:rFonts w:ascii="Times New Roman" w:hAnsi="Times New Roman"/>
          <w:bCs/>
          <w:sz w:val="24"/>
          <w:szCs w:val="24"/>
        </w:rPr>
        <w:t>L</w:t>
      </w:r>
      <w:r w:rsidR="008B7164" w:rsidRPr="007F7706">
        <w:rPr>
          <w:rFonts w:ascii="Times New Roman" w:hAnsi="Times New Roman"/>
          <w:bCs/>
          <w:sz w:val="24"/>
          <w:szCs w:val="24"/>
        </w:rPr>
        <w:t>’</w:t>
      </w:r>
      <w:r w:rsidRPr="007F7706">
        <w:rPr>
          <w:rFonts w:ascii="Times New Roman" w:hAnsi="Times New Roman"/>
          <w:bCs/>
          <w:sz w:val="24"/>
          <w:szCs w:val="24"/>
        </w:rPr>
        <w:t>Examen des prix comprend également une évaluation du caractère raisonnable du prix conformément à la clause 34 des IS.</w:t>
      </w:r>
    </w:p>
    <w:p w14:paraId="54F4FC47" w14:textId="77777777" w:rsidR="00087C96" w:rsidRPr="007F7706" w:rsidRDefault="00087C96" w:rsidP="002A3461">
      <w:pPr>
        <w:tabs>
          <w:tab w:val="left" w:pos="576"/>
        </w:tabs>
        <w:spacing w:line="240" w:lineRule="auto"/>
        <w:jc w:val="both"/>
        <w:rPr>
          <w:rFonts w:ascii="Times New Roman" w:eastAsia="Times New Roman" w:hAnsi="Times New Roman" w:cs="Times New Roman"/>
          <w:bCs/>
          <w:sz w:val="24"/>
          <w:szCs w:val="20"/>
        </w:rPr>
      </w:pPr>
      <w:r w:rsidRPr="007F7706">
        <w:rPr>
          <w:rFonts w:ascii="Times New Roman" w:hAnsi="Times New Roman"/>
          <w:bCs/>
          <w:sz w:val="24"/>
          <w:szCs w:val="20"/>
        </w:rPr>
        <w:t>Après avoir déterminé le Prix évalué de chaque Offre, le Maître d</w:t>
      </w:r>
      <w:r w:rsidR="008B7164" w:rsidRPr="007F7706">
        <w:rPr>
          <w:rFonts w:ascii="Times New Roman" w:hAnsi="Times New Roman"/>
          <w:bCs/>
          <w:sz w:val="24"/>
          <w:szCs w:val="20"/>
        </w:rPr>
        <w:t>’</w:t>
      </w:r>
      <w:r w:rsidRPr="007F7706">
        <w:rPr>
          <w:rFonts w:ascii="Times New Roman" w:hAnsi="Times New Roman"/>
          <w:bCs/>
          <w:sz w:val="24"/>
          <w:szCs w:val="20"/>
        </w:rPr>
        <w:t xml:space="preserve">ouvrage classera les Offres de la moins élevée à la plus élevée. </w:t>
      </w:r>
    </w:p>
    <w:p w14:paraId="557F1133" w14:textId="77777777" w:rsidR="00087C96" w:rsidRPr="006B0EB0" w:rsidRDefault="00087C96" w:rsidP="00E571E7">
      <w:pPr>
        <w:numPr>
          <w:ilvl w:val="0"/>
          <w:numId w:val="19"/>
        </w:numPr>
        <w:spacing w:line="240" w:lineRule="auto"/>
        <w:jc w:val="both"/>
        <w:rPr>
          <w:rFonts w:ascii="Times New Roman" w:eastAsia="Times New Roman" w:hAnsi="Times New Roman" w:cs="Times New Roman"/>
          <w:b/>
          <w:sz w:val="24"/>
          <w:szCs w:val="20"/>
          <w:u w:val="single"/>
        </w:rPr>
      </w:pPr>
      <w:r w:rsidRPr="006B0EB0">
        <w:rPr>
          <w:rFonts w:ascii="Times New Roman" w:hAnsi="Times New Roman"/>
          <w:b/>
          <w:sz w:val="24"/>
          <w:szCs w:val="20"/>
          <w:u w:val="single"/>
        </w:rPr>
        <w:t>Examen des qualifications.</w:t>
      </w:r>
    </w:p>
    <w:p w14:paraId="06C3B077" w14:textId="77777777" w:rsidR="00087C96" w:rsidRPr="007F7706" w:rsidRDefault="00087C96" w:rsidP="002A3461">
      <w:pPr>
        <w:spacing w:line="240" w:lineRule="auto"/>
        <w:jc w:val="both"/>
        <w:rPr>
          <w:rFonts w:ascii="Times New Roman" w:eastAsia="Times New Roman" w:hAnsi="Times New Roman" w:cs="Times New Roman"/>
          <w:sz w:val="24"/>
          <w:szCs w:val="20"/>
        </w:rPr>
      </w:pPr>
      <w:r w:rsidRPr="007F7706">
        <w:rPr>
          <w:rFonts w:ascii="Times New Roman" w:hAnsi="Times New Roman"/>
          <w:i/>
          <w:sz w:val="24"/>
          <w:szCs w:val="20"/>
          <w:u w:val="single"/>
        </w:rPr>
        <w:t xml:space="preserve">C1. </w:t>
      </w:r>
      <w:r w:rsidRPr="007F7706">
        <w:rPr>
          <w:rFonts w:ascii="Times New Roman" w:hAnsi="Times New Roman"/>
          <w:sz w:val="24"/>
          <w:szCs w:val="20"/>
        </w:rPr>
        <w:t xml:space="preserve">Examen des qualifications. Ce processus sera mené pour déterminer si le </w:t>
      </w:r>
      <w:r w:rsidR="00E3601F">
        <w:rPr>
          <w:rFonts w:ascii="Times New Roman" w:hAnsi="Times New Roman"/>
          <w:sz w:val="24"/>
          <w:szCs w:val="20"/>
        </w:rPr>
        <w:t>Soumissionnaire</w:t>
      </w:r>
      <w:r w:rsidRPr="007F7706">
        <w:rPr>
          <w:rFonts w:ascii="Times New Roman" w:hAnsi="Times New Roman"/>
          <w:sz w:val="24"/>
          <w:szCs w:val="20"/>
        </w:rPr>
        <w:t xml:space="preserve"> satisfait aux exigences de qualification mentionnées à l</w:t>
      </w:r>
      <w:r w:rsidR="008B7164" w:rsidRPr="007F7706">
        <w:rPr>
          <w:rFonts w:ascii="Times New Roman" w:hAnsi="Times New Roman"/>
          <w:sz w:val="24"/>
          <w:szCs w:val="20"/>
        </w:rPr>
        <w:t>’</w:t>
      </w:r>
      <w:r w:rsidRPr="007F7706">
        <w:rPr>
          <w:rFonts w:ascii="Times New Roman" w:hAnsi="Times New Roman"/>
          <w:sz w:val="24"/>
          <w:szCs w:val="20"/>
        </w:rPr>
        <w:t xml:space="preserve">alinéa 30.1(c) des </w:t>
      </w:r>
      <w:r w:rsidR="00F55CF7" w:rsidRPr="007F7706">
        <w:rPr>
          <w:rFonts w:ascii="Times New Roman" w:hAnsi="Times New Roman"/>
          <w:sz w:val="24"/>
          <w:szCs w:val="20"/>
        </w:rPr>
        <w:t>IS,</w:t>
      </w:r>
      <w:r w:rsidRPr="007F7706">
        <w:rPr>
          <w:rFonts w:ascii="Times New Roman" w:hAnsi="Times New Roman"/>
          <w:sz w:val="24"/>
          <w:szCs w:val="20"/>
        </w:rPr>
        <w:t xml:space="preserve"> et à la section « Qualifications » ci-dessous. Cette décision se base sur l</w:t>
      </w:r>
      <w:r w:rsidR="008B7164" w:rsidRPr="007F7706">
        <w:rPr>
          <w:rFonts w:ascii="Times New Roman" w:hAnsi="Times New Roman"/>
          <w:sz w:val="24"/>
          <w:szCs w:val="20"/>
        </w:rPr>
        <w:t>’</w:t>
      </w:r>
      <w:r w:rsidRPr="007F7706">
        <w:rPr>
          <w:rFonts w:ascii="Times New Roman" w:hAnsi="Times New Roman"/>
          <w:sz w:val="24"/>
          <w:szCs w:val="20"/>
        </w:rPr>
        <w:t xml:space="preserve">examen des pièces justificatives attestant des qualifications du </w:t>
      </w:r>
      <w:r w:rsidR="00E3601F">
        <w:rPr>
          <w:rFonts w:ascii="Times New Roman" w:hAnsi="Times New Roman"/>
          <w:sz w:val="24"/>
          <w:szCs w:val="20"/>
        </w:rPr>
        <w:t>Soumissionnaire</w:t>
      </w:r>
      <w:r w:rsidR="00576838" w:rsidRPr="007F7706">
        <w:rPr>
          <w:rFonts w:ascii="Times New Roman" w:hAnsi="Times New Roman"/>
          <w:sz w:val="24"/>
          <w:szCs w:val="20"/>
        </w:rPr>
        <w:t>,</w:t>
      </w:r>
      <w:r w:rsidRPr="007F7706">
        <w:rPr>
          <w:rFonts w:ascii="Times New Roman" w:hAnsi="Times New Roman"/>
          <w:sz w:val="24"/>
          <w:szCs w:val="20"/>
        </w:rPr>
        <w:t xml:space="preserve"> présentées par ce dernier, conformément aux stipulations de la Section IV. Formulaires de soumission de l</w:t>
      </w:r>
      <w:r w:rsidR="008B7164" w:rsidRPr="007F7706">
        <w:rPr>
          <w:rFonts w:ascii="Times New Roman" w:hAnsi="Times New Roman"/>
          <w:sz w:val="24"/>
          <w:szCs w:val="20"/>
        </w:rPr>
        <w:t>’</w:t>
      </w:r>
      <w:r w:rsidRPr="007F7706">
        <w:rPr>
          <w:rFonts w:ascii="Times New Roman" w:hAnsi="Times New Roman"/>
          <w:sz w:val="24"/>
          <w:szCs w:val="20"/>
        </w:rPr>
        <w:t>offre technique et de l</w:t>
      </w:r>
      <w:r w:rsidR="008B7164" w:rsidRPr="007F7706">
        <w:rPr>
          <w:rFonts w:ascii="Times New Roman" w:hAnsi="Times New Roman"/>
          <w:sz w:val="24"/>
          <w:szCs w:val="20"/>
        </w:rPr>
        <w:t>’</w:t>
      </w:r>
      <w:r w:rsidRPr="007F7706">
        <w:rPr>
          <w:rFonts w:ascii="Times New Roman" w:hAnsi="Times New Roman"/>
          <w:sz w:val="24"/>
          <w:szCs w:val="20"/>
        </w:rPr>
        <w:t xml:space="preserve">offre financière, sur les performances passées du </w:t>
      </w:r>
      <w:r w:rsidR="00E3601F">
        <w:rPr>
          <w:rFonts w:ascii="Times New Roman" w:hAnsi="Times New Roman"/>
          <w:sz w:val="24"/>
          <w:szCs w:val="20"/>
        </w:rPr>
        <w:t>Soumissionnaire</w:t>
      </w:r>
      <w:r w:rsidRPr="007F7706">
        <w:rPr>
          <w:rFonts w:ascii="Times New Roman" w:hAnsi="Times New Roman"/>
          <w:sz w:val="24"/>
          <w:szCs w:val="20"/>
        </w:rPr>
        <w:t>, ses références et sur toute autre source, à la seule discrétion du Maître d</w:t>
      </w:r>
      <w:r w:rsidR="008B7164" w:rsidRPr="007F7706">
        <w:rPr>
          <w:rFonts w:ascii="Times New Roman" w:hAnsi="Times New Roman"/>
          <w:sz w:val="24"/>
          <w:szCs w:val="20"/>
        </w:rPr>
        <w:t>’</w:t>
      </w:r>
      <w:r w:rsidRPr="007F7706">
        <w:rPr>
          <w:rFonts w:ascii="Times New Roman" w:hAnsi="Times New Roman"/>
          <w:sz w:val="24"/>
          <w:szCs w:val="20"/>
        </w:rPr>
        <w:t xml:space="preserve">ouvrage. Toutes les exigences de qualification seront jugées comme étant satisfaites ou non satisfaites. Le </w:t>
      </w:r>
      <w:r w:rsidR="00E3601F">
        <w:rPr>
          <w:rFonts w:ascii="Times New Roman" w:hAnsi="Times New Roman"/>
          <w:sz w:val="24"/>
          <w:szCs w:val="20"/>
        </w:rPr>
        <w:t>Soumissionnaire</w:t>
      </w:r>
      <w:r w:rsidRPr="007F7706">
        <w:rPr>
          <w:rFonts w:ascii="Times New Roman" w:hAnsi="Times New Roman"/>
          <w:sz w:val="24"/>
          <w:szCs w:val="20"/>
        </w:rPr>
        <w:t xml:space="preserve"> doit posséder les qualifications requises pour qu</w:t>
      </w:r>
      <w:r w:rsidR="008B7164" w:rsidRPr="007F7706">
        <w:rPr>
          <w:rFonts w:ascii="Times New Roman" w:hAnsi="Times New Roman"/>
          <w:sz w:val="24"/>
          <w:szCs w:val="20"/>
        </w:rPr>
        <w:t>’</w:t>
      </w:r>
      <w:r w:rsidRPr="007F7706">
        <w:rPr>
          <w:rFonts w:ascii="Times New Roman" w:hAnsi="Times New Roman"/>
          <w:sz w:val="24"/>
          <w:szCs w:val="20"/>
        </w:rPr>
        <w:t xml:space="preserve">un marché puisse lui être attribué. </w:t>
      </w:r>
    </w:p>
    <w:p w14:paraId="1C557E07" w14:textId="77777777" w:rsidR="00087C96" w:rsidRPr="007F7706" w:rsidRDefault="00087C96" w:rsidP="002A3461">
      <w:pPr>
        <w:tabs>
          <w:tab w:val="left" w:pos="576"/>
        </w:tabs>
        <w:spacing w:line="240" w:lineRule="auto"/>
        <w:ind w:left="576"/>
        <w:jc w:val="both"/>
        <w:rPr>
          <w:rFonts w:ascii="Times New Roman" w:eastAsia="Times New Roman" w:hAnsi="Times New Roman" w:cs="Times New Roman"/>
          <w:bCs/>
          <w:sz w:val="24"/>
          <w:szCs w:val="20"/>
        </w:rPr>
      </w:pPr>
      <w:r w:rsidRPr="007F7706">
        <w:rPr>
          <w:rFonts w:ascii="Times New Roman" w:hAnsi="Times New Roman"/>
          <w:bCs/>
          <w:i/>
          <w:sz w:val="24"/>
          <w:szCs w:val="20"/>
          <w:u w:val="single"/>
        </w:rPr>
        <w:t>Lots multiples (contrats)</w:t>
      </w:r>
      <w:r w:rsidRPr="007F7706">
        <w:rPr>
          <w:rFonts w:ascii="Times New Roman" w:hAnsi="Times New Roman"/>
          <w:bCs/>
          <w:sz w:val="24"/>
          <w:szCs w:val="20"/>
        </w:rPr>
        <w:t xml:space="preserve">. Si un </w:t>
      </w:r>
      <w:r w:rsidR="00E3601F">
        <w:rPr>
          <w:rFonts w:ascii="Times New Roman" w:hAnsi="Times New Roman"/>
          <w:bCs/>
          <w:sz w:val="24"/>
          <w:szCs w:val="20"/>
        </w:rPr>
        <w:t>Soumissionnaire</w:t>
      </w:r>
      <w:r w:rsidRPr="007F7706">
        <w:rPr>
          <w:rFonts w:ascii="Times New Roman" w:hAnsi="Times New Roman"/>
          <w:bCs/>
          <w:sz w:val="24"/>
          <w:szCs w:val="20"/>
        </w:rPr>
        <w:t xml:space="preserve"> soumet des Offres (conformes évaluées les moins chères) gagnantes pour de</w:t>
      </w:r>
      <w:r w:rsidR="003D2BF9" w:rsidRPr="007F7706">
        <w:rPr>
          <w:rFonts w:ascii="Times New Roman" w:hAnsi="Times New Roman"/>
          <w:bCs/>
          <w:sz w:val="24"/>
          <w:szCs w:val="20"/>
        </w:rPr>
        <w:t>s</w:t>
      </w:r>
      <w:r w:rsidRPr="007F7706">
        <w:rPr>
          <w:rFonts w:ascii="Times New Roman" w:hAnsi="Times New Roman"/>
          <w:bCs/>
          <w:sz w:val="24"/>
          <w:szCs w:val="20"/>
        </w:rPr>
        <w:t xml:space="preserve"> lots (contrats) multiples, l</w:t>
      </w:r>
      <w:r w:rsidR="008B7164" w:rsidRPr="007F7706">
        <w:rPr>
          <w:rFonts w:ascii="Times New Roman" w:hAnsi="Times New Roman"/>
          <w:bCs/>
          <w:sz w:val="24"/>
          <w:szCs w:val="20"/>
        </w:rPr>
        <w:t>’</w:t>
      </w:r>
      <w:r w:rsidRPr="007F7706">
        <w:rPr>
          <w:rFonts w:ascii="Times New Roman" w:hAnsi="Times New Roman"/>
          <w:bCs/>
          <w:sz w:val="24"/>
          <w:szCs w:val="20"/>
        </w:rPr>
        <w:t xml:space="preserve">examen des qualifications comprendra également une évaluation de la capacité </w:t>
      </w:r>
      <w:r w:rsidR="003D2BF9" w:rsidRPr="007F7706">
        <w:rPr>
          <w:rFonts w:ascii="Times New Roman" w:hAnsi="Times New Roman"/>
          <w:bCs/>
          <w:sz w:val="24"/>
          <w:szCs w:val="20"/>
        </w:rPr>
        <w:t xml:space="preserve">(financière et technique) </w:t>
      </w:r>
      <w:r w:rsidRPr="007F7706">
        <w:rPr>
          <w:rFonts w:ascii="Times New Roman" w:hAnsi="Times New Roman"/>
          <w:bCs/>
          <w:sz w:val="24"/>
          <w:szCs w:val="20"/>
        </w:rPr>
        <w:t xml:space="preserve">du </w:t>
      </w:r>
      <w:r w:rsidR="00E3601F">
        <w:rPr>
          <w:rFonts w:ascii="Times New Roman" w:hAnsi="Times New Roman"/>
          <w:bCs/>
          <w:sz w:val="24"/>
          <w:szCs w:val="20"/>
        </w:rPr>
        <w:t>Soumissionnaire</w:t>
      </w:r>
      <w:r w:rsidRPr="007F7706">
        <w:rPr>
          <w:rFonts w:ascii="Times New Roman" w:hAnsi="Times New Roman"/>
          <w:bCs/>
          <w:sz w:val="24"/>
          <w:szCs w:val="20"/>
        </w:rPr>
        <w:t xml:space="preserve"> à satisfaire à l</w:t>
      </w:r>
      <w:r w:rsidR="008B7164" w:rsidRPr="007F7706">
        <w:rPr>
          <w:rFonts w:ascii="Times New Roman" w:hAnsi="Times New Roman"/>
          <w:bCs/>
          <w:sz w:val="24"/>
          <w:szCs w:val="20"/>
        </w:rPr>
        <w:t>’</w:t>
      </w:r>
      <w:r w:rsidRPr="007F7706">
        <w:rPr>
          <w:rFonts w:ascii="Times New Roman" w:hAnsi="Times New Roman"/>
          <w:bCs/>
          <w:sz w:val="24"/>
          <w:szCs w:val="20"/>
        </w:rPr>
        <w:t>ensemble des exigences de qualification.</w:t>
      </w:r>
    </w:p>
    <w:p w14:paraId="16D0A03F" w14:textId="77777777" w:rsidR="00087C96" w:rsidRPr="007F7706" w:rsidRDefault="00087C96" w:rsidP="002A3461">
      <w:pPr>
        <w:spacing w:line="240" w:lineRule="auto"/>
        <w:jc w:val="both"/>
        <w:rPr>
          <w:rFonts w:ascii="Times New Roman" w:eastAsia="Times New Roman" w:hAnsi="Times New Roman" w:cs="Times New Roman"/>
          <w:bCs/>
          <w:sz w:val="24"/>
          <w:szCs w:val="20"/>
        </w:rPr>
      </w:pPr>
      <w:r w:rsidRPr="007F7706">
        <w:rPr>
          <w:rFonts w:ascii="Times New Roman" w:hAnsi="Times New Roman"/>
          <w:i/>
          <w:sz w:val="24"/>
          <w:szCs w:val="20"/>
          <w:u w:val="single"/>
        </w:rPr>
        <w:t xml:space="preserve">C2. </w:t>
      </w:r>
      <w:r w:rsidRPr="007F7706">
        <w:rPr>
          <w:rFonts w:ascii="Times New Roman" w:hAnsi="Times New Roman"/>
          <w:i/>
          <w:iCs/>
          <w:sz w:val="24"/>
          <w:szCs w:val="20"/>
        </w:rPr>
        <w:t>Références et examen des performances passées.</w:t>
      </w:r>
      <w:r w:rsidRPr="007F7706">
        <w:rPr>
          <w:rFonts w:ascii="Times New Roman" w:hAnsi="Times New Roman"/>
          <w:sz w:val="24"/>
          <w:szCs w:val="20"/>
        </w:rPr>
        <w:t xml:space="preserve"> Conformément à la clause 36 des IS, les performances du </w:t>
      </w:r>
      <w:r w:rsidR="00E3601F">
        <w:rPr>
          <w:rFonts w:ascii="Times New Roman" w:hAnsi="Times New Roman"/>
          <w:sz w:val="24"/>
          <w:szCs w:val="20"/>
        </w:rPr>
        <w:t>Soumissionnaire</w:t>
      </w:r>
      <w:r w:rsidRPr="007F7706">
        <w:rPr>
          <w:rFonts w:ascii="Times New Roman" w:hAnsi="Times New Roman"/>
          <w:sz w:val="24"/>
          <w:szCs w:val="20"/>
        </w:rPr>
        <w:t xml:space="preserve"> dans le cadre de contrats antérieurs seront prises en compte pour déterminer si le </w:t>
      </w:r>
      <w:r w:rsidR="00E3601F">
        <w:rPr>
          <w:rFonts w:ascii="Times New Roman" w:hAnsi="Times New Roman"/>
          <w:sz w:val="24"/>
          <w:szCs w:val="20"/>
        </w:rPr>
        <w:t>Soumissionnaire</w:t>
      </w:r>
      <w:r w:rsidRPr="007F7706">
        <w:rPr>
          <w:rFonts w:ascii="Times New Roman" w:hAnsi="Times New Roman"/>
          <w:sz w:val="24"/>
          <w:szCs w:val="20"/>
        </w:rPr>
        <w:t xml:space="preserve"> est qualifié pour se voir attribuer le Contrat. </w:t>
      </w:r>
      <w:r w:rsidRPr="007F7706">
        <w:rPr>
          <w:rFonts w:ascii="Times New Roman" w:hAnsi="Times New Roman"/>
          <w:bCs/>
          <w:sz w:val="24"/>
          <w:szCs w:val="20"/>
        </w:rPr>
        <w:t>Le Maître d</w:t>
      </w:r>
      <w:r w:rsidR="008B7164" w:rsidRPr="007F7706">
        <w:rPr>
          <w:rFonts w:ascii="Times New Roman" w:hAnsi="Times New Roman"/>
          <w:bCs/>
          <w:sz w:val="24"/>
          <w:szCs w:val="20"/>
        </w:rPr>
        <w:t>’</w:t>
      </w:r>
      <w:r w:rsidRPr="007F7706">
        <w:rPr>
          <w:rFonts w:ascii="Times New Roman" w:hAnsi="Times New Roman"/>
          <w:bCs/>
          <w:sz w:val="24"/>
          <w:szCs w:val="20"/>
        </w:rPr>
        <w:t xml:space="preserve">ouvrage se réserve le droit de vérifier les références concernant tout contrat antérieur fournies par le </w:t>
      </w:r>
      <w:r w:rsidR="00E3601F">
        <w:rPr>
          <w:rFonts w:ascii="Times New Roman" w:hAnsi="Times New Roman"/>
          <w:bCs/>
          <w:sz w:val="24"/>
          <w:szCs w:val="20"/>
        </w:rPr>
        <w:t>Soumissionnaire</w:t>
      </w:r>
      <w:r w:rsidRPr="007F7706">
        <w:rPr>
          <w:rFonts w:ascii="Times New Roman" w:hAnsi="Times New Roman"/>
          <w:bCs/>
          <w:sz w:val="24"/>
          <w:szCs w:val="20"/>
        </w:rPr>
        <w:t xml:space="preserve"> ou d</w:t>
      </w:r>
      <w:r w:rsidR="008B7164" w:rsidRPr="007F7706">
        <w:rPr>
          <w:rFonts w:ascii="Times New Roman" w:hAnsi="Times New Roman"/>
          <w:bCs/>
          <w:sz w:val="24"/>
          <w:szCs w:val="20"/>
        </w:rPr>
        <w:t>’</w:t>
      </w:r>
      <w:r w:rsidRPr="007F7706">
        <w:rPr>
          <w:rFonts w:ascii="Times New Roman" w:hAnsi="Times New Roman"/>
          <w:bCs/>
          <w:sz w:val="24"/>
          <w:szCs w:val="20"/>
        </w:rPr>
        <w:t>utiliser toute autre source à la discrétion du Maître d</w:t>
      </w:r>
      <w:r w:rsidR="008B7164" w:rsidRPr="007F7706">
        <w:rPr>
          <w:rFonts w:ascii="Times New Roman" w:hAnsi="Times New Roman"/>
          <w:bCs/>
          <w:sz w:val="24"/>
          <w:szCs w:val="20"/>
        </w:rPr>
        <w:t>’</w:t>
      </w:r>
      <w:r w:rsidRPr="007F7706">
        <w:rPr>
          <w:rFonts w:ascii="Times New Roman" w:hAnsi="Times New Roman"/>
          <w:bCs/>
          <w:sz w:val="24"/>
          <w:szCs w:val="20"/>
        </w:rPr>
        <w:t xml:space="preserve">ouvrage. </w:t>
      </w:r>
      <w:r w:rsidRPr="007F7706">
        <w:rPr>
          <w:rFonts w:ascii="Times New Roman" w:hAnsi="Times New Roman"/>
          <w:sz w:val="24"/>
        </w:rPr>
        <w:t xml:space="preserve">Si le </w:t>
      </w:r>
      <w:r w:rsidR="00E3601F">
        <w:rPr>
          <w:rFonts w:ascii="Times New Roman" w:hAnsi="Times New Roman"/>
          <w:sz w:val="24"/>
        </w:rPr>
        <w:t>Soumissionnaire</w:t>
      </w:r>
      <w:r w:rsidRPr="007F7706">
        <w:rPr>
          <w:rFonts w:ascii="Times New Roman" w:hAnsi="Times New Roman"/>
          <w:sz w:val="24"/>
        </w:rPr>
        <w:t xml:space="preserve"> (y compris l</w:t>
      </w:r>
      <w:r w:rsidR="008B7164" w:rsidRPr="007F7706">
        <w:rPr>
          <w:rFonts w:ascii="Times New Roman" w:hAnsi="Times New Roman"/>
          <w:sz w:val="24"/>
        </w:rPr>
        <w:t>’</w:t>
      </w:r>
      <w:r w:rsidRPr="007F7706">
        <w:rPr>
          <w:rFonts w:ascii="Times New Roman" w:hAnsi="Times New Roman"/>
          <w:sz w:val="24"/>
        </w:rPr>
        <w:t>un quelconque de ses associés ou membres de coentreprise/association) est ou a été partie à un contrat financé par la MCC (soit directement avec la MCC ou avec toute Entité du Millennium Challenge Account, quel que soit le lieu dans le monde), en qualité d</w:t>
      </w:r>
      <w:r w:rsidR="008B7164" w:rsidRPr="007F7706">
        <w:rPr>
          <w:rFonts w:ascii="Times New Roman" w:hAnsi="Times New Roman"/>
          <w:sz w:val="24"/>
        </w:rPr>
        <w:t>’</w:t>
      </w:r>
      <w:r w:rsidRPr="007F7706">
        <w:rPr>
          <w:rFonts w:ascii="Times New Roman" w:hAnsi="Times New Roman"/>
          <w:sz w:val="24"/>
        </w:rPr>
        <w:t>entrepreneur principal, de société affiliée, d</w:t>
      </w:r>
      <w:r w:rsidR="008B7164" w:rsidRPr="007F7706">
        <w:rPr>
          <w:rFonts w:ascii="Times New Roman" w:hAnsi="Times New Roman"/>
          <w:sz w:val="24"/>
        </w:rPr>
        <w:t>’</w:t>
      </w:r>
      <w:r w:rsidRPr="007F7706">
        <w:rPr>
          <w:rFonts w:ascii="Times New Roman" w:hAnsi="Times New Roman"/>
          <w:sz w:val="24"/>
        </w:rPr>
        <w:t xml:space="preserve">associé ou de filiale, de sous-traitant ou à tout autre titre, le </w:t>
      </w:r>
      <w:r w:rsidR="00E3601F">
        <w:rPr>
          <w:rFonts w:ascii="Times New Roman" w:hAnsi="Times New Roman"/>
          <w:sz w:val="24"/>
        </w:rPr>
        <w:t>Soumissionnaire</w:t>
      </w:r>
      <w:r w:rsidRPr="007F7706">
        <w:rPr>
          <w:rFonts w:ascii="Times New Roman" w:hAnsi="Times New Roman"/>
          <w:sz w:val="24"/>
        </w:rPr>
        <w:t xml:space="preserve"> doit inscrire ce contrat dans la liste de références jointe à son Offre, en utilisant le Formulaire de soumission des Offres, le formulaire REF-1 :</w:t>
      </w:r>
      <w:r w:rsidRPr="007F7706">
        <w:rPr>
          <w:rFonts w:ascii="Times New Roman" w:hAnsi="Times New Roman"/>
          <w:sz w:val="24"/>
          <w:szCs w:val="24"/>
        </w:rPr>
        <w:t xml:space="preserve"> Références des Contrats financés par la MCC. L</w:t>
      </w:r>
      <w:r w:rsidR="008B7164" w:rsidRPr="007F7706">
        <w:rPr>
          <w:rFonts w:ascii="Times New Roman" w:hAnsi="Times New Roman"/>
          <w:sz w:val="24"/>
          <w:szCs w:val="24"/>
        </w:rPr>
        <w:t>’</w:t>
      </w:r>
      <w:r w:rsidRPr="007F7706">
        <w:rPr>
          <w:rFonts w:ascii="Times New Roman" w:hAnsi="Times New Roman"/>
          <w:sz w:val="24"/>
          <w:szCs w:val="24"/>
        </w:rPr>
        <w:t>absence de tels contrats dans la liste peut amener le Maître d</w:t>
      </w:r>
      <w:r w:rsidR="008B7164" w:rsidRPr="007F7706">
        <w:rPr>
          <w:rFonts w:ascii="Times New Roman" w:hAnsi="Times New Roman"/>
          <w:sz w:val="24"/>
          <w:szCs w:val="24"/>
        </w:rPr>
        <w:t>’</w:t>
      </w:r>
      <w:r w:rsidRPr="007F7706">
        <w:rPr>
          <w:rFonts w:ascii="Times New Roman" w:hAnsi="Times New Roman"/>
          <w:sz w:val="24"/>
          <w:szCs w:val="24"/>
        </w:rPr>
        <w:t xml:space="preserve">ouvrage à émettre une appréciation négative concernant les performances passées du </w:t>
      </w:r>
      <w:r w:rsidR="00E3601F">
        <w:rPr>
          <w:rFonts w:ascii="Times New Roman" w:hAnsi="Times New Roman"/>
          <w:sz w:val="24"/>
          <w:szCs w:val="24"/>
        </w:rPr>
        <w:t>Soumissionnaire</w:t>
      </w:r>
      <w:r w:rsidRPr="007F7706">
        <w:rPr>
          <w:rFonts w:ascii="Times New Roman" w:hAnsi="Times New Roman"/>
          <w:sz w:val="24"/>
          <w:szCs w:val="24"/>
        </w:rPr>
        <w:t xml:space="preserve">. Cependant, le fait de ne pas indiquer de tels contrats parce que le </w:t>
      </w:r>
      <w:r w:rsidR="00E3601F">
        <w:rPr>
          <w:rFonts w:ascii="Times New Roman" w:hAnsi="Times New Roman"/>
          <w:sz w:val="24"/>
          <w:szCs w:val="24"/>
        </w:rPr>
        <w:t>Soumissionnaire</w:t>
      </w:r>
      <w:r w:rsidRPr="007F7706">
        <w:rPr>
          <w:rFonts w:ascii="Times New Roman" w:hAnsi="Times New Roman"/>
          <w:sz w:val="24"/>
          <w:szCs w:val="24"/>
        </w:rPr>
        <w:t xml:space="preserve"> (y compris tout associé ou membre de sa coentreprise/de son association) n</w:t>
      </w:r>
      <w:r w:rsidR="008B7164" w:rsidRPr="007F7706">
        <w:rPr>
          <w:rFonts w:ascii="Times New Roman" w:hAnsi="Times New Roman"/>
          <w:sz w:val="24"/>
          <w:szCs w:val="24"/>
        </w:rPr>
        <w:t>’</w:t>
      </w:r>
      <w:r w:rsidRPr="007F7706">
        <w:rPr>
          <w:rFonts w:ascii="Times New Roman" w:hAnsi="Times New Roman"/>
          <w:sz w:val="24"/>
          <w:szCs w:val="24"/>
        </w:rPr>
        <w:t>a pas été partie à de tels contrats ne justifiera pas une appréciation négative de la part du Maître d</w:t>
      </w:r>
      <w:r w:rsidR="008B7164" w:rsidRPr="007F7706">
        <w:rPr>
          <w:rFonts w:ascii="Times New Roman" w:hAnsi="Times New Roman"/>
          <w:sz w:val="24"/>
          <w:szCs w:val="24"/>
        </w:rPr>
        <w:t>’</w:t>
      </w:r>
      <w:r w:rsidRPr="007F7706">
        <w:rPr>
          <w:rFonts w:ascii="Times New Roman" w:hAnsi="Times New Roman"/>
          <w:sz w:val="24"/>
          <w:szCs w:val="24"/>
        </w:rPr>
        <w:t xml:space="preserve">ouvrage concernant les performances passées du </w:t>
      </w:r>
      <w:r w:rsidR="00E3601F">
        <w:rPr>
          <w:rFonts w:ascii="Times New Roman" w:hAnsi="Times New Roman"/>
          <w:sz w:val="24"/>
          <w:szCs w:val="24"/>
        </w:rPr>
        <w:t>Soumissionnaire</w:t>
      </w:r>
      <w:r w:rsidRPr="007F7706">
        <w:rPr>
          <w:rFonts w:ascii="Times New Roman" w:hAnsi="Times New Roman"/>
          <w:sz w:val="24"/>
          <w:szCs w:val="24"/>
        </w:rPr>
        <w:t xml:space="preserve">. </w:t>
      </w:r>
      <w:r w:rsidRPr="007F7706">
        <w:rPr>
          <w:rFonts w:ascii="Times New Roman" w:hAnsi="Times New Roman"/>
          <w:sz w:val="24"/>
        </w:rPr>
        <w:t>En d</w:t>
      </w:r>
      <w:r w:rsidR="008B7164" w:rsidRPr="007F7706">
        <w:rPr>
          <w:rFonts w:ascii="Times New Roman" w:hAnsi="Times New Roman"/>
          <w:sz w:val="24"/>
        </w:rPr>
        <w:t>’</w:t>
      </w:r>
      <w:r w:rsidRPr="007F7706">
        <w:rPr>
          <w:rFonts w:ascii="Times New Roman" w:hAnsi="Times New Roman"/>
          <w:sz w:val="24"/>
        </w:rPr>
        <w:t>autres termes, il n</w:t>
      </w:r>
      <w:r w:rsidR="008B7164" w:rsidRPr="007F7706">
        <w:rPr>
          <w:rFonts w:ascii="Times New Roman" w:hAnsi="Times New Roman"/>
          <w:sz w:val="24"/>
        </w:rPr>
        <w:t>’</w:t>
      </w:r>
      <w:r w:rsidRPr="007F7706">
        <w:rPr>
          <w:rFonts w:ascii="Times New Roman" w:hAnsi="Times New Roman"/>
          <w:sz w:val="24"/>
        </w:rPr>
        <w:t>est pas absolument nécessaire de justifier d</w:t>
      </w:r>
      <w:r w:rsidR="008B7164" w:rsidRPr="007F7706">
        <w:rPr>
          <w:rFonts w:ascii="Times New Roman" w:hAnsi="Times New Roman"/>
          <w:sz w:val="24"/>
        </w:rPr>
        <w:t>’</w:t>
      </w:r>
      <w:r w:rsidRPr="007F7706">
        <w:rPr>
          <w:rFonts w:ascii="Times New Roman" w:hAnsi="Times New Roman"/>
          <w:sz w:val="24"/>
        </w:rPr>
        <w:t>antécédents liés à un contrat financé par la MCC.</w:t>
      </w:r>
      <w:r w:rsidRPr="007F7706">
        <w:rPr>
          <w:rFonts w:ascii="Times New Roman" w:hAnsi="Times New Roman"/>
          <w:bCs/>
          <w:sz w:val="24"/>
          <w:szCs w:val="20"/>
        </w:rPr>
        <w:t xml:space="preserve"> </w:t>
      </w:r>
      <w:r w:rsidRPr="007F7706">
        <w:rPr>
          <w:rFonts w:ascii="Times New Roman" w:hAnsi="Times New Roman"/>
          <w:bCs/>
          <w:sz w:val="24"/>
        </w:rPr>
        <w:t xml:space="preserve">Le </w:t>
      </w:r>
      <w:r w:rsidRPr="007F7706">
        <w:rPr>
          <w:rFonts w:ascii="Times New Roman" w:hAnsi="Times New Roman"/>
          <w:bCs/>
          <w:sz w:val="24"/>
        </w:rPr>
        <w:lastRenderedPageBreak/>
        <w:t>Maître d</w:t>
      </w:r>
      <w:r w:rsidR="008B7164" w:rsidRPr="007F7706">
        <w:rPr>
          <w:rFonts w:ascii="Times New Roman" w:hAnsi="Times New Roman"/>
          <w:bCs/>
          <w:sz w:val="24"/>
        </w:rPr>
        <w:t>’</w:t>
      </w:r>
      <w:r w:rsidRPr="007F7706">
        <w:rPr>
          <w:rFonts w:ascii="Times New Roman" w:hAnsi="Times New Roman"/>
          <w:bCs/>
          <w:sz w:val="24"/>
        </w:rPr>
        <w:t>ouvrage vérifiera les références, notamment les rapports d</w:t>
      </w:r>
      <w:r w:rsidR="008B7164" w:rsidRPr="007F7706">
        <w:rPr>
          <w:rFonts w:ascii="Times New Roman" w:hAnsi="Times New Roman"/>
          <w:bCs/>
          <w:sz w:val="24"/>
        </w:rPr>
        <w:t>’</w:t>
      </w:r>
      <w:r w:rsidRPr="007F7706">
        <w:rPr>
          <w:rFonts w:ascii="Times New Roman" w:hAnsi="Times New Roman"/>
          <w:bCs/>
          <w:sz w:val="24"/>
        </w:rPr>
        <w:t xml:space="preserve">évaluation des performances passées du </w:t>
      </w:r>
      <w:r w:rsidR="00E3601F">
        <w:rPr>
          <w:rFonts w:ascii="Times New Roman" w:hAnsi="Times New Roman"/>
          <w:bCs/>
          <w:sz w:val="24"/>
        </w:rPr>
        <w:t>Soumissionnaire</w:t>
      </w:r>
      <w:r w:rsidRPr="007F7706">
        <w:rPr>
          <w:rFonts w:ascii="Times New Roman" w:hAnsi="Times New Roman"/>
          <w:bCs/>
          <w:sz w:val="24"/>
        </w:rPr>
        <w:t>, saisis dans le Système d</w:t>
      </w:r>
      <w:r w:rsidR="008B7164" w:rsidRPr="007F7706">
        <w:rPr>
          <w:rFonts w:ascii="Times New Roman" w:hAnsi="Times New Roman"/>
          <w:bCs/>
          <w:sz w:val="24"/>
        </w:rPr>
        <w:t>’</w:t>
      </w:r>
      <w:r w:rsidRPr="007F7706">
        <w:rPr>
          <w:rFonts w:ascii="Times New Roman" w:hAnsi="Times New Roman"/>
          <w:bCs/>
          <w:sz w:val="24"/>
        </w:rPr>
        <w:t>évaluation des performances passées de l</w:t>
      </w:r>
      <w:r w:rsidR="008B7164" w:rsidRPr="007F7706">
        <w:rPr>
          <w:rFonts w:ascii="Times New Roman" w:hAnsi="Times New Roman"/>
          <w:bCs/>
          <w:sz w:val="24"/>
        </w:rPr>
        <w:t>’</w:t>
      </w:r>
      <w:r w:rsidRPr="007F7706">
        <w:rPr>
          <w:rFonts w:ascii="Times New Roman" w:hAnsi="Times New Roman"/>
          <w:bCs/>
          <w:sz w:val="24"/>
        </w:rPr>
        <w:t>entreprise (SEPPE) de la MCC.</w:t>
      </w:r>
      <w:r w:rsidRPr="007F7706">
        <w:rPr>
          <w:rFonts w:ascii="Times New Roman" w:hAnsi="Times New Roman"/>
          <w:bCs/>
          <w:sz w:val="24"/>
          <w:szCs w:val="24"/>
        </w:rPr>
        <w:t xml:space="preserve"> </w:t>
      </w:r>
      <w:r w:rsidRPr="007F7706">
        <w:rPr>
          <w:rFonts w:ascii="Times New Roman" w:hAnsi="Times New Roman"/>
          <w:sz w:val="24"/>
          <w:szCs w:val="24"/>
        </w:rPr>
        <w:t>Une appréciation négative de l</w:t>
      </w:r>
      <w:r w:rsidR="008B7164" w:rsidRPr="007F7706">
        <w:rPr>
          <w:rFonts w:ascii="Times New Roman" w:hAnsi="Times New Roman"/>
          <w:sz w:val="24"/>
          <w:szCs w:val="24"/>
        </w:rPr>
        <w:t>’</w:t>
      </w:r>
      <w:r w:rsidRPr="007F7706">
        <w:rPr>
          <w:rFonts w:ascii="Times New Roman" w:hAnsi="Times New Roman"/>
          <w:sz w:val="24"/>
          <w:szCs w:val="24"/>
        </w:rPr>
        <w:t>expérience du Maître d</w:t>
      </w:r>
      <w:r w:rsidR="008B7164" w:rsidRPr="007F7706">
        <w:rPr>
          <w:rFonts w:ascii="Times New Roman" w:hAnsi="Times New Roman"/>
          <w:sz w:val="24"/>
          <w:szCs w:val="24"/>
        </w:rPr>
        <w:t>’</w:t>
      </w:r>
      <w:r w:rsidRPr="007F7706">
        <w:rPr>
          <w:rFonts w:ascii="Times New Roman" w:hAnsi="Times New Roman"/>
          <w:sz w:val="24"/>
          <w:szCs w:val="24"/>
        </w:rPr>
        <w:t xml:space="preserve">ouvrage dans des contrats antérieurs peut être un motif de disqualification du </w:t>
      </w:r>
      <w:r w:rsidR="00E3601F">
        <w:rPr>
          <w:rFonts w:ascii="Times New Roman" w:hAnsi="Times New Roman"/>
          <w:sz w:val="24"/>
          <w:szCs w:val="24"/>
        </w:rPr>
        <w:t>Soumissionnaire</w:t>
      </w:r>
      <w:r w:rsidRPr="007F7706">
        <w:rPr>
          <w:rFonts w:ascii="Times New Roman" w:hAnsi="Times New Roman"/>
          <w:sz w:val="24"/>
          <w:szCs w:val="24"/>
        </w:rPr>
        <w:t xml:space="preserve"> à la discrétion du Maître d</w:t>
      </w:r>
      <w:r w:rsidR="008B7164" w:rsidRPr="007F7706">
        <w:rPr>
          <w:rFonts w:ascii="Times New Roman" w:hAnsi="Times New Roman"/>
          <w:sz w:val="24"/>
          <w:szCs w:val="24"/>
        </w:rPr>
        <w:t>’</w:t>
      </w:r>
      <w:r w:rsidRPr="007F7706">
        <w:rPr>
          <w:rFonts w:ascii="Times New Roman" w:hAnsi="Times New Roman"/>
          <w:sz w:val="24"/>
          <w:szCs w:val="24"/>
        </w:rPr>
        <w:t>ouvrage.</w:t>
      </w:r>
    </w:p>
    <w:p w14:paraId="5CA05239" w14:textId="77777777" w:rsidR="00FB2EAE" w:rsidRPr="007F7706" w:rsidRDefault="006A6B4F" w:rsidP="006A6B4F">
      <w:pPr>
        <w:spacing w:after="0" w:line="240" w:lineRule="auto"/>
        <w:jc w:val="both"/>
        <w:rPr>
          <w:rFonts w:ascii="Times New Roman" w:hAnsi="Times New Roman"/>
          <w:sz w:val="24"/>
          <w:szCs w:val="20"/>
        </w:rPr>
        <w:sectPr w:rsidR="00FB2EAE" w:rsidRPr="007F7706" w:rsidSect="00FB2EAE">
          <w:headerReference w:type="default" r:id="rId37"/>
          <w:pgSz w:w="12240" w:h="15840" w:code="1"/>
          <w:pgMar w:top="720" w:right="1440" w:bottom="1440" w:left="1440" w:header="706" w:footer="706" w:gutter="0"/>
          <w:cols w:space="708"/>
          <w:docGrid w:linePitch="360"/>
        </w:sectPr>
      </w:pPr>
      <w:bookmarkStart w:id="510" w:name="_Hlk38185822"/>
      <w:r w:rsidRPr="007F7706">
        <w:rPr>
          <w:rFonts w:ascii="Times New Roman" w:hAnsi="Times New Roman"/>
          <w:sz w:val="24"/>
          <w:szCs w:val="20"/>
        </w:rPr>
        <w:t>Le Maître d</w:t>
      </w:r>
      <w:r w:rsidR="008B7164" w:rsidRPr="007F7706">
        <w:rPr>
          <w:rFonts w:ascii="Times New Roman" w:hAnsi="Times New Roman"/>
          <w:sz w:val="24"/>
          <w:szCs w:val="20"/>
        </w:rPr>
        <w:t>’</w:t>
      </w:r>
      <w:r w:rsidRPr="007F7706">
        <w:rPr>
          <w:rFonts w:ascii="Times New Roman" w:hAnsi="Times New Roman"/>
          <w:sz w:val="24"/>
          <w:szCs w:val="20"/>
        </w:rPr>
        <w:t>ouvrage se réserve le droit de contacter les personnes ou entités citées comme références dans les Formulaire REF-1 et REF-2 ainsi que toute autre source en vue de vérifier les références fournies et les performances passées.</w:t>
      </w:r>
      <w:bookmarkEnd w:id="510"/>
    </w:p>
    <w:p w14:paraId="0D7F3D89" w14:textId="77777777" w:rsidR="009D44A4" w:rsidRPr="007F7706" w:rsidRDefault="009D44A4" w:rsidP="009D44A4">
      <w:pPr>
        <w:pStyle w:val="Heading4QEC"/>
      </w:pPr>
      <w:bookmarkStart w:id="511" w:name="_Toc58604827"/>
      <w:r w:rsidRPr="007F7706">
        <w:lastRenderedPageBreak/>
        <w:t xml:space="preserve">Tableaux des </w:t>
      </w:r>
      <w:r w:rsidR="0007409E">
        <w:t>Q</w:t>
      </w:r>
      <w:r w:rsidRPr="007F7706">
        <w:t>ualifications</w:t>
      </w:r>
      <w:bookmarkEnd w:id="511"/>
    </w:p>
    <w:p w14:paraId="656868AA" w14:textId="77777777" w:rsidR="008C05B7" w:rsidRDefault="008C05B7" w:rsidP="00543368">
      <w:pPr>
        <w:rPr>
          <w:rFonts w:ascii="Times New Roman" w:hAnsi="Times New Roman"/>
          <w:b/>
          <w:sz w:val="24"/>
          <w:szCs w:val="24"/>
          <w:u w:val="single"/>
        </w:rPr>
      </w:pPr>
      <w:bookmarkStart w:id="512" w:name="_Toc307575449"/>
      <w:bookmarkStart w:id="513" w:name="_Toc331027832"/>
      <w:bookmarkStart w:id="514" w:name="_Toc351536536"/>
      <w:bookmarkStart w:id="515" w:name="_Toc351641533"/>
    </w:p>
    <w:p w14:paraId="71842EED" w14:textId="77777777" w:rsidR="00543368" w:rsidRPr="007F7706" w:rsidRDefault="00543368" w:rsidP="00543368">
      <w:pPr>
        <w:rPr>
          <w:rFonts w:ascii="Times New Roman" w:hAnsi="Times New Roman" w:cs="Times New Roman"/>
          <w:b/>
          <w:sz w:val="24"/>
          <w:szCs w:val="24"/>
          <w:u w:val="single"/>
        </w:rPr>
      </w:pPr>
      <w:r w:rsidRPr="007F7706">
        <w:rPr>
          <w:rFonts w:ascii="Times New Roman" w:hAnsi="Times New Roman"/>
          <w:b/>
          <w:sz w:val="24"/>
          <w:szCs w:val="24"/>
          <w:u w:val="single"/>
        </w:rPr>
        <w:t xml:space="preserve">Documents établissant les qualifications du </w:t>
      </w:r>
      <w:r w:rsidR="00E3601F">
        <w:rPr>
          <w:rFonts w:ascii="Times New Roman" w:hAnsi="Times New Roman"/>
          <w:b/>
          <w:sz w:val="24"/>
          <w:szCs w:val="24"/>
          <w:u w:val="single"/>
        </w:rPr>
        <w:t>Soumissionnaire</w:t>
      </w:r>
    </w:p>
    <w:p w14:paraId="77092CE2" w14:textId="77777777" w:rsidR="00543368" w:rsidRPr="007F7706" w:rsidRDefault="00543368" w:rsidP="00543368">
      <w:pPr>
        <w:rPr>
          <w:rFonts w:ascii="Times New Roman" w:hAnsi="Times New Roman" w:cs="Times New Roman"/>
          <w:sz w:val="24"/>
          <w:szCs w:val="24"/>
        </w:rPr>
      </w:pPr>
      <w:r w:rsidRPr="007F7706">
        <w:rPr>
          <w:rFonts w:ascii="Times New Roman" w:hAnsi="Times New Roman"/>
          <w:sz w:val="24"/>
          <w:szCs w:val="24"/>
        </w:rPr>
        <w:t xml:space="preserve">Le </w:t>
      </w:r>
      <w:r w:rsidR="00E3601F">
        <w:rPr>
          <w:rFonts w:ascii="Times New Roman" w:hAnsi="Times New Roman"/>
          <w:sz w:val="24"/>
          <w:szCs w:val="24"/>
        </w:rPr>
        <w:t>Soumissionnaire</w:t>
      </w:r>
      <w:r w:rsidRPr="007F7706">
        <w:rPr>
          <w:rFonts w:ascii="Times New Roman" w:hAnsi="Times New Roman"/>
          <w:sz w:val="24"/>
          <w:szCs w:val="24"/>
        </w:rPr>
        <w:t xml:space="preserve"> fournit les informations demandées dans les fiches d</w:t>
      </w:r>
      <w:r w:rsidR="008B7164" w:rsidRPr="007F7706">
        <w:rPr>
          <w:rFonts w:ascii="Times New Roman" w:hAnsi="Times New Roman"/>
          <w:sz w:val="24"/>
          <w:szCs w:val="24"/>
        </w:rPr>
        <w:t>’</w:t>
      </w:r>
      <w:r w:rsidRPr="007F7706">
        <w:rPr>
          <w:rFonts w:ascii="Times New Roman" w:hAnsi="Times New Roman"/>
          <w:sz w:val="24"/>
          <w:szCs w:val="24"/>
        </w:rPr>
        <w:t>information correspondantes jointes à la Section IV. Formulaires de soumission de l</w:t>
      </w:r>
      <w:r w:rsidR="008B7164" w:rsidRPr="007F7706">
        <w:rPr>
          <w:rFonts w:ascii="Times New Roman" w:hAnsi="Times New Roman"/>
          <w:sz w:val="24"/>
          <w:szCs w:val="24"/>
        </w:rPr>
        <w:t>’</w:t>
      </w:r>
      <w:r w:rsidRPr="007F7706">
        <w:rPr>
          <w:rFonts w:ascii="Times New Roman" w:hAnsi="Times New Roman"/>
          <w:sz w:val="24"/>
          <w:szCs w:val="24"/>
        </w:rPr>
        <w:t>offre technique et de l</w:t>
      </w:r>
      <w:r w:rsidR="008B7164" w:rsidRPr="007F7706">
        <w:rPr>
          <w:rFonts w:ascii="Times New Roman" w:hAnsi="Times New Roman"/>
          <w:sz w:val="24"/>
          <w:szCs w:val="24"/>
        </w:rPr>
        <w:t>’</w:t>
      </w:r>
      <w:r w:rsidRPr="007F7706">
        <w:rPr>
          <w:rFonts w:ascii="Times New Roman" w:hAnsi="Times New Roman"/>
          <w:sz w:val="24"/>
          <w:szCs w:val="24"/>
        </w:rPr>
        <w:t xml:space="preserve">offre financière, pour établir que le </w:t>
      </w:r>
      <w:r w:rsidR="00E3601F">
        <w:rPr>
          <w:rFonts w:ascii="Times New Roman" w:hAnsi="Times New Roman"/>
          <w:sz w:val="24"/>
          <w:szCs w:val="24"/>
        </w:rPr>
        <w:t>Soumissionnaire</w:t>
      </w:r>
      <w:r w:rsidRPr="007F7706">
        <w:rPr>
          <w:rFonts w:ascii="Times New Roman" w:hAnsi="Times New Roman"/>
          <w:sz w:val="24"/>
          <w:szCs w:val="24"/>
        </w:rPr>
        <w:t xml:space="preserve"> répond aux exigences énoncées ci-dessous</w:t>
      </w:r>
      <w:r w:rsidR="006A2412" w:rsidRPr="007F7706">
        <w:rPr>
          <w:rFonts w:ascii="Times New Roman" w:hAnsi="Times New Roman"/>
          <w:sz w:val="24"/>
          <w:szCs w:val="24"/>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2480"/>
        <w:gridCol w:w="1515"/>
        <w:gridCol w:w="2480"/>
        <w:gridCol w:w="1791"/>
        <w:gridCol w:w="1100"/>
        <w:gridCol w:w="1280"/>
        <w:gridCol w:w="1652"/>
      </w:tblGrid>
      <w:tr w:rsidR="00543368" w:rsidRPr="007F7706" w14:paraId="7941B566" w14:textId="77777777" w:rsidTr="002D24B4">
        <w:trPr>
          <w:cantSplit/>
          <w:trHeight w:val="359"/>
          <w:tblHeader/>
          <w:jc w:val="center"/>
        </w:trPr>
        <w:tc>
          <w:tcPr>
            <w:tcW w:w="504" w:type="pct"/>
          </w:tcPr>
          <w:p w14:paraId="360BE4CB" w14:textId="77777777" w:rsidR="00543368" w:rsidRPr="007F7706" w:rsidRDefault="00543368" w:rsidP="002E3829">
            <w:pPr>
              <w:spacing w:after="0"/>
              <w:jc w:val="center"/>
              <w:rPr>
                <w:rFonts w:ascii="Times New Roman" w:hAnsi="Times New Roman"/>
                <w:b/>
              </w:rPr>
            </w:pPr>
            <w:r w:rsidRPr="007F7706">
              <w:rPr>
                <w:rFonts w:ascii="Times New Roman" w:hAnsi="Times New Roman"/>
                <w:b/>
              </w:rPr>
              <w:t>Critère</w:t>
            </w:r>
          </w:p>
        </w:tc>
        <w:tc>
          <w:tcPr>
            <w:tcW w:w="3890" w:type="pct"/>
            <w:gridSpan w:val="6"/>
            <w:shd w:val="clear" w:color="auto" w:fill="BFBFBF" w:themeFill="background1" w:themeFillShade="BF"/>
          </w:tcPr>
          <w:p w14:paraId="015521FB" w14:textId="77777777" w:rsidR="00543368" w:rsidRPr="007F7706" w:rsidRDefault="00543368" w:rsidP="00EB5FAD">
            <w:pPr>
              <w:pStyle w:val="Heading4Forms"/>
            </w:pPr>
            <w:bookmarkStart w:id="516" w:name="_Toc496006430"/>
            <w:bookmarkStart w:id="517" w:name="_Toc496006831"/>
            <w:bookmarkStart w:id="518" w:name="_Toc496113482"/>
            <w:bookmarkStart w:id="519" w:name="_Toc496359153"/>
            <w:bookmarkStart w:id="520" w:name="_Toc496968116"/>
            <w:bookmarkStart w:id="521" w:name="_Toc498339860"/>
            <w:bookmarkStart w:id="522" w:name="_Toc498848207"/>
            <w:bookmarkStart w:id="523" w:name="_Toc499021785"/>
            <w:bookmarkStart w:id="524" w:name="_Toc499023468"/>
            <w:bookmarkStart w:id="525" w:name="_Toc501529950"/>
            <w:bookmarkStart w:id="526" w:name="_Toc503874228"/>
            <w:bookmarkStart w:id="527" w:name="_Toc23215164"/>
            <w:bookmarkStart w:id="528" w:name="_Toc331007385"/>
            <w:bookmarkStart w:id="529" w:name="_Toc331007774"/>
            <w:bookmarkStart w:id="530" w:name="_Toc331008067"/>
            <w:bookmarkStart w:id="531" w:name="_Toc331027808"/>
            <w:bookmarkStart w:id="532" w:name="_Toc360118814"/>
            <w:bookmarkStart w:id="533" w:name="_Toc360451764"/>
            <w:bookmarkStart w:id="534" w:name="_Toc54428312"/>
            <w:bookmarkStart w:id="535" w:name="_Toc54431566"/>
            <w:bookmarkStart w:id="536" w:name="_Toc54431806"/>
            <w:bookmarkStart w:id="537" w:name="_Toc54431890"/>
            <w:bookmarkStart w:id="538" w:name="_Toc54432109"/>
            <w:bookmarkStart w:id="539" w:name="_Toc54512151"/>
            <w:bookmarkStart w:id="540" w:name="_Toc54540073"/>
            <w:bookmarkStart w:id="541" w:name="_Toc54540366"/>
            <w:r w:rsidRPr="007F7706">
              <w:t>Éligibilité</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tc>
        <w:tc>
          <w:tcPr>
            <w:tcW w:w="606" w:type="pct"/>
            <w:shd w:val="clear" w:color="auto" w:fill="BFBFBF" w:themeFill="background1" w:themeFillShade="BF"/>
          </w:tcPr>
          <w:p w14:paraId="3A0552AE" w14:textId="77777777" w:rsidR="003922F7" w:rsidRPr="007F7706" w:rsidRDefault="003922F7" w:rsidP="00EB5FAD">
            <w:pPr>
              <w:pStyle w:val="Heading4Forms"/>
            </w:pPr>
          </w:p>
        </w:tc>
      </w:tr>
      <w:tr w:rsidR="00543368" w:rsidRPr="007F7706" w14:paraId="15AFC92D" w14:textId="77777777" w:rsidTr="002D24B4">
        <w:trPr>
          <w:cantSplit/>
          <w:tblHeader/>
          <w:jc w:val="center"/>
        </w:trPr>
        <w:tc>
          <w:tcPr>
            <w:tcW w:w="504" w:type="pct"/>
            <w:vMerge w:val="restart"/>
          </w:tcPr>
          <w:p w14:paraId="68D90DB4" w14:textId="77777777" w:rsidR="00543368" w:rsidRPr="007F7706" w:rsidRDefault="00543368" w:rsidP="002E3829">
            <w:pPr>
              <w:spacing w:after="0"/>
              <w:ind w:left="360" w:hanging="360"/>
              <w:jc w:val="center"/>
              <w:rPr>
                <w:rFonts w:ascii="Times New Roman" w:hAnsi="Times New Roman"/>
                <w:b/>
              </w:rPr>
            </w:pPr>
          </w:p>
        </w:tc>
        <w:tc>
          <w:tcPr>
            <w:tcW w:w="909" w:type="pct"/>
            <w:vMerge w:val="restart"/>
            <w:tcBorders>
              <w:bottom w:val="nil"/>
            </w:tcBorders>
            <w:vAlign w:val="center"/>
          </w:tcPr>
          <w:p w14:paraId="69EF91C6" w14:textId="77777777" w:rsidR="00543368" w:rsidRPr="007F7706" w:rsidRDefault="00543368" w:rsidP="002E3829">
            <w:pPr>
              <w:pStyle w:val="titulo"/>
              <w:spacing w:before="0" w:after="0"/>
              <w:ind w:left="0" w:right="-198" w:firstLine="0"/>
              <w:rPr>
                <w:rFonts w:ascii="Times New Roman" w:hAnsi="Times New Roman"/>
                <w:b w:val="0"/>
                <w:sz w:val="22"/>
              </w:rPr>
            </w:pPr>
            <w:r w:rsidRPr="007F7706">
              <w:rPr>
                <w:rFonts w:ascii="Times New Roman" w:hAnsi="Times New Roman"/>
                <w:sz w:val="22"/>
              </w:rPr>
              <w:t>Exigence</w:t>
            </w:r>
          </w:p>
        </w:tc>
        <w:tc>
          <w:tcPr>
            <w:tcW w:w="2526" w:type="pct"/>
            <w:gridSpan w:val="4"/>
            <w:vAlign w:val="center"/>
          </w:tcPr>
          <w:p w14:paraId="26B83B8A" w14:textId="77777777" w:rsidR="00543368" w:rsidRPr="007F7706" w:rsidRDefault="00E3601F" w:rsidP="002E3829">
            <w:pPr>
              <w:pStyle w:val="titulo"/>
              <w:spacing w:before="0" w:after="0"/>
              <w:rPr>
                <w:rFonts w:ascii="Times New Roman" w:hAnsi="Times New Roman"/>
                <w:b w:val="0"/>
                <w:sz w:val="22"/>
              </w:rPr>
            </w:pPr>
            <w:r>
              <w:rPr>
                <w:rFonts w:ascii="Times New Roman" w:hAnsi="Times New Roman"/>
                <w:sz w:val="22"/>
              </w:rPr>
              <w:t>Soumissionnaire</w:t>
            </w:r>
          </w:p>
        </w:tc>
        <w:tc>
          <w:tcPr>
            <w:tcW w:w="455" w:type="pct"/>
            <w:vMerge w:val="restart"/>
            <w:tcBorders>
              <w:bottom w:val="nil"/>
            </w:tcBorders>
            <w:vAlign w:val="center"/>
          </w:tcPr>
          <w:p w14:paraId="04D0D21C" w14:textId="77777777" w:rsidR="00543368" w:rsidRPr="007F7706" w:rsidRDefault="00543368" w:rsidP="002E3829">
            <w:pPr>
              <w:pStyle w:val="titulo"/>
              <w:spacing w:before="0" w:after="0"/>
              <w:ind w:left="0" w:firstLine="0"/>
              <w:rPr>
                <w:rFonts w:ascii="Times New Roman" w:hAnsi="Times New Roman"/>
                <w:b w:val="0"/>
                <w:sz w:val="22"/>
              </w:rPr>
            </w:pPr>
            <w:r w:rsidRPr="007F7706">
              <w:rPr>
                <w:rFonts w:ascii="Times New Roman" w:hAnsi="Times New Roman"/>
                <w:sz w:val="22"/>
              </w:rPr>
              <w:t>Documents requis</w:t>
            </w:r>
          </w:p>
        </w:tc>
        <w:tc>
          <w:tcPr>
            <w:tcW w:w="606" w:type="pct"/>
            <w:tcBorders>
              <w:bottom w:val="nil"/>
            </w:tcBorders>
          </w:tcPr>
          <w:p w14:paraId="5A193FC2" w14:textId="77777777" w:rsidR="003922F7" w:rsidRPr="007F7706" w:rsidRDefault="003922F7" w:rsidP="002E3829">
            <w:pPr>
              <w:pStyle w:val="titulo"/>
              <w:spacing w:before="0" w:after="0"/>
              <w:ind w:left="0" w:firstLine="0"/>
              <w:rPr>
                <w:rFonts w:ascii="Times New Roman" w:hAnsi="Times New Roman"/>
                <w:sz w:val="22"/>
                <w:szCs w:val="22"/>
              </w:rPr>
            </w:pPr>
          </w:p>
        </w:tc>
      </w:tr>
      <w:tr w:rsidR="00543368" w:rsidRPr="007F7706" w14:paraId="78D0CA5A" w14:textId="77777777" w:rsidTr="002D24B4">
        <w:trPr>
          <w:cantSplit/>
          <w:tblHeader/>
          <w:jc w:val="center"/>
        </w:trPr>
        <w:tc>
          <w:tcPr>
            <w:tcW w:w="504" w:type="pct"/>
            <w:vMerge/>
          </w:tcPr>
          <w:p w14:paraId="13C572B5" w14:textId="77777777" w:rsidR="00543368" w:rsidRPr="007F7706" w:rsidRDefault="00543368" w:rsidP="002E3829">
            <w:pPr>
              <w:spacing w:after="0"/>
              <w:ind w:left="360" w:hanging="360"/>
              <w:jc w:val="center"/>
              <w:rPr>
                <w:rFonts w:ascii="Times New Roman" w:hAnsi="Times New Roman"/>
                <w:b/>
              </w:rPr>
            </w:pPr>
          </w:p>
        </w:tc>
        <w:tc>
          <w:tcPr>
            <w:tcW w:w="909" w:type="pct"/>
            <w:vMerge/>
            <w:tcBorders>
              <w:top w:val="nil"/>
              <w:bottom w:val="nil"/>
            </w:tcBorders>
            <w:vAlign w:val="center"/>
          </w:tcPr>
          <w:p w14:paraId="18CE3571" w14:textId="77777777" w:rsidR="00543368" w:rsidRPr="007F7706" w:rsidRDefault="00543368" w:rsidP="002E3829">
            <w:pPr>
              <w:spacing w:after="0"/>
              <w:ind w:left="360" w:hanging="360"/>
              <w:jc w:val="center"/>
              <w:rPr>
                <w:rFonts w:ascii="Times New Roman" w:hAnsi="Times New Roman"/>
                <w:b/>
              </w:rPr>
            </w:pPr>
          </w:p>
        </w:tc>
        <w:tc>
          <w:tcPr>
            <w:tcW w:w="556" w:type="pct"/>
            <w:vMerge w:val="restart"/>
            <w:vAlign w:val="center"/>
          </w:tcPr>
          <w:p w14:paraId="39E4DF8E" w14:textId="77777777" w:rsidR="00543368" w:rsidRPr="007F7706" w:rsidRDefault="00543368" w:rsidP="002E3829">
            <w:pPr>
              <w:spacing w:after="0"/>
              <w:jc w:val="center"/>
              <w:rPr>
                <w:rFonts w:ascii="Times New Roman" w:hAnsi="Times New Roman"/>
                <w:b/>
              </w:rPr>
            </w:pPr>
            <w:r w:rsidRPr="007F7706">
              <w:rPr>
                <w:rFonts w:ascii="Times New Roman" w:hAnsi="Times New Roman"/>
                <w:b/>
              </w:rPr>
              <w:t>Entité unique</w:t>
            </w:r>
          </w:p>
        </w:tc>
        <w:tc>
          <w:tcPr>
            <w:tcW w:w="1970" w:type="pct"/>
            <w:gridSpan w:val="3"/>
            <w:vAlign w:val="center"/>
          </w:tcPr>
          <w:p w14:paraId="1C612A92" w14:textId="77777777" w:rsidR="00543368" w:rsidRPr="007F7706" w:rsidRDefault="00543368" w:rsidP="002E3829">
            <w:pPr>
              <w:pStyle w:val="titulo"/>
              <w:spacing w:before="0" w:after="0"/>
              <w:rPr>
                <w:rFonts w:ascii="Times New Roman" w:hAnsi="Times New Roman"/>
                <w:b w:val="0"/>
                <w:sz w:val="22"/>
              </w:rPr>
            </w:pPr>
            <w:r w:rsidRPr="007F7706">
              <w:rPr>
                <w:rFonts w:ascii="Times New Roman" w:hAnsi="Times New Roman"/>
                <w:sz w:val="22"/>
              </w:rPr>
              <w:t>Coentreprise ou association</w:t>
            </w:r>
          </w:p>
        </w:tc>
        <w:tc>
          <w:tcPr>
            <w:tcW w:w="455" w:type="pct"/>
            <w:vMerge/>
            <w:tcBorders>
              <w:bottom w:val="nil"/>
            </w:tcBorders>
          </w:tcPr>
          <w:p w14:paraId="56AAF0AA" w14:textId="77777777" w:rsidR="00543368" w:rsidRPr="007F7706" w:rsidRDefault="00543368" w:rsidP="002E3829">
            <w:pPr>
              <w:pStyle w:val="titulo"/>
              <w:spacing w:before="0" w:after="0"/>
              <w:rPr>
                <w:rFonts w:ascii="Times New Roman" w:hAnsi="Times New Roman"/>
                <w:sz w:val="22"/>
              </w:rPr>
            </w:pPr>
          </w:p>
        </w:tc>
        <w:tc>
          <w:tcPr>
            <w:tcW w:w="606" w:type="pct"/>
            <w:tcBorders>
              <w:bottom w:val="nil"/>
            </w:tcBorders>
          </w:tcPr>
          <w:p w14:paraId="76DF8A7D" w14:textId="77777777" w:rsidR="003922F7" w:rsidRPr="007F7706" w:rsidRDefault="003922F7" w:rsidP="00C7403A">
            <w:pPr>
              <w:pStyle w:val="Corpsdetexte"/>
            </w:pPr>
            <w:r w:rsidRPr="007F7706">
              <w:rPr>
                <w:b/>
              </w:rPr>
              <w:t xml:space="preserve">Satisfait / Non satisfait </w:t>
            </w:r>
          </w:p>
        </w:tc>
      </w:tr>
      <w:tr w:rsidR="00543368" w:rsidRPr="007F7706" w14:paraId="64A94383" w14:textId="77777777" w:rsidTr="002D24B4">
        <w:trPr>
          <w:cantSplit/>
          <w:tblHeader/>
          <w:jc w:val="center"/>
        </w:trPr>
        <w:tc>
          <w:tcPr>
            <w:tcW w:w="504" w:type="pct"/>
            <w:vMerge/>
          </w:tcPr>
          <w:p w14:paraId="7CEFE317" w14:textId="77777777" w:rsidR="00543368" w:rsidRPr="007F7706" w:rsidRDefault="00543368" w:rsidP="002E3829">
            <w:pPr>
              <w:spacing w:after="0"/>
              <w:ind w:left="360" w:hanging="360"/>
              <w:rPr>
                <w:rFonts w:ascii="Times New Roman" w:hAnsi="Times New Roman"/>
                <w:b/>
              </w:rPr>
            </w:pPr>
          </w:p>
        </w:tc>
        <w:tc>
          <w:tcPr>
            <w:tcW w:w="909" w:type="pct"/>
            <w:vMerge/>
            <w:tcBorders>
              <w:top w:val="nil"/>
            </w:tcBorders>
            <w:vAlign w:val="center"/>
          </w:tcPr>
          <w:p w14:paraId="19E7E810" w14:textId="77777777" w:rsidR="00543368" w:rsidRPr="007F7706" w:rsidRDefault="00543368" w:rsidP="002E3829">
            <w:pPr>
              <w:spacing w:after="0"/>
              <w:ind w:left="360" w:hanging="360"/>
              <w:jc w:val="center"/>
              <w:rPr>
                <w:rFonts w:ascii="Times New Roman" w:hAnsi="Times New Roman"/>
                <w:b/>
              </w:rPr>
            </w:pPr>
          </w:p>
        </w:tc>
        <w:tc>
          <w:tcPr>
            <w:tcW w:w="556" w:type="pct"/>
            <w:vMerge/>
            <w:vAlign w:val="center"/>
          </w:tcPr>
          <w:p w14:paraId="70BE6748" w14:textId="77777777" w:rsidR="00543368" w:rsidRPr="007F7706" w:rsidRDefault="00543368" w:rsidP="002E3829">
            <w:pPr>
              <w:spacing w:after="0"/>
              <w:jc w:val="center"/>
              <w:rPr>
                <w:rFonts w:ascii="Times New Roman" w:hAnsi="Times New Roman"/>
                <w:b/>
              </w:rPr>
            </w:pPr>
          </w:p>
        </w:tc>
        <w:tc>
          <w:tcPr>
            <w:tcW w:w="909" w:type="pct"/>
            <w:tcBorders>
              <w:top w:val="nil"/>
            </w:tcBorders>
            <w:vAlign w:val="center"/>
          </w:tcPr>
          <w:p w14:paraId="538D1B35" w14:textId="77777777" w:rsidR="00543368" w:rsidRPr="007F7706" w:rsidRDefault="00543368" w:rsidP="002E3829">
            <w:pPr>
              <w:spacing w:after="0" w:line="240" w:lineRule="auto"/>
              <w:jc w:val="center"/>
              <w:rPr>
                <w:rFonts w:ascii="Times New Roman" w:hAnsi="Times New Roman"/>
                <w:b/>
              </w:rPr>
            </w:pPr>
            <w:r w:rsidRPr="007F7706">
              <w:rPr>
                <w:rFonts w:ascii="Times New Roman" w:hAnsi="Times New Roman"/>
                <w:b/>
              </w:rPr>
              <w:t>Tous les membres</w:t>
            </w:r>
          </w:p>
        </w:tc>
        <w:tc>
          <w:tcPr>
            <w:tcW w:w="657" w:type="pct"/>
            <w:tcBorders>
              <w:top w:val="nil"/>
            </w:tcBorders>
          </w:tcPr>
          <w:p w14:paraId="6759A960" w14:textId="77777777" w:rsidR="00543368" w:rsidRPr="007F7706" w:rsidRDefault="00852B0A" w:rsidP="002E3829">
            <w:pPr>
              <w:pStyle w:val="titulo"/>
              <w:tabs>
                <w:tab w:val="left" w:pos="72"/>
                <w:tab w:val="left" w:pos="372"/>
                <w:tab w:val="left" w:pos="1182"/>
              </w:tabs>
              <w:spacing w:before="0" w:after="0"/>
              <w:ind w:left="0" w:firstLine="0"/>
              <w:rPr>
                <w:rFonts w:ascii="Times New Roman" w:hAnsi="Times New Roman"/>
                <w:b w:val="0"/>
                <w:sz w:val="22"/>
              </w:rPr>
            </w:pPr>
            <w:r w:rsidRPr="007F7706">
              <w:rPr>
                <w:rFonts w:ascii="Times New Roman" w:hAnsi="Times New Roman"/>
                <w:sz w:val="22"/>
              </w:rPr>
              <w:t>Chaque membre</w:t>
            </w:r>
          </w:p>
        </w:tc>
        <w:tc>
          <w:tcPr>
            <w:tcW w:w="404" w:type="pct"/>
            <w:tcBorders>
              <w:top w:val="nil"/>
            </w:tcBorders>
            <w:vAlign w:val="center"/>
          </w:tcPr>
          <w:p w14:paraId="75C3C201" w14:textId="77777777" w:rsidR="00543368" w:rsidRPr="007F7706" w:rsidRDefault="00543368" w:rsidP="002E3829">
            <w:pPr>
              <w:spacing w:after="0" w:line="240" w:lineRule="auto"/>
              <w:jc w:val="center"/>
              <w:rPr>
                <w:rFonts w:ascii="Times New Roman" w:hAnsi="Times New Roman"/>
                <w:b/>
              </w:rPr>
            </w:pPr>
            <w:r w:rsidRPr="007F7706">
              <w:rPr>
                <w:rFonts w:ascii="Times New Roman" w:hAnsi="Times New Roman"/>
                <w:b/>
              </w:rPr>
              <w:t>Au moins un membre</w:t>
            </w:r>
          </w:p>
        </w:tc>
        <w:tc>
          <w:tcPr>
            <w:tcW w:w="455" w:type="pct"/>
            <w:vMerge/>
            <w:tcBorders>
              <w:top w:val="nil"/>
            </w:tcBorders>
          </w:tcPr>
          <w:p w14:paraId="71F6A369" w14:textId="77777777" w:rsidR="00543368" w:rsidRPr="007F7706" w:rsidRDefault="00543368" w:rsidP="002E3829">
            <w:pPr>
              <w:spacing w:after="0"/>
              <w:rPr>
                <w:rFonts w:ascii="Times New Roman" w:hAnsi="Times New Roman"/>
                <w:b/>
              </w:rPr>
            </w:pPr>
          </w:p>
        </w:tc>
        <w:tc>
          <w:tcPr>
            <w:tcW w:w="606" w:type="pct"/>
            <w:tcBorders>
              <w:top w:val="nil"/>
            </w:tcBorders>
          </w:tcPr>
          <w:p w14:paraId="1DE7E783" w14:textId="77777777" w:rsidR="003922F7" w:rsidRPr="007F7706" w:rsidRDefault="003922F7" w:rsidP="002E3829">
            <w:pPr>
              <w:spacing w:after="0"/>
              <w:rPr>
                <w:rFonts w:ascii="Times New Roman" w:hAnsi="Times New Roman" w:cs="Times New Roman"/>
                <w:b/>
              </w:rPr>
            </w:pPr>
          </w:p>
        </w:tc>
      </w:tr>
      <w:tr w:rsidR="00543368" w:rsidRPr="007F7706" w14:paraId="5ACC3296" w14:textId="77777777" w:rsidTr="002D24B4">
        <w:trPr>
          <w:cantSplit/>
          <w:jc w:val="center"/>
        </w:trPr>
        <w:tc>
          <w:tcPr>
            <w:tcW w:w="504" w:type="pct"/>
          </w:tcPr>
          <w:p w14:paraId="4C8FD7E6" w14:textId="77777777" w:rsidR="00543368" w:rsidRPr="007F7706" w:rsidRDefault="00543368" w:rsidP="003B185E">
            <w:pPr>
              <w:rPr>
                <w:rFonts w:ascii="Times New Roman" w:hAnsi="Times New Roman"/>
              </w:rPr>
            </w:pPr>
            <w:bookmarkStart w:id="542" w:name="_Toc360451765"/>
            <w:r w:rsidRPr="007F7706">
              <w:rPr>
                <w:rFonts w:ascii="Times New Roman" w:hAnsi="Times New Roman"/>
                <w:b/>
              </w:rPr>
              <w:t>Nationalité</w:t>
            </w:r>
            <w:bookmarkEnd w:id="542"/>
          </w:p>
        </w:tc>
        <w:tc>
          <w:tcPr>
            <w:tcW w:w="909" w:type="pct"/>
          </w:tcPr>
          <w:p w14:paraId="455A6E31" w14:textId="77777777" w:rsidR="00543368" w:rsidRPr="007F7706" w:rsidRDefault="00543368" w:rsidP="00C04AC3">
            <w:pPr>
              <w:pStyle w:val="Retraitcorpsdetexte"/>
              <w:spacing w:after="0"/>
              <w:ind w:left="0"/>
              <w:jc w:val="left"/>
              <w:rPr>
                <w:sz w:val="22"/>
              </w:rPr>
            </w:pPr>
            <w:r w:rsidRPr="007F7706">
              <w:rPr>
                <w:sz w:val="22"/>
              </w:rPr>
              <w:t>Nationalité conformément à l</w:t>
            </w:r>
            <w:r w:rsidR="008B7164" w:rsidRPr="007F7706">
              <w:rPr>
                <w:sz w:val="22"/>
              </w:rPr>
              <w:t>’</w:t>
            </w:r>
            <w:r w:rsidRPr="007F7706">
              <w:rPr>
                <w:sz w:val="22"/>
              </w:rPr>
              <w:t>alinéa 5.3 des IS.</w:t>
            </w:r>
          </w:p>
        </w:tc>
        <w:tc>
          <w:tcPr>
            <w:tcW w:w="556" w:type="pct"/>
          </w:tcPr>
          <w:p w14:paraId="39422D43" w14:textId="77777777" w:rsidR="00543368" w:rsidRPr="007F7706" w:rsidRDefault="00543368" w:rsidP="00C04AC3">
            <w:pPr>
              <w:spacing w:after="0" w:line="240" w:lineRule="auto"/>
              <w:rPr>
                <w:rFonts w:ascii="Times New Roman" w:hAnsi="Times New Roman"/>
              </w:rPr>
            </w:pPr>
            <w:r w:rsidRPr="007F7706">
              <w:rPr>
                <w:rFonts w:ascii="Times New Roman" w:hAnsi="Times New Roman"/>
              </w:rPr>
              <w:t>Doit satisfaire aux exigences.</w:t>
            </w:r>
          </w:p>
        </w:tc>
        <w:tc>
          <w:tcPr>
            <w:tcW w:w="909" w:type="pct"/>
          </w:tcPr>
          <w:p w14:paraId="3ACF268D" w14:textId="77777777" w:rsidR="00543368" w:rsidRPr="007F7706" w:rsidRDefault="00543368" w:rsidP="00C04AC3">
            <w:pPr>
              <w:spacing w:after="0" w:line="240" w:lineRule="auto"/>
              <w:rPr>
                <w:rFonts w:ascii="Times New Roman" w:hAnsi="Times New Roman"/>
              </w:rPr>
            </w:pPr>
            <w:r w:rsidRPr="007F7706">
              <w:rPr>
                <w:rFonts w:ascii="Times New Roman" w:hAnsi="Times New Roman"/>
              </w:rPr>
              <w:t>La coentreprise ou autre association existante ou envisagée doit répondre aux exigences.</w:t>
            </w:r>
          </w:p>
        </w:tc>
        <w:tc>
          <w:tcPr>
            <w:tcW w:w="657" w:type="pct"/>
          </w:tcPr>
          <w:p w14:paraId="3806C671" w14:textId="77777777" w:rsidR="00543368" w:rsidRPr="007F7706" w:rsidRDefault="00543368" w:rsidP="00C04AC3">
            <w:pPr>
              <w:tabs>
                <w:tab w:val="left" w:pos="72"/>
                <w:tab w:val="left" w:pos="1182"/>
              </w:tabs>
              <w:spacing w:after="0" w:line="240" w:lineRule="auto"/>
              <w:rPr>
                <w:rFonts w:ascii="Times New Roman" w:hAnsi="Times New Roman"/>
              </w:rPr>
            </w:pPr>
            <w:r w:rsidRPr="007F7706">
              <w:rPr>
                <w:rFonts w:ascii="Times New Roman" w:hAnsi="Times New Roman"/>
              </w:rPr>
              <w:t>Doit satisfaire aux exigences.</w:t>
            </w:r>
          </w:p>
        </w:tc>
        <w:tc>
          <w:tcPr>
            <w:tcW w:w="404" w:type="pct"/>
          </w:tcPr>
          <w:p w14:paraId="76F7A102" w14:textId="77777777" w:rsidR="00543368" w:rsidRPr="007F7706" w:rsidRDefault="00543368" w:rsidP="00C04AC3">
            <w:pPr>
              <w:spacing w:after="0" w:line="240" w:lineRule="auto"/>
              <w:jc w:val="center"/>
              <w:rPr>
                <w:rFonts w:ascii="Times New Roman" w:hAnsi="Times New Roman"/>
              </w:rPr>
            </w:pPr>
            <w:r w:rsidRPr="007F7706">
              <w:rPr>
                <w:rFonts w:ascii="Times New Roman" w:hAnsi="Times New Roman"/>
              </w:rPr>
              <w:t>s.o</w:t>
            </w:r>
          </w:p>
        </w:tc>
        <w:tc>
          <w:tcPr>
            <w:tcW w:w="455" w:type="pct"/>
          </w:tcPr>
          <w:p w14:paraId="14E8C044" w14:textId="77777777" w:rsidR="00543368" w:rsidRPr="007F7706" w:rsidRDefault="00543368" w:rsidP="00C04AC3">
            <w:pPr>
              <w:spacing w:after="0" w:line="240" w:lineRule="auto"/>
              <w:rPr>
                <w:rFonts w:ascii="Times New Roman" w:hAnsi="Times New Roman"/>
              </w:rPr>
            </w:pPr>
            <w:r w:rsidRPr="007F7706">
              <w:rPr>
                <w:rFonts w:ascii="Times New Roman" w:hAnsi="Times New Roman"/>
              </w:rPr>
              <w:t>Formulaires ELI–1 et ELI-2, avec pièces jointes</w:t>
            </w:r>
            <w:r w:rsidRPr="007F7706">
              <w:rPr>
                <w:rFonts w:ascii="Times New Roman" w:hAnsi="Times New Roman"/>
              </w:rPr>
              <w:tab/>
            </w:r>
          </w:p>
        </w:tc>
        <w:tc>
          <w:tcPr>
            <w:tcW w:w="606" w:type="pct"/>
          </w:tcPr>
          <w:p w14:paraId="4024B1F7" w14:textId="77777777" w:rsidR="003922F7" w:rsidRPr="007F7706" w:rsidRDefault="003922F7" w:rsidP="00C04AC3">
            <w:pPr>
              <w:spacing w:after="0" w:line="240" w:lineRule="auto"/>
              <w:rPr>
                <w:rFonts w:ascii="Times New Roman" w:hAnsi="Times New Roman" w:cs="Times New Roman"/>
              </w:rPr>
            </w:pPr>
          </w:p>
        </w:tc>
      </w:tr>
      <w:tr w:rsidR="00543368" w:rsidRPr="007F7706" w14:paraId="0E4843C7" w14:textId="77777777" w:rsidTr="002D24B4">
        <w:trPr>
          <w:cantSplit/>
          <w:jc w:val="center"/>
        </w:trPr>
        <w:tc>
          <w:tcPr>
            <w:tcW w:w="504" w:type="pct"/>
          </w:tcPr>
          <w:p w14:paraId="66BD86DF" w14:textId="77777777" w:rsidR="00543368" w:rsidRPr="007F7706" w:rsidRDefault="00543368" w:rsidP="003B185E">
            <w:pPr>
              <w:rPr>
                <w:rFonts w:ascii="Times New Roman" w:hAnsi="Times New Roman"/>
              </w:rPr>
            </w:pPr>
            <w:bookmarkStart w:id="543" w:name="_Toc331007387"/>
            <w:bookmarkStart w:id="544" w:name="_Toc331007776"/>
            <w:bookmarkStart w:id="545" w:name="_Toc331008069"/>
            <w:bookmarkStart w:id="546" w:name="_Toc331027810"/>
            <w:bookmarkStart w:id="547" w:name="_Toc360451766"/>
            <w:r w:rsidRPr="007F7706">
              <w:rPr>
                <w:rFonts w:ascii="Times New Roman" w:hAnsi="Times New Roman"/>
                <w:b/>
              </w:rPr>
              <w:t>Conflit d</w:t>
            </w:r>
            <w:r w:rsidR="008B7164" w:rsidRPr="007F7706">
              <w:rPr>
                <w:rFonts w:ascii="Times New Roman" w:hAnsi="Times New Roman"/>
                <w:b/>
              </w:rPr>
              <w:t>’</w:t>
            </w:r>
            <w:r w:rsidRPr="007F7706">
              <w:rPr>
                <w:rFonts w:ascii="Times New Roman" w:hAnsi="Times New Roman"/>
                <w:b/>
              </w:rPr>
              <w:t>intérêts</w:t>
            </w:r>
            <w:bookmarkEnd w:id="543"/>
            <w:bookmarkEnd w:id="544"/>
            <w:bookmarkEnd w:id="545"/>
            <w:bookmarkEnd w:id="546"/>
            <w:bookmarkEnd w:id="547"/>
          </w:p>
        </w:tc>
        <w:tc>
          <w:tcPr>
            <w:tcW w:w="909" w:type="pct"/>
          </w:tcPr>
          <w:p w14:paraId="0FEC05D0" w14:textId="77777777" w:rsidR="00543368" w:rsidRPr="007F7706" w:rsidRDefault="00543368" w:rsidP="00C04AC3">
            <w:pPr>
              <w:pStyle w:val="Retraitcorpsdetexte"/>
              <w:spacing w:after="0"/>
              <w:ind w:left="0"/>
              <w:jc w:val="left"/>
              <w:rPr>
                <w:sz w:val="22"/>
              </w:rPr>
            </w:pPr>
            <w:r w:rsidRPr="007F7706">
              <w:rPr>
                <w:sz w:val="22"/>
              </w:rPr>
              <w:t>Pas de conflit d</w:t>
            </w:r>
            <w:r w:rsidR="008B7164" w:rsidRPr="007F7706">
              <w:rPr>
                <w:sz w:val="22"/>
              </w:rPr>
              <w:t>’</w:t>
            </w:r>
            <w:r w:rsidRPr="007F7706">
              <w:rPr>
                <w:sz w:val="22"/>
              </w:rPr>
              <w:t>intérêt, tel que décrit à l</w:t>
            </w:r>
            <w:r w:rsidR="008B7164" w:rsidRPr="007F7706">
              <w:rPr>
                <w:sz w:val="22"/>
              </w:rPr>
              <w:t>’</w:t>
            </w:r>
            <w:r w:rsidRPr="007F7706">
              <w:rPr>
                <w:sz w:val="22"/>
              </w:rPr>
              <w:t>alinéa 5.7 des IS.</w:t>
            </w:r>
          </w:p>
        </w:tc>
        <w:tc>
          <w:tcPr>
            <w:tcW w:w="556" w:type="pct"/>
          </w:tcPr>
          <w:p w14:paraId="6CA7A625" w14:textId="77777777" w:rsidR="00543368" w:rsidRPr="007F7706" w:rsidRDefault="00543368" w:rsidP="00C04AC3">
            <w:pPr>
              <w:spacing w:after="0" w:line="240" w:lineRule="auto"/>
              <w:rPr>
                <w:rFonts w:ascii="Times New Roman" w:hAnsi="Times New Roman"/>
              </w:rPr>
            </w:pPr>
            <w:r w:rsidRPr="007F7706">
              <w:rPr>
                <w:rFonts w:ascii="Times New Roman" w:hAnsi="Times New Roman"/>
              </w:rPr>
              <w:t>Doit satisfaire aux exigences.</w:t>
            </w:r>
          </w:p>
        </w:tc>
        <w:tc>
          <w:tcPr>
            <w:tcW w:w="909" w:type="pct"/>
          </w:tcPr>
          <w:p w14:paraId="769DD25F" w14:textId="77777777" w:rsidR="00543368" w:rsidRPr="007F7706" w:rsidRDefault="00543368" w:rsidP="00C04AC3">
            <w:pPr>
              <w:spacing w:after="0" w:line="240" w:lineRule="auto"/>
              <w:rPr>
                <w:rFonts w:ascii="Times New Roman" w:hAnsi="Times New Roman"/>
              </w:rPr>
            </w:pPr>
            <w:r w:rsidRPr="007F7706">
              <w:rPr>
                <w:rFonts w:ascii="Times New Roman" w:hAnsi="Times New Roman"/>
              </w:rPr>
              <w:t>La coentreprise ou autre association existante ou envisagée doit répondre aux exigences.</w:t>
            </w:r>
          </w:p>
        </w:tc>
        <w:tc>
          <w:tcPr>
            <w:tcW w:w="657" w:type="pct"/>
          </w:tcPr>
          <w:p w14:paraId="1F9C8D4F" w14:textId="77777777" w:rsidR="00543368" w:rsidRPr="007F7706" w:rsidRDefault="00543368" w:rsidP="00C04AC3">
            <w:pPr>
              <w:tabs>
                <w:tab w:val="left" w:pos="1182"/>
              </w:tabs>
              <w:spacing w:after="0" w:line="240" w:lineRule="auto"/>
              <w:rPr>
                <w:rFonts w:ascii="Times New Roman" w:hAnsi="Times New Roman"/>
              </w:rPr>
            </w:pPr>
            <w:r w:rsidRPr="007F7706">
              <w:rPr>
                <w:rFonts w:ascii="Times New Roman" w:hAnsi="Times New Roman"/>
              </w:rPr>
              <w:t>Doit satisfaire aux exigences.</w:t>
            </w:r>
          </w:p>
        </w:tc>
        <w:tc>
          <w:tcPr>
            <w:tcW w:w="404" w:type="pct"/>
          </w:tcPr>
          <w:p w14:paraId="53E5E0D8" w14:textId="77777777" w:rsidR="00543368" w:rsidRPr="007F7706" w:rsidRDefault="00543368" w:rsidP="00C04AC3">
            <w:pPr>
              <w:spacing w:after="0" w:line="240" w:lineRule="auto"/>
              <w:jc w:val="center"/>
              <w:rPr>
                <w:rFonts w:ascii="Times New Roman" w:hAnsi="Times New Roman"/>
              </w:rPr>
            </w:pPr>
            <w:r w:rsidRPr="007F7706">
              <w:rPr>
                <w:rFonts w:ascii="Times New Roman" w:hAnsi="Times New Roman"/>
              </w:rPr>
              <w:t>s.o</w:t>
            </w:r>
          </w:p>
        </w:tc>
        <w:tc>
          <w:tcPr>
            <w:tcW w:w="455" w:type="pct"/>
          </w:tcPr>
          <w:p w14:paraId="34EFB3CF" w14:textId="77777777" w:rsidR="00543368" w:rsidRPr="007F7706" w:rsidRDefault="00543368" w:rsidP="00C04AC3">
            <w:pPr>
              <w:spacing w:after="0" w:line="240" w:lineRule="auto"/>
              <w:rPr>
                <w:rFonts w:ascii="Times New Roman" w:hAnsi="Times New Roman"/>
              </w:rPr>
            </w:pPr>
            <w:r w:rsidRPr="007F7706">
              <w:rPr>
                <w:rFonts w:ascii="Times New Roman" w:hAnsi="Times New Roman"/>
              </w:rPr>
              <w:t>Lettre de soumission</w:t>
            </w:r>
          </w:p>
        </w:tc>
        <w:tc>
          <w:tcPr>
            <w:tcW w:w="606" w:type="pct"/>
          </w:tcPr>
          <w:p w14:paraId="6AD1D0E8" w14:textId="77777777" w:rsidR="003922F7" w:rsidRPr="007F7706" w:rsidRDefault="003922F7" w:rsidP="00C04AC3">
            <w:pPr>
              <w:spacing w:after="0" w:line="240" w:lineRule="auto"/>
              <w:rPr>
                <w:rFonts w:ascii="Times New Roman" w:hAnsi="Times New Roman" w:cs="Times New Roman"/>
              </w:rPr>
            </w:pPr>
          </w:p>
        </w:tc>
      </w:tr>
      <w:tr w:rsidR="00543368" w:rsidRPr="007F7706" w14:paraId="77761734" w14:textId="77777777" w:rsidTr="002D24B4">
        <w:trPr>
          <w:cantSplit/>
          <w:jc w:val="center"/>
        </w:trPr>
        <w:tc>
          <w:tcPr>
            <w:tcW w:w="504" w:type="pct"/>
          </w:tcPr>
          <w:p w14:paraId="055CE790" w14:textId="77777777" w:rsidR="00543368" w:rsidRPr="007F7706" w:rsidRDefault="00543368" w:rsidP="003B185E">
            <w:pPr>
              <w:rPr>
                <w:rFonts w:ascii="Times New Roman" w:hAnsi="Times New Roman"/>
              </w:rPr>
            </w:pPr>
            <w:bookmarkStart w:id="548" w:name="_Toc331007388"/>
            <w:bookmarkStart w:id="549" w:name="_Toc331007777"/>
            <w:bookmarkStart w:id="550" w:name="_Toc331008070"/>
            <w:bookmarkStart w:id="551" w:name="_Toc331027811"/>
            <w:bookmarkStart w:id="552" w:name="_Toc360451767"/>
            <w:r w:rsidRPr="007F7706">
              <w:rPr>
                <w:rFonts w:ascii="Times New Roman" w:hAnsi="Times New Roman"/>
                <w:b/>
              </w:rPr>
              <w:t>Inéligibilité</w:t>
            </w:r>
            <w:bookmarkEnd w:id="548"/>
            <w:bookmarkEnd w:id="549"/>
            <w:bookmarkEnd w:id="550"/>
            <w:bookmarkEnd w:id="551"/>
            <w:bookmarkEnd w:id="552"/>
          </w:p>
        </w:tc>
        <w:tc>
          <w:tcPr>
            <w:tcW w:w="909" w:type="pct"/>
          </w:tcPr>
          <w:p w14:paraId="582C309D" w14:textId="77777777" w:rsidR="00543368" w:rsidRPr="007F7706" w:rsidRDefault="00543368" w:rsidP="00C04AC3">
            <w:pPr>
              <w:pStyle w:val="Retraitcorpsdetexte"/>
              <w:spacing w:after="0"/>
              <w:ind w:left="0"/>
              <w:jc w:val="left"/>
              <w:rPr>
                <w:sz w:val="22"/>
              </w:rPr>
            </w:pPr>
            <w:r w:rsidRPr="007F7706">
              <w:rPr>
                <w:sz w:val="22"/>
              </w:rPr>
              <w:t>Ne pas avoir été déclaré inéligible sur la base d</w:t>
            </w:r>
            <w:r w:rsidR="008B7164" w:rsidRPr="007F7706">
              <w:rPr>
                <w:sz w:val="22"/>
              </w:rPr>
              <w:t>’</w:t>
            </w:r>
            <w:r w:rsidRPr="007F7706">
              <w:rPr>
                <w:sz w:val="22"/>
              </w:rPr>
              <w:t>un des critères visés à la clause 5 des IS.</w:t>
            </w:r>
          </w:p>
        </w:tc>
        <w:tc>
          <w:tcPr>
            <w:tcW w:w="556" w:type="pct"/>
          </w:tcPr>
          <w:p w14:paraId="3251E4CE" w14:textId="77777777" w:rsidR="00543368" w:rsidRPr="007F7706" w:rsidRDefault="00543368" w:rsidP="00C04AC3">
            <w:pPr>
              <w:spacing w:after="0" w:line="240" w:lineRule="auto"/>
              <w:rPr>
                <w:rFonts w:ascii="Times New Roman" w:hAnsi="Times New Roman"/>
              </w:rPr>
            </w:pPr>
            <w:r w:rsidRPr="007F7706">
              <w:rPr>
                <w:rFonts w:ascii="Times New Roman" w:hAnsi="Times New Roman"/>
              </w:rPr>
              <w:t>Doit satisfaire aux exigences.</w:t>
            </w:r>
          </w:p>
        </w:tc>
        <w:tc>
          <w:tcPr>
            <w:tcW w:w="909" w:type="pct"/>
          </w:tcPr>
          <w:p w14:paraId="0AC390A6" w14:textId="77777777" w:rsidR="00543368" w:rsidRPr="007F7706" w:rsidRDefault="00543368" w:rsidP="00C04AC3">
            <w:pPr>
              <w:spacing w:after="0" w:line="240" w:lineRule="auto"/>
              <w:rPr>
                <w:rFonts w:ascii="Times New Roman" w:hAnsi="Times New Roman"/>
              </w:rPr>
            </w:pPr>
            <w:r w:rsidRPr="007F7706">
              <w:rPr>
                <w:rFonts w:ascii="Times New Roman" w:hAnsi="Times New Roman"/>
              </w:rPr>
              <w:t>La coentreprise ou autre association existante ou envisagée doit répondre aux exigences.</w:t>
            </w:r>
          </w:p>
        </w:tc>
        <w:tc>
          <w:tcPr>
            <w:tcW w:w="657" w:type="pct"/>
          </w:tcPr>
          <w:p w14:paraId="0B90F3AB" w14:textId="77777777" w:rsidR="00543368" w:rsidRPr="007F7706" w:rsidRDefault="00543368" w:rsidP="00C04AC3">
            <w:pPr>
              <w:spacing w:after="0" w:line="240" w:lineRule="auto"/>
              <w:rPr>
                <w:rFonts w:ascii="Times New Roman" w:hAnsi="Times New Roman"/>
              </w:rPr>
            </w:pPr>
            <w:r w:rsidRPr="007F7706">
              <w:rPr>
                <w:rFonts w:ascii="Times New Roman" w:hAnsi="Times New Roman"/>
              </w:rPr>
              <w:t xml:space="preserve">Doit satisfaire aux exigences. </w:t>
            </w:r>
          </w:p>
        </w:tc>
        <w:tc>
          <w:tcPr>
            <w:tcW w:w="404" w:type="pct"/>
          </w:tcPr>
          <w:p w14:paraId="52E0A5E9" w14:textId="77777777" w:rsidR="00543368" w:rsidRPr="007F7706" w:rsidRDefault="00543368" w:rsidP="00DB737E">
            <w:pPr>
              <w:spacing w:after="0" w:line="240" w:lineRule="auto"/>
              <w:jc w:val="center"/>
              <w:rPr>
                <w:rFonts w:ascii="Times New Roman" w:hAnsi="Times New Roman"/>
              </w:rPr>
            </w:pPr>
            <w:r w:rsidRPr="007F7706">
              <w:rPr>
                <w:rFonts w:ascii="Times New Roman" w:hAnsi="Times New Roman"/>
              </w:rPr>
              <w:t>s.o</w:t>
            </w:r>
          </w:p>
        </w:tc>
        <w:tc>
          <w:tcPr>
            <w:tcW w:w="455" w:type="pct"/>
          </w:tcPr>
          <w:p w14:paraId="0F49BDBB" w14:textId="77777777" w:rsidR="00543368" w:rsidRPr="007F7706" w:rsidRDefault="00543368" w:rsidP="00C04AC3">
            <w:pPr>
              <w:spacing w:after="0" w:line="240" w:lineRule="auto"/>
              <w:rPr>
                <w:rFonts w:ascii="Times New Roman" w:hAnsi="Times New Roman"/>
              </w:rPr>
            </w:pPr>
            <w:r w:rsidRPr="007F7706">
              <w:rPr>
                <w:rFonts w:ascii="Times New Roman" w:hAnsi="Times New Roman"/>
              </w:rPr>
              <w:t>Lettre de soumission</w:t>
            </w:r>
          </w:p>
        </w:tc>
        <w:tc>
          <w:tcPr>
            <w:tcW w:w="606" w:type="pct"/>
          </w:tcPr>
          <w:p w14:paraId="1B00597F" w14:textId="77777777" w:rsidR="003922F7" w:rsidRPr="007F7706" w:rsidRDefault="003922F7" w:rsidP="00C04AC3">
            <w:pPr>
              <w:spacing w:after="0" w:line="240" w:lineRule="auto"/>
              <w:rPr>
                <w:rFonts w:ascii="Times New Roman" w:hAnsi="Times New Roman" w:cs="Times New Roman"/>
              </w:rPr>
            </w:pPr>
          </w:p>
        </w:tc>
      </w:tr>
      <w:tr w:rsidR="00543368" w:rsidRPr="007F7706" w14:paraId="27CE4D05" w14:textId="77777777" w:rsidTr="002D24B4">
        <w:trPr>
          <w:cantSplit/>
          <w:jc w:val="center"/>
        </w:trPr>
        <w:tc>
          <w:tcPr>
            <w:tcW w:w="504" w:type="pct"/>
          </w:tcPr>
          <w:p w14:paraId="08651D54" w14:textId="77777777" w:rsidR="00543368" w:rsidRPr="007F7706" w:rsidRDefault="00543368" w:rsidP="003B185E">
            <w:pPr>
              <w:rPr>
                <w:rFonts w:ascii="Times New Roman" w:hAnsi="Times New Roman"/>
              </w:rPr>
            </w:pPr>
            <w:bookmarkStart w:id="553" w:name="_Toc331007389"/>
            <w:bookmarkStart w:id="554" w:name="_Toc331007778"/>
            <w:bookmarkStart w:id="555" w:name="_Toc331008071"/>
            <w:bookmarkStart w:id="556" w:name="_Toc331027812"/>
            <w:bookmarkStart w:id="557" w:name="_Toc360451768"/>
            <w:r w:rsidRPr="007F7706">
              <w:rPr>
                <w:rFonts w:ascii="Times New Roman" w:hAnsi="Times New Roman"/>
                <w:b/>
              </w:rPr>
              <w:t xml:space="preserve">Entreprise </w:t>
            </w:r>
            <w:bookmarkEnd w:id="553"/>
            <w:bookmarkEnd w:id="554"/>
            <w:bookmarkEnd w:id="555"/>
            <w:bookmarkEnd w:id="556"/>
            <w:r w:rsidRPr="007F7706">
              <w:rPr>
                <w:rFonts w:ascii="Times New Roman" w:hAnsi="Times New Roman"/>
                <w:b/>
              </w:rPr>
              <w:t>publique</w:t>
            </w:r>
            <w:bookmarkEnd w:id="557"/>
          </w:p>
        </w:tc>
        <w:tc>
          <w:tcPr>
            <w:tcW w:w="909" w:type="pct"/>
          </w:tcPr>
          <w:p w14:paraId="2A22E7AC" w14:textId="77777777" w:rsidR="00543368" w:rsidRPr="007F7706" w:rsidRDefault="00543368" w:rsidP="00C04AC3">
            <w:pPr>
              <w:pStyle w:val="Retraitcorpsdetexte"/>
              <w:spacing w:after="0"/>
              <w:ind w:left="0"/>
              <w:jc w:val="left"/>
              <w:rPr>
                <w:sz w:val="22"/>
              </w:rPr>
            </w:pPr>
            <w:r w:rsidRPr="007F7706">
              <w:rPr>
                <w:sz w:val="22"/>
              </w:rPr>
              <w:t>Respect des conditions prévues à l</w:t>
            </w:r>
            <w:r w:rsidR="008B7164" w:rsidRPr="007F7706">
              <w:rPr>
                <w:sz w:val="22"/>
              </w:rPr>
              <w:t>’</w:t>
            </w:r>
            <w:r w:rsidRPr="007F7706">
              <w:rPr>
                <w:sz w:val="22"/>
              </w:rPr>
              <w:t>alinéa 5.5 des IS.</w:t>
            </w:r>
          </w:p>
        </w:tc>
        <w:tc>
          <w:tcPr>
            <w:tcW w:w="556" w:type="pct"/>
          </w:tcPr>
          <w:p w14:paraId="181E8841" w14:textId="77777777" w:rsidR="00543368" w:rsidRPr="007F7706" w:rsidRDefault="00543368" w:rsidP="00C04AC3">
            <w:pPr>
              <w:spacing w:after="0" w:line="240" w:lineRule="auto"/>
              <w:rPr>
                <w:rFonts w:ascii="Times New Roman" w:hAnsi="Times New Roman"/>
              </w:rPr>
            </w:pPr>
            <w:r w:rsidRPr="007F7706">
              <w:rPr>
                <w:rFonts w:ascii="Times New Roman" w:hAnsi="Times New Roman"/>
              </w:rPr>
              <w:t>Doit satisfaire aux exigences.</w:t>
            </w:r>
          </w:p>
        </w:tc>
        <w:tc>
          <w:tcPr>
            <w:tcW w:w="909" w:type="pct"/>
          </w:tcPr>
          <w:p w14:paraId="665DE620" w14:textId="77777777" w:rsidR="00543368" w:rsidRPr="007F7706" w:rsidRDefault="00543368" w:rsidP="00C04AC3">
            <w:pPr>
              <w:spacing w:after="0" w:line="240" w:lineRule="auto"/>
              <w:rPr>
                <w:rFonts w:ascii="Times New Roman" w:hAnsi="Times New Roman"/>
              </w:rPr>
            </w:pPr>
            <w:r w:rsidRPr="007F7706">
              <w:rPr>
                <w:rFonts w:ascii="Times New Roman" w:hAnsi="Times New Roman"/>
              </w:rPr>
              <w:t>La coentreprise ou autre association existante ou envisagée doit répondre aux exigences.</w:t>
            </w:r>
          </w:p>
        </w:tc>
        <w:tc>
          <w:tcPr>
            <w:tcW w:w="657" w:type="pct"/>
          </w:tcPr>
          <w:p w14:paraId="3B524286" w14:textId="77777777" w:rsidR="00543368" w:rsidRPr="007F7706" w:rsidRDefault="00543368" w:rsidP="00C04AC3">
            <w:pPr>
              <w:spacing w:after="0" w:line="240" w:lineRule="auto"/>
              <w:rPr>
                <w:rFonts w:ascii="Times New Roman" w:hAnsi="Times New Roman"/>
              </w:rPr>
            </w:pPr>
            <w:r w:rsidRPr="007F7706">
              <w:rPr>
                <w:rFonts w:ascii="Times New Roman" w:hAnsi="Times New Roman"/>
              </w:rPr>
              <w:t>Doit satisfaire aux exigences.</w:t>
            </w:r>
          </w:p>
        </w:tc>
        <w:tc>
          <w:tcPr>
            <w:tcW w:w="404" w:type="pct"/>
          </w:tcPr>
          <w:p w14:paraId="5DCEF3E8" w14:textId="77777777" w:rsidR="00543368" w:rsidRPr="007F7706" w:rsidRDefault="00543368" w:rsidP="00DB737E">
            <w:pPr>
              <w:spacing w:after="0" w:line="240" w:lineRule="auto"/>
              <w:jc w:val="center"/>
              <w:rPr>
                <w:rFonts w:ascii="Times New Roman" w:hAnsi="Times New Roman"/>
              </w:rPr>
            </w:pPr>
            <w:r w:rsidRPr="007F7706">
              <w:rPr>
                <w:rFonts w:ascii="Times New Roman" w:hAnsi="Times New Roman"/>
              </w:rPr>
              <w:t>s.o</w:t>
            </w:r>
          </w:p>
        </w:tc>
        <w:tc>
          <w:tcPr>
            <w:tcW w:w="455" w:type="pct"/>
          </w:tcPr>
          <w:p w14:paraId="676FF454" w14:textId="77777777" w:rsidR="00543368" w:rsidRPr="007F7706" w:rsidRDefault="00543368" w:rsidP="00C04AC3">
            <w:pPr>
              <w:spacing w:after="0" w:line="240" w:lineRule="auto"/>
              <w:rPr>
                <w:rFonts w:ascii="Times New Roman" w:hAnsi="Times New Roman"/>
              </w:rPr>
            </w:pPr>
            <w:r w:rsidRPr="007F7706">
              <w:rPr>
                <w:rFonts w:ascii="Times New Roman" w:hAnsi="Times New Roman"/>
              </w:rPr>
              <w:t>Formulaire ELI–3</w:t>
            </w:r>
          </w:p>
        </w:tc>
        <w:tc>
          <w:tcPr>
            <w:tcW w:w="606" w:type="pct"/>
          </w:tcPr>
          <w:p w14:paraId="4CFD2DAE" w14:textId="77777777" w:rsidR="003922F7" w:rsidRPr="007F7706" w:rsidRDefault="003922F7" w:rsidP="00C04AC3">
            <w:pPr>
              <w:spacing w:after="0" w:line="240" w:lineRule="auto"/>
              <w:rPr>
                <w:rFonts w:ascii="Times New Roman" w:hAnsi="Times New Roman" w:cs="Times New Roman"/>
              </w:rPr>
            </w:pPr>
          </w:p>
        </w:tc>
      </w:tr>
    </w:tbl>
    <w:p w14:paraId="306D865E" w14:textId="77777777" w:rsidR="00543368" w:rsidRPr="007F7706" w:rsidRDefault="00543368" w:rsidP="007F5AB0">
      <w:pPr>
        <w:pStyle w:val="Pieddepage"/>
        <w:rPr>
          <w:rFonts w:ascii="Times New Roman" w:hAnsi="Times New Roman" w:cs="Times New Roman"/>
          <w:b/>
          <w:sz w:val="24"/>
          <w:szCs w:val="24"/>
        </w:rPr>
      </w:pPr>
    </w:p>
    <w:tbl>
      <w:tblPr>
        <w:tblW w:w="45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2545"/>
        <w:gridCol w:w="1577"/>
        <w:gridCol w:w="1223"/>
        <w:gridCol w:w="1552"/>
        <w:gridCol w:w="1069"/>
        <w:gridCol w:w="1363"/>
        <w:gridCol w:w="1550"/>
      </w:tblGrid>
      <w:tr w:rsidR="00543368" w:rsidRPr="007F7706" w14:paraId="69C38935" w14:textId="77777777" w:rsidTr="0092490E">
        <w:trPr>
          <w:trHeight w:val="350"/>
          <w:tblHeader/>
        </w:trPr>
        <w:tc>
          <w:tcPr>
            <w:tcW w:w="595" w:type="pct"/>
          </w:tcPr>
          <w:p w14:paraId="74C89DE9" w14:textId="77777777" w:rsidR="00543368" w:rsidRPr="007F7706" w:rsidRDefault="00543368" w:rsidP="002E3829">
            <w:pPr>
              <w:spacing w:after="0"/>
              <w:jc w:val="center"/>
              <w:rPr>
                <w:rFonts w:ascii="Times New Roman" w:hAnsi="Times New Roman" w:cs="Times New Roman"/>
                <w:b/>
                <w:sz w:val="24"/>
                <w:szCs w:val="24"/>
              </w:rPr>
            </w:pPr>
            <w:r w:rsidRPr="007F7706">
              <w:lastRenderedPageBreak/>
              <w:br w:type="page"/>
            </w:r>
            <w:r w:rsidRPr="007F7706">
              <w:br w:type="page"/>
            </w:r>
            <w:r w:rsidRPr="007F7706">
              <w:br w:type="page"/>
            </w:r>
            <w:r w:rsidRPr="007F7706">
              <w:br w:type="page"/>
            </w:r>
            <w:r w:rsidRPr="007F7706">
              <w:rPr>
                <w:rFonts w:ascii="Times New Roman" w:hAnsi="Times New Roman"/>
                <w:b/>
                <w:sz w:val="24"/>
                <w:szCs w:val="24"/>
              </w:rPr>
              <w:t>Critère</w:t>
            </w:r>
          </w:p>
        </w:tc>
        <w:tc>
          <w:tcPr>
            <w:tcW w:w="3881" w:type="pct"/>
            <w:gridSpan w:val="6"/>
            <w:shd w:val="clear" w:color="auto" w:fill="BFBFBF" w:themeFill="background1" w:themeFillShade="BF"/>
          </w:tcPr>
          <w:p w14:paraId="4F5EE4B6" w14:textId="77777777" w:rsidR="00543368" w:rsidRPr="007F7706" w:rsidRDefault="00543368" w:rsidP="00EB5FAD">
            <w:pPr>
              <w:pStyle w:val="Heading4Forms"/>
            </w:pPr>
            <w:bookmarkStart w:id="558" w:name="_Toc331007390"/>
            <w:bookmarkStart w:id="559" w:name="_Toc331007779"/>
            <w:bookmarkStart w:id="560" w:name="_Toc331008072"/>
            <w:bookmarkStart w:id="561" w:name="_Toc331027813"/>
            <w:bookmarkStart w:id="562" w:name="_Toc360118815"/>
            <w:bookmarkStart w:id="563" w:name="_Toc360451769"/>
            <w:bookmarkStart w:id="564" w:name="_Toc54428313"/>
            <w:bookmarkStart w:id="565" w:name="_Toc54431567"/>
            <w:bookmarkStart w:id="566" w:name="_Toc54431807"/>
            <w:bookmarkStart w:id="567" w:name="_Toc54431891"/>
            <w:bookmarkStart w:id="568" w:name="_Toc54432110"/>
            <w:bookmarkStart w:id="569" w:name="_Toc54512152"/>
            <w:bookmarkStart w:id="570" w:name="_Toc54540074"/>
            <w:bookmarkStart w:id="571" w:name="_Toc54540367"/>
            <w:bookmarkStart w:id="572" w:name="_Toc498339861"/>
            <w:bookmarkStart w:id="573" w:name="_Toc498848208"/>
            <w:bookmarkStart w:id="574" w:name="_Toc499021786"/>
            <w:bookmarkStart w:id="575" w:name="_Toc499023469"/>
            <w:bookmarkStart w:id="576" w:name="_Toc501529951"/>
            <w:bookmarkStart w:id="577" w:name="_Toc503874229"/>
            <w:bookmarkStart w:id="578" w:name="_Toc23215165"/>
            <w:r w:rsidRPr="007F7706">
              <w:t>Antécédents d</w:t>
            </w:r>
            <w:r w:rsidR="008B7164" w:rsidRPr="007F7706">
              <w:t>’</w:t>
            </w:r>
            <w:r w:rsidRPr="007F7706">
              <w:t>inexécution de contrats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tc>
        <w:tc>
          <w:tcPr>
            <w:tcW w:w="524" w:type="pct"/>
            <w:shd w:val="clear" w:color="auto" w:fill="BFBFBF" w:themeFill="background1" w:themeFillShade="BF"/>
          </w:tcPr>
          <w:p w14:paraId="0678F7B5" w14:textId="77777777" w:rsidR="003922F7" w:rsidRPr="007F7706" w:rsidRDefault="003922F7" w:rsidP="00EB5FAD">
            <w:pPr>
              <w:pStyle w:val="Heading4Forms"/>
            </w:pPr>
          </w:p>
        </w:tc>
      </w:tr>
      <w:tr w:rsidR="00543368" w:rsidRPr="007F7706" w14:paraId="15B491A9" w14:textId="77777777" w:rsidTr="0092490E">
        <w:trPr>
          <w:cantSplit/>
          <w:tblHeader/>
        </w:trPr>
        <w:tc>
          <w:tcPr>
            <w:tcW w:w="595" w:type="pct"/>
            <w:vMerge w:val="restart"/>
          </w:tcPr>
          <w:p w14:paraId="0D73A7C6" w14:textId="77777777" w:rsidR="00543368" w:rsidRPr="007F7706" w:rsidRDefault="00543368" w:rsidP="002E3829">
            <w:pPr>
              <w:spacing w:after="0"/>
              <w:jc w:val="center"/>
              <w:rPr>
                <w:rFonts w:ascii="Times New Roman" w:hAnsi="Times New Roman" w:cs="Times New Roman"/>
                <w:b/>
                <w:sz w:val="24"/>
                <w:szCs w:val="24"/>
              </w:rPr>
            </w:pPr>
          </w:p>
        </w:tc>
        <w:tc>
          <w:tcPr>
            <w:tcW w:w="1065" w:type="pct"/>
            <w:vMerge w:val="restart"/>
            <w:vAlign w:val="center"/>
          </w:tcPr>
          <w:p w14:paraId="28F81186" w14:textId="77777777" w:rsidR="00543368" w:rsidRPr="007F7706" w:rsidRDefault="00543368" w:rsidP="002E3829">
            <w:pPr>
              <w:pStyle w:val="titulo"/>
              <w:spacing w:before="0" w:after="0"/>
              <w:rPr>
                <w:rFonts w:ascii="Times New Roman" w:hAnsi="Times New Roman"/>
                <w:b w:val="0"/>
                <w:szCs w:val="24"/>
              </w:rPr>
            </w:pPr>
            <w:r w:rsidRPr="007F7706">
              <w:rPr>
                <w:rFonts w:ascii="Times New Roman" w:hAnsi="Times New Roman"/>
                <w:szCs w:val="24"/>
              </w:rPr>
              <w:t>Exigence</w:t>
            </w:r>
          </w:p>
        </w:tc>
        <w:tc>
          <w:tcPr>
            <w:tcW w:w="2264" w:type="pct"/>
            <w:gridSpan w:val="4"/>
          </w:tcPr>
          <w:p w14:paraId="4FC51D2B" w14:textId="77777777" w:rsidR="00543368" w:rsidRPr="007F7706" w:rsidRDefault="00E3601F" w:rsidP="002E3829">
            <w:pPr>
              <w:pStyle w:val="titulo"/>
              <w:spacing w:before="0" w:after="0"/>
              <w:rPr>
                <w:rFonts w:ascii="Times New Roman" w:hAnsi="Times New Roman"/>
                <w:b w:val="0"/>
                <w:szCs w:val="24"/>
              </w:rPr>
            </w:pPr>
            <w:r>
              <w:rPr>
                <w:rFonts w:ascii="Times New Roman" w:hAnsi="Times New Roman"/>
                <w:szCs w:val="24"/>
              </w:rPr>
              <w:t>Soumissionnaire</w:t>
            </w:r>
          </w:p>
        </w:tc>
        <w:tc>
          <w:tcPr>
            <w:tcW w:w="552" w:type="pct"/>
            <w:vMerge w:val="restart"/>
            <w:vAlign w:val="center"/>
          </w:tcPr>
          <w:p w14:paraId="57FCCC24" w14:textId="77777777" w:rsidR="00543368" w:rsidRPr="007F7706" w:rsidRDefault="00543368" w:rsidP="002E3829">
            <w:pPr>
              <w:spacing w:after="0"/>
              <w:ind w:left="36" w:hanging="36"/>
              <w:jc w:val="center"/>
              <w:rPr>
                <w:rFonts w:ascii="Times New Roman" w:hAnsi="Times New Roman" w:cs="Times New Roman"/>
                <w:b/>
                <w:sz w:val="24"/>
                <w:szCs w:val="24"/>
              </w:rPr>
            </w:pPr>
            <w:r w:rsidRPr="007F7706">
              <w:rPr>
                <w:rFonts w:ascii="Times New Roman" w:hAnsi="Times New Roman"/>
                <w:b/>
                <w:sz w:val="24"/>
                <w:szCs w:val="24"/>
              </w:rPr>
              <w:t>Documents requis</w:t>
            </w:r>
          </w:p>
        </w:tc>
        <w:tc>
          <w:tcPr>
            <w:tcW w:w="524" w:type="pct"/>
          </w:tcPr>
          <w:p w14:paraId="183072E6" w14:textId="77777777" w:rsidR="003922F7" w:rsidRPr="007F7706" w:rsidRDefault="003922F7" w:rsidP="002E3829">
            <w:pPr>
              <w:spacing w:after="0"/>
              <w:ind w:left="36" w:hanging="36"/>
              <w:jc w:val="center"/>
              <w:rPr>
                <w:rFonts w:ascii="Times New Roman" w:hAnsi="Times New Roman"/>
                <w:b/>
                <w:sz w:val="24"/>
                <w:szCs w:val="24"/>
              </w:rPr>
            </w:pPr>
          </w:p>
        </w:tc>
      </w:tr>
      <w:tr w:rsidR="00543368" w:rsidRPr="007F7706" w14:paraId="52894D4E" w14:textId="77777777" w:rsidTr="0092490E">
        <w:trPr>
          <w:cantSplit/>
          <w:tblHeader/>
        </w:trPr>
        <w:tc>
          <w:tcPr>
            <w:tcW w:w="595" w:type="pct"/>
            <w:vMerge/>
          </w:tcPr>
          <w:p w14:paraId="4B44CB66" w14:textId="77777777" w:rsidR="00543368" w:rsidRPr="007F7706" w:rsidRDefault="00543368" w:rsidP="002E3829">
            <w:pPr>
              <w:spacing w:after="0"/>
              <w:rPr>
                <w:rFonts w:ascii="Times New Roman" w:hAnsi="Times New Roman" w:cs="Times New Roman"/>
                <w:b/>
                <w:sz w:val="24"/>
                <w:szCs w:val="24"/>
              </w:rPr>
            </w:pPr>
          </w:p>
        </w:tc>
        <w:tc>
          <w:tcPr>
            <w:tcW w:w="1065" w:type="pct"/>
            <w:vMerge/>
          </w:tcPr>
          <w:p w14:paraId="293BDB14" w14:textId="77777777" w:rsidR="00543368" w:rsidRPr="007F7706" w:rsidRDefault="00543368" w:rsidP="002E3829">
            <w:pPr>
              <w:spacing w:after="0"/>
              <w:rPr>
                <w:rFonts w:ascii="Times New Roman" w:hAnsi="Times New Roman" w:cs="Times New Roman"/>
                <w:b/>
                <w:sz w:val="24"/>
                <w:szCs w:val="24"/>
              </w:rPr>
            </w:pPr>
          </w:p>
        </w:tc>
        <w:tc>
          <w:tcPr>
            <w:tcW w:w="673" w:type="pct"/>
            <w:vMerge w:val="restart"/>
            <w:vAlign w:val="center"/>
          </w:tcPr>
          <w:p w14:paraId="78504BA1" w14:textId="77777777" w:rsidR="00543368" w:rsidRPr="007F7706" w:rsidRDefault="00543368" w:rsidP="002E3829">
            <w:pPr>
              <w:spacing w:after="0"/>
              <w:jc w:val="center"/>
              <w:rPr>
                <w:rFonts w:ascii="Times New Roman" w:eastAsia="Times New Roman" w:hAnsi="Times New Roman" w:cs="Times New Roman"/>
                <w:b/>
                <w:sz w:val="24"/>
                <w:szCs w:val="24"/>
              </w:rPr>
            </w:pPr>
            <w:r w:rsidRPr="007F7706">
              <w:rPr>
                <w:rFonts w:ascii="Times New Roman" w:hAnsi="Times New Roman"/>
                <w:b/>
                <w:sz w:val="24"/>
                <w:szCs w:val="24"/>
              </w:rPr>
              <w:t>Entité unique</w:t>
            </w:r>
          </w:p>
        </w:tc>
        <w:tc>
          <w:tcPr>
            <w:tcW w:w="1591" w:type="pct"/>
            <w:gridSpan w:val="3"/>
          </w:tcPr>
          <w:p w14:paraId="3B7256A0" w14:textId="77777777" w:rsidR="00543368" w:rsidRPr="007F7706" w:rsidRDefault="00543368" w:rsidP="002E3829">
            <w:pPr>
              <w:pStyle w:val="titulo"/>
              <w:spacing w:before="0" w:after="0"/>
              <w:rPr>
                <w:rFonts w:ascii="Times New Roman" w:hAnsi="Times New Roman"/>
                <w:b w:val="0"/>
                <w:szCs w:val="24"/>
              </w:rPr>
            </w:pPr>
            <w:r w:rsidRPr="007F7706">
              <w:rPr>
                <w:rFonts w:ascii="Times New Roman" w:hAnsi="Times New Roman"/>
                <w:szCs w:val="24"/>
              </w:rPr>
              <w:t>Coentreprise ou association</w:t>
            </w:r>
          </w:p>
        </w:tc>
        <w:tc>
          <w:tcPr>
            <w:tcW w:w="552" w:type="pct"/>
            <w:vMerge/>
          </w:tcPr>
          <w:p w14:paraId="2C720AC6" w14:textId="77777777" w:rsidR="00543368" w:rsidRPr="007F7706" w:rsidRDefault="00543368" w:rsidP="002E3829">
            <w:pPr>
              <w:spacing w:after="0"/>
              <w:ind w:left="36" w:hanging="36"/>
              <w:jc w:val="center"/>
              <w:rPr>
                <w:rFonts w:ascii="Times New Roman" w:hAnsi="Times New Roman" w:cs="Times New Roman"/>
                <w:b/>
                <w:sz w:val="24"/>
                <w:szCs w:val="24"/>
              </w:rPr>
            </w:pPr>
          </w:p>
        </w:tc>
        <w:tc>
          <w:tcPr>
            <w:tcW w:w="524" w:type="pct"/>
          </w:tcPr>
          <w:p w14:paraId="2E140ED2" w14:textId="77777777" w:rsidR="003922F7" w:rsidRPr="007F7706" w:rsidRDefault="003922F7" w:rsidP="002E3829">
            <w:pPr>
              <w:spacing w:after="0"/>
              <w:ind w:left="36" w:hanging="36"/>
              <w:jc w:val="center"/>
              <w:rPr>
                <w:rFonts w:ascii="Times New Roman" w:hAnsi="Times New Roman" w:cs="Times New Roman"/>
                <w:b/>
                <w:sz w:val="24"/>
                <w:szCs w:val="24"/>
              </w:rPr>
            </w:pPr>
          </w:p>
        </w:tc>
      </w:tr>
      <w:tr w:rsidR="00543368" w:rsidRPr="007F7706" w14:paraId="51E992E5" w14:textId="77777777" w:rsidTr="0092490E">
        <w:trPr>
          <w:cantSplit/>
          <w:trHeight w:val="600"/>
          <w:tblHeader/>
        </w:trPr>
        <w:tc>
          <w:tcPr>
            <w:tcW w:w="595" w:type="pct"/>
            <w:vMerge/>
          </w:tcPr>
          <w:p w14:paraId="786779F5" w14:textId="77777777" w:rsidR="00543368" w:rsidRPr="007F7706" w:rsidRDefault="00543368" w:rsidP="002E3829">
            <w:pPr>
              <w:spacing w:after="0"/>
              <w:rPr>
                <w:rFonts w:ascii="Times New Roman" w:hAnsi="Times New Roman" w:cs="Times New Roman"/>
                <w:b/>
                <w:sz w:val="24"/>
                <w:szCs w:val="24"/>
              </w:rPr>
            </w:pPr>
          </w:p>
        </w:tc>
        <w:tc>
          <w:tcPr>
            <w:tcW w:w="1065" w:type="pct"/>
            <w:vMerge/>
          </w:tcPr>
          <w:p w14:paraId="34BE96ED" w14:textId="77777777" w:rsidR="00543368" w:rsidRPr="007F7706" w:rsidRDefault="00543368" w:rsidP="002E3829">
            <w:pPr>
              <w:spacing w:after="0"/>
              <w:rPr>
                <w:rFonts w:ascii="Times New Roman" w:hAnsi="Times New Roman" w:cs="Times New Roman"/>
                <w:b/>
                <w:sz w:val="24"/>
                <w:szCs w:val="24"/>
              </w:rPr>
            </w:pPr>
          </w:p>
        </w:tc>
        <w:tc>
          <w:tcPr>
            <w:tcW w:w="673" w:type="pct"/>
            <w:vMerge/>
          </w:tcPr>
          <w:p w14:paraId="0EB0E3BC" w14:textId="77777777" w:rsidR="00543368" w:rsidRPr="007F7706" w:rsidRDefault="00543368" w:rsidP="002E3829">
            <w:pPr>
              <w:spacing w:after="0"/>
              <w:ind w:left="36" w:hanging="36"/>
              <w:jc w:val="center"/>
              <w:rPr>
                <w:rFonts w:ascii="Times New Roman" w:hAnsi="Times New Roman" w:cs="Times New Roman"/>
                <w:b/>
                <w:sz w:val="24"/>
                <w:szCs w:val="24"/>
              </w:rPr>
            </w:pPr>
          </w:p>
        </w:tc>
        <w:tc>
          <w:tcPr>
            <w:tcW w:w="495" w:type="pct"/>
          </w:tcPr>
          <w:p w14:paraId="331D4A69" w14:textId="77777777" w:rsidR="00543368" w:rsidRPr="007F7706" w:rsidRDefault="00543368" w:rsidP="002E3829">
            <w:pPr>
              <w:spacing w:after="0"/>
              <w:jc w:val="center"/>
              <w:rPr>
                <w:rFonts w:ascii="Times New Roman" w:eastAsia="Times New Roman" w:hAnsi="Times New Roman" w:cs="Times New Roman"/>
                <w:b/>
                <w:sz w:val="24"/>
                <w:szCs w:val="24"/>
              </w:rPr>
            </w:pPr>
            <w:r w:rsidRPr="007F7706">
              <w:rPr>
                <w:rFonts w:ascii="Times New Roman" w:hAnsi="Times New Roman"/>
                <w:b/>
                <w:sz w:val="24"/>
                <w:szCs w:val="24"/>
              </w:rPr>
              <w:t>Tous les membres</w:t>
            </w:r>
          </w:p>
        </w:tc>
        <w:tc>
          <w:tcPr>
            <w:tcW w:w="663" w:type="pct"/>
          </w:tcPr>
          <w:p w14:paraId="05BC70F2" w14:textId="77777777" w:rsidR="00543368" w:rsidRPr="007F7706" w:rsidRDefault="00543368" w:rsidP="002E3829">
            <w:pPr>
              <w:spacing w:after="0"/>
              <w:jc w:val="center"/>
              <w:rPr>
                <w:rFonts w:ascii="Times New Roman" w:eastAsia="Times New Roman" w:hAnsi="Times New Roman" w:cs="Times New Roman"/>
                <w:b/>
                <w:sz w:val="24"/>
                <w:szCs w:val="24"/>
              </w:rPr>
            </w:pPr>
            <w:r w:rsidRPr="007F7706">
              <w:rPr>
                <w:rFonts w:ascii="Times New Roman" w:hAnsi="Times New Roman"/>
                <w:b/>
                <w:sz w:val="24"/>
                <w:szCs w:val="24"/>
              </w:rPr>
              <w:t>Chaque membre</w:t>
            </w:r>
          </w:p>
        </w:tc>
        <w:tc>
          <w:tcPr>
            <w:tcW w:w="433" w:type="pct"/>
          </w:tcPr>
          <w:p w14:paraId="29459C61" w14:textId="77777777" w:rsidR="00543368" w:rsidRPr="007F7706" w:rsidRDefault="00543368" w:rsidP="002E3829">
            <w:pPr>
              <w:spacing w:after="0"/>
              <w:jc w:val="center"/>
              <w:rPr>
                <w:rFonts w:ascii="Times New Roman" w:eastAsia="Times New Roman" w:hAnsi="Times New Roman" w:cs="Times New Roman"/>
                <w:b/>
                <w:sz w:val="24"/>
                <w:szCs w:val="24"/>
              </w:rPr>
            </w:pPr>
            <w:r w:rsidRPr="007F7706">
              <w:rPr>
                <w:rFonts w:ascii="Times New Roman" w:hAnsi="Times New Roman"/>
                <w:b/>
                <w:sz w:val="24"/>
                <w:szCs w:val="24"/>
              </w:rPr>
              <w:t>Au moins un membre</w:t>
            </w:r>
          </w:p>
        </w:tc>
        <w:tc>
          <w:tcPr>
            <w:tcW w:w="552" w:type="pct"/>
            <w:vMerge/>
          </w:tcPr>
          <w:p w14:paraId="6E8CEC02" w14:textId="77777777" w:rsidR="00543368" w:rsidRPr="007F7706" w:rsidRDefault="00543368" w:rsidP="002E3829">
            <w:pPr>
              <w:spacing w:after="0"/>
              <w:ind w:left="36" w:hanging="36"/>
              <w:jc w:val="center"/>
              <w:rPr>
                <w:rFonts w:ascii="Times New Roman" w:hAnsi="Times New Roman" w:cs="Times New Roman"/>
                <w:b/>
                <w:sz w:val="24"/>
                <w:szCs w:val="24"/>
              </w:rPr>
            </w:pPr>
          </w:p>
        </w:tc>
        <w:tc>
          <w:tcPr>
            <w:tcW w:w="524" w:type="pct"/>
          </w:tcPr>
          <w:p w14:paraId="2F470077" w14:textId="77777777" w:rsidR="003922F7" w:rsidRPr="007F7706" w:rsidRDefault="003922F7" w:rsidP="002E3829">
            <w:pPr>
              <w:spacing w:after="0"/>
              <w:ind w:left="36" w:hanging="36"/>
              <w:jc w:val="center"/>
              <w:rPr>
                <w:rFonts w:ascii="Times New Roman" w:hAnsi="Times New Roman" w:cs="Times New Roman"/>
                <w:b/>
                <w:sz w:val="24"/>
                <w:szCs w:val="24"/>
              </w:rPr>
            </w:pPr>
            <w:r w:rsidRPr="007F7706">
              <w:rPr>
                <w:rFonts w:ascii="Times New Roman" w:hAnsi="Times New Roman" w:cs="Times New Roman"/>
                <w:b/>
                <w:sz w:val="24"/>
                <w:szCs w:val="24"/>
              </w:rPr>
              <w:t xml:space="preserve">Satisfait/Non satisfait </w:t>
            </w:r>
          </w:p>
        </w:tc>
      </w:tr>
      <w:tr w:rsidR="00543368" w:rsidRPr="007F7706" w14:paraId="03EF74EA" w14:textId="77777777" w:rsidTr="0092490E">
        <w:trPr>
          <w:trHeight w:val="5104"/>
        </w:trPr>
        <w:tc>
          <w:tcPr>
            <w:tcW w:w="595" w:type="pct"/>
          </w:tcPr>
          <w:p w14:paraId="08B547D7" w14:textId="77777777" w:rsidR="00543368" w:rsidRPr="007F7706" w:rsidRDefault="00543368" w:rsidP="002E3829">
            <w:pPr>
              <w:spacing w:after="0"/>
              <w:rPr>
                <w:rFonts w:ascii="Times New Roman" w:hAnsi="Times New Roman" w:cs="Times New Roman"/>
                <w:sz w:val="24"/>
                <w:szCs w:val="24"/>
              </w:rPr>
            </w:pPr>
            <w:bookmarkStart w:id="579" w:name="_Toc496968124"/>
            <w:bookmarkStart w:id="580" w:name="_Toc331007391"/>
            <w:bookmarkStart w:id="581" w:name="_Toc331007780"/>
            <w:bookmarkStart w:id="582" w:name="_Toc331008073"/>
            <w:bookmarkStart w:id="583" w:name="_Toc331027814"/>
            <w:bookmarkStart w:id="584" w:name="_Toc360451770"/>
            <w:r w:rsidRPr="007F7706">
              <w:rPr>
                <w:rFonts w:ascii="Times New Roman" w:hAnsi="Times New Roman"/>
                <w:b/>
                <w:sz w:val="24"/>
                <w:szCs w:val="24"/>
              </w:rPr>
              <w:t>Antécédents de défaut d</w:t>
            </w:r>
            <w:r w:rsidR="008B7164" w:rsidRPr="007F7706">
              <w:rPr>
                <w:rFonts w:ascii="Times New Roman" w:hAnsi="Times New Roman"/>
                <w:b/>
                <w:sz w:val="24"/>
                <w:szCs w:val="24"/>
              </w:rPr>
              <w:t>’</w:t>
            </w:r>
            <w:r w:rsidRPr="007F7706">
              <w:rPr>
                <w:rFonts w:ascii="Times New Roman" w:hAnsi="Times New Roman"/>
                <w:b/>
                <w:sz w:val="24"/>
                <w:szCs w:val="24"/>
              </w:rPr>
              <w:t>exécution de contrats</w:t>
            </w:r>
            <w:bookmarkEnd w:id="579"/>
            <w:bookmarkEnd w:id="580"/>
            <w:bookmarkEnd w:id="581"/>
            <w:bookmarkEnd w:id="582"/>
            <w:bookmarkEnd w:id="583"/>
            <w:bookmarkEnd w:id="584"/>
          </w:p>
        </w:tc>
        <w:tc>
          <w:tcPr>
            <w:tcW w:w="1065" w:type="pct"/>
          </w:tcPr>
          <w:p w14:paraId="2D91C51E" w14:textId="77777777" w:rsidR="00543368" w:rsidRPr="007F7706" w:rsidRDefault="00543368" w:rsidP="00CC56BA">
            <w:pPr>
              <w:pStyle w:val="Retraitcorpsdetexte"/>
              <w:spacing w:after="0"/>
              <w:ind w:left="0"/>
              <w:rPr>
                <w:b/>
                <w:szCs w:val="24"/>
              </w:rPr>
            </w:pPr>
            <w:r w:rsidRPr="007F7706">
              <w:t>Le défaut d</w:t>
            </w:r>
            <w:r w:rsidR="008B7164" w:rsidRPr="007F7706">
              <w:t>’</w:t>
            </w:r>
            <w:r w:rsidRPr="007F7706">
              <w:t>exécution d</w:t>
            </w:r>
            <w:r w:rsidR="008B7164" w:rsidRPr="007F7706">
              <w:t>’</w:t>
            </w:r>
            <w:r w:rsidRPr="007F7706">
              <w:t>un contrat (y compris les contrats résiliés pour un motif valable) n</w:t>
            </w:r>
            <w:r w:rsidR="008B7164" w:rsidRPr="007F7706">
              <w:t>’</w:t>
            </w:r>
            <w:r w:rsidRPr="007F7706">
              <w:t>a pas eu lieu dans les cinq (5) dernières années avant la date limite de soumission des Offres, déterminée grâce aux informations sur l</w:t>
            </w:r>
            <w:r w:rsidR="008B7164" w:rsidRPr="007F7706">
              <w:t>’</w:t>
            </w:r>
            <w:r w:rsidRPr="007F7706">
              <w:t>ensemble des procédures, litiges, arbitrages, actions, réclamations, enquêtes ou différends entièrement réglés. Une procédure, un litige, un arbitrage, une action, une réclamation, une enquête ou un différend a été entièrement réglé lorsqu</w:t>
            </w:r>
            <w:r w:rsidR="008B7164" w:rsidRPr="007F7706">
              <w:t>’</w:t>
            </w:r>
            <w:r w:rsidRPr="007F7706">
              <w:t xml:space="preserve">il a été résolu conformément au mécanisme de règlement des </w:t>
            </w:r>
            <w:r w:rsidRPr="007F7706">
              <w:lastRenderedPageBreak/>
              <w:t xml:space="preserve">différends prévu au contrat et que toutes les voies de recours du </w:t>
            </w:r>
            <w:r w:rsidR="00E3601F">
              <w:t>Soumissionnaire</w:t>
            </w:r>
            <w:r w:rsidRPr="007F7706">
              <w:t xml:space="preserve"> ont été épuisées. </w:t>
            </w:r>
          </w:p>
        </w:tc>
        <w:tc>
          <w:tcPr>
            <w:tcW w:w="673" w:type="pct"/>
          </w:tcPr>
          <w:p w14:paraId="4C43EAB6" w14:textId="77777777" w:rsidR="00543368" w:rsidRPr="007F7706" w:rsidRDefault="00543368" w:rsidP="002E3829">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lastRenderedPageBreak/>
              <w:t>Doit satisfaire elle-même aux exigences, y compris en tant que membre passé ou existant d</w:t>
            </w:r>
            <w:r w:rsidR="008B7164" w:rsidRPr="007F7706">
              <w:rPr>
                <w:rFonts w:ascii="Times New Roman" w:hAnsi="Times New Roman"/>
                <w:sz w:val="24"/>
                <w:szCs w:val="24"/>
              </w:rPr>
              <w:t>’</w:t>
            </w:r>
            <w:r w:rsidRPr="007F7706">
              <w:rPr>
                <w:rFonts w:ascii="Times New Roman" w:hAnsi="Times New Roman"/>
                <w:sz w:val="24"/>
                <w:szCs w:val="24"/>
              </w:rPr>
              <w:t>une coentreprise ou autre association (non obligatoire si elle a été dans le passé membre d</w:t>
            </w:r>
            <w:r w:rsidR="008B7164" w:rsidRPr="007F7706">
              <w:rPr>
                <w:rFonts w:ascii="Times New Roman" w:hAnsi="Times New Roman"/>
                <w:sz w:val="24"/>
                <w:szCs w:val="24"/>
              </w:rPr>
              <w:t>’</w:t>
            </w:r>
            <w:r w:rsidRPr="007F7706">
              <w:rPr>
                <w:rFonts w:ascii="Times New Roman" w:hAnsi="Times New Roman"/>
                <w:sz w:val="24"/>
                <w:szCs w:val="24"/>
              </w:rPr>
              <w:t xml:space="preserve">une coentreprise ou autre association ayant une part de moins de vingt pour cent (20 %) </w:t>
            </w:r>
            <w:r w:rsidRPr="007F7706">
              <w:rPr>
                <w:rFonts w:ascii="Times New Roman" w:hAnsi="Times New Roman"/>
                <w:sz w:val="24"/>
                <w:szCs w:val="24"/>
              </w:rPr>
              <w:lastRenderedPageBreak/>
              <w:t>dans le contrat).</w:t>
            </w:r>
          </w:p>
        </w:tc>
        <w:tc>
          <w:tcPr>
            <w:tcW w:w="495" w:type="pct"/>
          </w:tcPr>
          <w:p w14:paraId="649027A6" w14:textId="77777777" w:rsidR="00543368" w:rsidRPr="007F7706" w:rsidRDefault="00543368" w:rsidP="00DB737E">
            <w:pPr>
              <w:spacing w:after="0" w:line="240" w:lineRule="auto"/>
              <w:jc w:val="center"/>
              <w:rPr>
                <w:rFonts w:ascii="Times New Roman" w:eastAsia="Times New Roman" w:hAnsi="Times New Roman" w:cs="Times New Roman"/>
                <w:b/>
                <w:sz w:val="24"/>
                <w:szCs w:val="24"/>
              </w:rPr>
            </w:pPr>
            <w:r w:rsidRPr="007F7706">
              <w:rPr>
                <w:rFonts w:ascii="Times New Roman" w:hAnsi="Times New Roman"/>
                <w:sz w:val="24"/>
                <w:szCs w:val="24"/>
              </w:rPr>
              <w:lastRenderedPageBreak/>
              <w:t>s.o</w:t>
            </w:r>
          </w:p>
          <w:p w14:paraId="094DFBDA" w14:textId="77777777" w:rsidR="00543368" w:rsidRPr="007F7706" w:rsidRDefault="00543368">
            <w:pPr>
              <w:spacing w:after="0" w:line="240" w:lineRule="auto"/>
              <w:rPr>
                <w:rFonts w:ascii="Times New Roman" w:hAnsi="Times New Roman" w:cs="Times New Roman"/>
                <w:sz w:val="24"/>
                <w:szCs w:val="24"/>
              </w:rPr>
            </w:pPr>
          </w:p>
        </w:tc>
        <w:tc>
          <w:tcPr>
            <w:tcW w:w="663" w:type="pct"/>
          </w:tcPr>
          <w:p w14:paraId="0FC386EE" w14:textId="77777777" w:rsidR="00543368" w:rsidRPr="007F7706" w:rsidRDefault="00543368" w:rsidP="002E3829">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 xml:space="preserve">Doit satisfaire elle-même aux </w:t>
            </w:r>
            <w:r w:rsidR="007F5AB0" w:rsidRPr="007F7706">
              <w:rPr>
                <w:rFonts w:ascii="Times New Roman" w:hAnsi="Times New Roman"/>
                <w:sz w:val="24"/>
                <w:szCs w:val="24"/>
              </w:rPr>
              <w:t>exigences, y</w:t>
            </w:r>
            <w:r w:rsidRPr="007F7706">
              <w:rPr>
                <w:rFonts w:ascii="Times New Roman" w:hAnsi="Times New Roman"/>
                <w:sz w:val="24"/>
                <w:szCs w:val="24"/>
              </w:rPr>
              <w:t xml:space="preserve"> compris en tant que membre passé ou existant d</w:t>
            </w:r>
            <w:r w:rsidR="008B7164" w:rsidRPr="007F7706">
              <w:rPr>
                <w:rFonts w:ascii="Times New Roman" w:hAnsi="Times New Roman"/>
                <w:sz w:val="24"/>
                <w:szCs w:val="24"/>
              </w:rPr>
              <w:t>’</w:t>
            </w:r>
            <w:r w:rsidRPr="007F7706">
              <w:rPr>
                <w:rFonts w:ascii="Times New Roman" w:hAnsi="Times New Roman"/>
                <w:sz w:val="24"/>
                <w:szCs w:val="24"/>
              </w:rPr>
              <w:t>une coentreprise ou autre association (non obligatoire si elle a été dans le passé membre d</w:t>
            </w:r>
            <w:r w:rsidR="008B7164" w:rsidRPr="007F7706">
              <w:rPr>
                <w:rFonts w:ascii="Times New Roman" w:hAnsi="Times New Roman"/>
                <w:sz w:val="24"/>
                <w:szCs w:val="24"/>
              </w:rPr>
              <w:t>’</w:t>
            </w:r>
            <w:r w:rsidRPr="007F7706">
              <w:rPr>
                <w:rFonts w:ascii="Times New Roman" w:hAnsi="Times New Roman"/>
                <w:sz w:val="24"/>
                <w:szCs w:val="24"/>
              </w:rPr>
              <w:t xml:space="preserve">une coentreprise ou autre association ayant une part de moins </w:t>
            </w:r>
            <w:r w:rsidRPr="007F7706">
              <w:rPr>
                <w:rFonts w:ascii="Times New Roman" w:hAnsi="Times New Roman"/>
                <w:sz w:val="24"/>
                <w:szCs w:val="24"/>
              </w:rPr>
              <w:lastRenderedPageBreak/>
              <w:t>de vingt pour cent (20 %) dans le contrat).</w:t>
            </w:r>
          </w:p>
        </w:tc>
        <w:tc>
          <w:tcPr>
            <w:tcW w:w="433" w:type="pct"/>
          </w:tcPr>
          <w:p w14:paraId="5B1C1CCB" w14:textId="77777777" w:rsidR="00543368" w:rsidRPr="007F7706" w:rsidRDefault="00543368" w:rsidP="00DB737E">
            <w:pPr>
              <w:spacing w:after="0" w:line="240" w:lineRule="auto"/>
              <w:jc w:val="center"/>
              <w:rPr>
                <w:rFonts w:ascii="Times New Roman" w:eastAsia="Times New Roman" w:hAnsi="Times New Roman" w:cs="Times New Roman"/>
                <w:b/>
                <w:sz w:val="24"/>
                <w:szCs w:val="24"/>
              </w:rPr>
            </w:pPr>
            <w:r w:rsidRPr="007F7706">
              <w:rPr>
                <w:rFonts w:ascii="Times New Roman" w:hAnsi="Times New Roman"/>
                <w:sz w:val="24"/>
                <w:szCs w:val="24"/>
              </w:rPr>
              <w:lastRenderedPageBreak/>
              <w:t>s.o</w:t>
            </w:r>
          </w:p>
        </w:tc>
        <w:tc>
          <w:tcPr>
            <w:tcW w:w="552" w:type="pct"/>
          </w:tcPr>
          <w:p w14:paraId="60898AC2" w14:textId="77777777" w:rsidR="00543368" w:rsidRPr="007F7706" w:rsidRDefault="00543368" w:rsidP="002E3829">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Formulaire CON –1</w:t>
            </w:r>
          </w:p>
        </w:tc>
        <w:tc>
          <w:tcPr>
            <w:tcW w:w="524" w:type="pct"/>
          </w:tcPr>
          <w:p w14:paraId="179D2DB7" w14:textId="77777777" w:rsidR="003922F7" w:rsidRPr="007F7706" w:rsidRDefault="003922F7" w:rsidP="002E3829">
            <w:pPr>
              <w:spacing w:after="0" w:line="240" w:lineRule="auto"/>
              <w:rPr>
                <w:rFonts w:ascii="Times New Roman" w:hAnsi="Times New Roman"/>
                <w:sz w:val="24"/>
                <w:szCs w:val="24"/>
              </w:rPr>
            </w:pPr>
          </w:p>
        </w:tc>
      </w:tr>
      <w:tr w:rsidR="00543368" w:rsidRPr="007F7706" w14:paraId="483517D0" w14:textId="77777777" w:rsidTr="0092490E">
        <w:trPr>
          <w:cantSplit/>
          <w:trHeight w:val="2057"/>
        </w:trPr>
        <w:tc>
          <w:tcPr>
            <w:tcW w:w="595" w:type="pct"/>
          </w:tcPr>
          <w:p w14:paraId="1464E7AA" w14:textId="77777777" w:rsidR="00543368" w:rsidRPr="007F7706" w:rsidRDefault="00543368" w:rsidP="002E3829">
            <w:pPr>
              <w:spacing w:after="0"/>
              <w:rPr>
                <w:rFonts w:ascii="Times New Roman" w:hAnsi="Times New Roman" w:cs="Times New Roman"/>
                <w:b/>
                <w:szCs w:val="24"/>
              </w:rPr>
            </w:pPr>
            <w:r w:rsidRPr="007F7706">
              <w:rPr>
                <w:rFonts w:ascii="Times New Roman" w:hAnsi="Times New Roman"/>
                <w:b/>
                <w:sz w:val="24"/>
                <w:szCs w:val="24"/>
              </w:rPr>
              <w:lastRenderedPageBreak/>
              <w:t>Défaut de signature d</w:t>
            </w:r>
            <w:r w:rsidR="008B7164" w:rsidRPr="007F7706">
              <w:rPr>
                <w:rFonts w:ascii="Times New Roman" w:hAnsi="Times New Roman"/>
                <w:b/>
                <w:sz w:val="24"/>
                <w:szCs w:val="24"/>
              </w:rPr>
              <w:t>’</w:t>
            </w:r>
            <w:r w:rsidRPr="007F7706">
              <w:rPr>
                <w:rFonts w:ascii="Times New Roman" w:hAnsi="Times New Roman"/>
                <w:b/>
                <w:sz w:val="24"/>
                <w:szCs w:val="24"/>
              </w:rPr>
              <w:t>un contrat</w:t>
            </w:r>
          </w:p>
        </w:tc>
        <w:tc>
          <w:tcPr>
            <w:tcW w:w="1065" w:type="pct"/>
          </w:tcPr>
          <w:p w14:paraId="7E181023" w14:textId="77777777" w:rsidR="00543368" w:rsidRPr="007F7706" w:rsidRDefault="00543368" w:rsidP="00CC56BA">
            <w:pPr>
              <w:pStyle w:val="i"/>
              <w:tabs>
                <w:tab w:val="left" w:leader="dot" w:pos="8424"/>
              </w:tabs>
              <w:rPr>
                <w:rFonts w:ascii="Times New Roman" w:hAnsi="Times New Roman"/>
                <w:b/>
                <w:szCs w:val="24"/>
              </w:rPr>
            </w:pPr>
            <w:r w:rsidRPr="007F7706">
              <w:rPr>
                <w:rFonts w:ascii="Times New Roman" w:hAnsi="Times New Roman"/>
                <w:szCs w:val="24"/>
              </w:rPr>
              <w:t>Le défaut de signature d</w:t>
            </w:r>
            <w:r w:rsidR="008B7164" w:rsidRPr="007F7706">
              <w:rPr>
                <w:rFonts w:ascii="Times New Roman" w:hAnsi="Times New Roman"/>
                <w:szCs w:val="24"/>
              </w:rPr>
              <w:t>’</w:t>
            </w:r>
            <w:r w:rsidRPr="007F7706">
              <w:rPr>
                <w:rFonts w:ascii="Times New Roman" w:hAnsi="Times New Roman"/>
                <w:szCs w:val="24"/>
              </w:rPr>
              <w:t>un contrat après la réception d</w:t>
            </w:r>
            <w:r w:rsidR="008B7164" w:rsidRPr="007F7706">
              <w:rPr>
                <w:rFonts w:ascii="Times New Roman" w:hAnsi="Times New Roman"/>
                <w:szCs w:val="24"/>
              </w:rPr>
              <w:t>’</w:t>
            </w:r>
            <w:r w:rsidRPr="007F7706">
              <w:rPr>
                <w:rFonts w:ascii="Times New Roman" w:hAnsi="Times New Roman"/>
                <w:szCs w:val="24"/>
              </w:rPr>
              <w:t>une notification d</w:t>
            </w:r>
            <w:r w:rsidR="008B7164" w:rsidRPr="007F7706">
              <w:rPr>
                <w:rFonts w:ascii="Times New Roman" w:hAnsi="Times New Roman"/>
                <w:szCs w:val="24"/>
              </w:rPr>
              <w:t>’</w:t>
            </w:r>
            <w:r w:rsidRPr="007F7706">
              <w:rPr>
                <w:rFonts w:ascii="Times New Roman" w:hAnsi="Times New Roman"/>
                <w:szCs w:val="24"/>
              </w:rPr>
              <w:t>adjudication ne s</w:t>
            </w:r>
            <w:r w:rsidR="008B7164" w:rsidRPr="007F7706">
              <w:rPr>
                <w:rFonts w:ascii="Times New Roman" w:hAnsi="Times New Roman"/>
                <w:szCs w:val="24"/>
              </w:rPr>
              <w:t>’</w:t>
            </w:r>
            <w:r w:rsidRPr="007F7706">
              <w:rPr>
                <w:rFonts w:ascii="Times New Roman" w:hAnsi="Times New Roman"/>
                <w:szCs w:val="24"/>
              </w:rPr>
              <w:t>est pas produit au cours des cinq dernières années. Tout écart doit être expliqué dans le formulaire de non-exécution de contrat.</w:t>
            </w:r>
          </w:p>
        </w:tc>
        <w:tc>
          <w:tcPr>
            <w:tcW w:w="673" w:type="pct"/>
          </w:tcPr>
          <w:p w14:paraId="7C30156F" w14:textId="77777777" w:rsidR="00543368" w:rsidRPr="007F7706" w:rsidRDefault="00543368" w:rsidP="002E3829">
            <w:pPr>
              <w:pStyle w:val="Style11"/>
              <w:tabs>
                <w:tab w:val="left" w:leader="dot" w:pos="8424"/>
              </w:tabs>
              <w:spacing w:line="240" w:lineRule="auto"/>
              <w:jc w:val="left"/>
              <w:rPr>
                <w:b/>
              </w:rPr>
            </w:pPr>
            <w:r w:rsidRPr="007F7706">
              <w:t>Doit satisfaire aux exigences.</w:t>
            </w:r>
          </w:p>
        </w:tc>
        <w:tc>
          <w:tcPr>
            <w:tcW w:w="495" w:type="pct"/>
          </w:tcPr>
          <w:p w14:paraId="5BB333F1" w14:textId="77777777" w:rsidR="00543368" w:rsidRPr="007F7706" w:rsidRDefault="00543368" w:rsidP="002E3829">
            <w:pPr>
              <w:pStyle w:val="i"/>
              <w:tabs>
                <w:tab w:val="left" w:leader="dot" w:pos="8424"/>
              </w:tabs>
              <w:jc w:val="left"/>
              <w:rPr>
                <w:rFonts w:ascii="Times New Roman" w:hAnsi="Times New Roman"/>
                <w:b/>
                <w:szCs w:val="24"/>
              </w:rPr>
            </w:pPr>
            <w:r w:rsidRPr="007F7706">
              <w:rPr>
                <w:rFonts w:ascii="Times New Roman" w:hAnsi="Times New Roman"/>
                <w:szCs w:val="24"/>
              </w:rPr>
              <w:t>Doit satisfaire aux exigences.</w:t>
            </w:r>
          </w:p>
        </w:tc>
        <w:tc>
          <w:tcPr>
            <w:tcW w:w="663" w:type="pct"/>
          </w:tcPr>
          <w:p w14:paraId="04DC7EB2" w14:textId="77777777" w:rsidR="00543368" w:rsidRPr="007F7706" w:rsidRDefault="00543368" w:rsidP="002E3829">
            <w:pPr>
              <w:pStyle w:val="i"/>
              <w:tabs>
                <w:tab w:val="left" w:leader="dot" w:pos="8424"/>
              </w:tabs>
              <w:jc w:val="left"/>
              <w:rPr>
                <w:rFonts w:ascii="Times New Roman" w:hAnsi="Times New Roman"/>
                <w:b/>
                <w:szCs w:val="24"/>
              </w:rPr>
            </w:pPr>
            <w:r w:rsidRPr="007F7706">
              <w:rPr>
                <w:rFonts w:ascii="Times New Roman" w:hAnsi="Times New Roman"/>
                <w:szCs w:val="24"/>
              </w:rPr>
              <w:t>Doit satisfaire aux exigences.</w:t>
            </w:r>
          </w:p>
        </w:tc>
        <w:tc>
          <w:tcPr>
            <w:tcW w:w="433" w:type="pct"/>
          </w:tcPr>
          <w:p w14:paraId="19F5137C" w14:textId="77777777" w:rsidR="00543368" w:rsidRPr="007F7706" w:rsidRDefault="00543368" w:rsidP="002E3829">
            <w:pPr>
              <w:widowControl w:val="0"/>
              <w:autoSpaceDE w:val="0"/>
              <w:autoSpaceDN w:val="0"/>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s.o</w:t>
            </w:r>
          </w:p>
        </w:tc>
        <w:tc>
          <w:tcPr>
            <w:tcW w:w="552" w:type="pct"/>
          </w:tcPr>
          <w:p w14:paraId="69F944F3" w14:textId="77777777" w:rsidR="00543368" w:rsidRPr="007F7706" w:rsidRDefault="00543368" w:rsidP="002E3829">
            <w:pPr>
              <w:pStyle w:val="i"/>
              <w:tabs>
                <w:tab w:val="left" w:leader="dot" w:pos="8424"/>
              </w:tabs>
              <w:jc w:val="left"/>
              <w:rPr>
                <w:rFonts w:ascii="Times New Roman" w:hAnsi="Times New Roman"/>
                <w:b/>
                <w:szCs w:val="24"/>
              </w:rPr>
            </w:pPr>
            <w:r w:rsidRPr="007F7706">
              <w:rPr>
                <w:rFonts w:ascii="Times New Roman" w:hAnsi="Times New Roman"/>
                <w:szCs w:val="24"/>
              </w:rPr>
              <w:t>Formulaire CON-1</w:t>
            </w:r>
          </w:p>
        </w:tc>
        <w:tc>
          <w:tcPr>
            <w:tcW w:w="524" w:type="pct"/>
          </w:tcPr>
          <w:p w14:paraId="1AD7145E" w14:textId="77777777" w:rsidR="003922F7" w:rsidRPr="007F7706" w:rsidRDefault="003922F7" w:rsidP="002E3829">
            <w:pPr>
              <w:pStyle w:val="i"/>
              <w:tabs>
                <w:tab w:val="left" w:leader="dot" w:pos="8424"/>
              </w:tabs>
              <w:jc w:val="left"/>
              <w:rPr>
                <w:rFonts w:ascii="Times New Roman" w:hAnsi="Times New Roman"/>
                <w:szCs w:val="24"/>
              </w:rPr>
            </w:pPr>
          </w:p>
        </w:tc>
      </w:tr>
      <w:tr w:rsidR="00543368" w:rsidRPr="007F7706" w14:paraId="715A3CEF" w14:textId="77777777" w:rsidTr="0092490E">
        <w:trPr>
          <w:cantSplit/>
          <w:trHeight w:val="2960"/>
        </w:trPr>
        <w:tc>
          <w:tcPr>
            <w:tcW w:w="595" w:type="pct"/>
          </w:tcPr>
          <w:p w14:paraId="37DF7336" w14:textId="77777777" w:rsidR="00543368" w:rsidRPr="007F7706" w:rsidRDefault="00543368" w:rsidP="002E3829">
            <w:pPr>
              <w:spacing w:after="0"/>
              <w:rPr>
                <w:rFonts w:ascii="Times New Roman" w:hAnsi="Times New Roman" w:cs="Times New Roman"/>
                <w:sz w:val="24"/>
                <w:szCs w:val="24"/>
              </w:rPr>
            </w:pPr>
            <w:bookmarkStart w:id="585" w:name="_Toc496968125"/>
            <w:bookmarkStart w:id="586" w:name="_Toc331007392"/>
            <w:bookmarkStart w:id="587" w:name="_Toc331007781"/>
            <w:bookmarkStart w:id="588" w:name="_Toc331008074"/>
            <w:bookmarkStart w:id="589" w:name="_Toc331027815"/>
            <w:bookmarkStart w:id="590" w:name="_Toc360451771"/>
            <w:r w:rsidRPr="007F7706">
              <w:rPr>
                <w:rFonts w:ascii="Times New Roman" w:hAnsi="Times New Roman"/>
                <w:b/>
                <w:sz w:val="24"/>
                <w:szCs w:val="24"/>
              </w:rPr>
              <w:lastRenderedPageBreak/>
              <w:t>Litiges en cours</w:t>
            </w:r>
            <w:bookmarkEnd w:id="585"/>
            <w:bookmarkEnd w:id="586"/>
            <w:bookmarkEnd w:id="587"/>
            <w:bookmarkEnd w:id="588"/>
            <w:bookmarkEnd w:id="589"/>
            <w:bookmarkEnd w:id="590"/>
          </w:p>
        </w:tc>
        <w:tc>
          <w:tcPr>
            <w:tcW w:w="1065" w:type="pct"/>
          </w:tcPr>
          <w:p w14:paraId="1253A0A2" w14:textId="77777777" w:rsidR="00543368" w:rsidRPr="007F7706" w:rsidRDefault="00543368" w:rsidP="00CC56BA">
            <w:pPr>
              <w:pStyle w:val="Retraitcorpsdetexte"/>
              <w:spacing w:after="0"/>
              <w:ind w:left="0"/>
              <w:rPr>
                <w:b/>
                <w:szCs w:val="24"/>
              </w:rPr>
            </w:pPr>
            <w:r w:rsidRPr="007F7706">
              <w:t>L</w:t>
            </w:r>
            <w:r w:rsidR="008B7164" w:rsidRPr="007F7706">
              <w:t>’</w:t>
            </w:r>
            <w:r w:rsidRPr="007F7706">
              <w:t xml:space="preserve">ensemble des procès, litiges, arbitrages, actions en justice, plaintes, enquêtes ou différends en instance, ne doit pas représenter plus de dix pour cent (10 %) des actifs nets du </w:t>
            </w:r>
            <w:r w:rsidR="00E3601F">
              <w:t>Soumissionnaire</w:t>
            </w:r>
            <w:r w:rsidRPr="007F7706">
              <w:t xml:space="preserve">. </w:t>
            </w:r>
          </w:p>
        </w:tc>
        <w:tc>
          <w:tcPr>
            <w:tcW w:w="673" w:type="pct"/>
          </w:tcPr>
          <w:p w14:paraId="2D461B4E" w14:textId="77777777" w:rsidR="00543368" w:rsidRPr="007F7706" w:rsidRDefault="00543368" w:rsidP="00CC56BA">
            <w:pPr>
              <w:spacing w:after="0" w:line="240" w:lineRule="auto"/>
              <w:jc w:val="both"/>
              <w:rPr>
                <w:rFonts w:ascii="Times New Roman" w:eastAsia="Times New Roman" w:hAnsi="Times New Roman" w:cs="Times New Roman"/>
                <w:b/>
                <w:sz w:val="24"/>
                <w:szCs w:val="24"/>
              </w:rPr>
            </w:pPr>
            <w:r w:rsidRPr="007F7706">
              <w:rPr>
                <w:rFonts w:ascii="Times New Roman" w:hAnsi="Times New Roman"/>
                <w:sz w:val="24"/>
                <w:szCs w:val="24"/>
              </w:rPr>
              <w:t>Doit satisfaire elle-même aux exigences, y compris en tant que membre d</w:t>
            </w:r>
            <w:r w:rsidR="008B7164" w:rsidRPr="007F7706">
              <w:rPr>
                <w:rFonts w:ascii="Times New Roman" w:hAnsi="Times New Roman"/>
                <w:sz w:val="24"/>
                <w:szCs w:val="24"/>
              </w:rPr>
              <w:t>’</w:t>
            </w:r>
            <w:r w:rsidRPr="007F7706">
              <w:rPr>
                <w:rFonts w:ascii="Times New Roman" w:hAnsi="Times New Roman"/>
                <w:sz w:val="24"/>
                <w:szCs w:val="24"/>
              </w:rPr>
              <w:t xml:space="preserve">une </w:t>
            </w:r>
            <w:r w:rsidR="008B16ED" w:rsidRPr="007F7706">
              <w:rPr>
                <w:rFonts w:ascii="Times New Roman" w:hAnsi="Times New Roman"/>
                <w:sz w:val="24"/>
                <w:szCs w:val="24"/>
              </w:rPr>
              <w:t>coentreprise passée</w:t>
            </w:r>
            <w:r w:rsidRPr="007F7706">
              <w:rPr>
                <w:rFonts w:ascii="Times New Roman" w:hAnsi="Times New Roman"/>
                <w:sz w:val="24"/>
                <w:szCs w:val="24"/>
              </w:rPr>
              <w:t xml:space="preserve"> ou existante ou autre association (non obligatoire si elle a été dans le passé membre d</w:t>
            </w:r>
            <w:r w:rsidR="008B7164" w:rsidRPr="007F7706">
              <w:rPr>
                <w:rFonts w:ascii="Times New Roman" w:hAnsi="Times New Roman"/>
                <w:sz w:val="24"/>
                <w:szCs w:val="24"/>
              </w:rPr>
              <w:t>’</w:t>
            </w:r>
            <w:r w:rsidRPr="007F7706">
              <w:rPr>
                <w:rFonts w:ascii="Times New Roman" w:hAnsi="Times New Roman"/>
                <w:sz w:val="24"/>
                <w:szCs w:val="24"/>
              </w:rPr>
              <w:t>une coentreprise ou autre association ayant une part de moins de vingt pour cent (20 %) dans le contrat).</w:t>
            </w:r>
          </w:p>
        </w:tc>
        <w:tc>
          <w:tcPr>
            <w:tcW w:w="495" w:type="pct"/>
          </w:tcPr>
          <w:p w14:paraId="75923881" w14:textId="77777777" w:rsidR="00543368" w:rsidRPr="007F7706" w:rsidRDefault="00543368" w:rsidP="00CC56BA">
            <w:pPr>
              <w:spacing w:after="0" w:line="240" w:lineRule="auto"/>
              <w:jc w:val="both"/>
              <w:rPr>
                <w:rFonts w:ascii="Times New Roman" w:eastAsia="Times New Roman" w:hAnsi="Times New Roman" w:cs="Times New Roman"/>
                <w:b/>
                <w:sz w:val="24"/>
                <w:szCs w:val="24"/>
              </w:rPr>
            </w:pPr>
            <w:r w:rsidRPr="007F7706">
              <w:rPr>
                <w:rFonts w:ascii="Times New Roman" w:hAnsi="Times New Roman"/>
                <w:sz w:val="24"/>
                <w:szCs w:val="24"/>
              </w:rPr>
              <w:t>s.o</w:t>
            </w:r>
          </w:p>
        </w:tc>
        <w:tc>
          <w:tcPr>
            <w:tcW w:w="663" w:type="pct"/>
          </w:tcPr>
          <w:p w14:paraId="058E9D69" w14:textId="77777777" w:rsidR="00543368" w:rsidRPr="007F7706" w:rsidRDefault="00543368" w:rsidP="00CC56BA">
            <w:pPr>
              <w:spacing w:after="0" w:line="240" w:lineRule="auto"/>
              <w:jc w:val="both"/>
              <w:rPr>
                <w:rFonts w:ascii="Times New Roman" w:eastAsia="Times New Roman" w:hAnsi="Times New Roman" w:cs="Times New Roman"/>
                <w:b/>
                <w:sz w:val="24"/>
                <w:szCs w:val="24"/>
              </w:rPr>
            </w:pPr>
            <w:r w:rsidRPr="007F7706">
              <w:rPr>
                <w:rFonts w:ascii="Times New Roman" w:hAnsi="Times New Roman"/>
                <w:sz w:val="24"/>
                <w:szCs w:val="24"/>
              </w:rPr>
              <w:t xml:space="preserve">Doit satisfaire elle-même aux </w:t>
            </w:r>
            <w:r w:rsidR="002D24B4" w:rsidRPr="007F7706">
              <w:rPr>
                <w:rFonts w:ascii="Times New Roman" w:hAnsi="Times New Roman"/>
                <w:sz w:val="24"/>
                <w:szCs w:val="24"/>
              </w:rPr>
              <w:t>exigences, y</w:t>
            </w:r>
            <w:r w:rsidRPr="007F7706">
              <w:rPr>
                <w:rFonts w:ascii="Times New Roman" w:hAnsi="Times New Roman"/>
                <w:sz w:val="24"/>
                <w:szCs w:val="24"/>
              </w:rPr>
              <w:t xml:space="preserve"> compris en tant que membre d</w:t>
            </w:r>
            <w:r w:rsidR="008B7164" w:rsidRPr="007F7706">
              <w:rPr>
                <w:rFonts w:ascii="Times New Roman" w:hAnsi="Times New Roman"/>
                <w:sz w:val="24"/>
                <w:szCs w:val="24"/>
              </w:rPr>
              <w:t>’</w:t>
            </w:r>
            <w:r w:rsidRPr="007F7706">
              <w:rPr>
                <w:rFonts w:ascii="Times New Roman" w:hAnsi="Times New Roman"/>
                <w:sz w:val="24"/>
                <w:szCs w:val="24"/>
              </w:rPr>
              <w:t>une coentreprise passée ou existante ou autre association (non obligatoire si elle a été dans le passé membre d</w:t>
            </w:r>
            <w:r w:rsidR="008B7164" w:rsidRPr="007F7706">
              <w:rPr>
                <w:rFonts w:ascii="Times New Roman" w:hAnsi="Times New Roman"/>
                <w:sz w:val="24"/>
                <w:szCs w:val="24"/>
              </w:rPr>
              <w:t>’</w:t>
            </w:r>
            <w:r w:rsidRPr="007F7706">
              <w:rPr>
                <w:rFonts w:ascii="Times New Roman" w:hAnsi="Times New Roman"/>
                <w:sz w:val="24"/>
                <w:szCs w:val="24"/>
              </w:rPr>
              <w:t>une coentreprise ou autre association ayant une part de moins de vingt pour cent (20 %) dans le contrat).</w:t>
            </w:r>
          </w:p>
        </w:tc>
        <w:tc>
          <w:tcPr>
            <w:tcW w:w="433" w:type="pct"/>
          </w:tcPr>
          <w:p w14:paraId="4B397207" w14:textId="77777777" w:rsidR="00543368" w:rsidRPr="007F7706" w:rsidRDefault="00543368" w:rsidP="002E3829">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s.o</w:t>
            </w:r>
          </w:p>
        </w:tc>
        <w:tc>
          <w:tcPr>
            <w:tcW w:w="552" w:type="pct"/>
          </w:tcPr>
          <w:p w14:paraId="75D848D0" w14:textId="77777777" w:rsidR="00543368" w:rsidRPr="007F7706" w:rsidRDefault="00543368" w:rsidP="002E3829">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Formulaire CON-1</w:t>
            </w:r>
          </w:p>
        </w:tc>
        <w:tc>
          <w:tcPr>
            <w:tcW w:w="524" w:type="pct"/>
          </w:tcPr>
          <w:p w14:paraId="056E3E57" w14:textId="77777777" w:rsidR="003922F7" w:rsidRPr="007F7706" w:rsidRDefault="003922F7" w:rsidP="002E3829">
            <w:pPr>
              <w:spacing w:after="0" w:line="240" w:lineRule="auto"/>
              <w:rPr>
                <w:rFonts w:ascii="Times New Roman" w:hAnsi="Times New Roman"/>
                <w:sz w:val="24"/>
                <w:szCs w:val="24"/>
              </w:rPr>
            </w:pPr>
          </w:p>
        </w:tc>
      </w:tr>
    </w:tbl>
    <w:p w14:paraId="2DE098E8" w14:textId="77777777" w:rsidR="0097158E" w:rsidRPr="007F7706" w:rsidRDefault="0097158E" w:rsidP="00543368">
      <w:pPr>
        <w:pStyle w:val="Pieddepage"/>
        <w:ind w:left="1440" w:hanging="720"/>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4053"/>
        <w:gridCol w:w="1223"/>
        <w:gridCol w:w="1223"/>
        <w:gridCol w:w="1295"/>
        <w:gridCol w:w="1308"/>
        <w:gridCol w:w="1549"/>
        <w:gridCol w:w="1549"/>
      </w:tblGrid>
      <w:tr w:rsidR="00543368" w:rsidRPr="007F7706" w14:paraId="53B40D1E" w14:textId="77777777" w:rsidTr="002D24B4">
        <w:trPr>
          <w:tblHeader/>
          <w:jc w:val="center"/>
        </w:trPr>
        <w:tc>
          <w:tcPr>
            <w:tcW w:w="550" w:type="pct"/>
            <w:vAlign w:val="center"/>
          </w:tcPr>
          <w:p w14:paraId="1C56CE55" w14:textId="77777777" w:rsidR="00543368" w:rsidRPr="007F7706" w:rsidRDefault="0097158E" w:rsidP="002E3829">
            <w:pPr>
              <w:spacing w:after="0"/>
              <w:jc w:val="center"/>
              <w:rPr>
                <w:rFonts w:ascii="Times New Roman" w:hAnsi="Times New Roman" w:cs="Times New Roman"/>
                <w:b/>
                <w:sz w:val="24"/>
                <w:szCs w:val="24"/>
              </w:rPr>
            </w:pPr>
            <w:r w:rsidRPr="007F7706">
              <w:br w:type="page"/>
            </w:r>
            <w:r w:rsidR="00543368" w:rsidRPr="007F7706">
              <w:rPr>
                <w:rFonts w:ascii="Times New Roman" w:hAnsi="Times New Roman"/>
                <w:b/>
                <w:sz w:val="24"/>
                <w:szCs w:val="24"/>
              </w:rPr>
              <w:t>Critère</w:t>
            </w:r>
          </w:p>
        </w:tc>
        <w:tc>
          <w:tcPr>
            <w:tcW w:w="3858" w:type="pct"/>
            <w:gridSpan w:val="6"/>
            <w:shd w:val="clear" w:color="auto" w:fill="BFBFBF" w:themeFill="background1" w:themeFillShade="BF"/>
            <w:vAlign w:val="center"/>
          </w:tcPr>
          <w:p w14:paraId="49364262" w14:textId="77777777" w:rsidR="00543368" w:rsidRPr="007F7706" w:rsidRDefault="00543368" w:rsidP="00EB5FAD">
            <w:pPr>
              <w:pStyle w:val="Heading4Forms"/>
            </w:pPr>
            <w:bookmarkStart w:id="591" w:name="_Toc498339862"/>
            <w:bookmarkStart w:id="592" w:name="_Toc498848209"/>
            <w:bookmarkStart w:id="593" w:name="_Toc499021787"/>
            <w:bookmarkStart w:id="594" w:name="_Toc499023470"/>
            <w:bookmarkStart w:id="595" w:name="_Toc501529952"/>
            <w:bookmarkStart w:id="596" w:name="_Toc503874230"/>
            <w:bookmarkStart w:id="597" w:name="_Toc23215166"/>
            <w:bookmarkStart w:id="598" w:name="_Toc331007393"/>
            <w:bookmarkStart w:id="599" w:name="_Toc331007782"/>
            <w:bookmarkStart w:id="600" w:name="_Toc331008075"/>
            <w:bookmarkStart w:id="601" w:name="_Toc331027816"/>
            <w:bookmarkStart w:id="602" w:name="_Toc360118816"/>
            <w:bookmarkStart w:id="603" w:name="_Toc360451772"/>
            <w:bookmarkStart w:id="604" w:name="_Toc54428314"/>
            <w:bookmarkStart w:id="605" w:name="_Toc54431568"/>
            <w:bookmarkStart w:id="606" w:name="_Toc54431808"/>
            <w:bookmarkStart w:id="607" w:name="_Toc54431892"/>
            <w:bookmarkStart w:id="608" w:name="_Toc54432111"/>
            <w:bookmarkStart w:id="609" w:name="_Toc54512153"/>
            <w:bookmarkStart w:id="610" w:name="_Toc54540075"/>
            <w:bookmarkStart w:id="611" w:name="_Toc54540368"/>
            <w:r w:rsidRPr="007F7706">
              <w:t>Situation financière</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tc>
        <w:tc>
          <w:tcPr>
            <w:tcW w:w="592" w:type="pct"/>
            <w:shd w:val="clear" w:color="auto" w:fill="BFBFBF" w:themeFill="background1" w:themeFillShade="BF"/>
          </w:tcPr>
          <w:p w14:paraId="419D8996" w14:textId="77777777" w:rsidR="003922F7" w:rsidRPr="007F7706" w:rsidRDefault="003922F7" w:rsidP="00EB5FAD">
            <w:pPr>
              <w:pStyle w:val="Heading4Forms"/>
            </w:pPr>
          </w:p>
        </w:tc>
      </w:tr>
      <w:tr w:rsidR="00543368" w:rsidRPr="007F7706" w14:paraId="515B3AF2" w14:textId="77777777" w:rsidTr="002D24B4">
        <w:trPr>
          <w:tblHeader/>
          <w:jc w:val="center"/>
        </w:trPr>
        <w:tc>
          <w:tcPr>
            <w:tcW w:w="550" w:type="pct"/>
            <w:vMerge w:val="restart"/>
            <w:vAlign w:val="center"/>
          </w:tcPr>
          <w:p w14:paraId="3D6818A2" w14:textId="77777777" w:rsidR="00543368" w:rsidRPr="007F7706" w:rsidRDefault="00543368" w:rsidP="002E3829">
            <w:pPr>
              <w:spacing w:after="0"/>
              <w:jc w:val="center"/>
              <w:rPr>
                <w:rFonts w:ascii="Times New Roman" w:hAnsi="Times New Roman" w:cs="Times New Roman"/>
                <w:b/>
                <w:sz w:val="24"/>
                <w:szCs w:val="24"/>
              </w:rPr>
            </w:pPr>
            <w:r w:rsidRPr="007F7706">
              <w:rPr>
                <w:rFonts w:ascii="Times New Roman" w:hAnsi="Times New Roman"/>
                <w:b/>
                <w:sz w:val="24"/>
                <w:szCs w:val="24"/>
              </w:rPr>
              <w:t>Sous-critère</w:t>
            </w:r>
          </w:p>
        </w:tc>
        <w:tc>
          <w:tcPr>
            <w:tcW w:w="3266" w:type="pct"/>
            <w:gridSpan w:val="5"/>
          </w:tcPr>
          <w:p w14:paraId="5D85C56F" w14:textId="77777777" w:rsidR="00543368" w:rsidRPr="007F7706" w:rsidRDefault="00543368" w:rsidP="002E3829">
            <w:pPr>
              <w:pStyle w:val="titulo"/>
              <w:spacing w:before="0" w:after="0"/>
              <w:rPr>
                <w:rFonts w:ascii="Times New Roman" w:hAnsi="Times New Roman"/>
                <w:b w:val="0"/>
                <w:szCs w:val="24"/>
              </w:rPr>
            </w:pPr>
            <w:r w:rsidRPr="007F7706">
              <w:rPr>
                <w:rFonts w:ascii="Times New Roman" w:hAnsi="Times New Roman"/>
                <w:szCs w:val="24"/>
              </w:rPr>
              <w:t>Critères</w:t>
            </w:r>
          </w:p>
        </w:tc>
        <w:tc>
          <w:tcPr>
            <w:tcW w:w="592" w:type="pct"/>
            <w:vMerge w:val="restart"/>
            <w:vAlign w:val="center"/>
          </w:tcPr>
          <w:p w14:paraId="6FF41135" w14:textId="77777777" w:rsidR="00543368" w:rsidRPr="007F7706" w:rsidRDefault="00543368" w:rsidP="002E3829">
            <w:pPr>
              <w:pStyle w:val="titulo"/>
              <w:spacing w:before="0" w:after="0"/>
              <w:ind w:left="0" w:hanging="18"/>
              <w:rPr>
                <w:rFonts w:ascii="Times New Roman" w:hAnsi="Times New Roman"/>
                <w:b w:val="0"/>
                <w:szCs w:val="24"/>
              </w:rPr>
            </w:pPr>
            <w:r w:rsidRPr="007F7706">
              <w:rPr>
                <w:rFonts w:ascii="Times New Roman" w:hAnsi="Times New Roman"/>
                <w:szCs w:val="24"/>
              </w:rPr>
              <w:t>Documents requis</w:t>
            </w:r>
          </w:p>
        </w:tc>
        <w:tc>
          <w:tcPr>
            <w:tcW w:w="592" w:type="pct"/>
            <w:vMerge w:val="restart"/>
          </w:tcPr>
          <w:p w14:paraId="01450EF3" w14:textId="77777777" w:rsidR="003922F7" w:rsidRPr="007F7706" w:rsidRDefault="003922F7" w:rsidP="002E3829">
            <w:pPr>
              <w:pStyle w:val="titulo"/>
              <w:spacing w:before="0" w:after="0"/>
              <w:ind w:left="0" w:hanging="18"/>
              <w:rPr>
                <w:rFonts w:ascii="Times New Roman" w:hAnsi="Times New Roman"/>
                <w:szCs w:val="24"/>
              </w:rPr>
            </w:pPr>
            <w:r w:rsidRPr="007F7706">
              <w:rPr>
                <w:rFonts w:ascii="Times New Roman" w:hAnsi="Times New Roman"/>
                <w:szCs w:val="24"/>
              </w:rPr>
              <w:t xml:space="preserve">Satisfait/Non satisfait </w:t>
            </w:r>
          </w:p>
        </w:tc>
      </w:tr>
      <w:tr w:rsidR="00543368" w:rsidRPr="007F7706" w14:paraId="04F5AC62" w14:textId="77777777" w:rsidTr="00486672">
        <w:trPr>
          <w:tblHeader/>
          <w:jc w:val="center"/>
        </w:trPr>
        <w:tc>
          <w:tcPr>
            <w:tcW w:w="550" w:type="pct"/>
            <w:vMerge/>
          </w:tcPr>
          <w:p w14:paraId="33F1385F" w14:textId="77777777" w:rsidR="00543368" w:rsidRPr="007F7706" w:rsidRDefault="00543368" w:rsidP="002E3829">
            <w:pPr>
              <w:spacing w:after="0"/>
              <w:jc w:val="center"/>
              <w:rPr>
                <w:rFonts w:ascii="Times New Roman" w:hAnsi="Times New Roman" w:cs="Times New Roman"/>
                <w:b/>
                <w:sz w:val="24"/>
                <w:szCs w:val="24"/>
              </w:rPr>
            </w:pPr>
          </w:p>
        </w:tc>
        <w:tc>
          <w:tcPr>
            <w:tcW w:w="1522" w:type="pct"/>
            <w:vMerge w:val="restart"/>
            <w:vAlign w:val="center"/>
          </w:tcPr>
          <w:p w14:paraId="480C6D60" w14:textId="77777777" w:rsidR="00543368" w:rsidRPr="007F7706" w:rsidRDefault="00543368" w:rsidP="002E3829">
            <w:pPr>
              <w:pStyle w:val="titulo"/>
              <w:spacing w:before="0" w:after="0"/>
              <w:ind w:left="0" w:firstLine="0"/>
              <w:rPr>
                <w:rFonts w:ascii="Times New Roman" w:hAnsi="Times New Roman"/>
                <w:b w:val="0"/>
                <w:szCs w:val="24"/>
              </w:rPr>
            </w:pPr>
            <w:r w:rsidRPr="007F7706">
              <w:rPr>
                <w:rFonts w:ascii="Times New Roman" w:hAnsi="Times New Roman"/>
                <w:szCs w:val="24"/>
              </w:rPr>
              <w:t>Exigences indicatives</w:t>
            </w:r>
          </w:p>
        </w:tc>
        <w:tc>
          <w:tcPr>
            <w:tcW w:w="1744" w:type="pct"/>
            <w:gridSpan w:val="4"/>
            <w:tcBorders>
              <w:bottom w:val="single" w:sz="4" w:space="0" w:color="auto"/>
            </w:tcBorders>
          </w:tcPr>
          <w:p w14:paraId="1FCCE60D" w14:textId="77777777" w:rsidR="00543368" w:rsidRPr="007F7706" w:rsidRDefault="00E3601F" w:rsidP="002E3829">
            <w:pPr>
              <w:pStyle w:val="titulo"/>
              <w:spacing w:before="0" w:after="0"/>
              <w:rPr>
                <w:rFonts w:ascii="Times New Roman" w:hAnsi="Times New Roman"/>
                <w:b w:val="0"/>
                <w:szCs w:val="24"/>
              </w:rPr>
            </w:pPr>
            <w:r>
              <w:rPr>
                <w:rFonts w:ascii="Times New Roman" w:hAnsi="Times New Roman"/>
                <w:szCs w:val="24"/>
              </w:rPr>
              <w:t>Soumissionnaire</w:t>
            </w:r>
          </w:p>
        </w:tc>
        <w:tc>
          <w:tcPr>
            <w:tcW w:w="592" w:type="pct"/>
            <w:vMerge/>
          </w:tcPr>
          <w:p w14:paraId="12A242F6" w14:textId="77777777" w:rsidR="00543368" w:rsidRPr="007F7706" w:rsidRDefault="00543368" w:rsidP="002E3829">
            <w:pPr>
              <w:pStyle w:val="titulo"/>
              <w:spacing w:before="0" w:after="0"/>
              <w:rPr>
                <w:rFonts w:ascii="Times New Roman" w:hAnsi="Times New Roman"/>
                <w:b w:val="0"/>
                <w:szCs w:val="24"/>
              </w:rPr>
            </w:pPr>
          </w:p>
        </w:tc>
        <w:tc>
          <w:tcPr>
            <w:tcW w:w="592" w:type="pct"/>
            <w:vMerge/>
          </w:tcPr>
          <w:p w14:paraId="75EFA0B8" w14:textId="77777777" w:rsidR="003922F7" w:rsidRPr="007F7706" w:rsidRDefault="003922F7" w:rsidP="002E3829">
            <w:pPr>
              <w:pStyle w:val="titulo"/>
              <w:spacing w:before="0" w:after="0"/>
              <w:rPr>
                <w:rFonts w:ascii="Times New Roman" w:hAnsi="Times New Roman"/>
                <w:b w:val="0"/>
                <w:szCs w:val="24"/>
              </w:rPr>
            </w:pPr>
          </w:p>
        </w:tc>
      </w:tr>
      <w:tr w:rsidR="00543368" w:rsidRPr="007F7706" w14:paraId="640EF38B" w14:textId="77777777" w:rsidTr="00486672">
        <w:trPr>
          <w:tblHeader/>
          <w:jc w:val="center"/>
        </w:trPr>
        <w:tc>
          <w:tcPr>
            <w:tcW w:w="550" w:type="pct"/>
            <w:vMerge/>
          </w:tcPr>
          <w:p w14:paraId="5FE2D0B0" w14:textId="77777777" w:rsidR="00543368" w:rsidRPr="007F7706" w:rsidRDefault="00543368" w:rsidP="002E3829">
            <w:pPr>
              <w:spacing w:after="0"/>
              <w:ind w:hanging="360"/>
              <w:jc w:val="center"/>
              <w:rPr>
                <w:rFonts w:ascii="Times New Roman" w:hAnsi="Times New Roman" w:cs="Times New Roman"/>
                <w:b/>
                <w:sz w:val="24"/>
                <w:szCs w:val="24"/>
              </w:rPr>
            </w:pPr>
          </w:p>
        </w:tc>
        <w:tc>
          <w:tcPr>
            <w:tcW w:w="1522" w:type="pct"/>
            <w:vMerge/>
          </w:tcPr>
          <w:p w14:paraId="1B6CECC5" w14:textId="77777777" w:rsidR="00543368" w:rsidRPr="007F7706" w:rsidRDefault="00543368" w:rsidP="002E3829">
            <w:pPr>
              <w:spacing w:after="0"/>
              <w:jc w:val="center"/>
              <w:rPr>
                <w:rFonts w:ascii="Times New Roman" w:hAnsi="Times New Roman" w:cs="Times New Roman"/>
                <w:b/>
                <w:sz w:val="24"/>
                <w:szCs w:val="24"/>
              </w:rPr>
            </w:pPr>
          </w:p>
        </w:tc>
        <w:tc>
          <w:tcPr>
            <w:tcW w:w="268" w:type="pct"/>
            <w:vMerge w:val="restart"/>
            <w:tcBorders>
              <w:bottom w:val="nil"/>
            </w:tcBorders>
            <w:vAlign w:val="center"/>
          </w:tcPr>
          <w:p w14:paraId="3CC40C92" w14:textId="77777777" w:rsidR="00543368" w:rsidRPr="007F7706" w:rsidRDefault="00543368" w:rsidP="002E3829">
            <w:pPr>
              <w:spacing w:after="0"/>
              <w:jc w:val="center"/>
              <w:rPr>
                <w:rFonts w:ascii="Times New Roman" w:eastAsia="Times New Roman" w:hAnsi="Times New Roman" w:cs="Times New Roman"/>
                <w:b/>
                <w:sz w:val="24"/>
                <w:szCs w:val="24"/>
              </w:rPr>
            </w:pPr>
            <w:r w:rsidRPr="007F7706">
              <w:rPr>
                <w:rFonts w:ascii="Times New Roman" w:hAnsi="Times New Roman"/>
                <w:b/>
                <w:sz w:val="24"/>
                <w:szCs w:val="24"/>
              </w:rPr>
              <w:t>Entité unique</w:t>
            </w:r>
          </w:p>
        </w:tc>
        <w:tc>
          <w:tcPr>
            <w:tcW w:w="1475" w:type="pct"/>
            <w:gridSpan w:val="3"/>
          </w:tcPr>
          <w:p w14:paraId="4823100F" w14:textId="77777777" w:rsidR="00543368" w:rsidRPr="007F7706" w:rsidRDefault="00543368" w:rsidP="002E3829">
            <w:pPr>
              <w:pStyle w:val="titulo"/>
              <w:spacing w:before="0" w:after="0"/>
              <w:rPr>
                <w:rFonts w:ascii="Times New Roman" w:hAnsi="Times New Roman"/>
                <w:b w:val="0"/>
                <w:szCs w:val="24"/>
              </w:rPr>
            </w:pPr>
            <w:r w:rsidRPr="007F7706">
              <w:rPr>
                <w:rFonts w:ascii="Times New Roman" w:hAnsi="Times New Roman"/>
                <w:szCs w:val="24"/>
              </w:rPr>
              <w:t xml:space="preserve">Coentreprise </w:t>
            </w:r>
          </w:p>
        </w:tc>
        <w:tc>
          <w:tcPr>
            <w:tcW w:w="592" w:type="pct"/>
            <w:vMerge/>
          </w:tcPr>
          <w:p w14:paraId="042BF32F" w14:textId="77777777" w:rsidR="00543368" w:rsidRPr="007F7706" w:rsidRDefault="00543368" w:rsidP="002E3829">
            <w:pPr>
              <w:pStyle w:val="titulo"/>
              <w:spacing w:before="0" w:after="0"/>
              <w:rPr>
                <w:rFonts w:ascii="Times New Roman" w:hAnsi="Times New Roman"/>
                <w:szCs w:val="24"/>
              </w:rPr>
            </w:pPr>
          </w:p>
        </w:tc>
        <w:tc>
          <w:tcPr>
            <w:tcW w:w="592" w:type="pct"/>
            <w:vMerge/>
          </w:tcPr>
          <w:p w14:paraId="251CFC7C" w14:textId="77777777" w:rsidR="003922F7" w:rsidRPr="007F7706" w:rsidRDefault="003922F7" w:rsidP="002E3829">
            <w:pPr>
              <w:pStyle w:val="titulo"/>
              <w:spacing w:before="0" w:after="0"/>
              <w:rPr>
                <w:rFonts w:ascii="Times New Roman" w:hAnsi="Times New Roman"/>
                <w:szCs w:val="24"/>
              </w:rPr>
            </w:pPr>
          </w:p>
        </w:tc>
      </w:tr>
      <w:tr w:rsidR="00543368" w:rsidRPr="007F7706" w14:paraId="5C59E88B" w14:textId="77777777" w:rsidTr="00486672">
        <w:trPr>
          <w:trHeight w:val="980"/>
          <w:tblHeader/>
          <w:jc w:val="center"/>
        </w:trPr>
        <w:tc>
          <w:tcPr>
            <w:tcW w:w="550" w:type="pct"/>
            <w:vMerge/>
            <w:tcBorders>
              <w:bottom w:val="single" w:sz="4" w:space="0" w:color="auto"/>
            </w:tcBorders>
          </w:tcPr>
          <w:p w14:paraId="2CA1F4D0" w14:textId="77777777" w:rsidR="00543368" w:rsidRPr="007F7706" w:rsidRDefault="00543368" w:rsidP="002E3829">
            <w:pPr>
              <w:spacing w:after="0"/>
              <w:ind w:left="360" w:hanging="360"/>
              <w:rPr>
                <w:rFonts w:ascii="Times New Roman" w:hAnsi="Times New Roman" w:cs="Times New Roman"/>
                <w:b/>
                <w:sz w:val="24"/>
                <w:szCs w:val="24"/>
              </w:rPr>
            </w:pPr>
          </w:p>
        </w:tc>
        <w:tc>
          <w:tcPr>
            <w:tcW w:w="1522" w:type="pct"/>
            <w:vMerge/>
            <w:tcBorders>
              <w:bottom w:val="single" w:sz="4" w:space="0" w:color="auto"/>
            </w:tcBorders>
          </w:tcPr>
          <w:p w14:paraId="5C3996D1" w14:textId="77777777" w:rsidR="00543368" w:rsidRPr="007F7706" w:rsidRDefault="00543368" w:rsidP="002E3829">
            <w:pPr>
              <w:spacing w:after="0"/>
              <w:ind w:left="360" w:hanging="360"/>
              <w:rPr>
                <w:rFonts w:ascii="Times New Roman" w:hAnsi="Times New Roman" w:cs="Times New Roman"/>
                <w:b/>
                <w:sz w:val="24"/>
                <w:szCs w:val="24"/>
              </w:rPr>
            </w:pPr>
          </w:p>
        </w:tc>
        <w:tc>
          <w:tcPr>
            <w:tcW w:w="268" w:type="pct"/>
            <w:vMerge/>
            <w:tcBorders>
              <w:bottom w:val="single" w:sz="4" w:space="0" w:color="auto"/>
            </w:tcBorders>
          </w:tcPr>
          <w:p w14:paraId="285BC62A" w14:textId="77777777" w:rsidR="00543368" w:rsidRPr="007F7706" w:rsidRDefault="00543368" w:rsidP="002E3829">
            <w:pPr>
              <w:keepNext/>
              <w:spacing w:after="0"/>
              <w:rPr>
                <w:rFonts w:ascii="Times New Roman" w:hAnsi="Times New Roman" w:cs="Times New Roman"/>
                <w:b/>
                <w:sz w:val="24"/>
                <w:szCs w:val="24"/>
              </w:rPr>
            </w:pPr>
          </w:p>
        </w:tc>
        <w:tc>
          <w:tcPr>
            <w:tcW w:w="464" w:type="pct"/>
            <w:tcBorders>
              <w:bottom w:val="single" w:sz="4" w:space="0" w:color="auto"/>
            </w:tcBorders>
            <w:vAlign w:val="center"/>
          </w:tcPr>
          <w:p w14:paraId="63CE04DC" w14:textId="77777777" w:rsidR="00543368" w:rsidRPr="007F7706" w:rsidRDefault="00543368" w:rsidP="002E3829">
            <w:pPr>
              <w:spacing w:after="0"/>
              <w:jc w:val="center"/>
              <w:rPr>
                <w:rFonts w:ascii="Times New Roman" w:eastAsia="Times New Roman" w:hAnsi="Times New Roman" w:cs="Times New Roman"/>
                <w:b/>
                <w:sz w:val="24"/>
                <w:szCs w:val="24"/>
              </w:rPr>
            </w:pPr>
            <w:r w:rsidRPr="007F7706">
              <w:rPr>
                <w:rFonts w:ascii="Times New Roman" w:hAnsi="Times New Roman"/>
                <w:b/>
                <w:sz w:val="24"/>
                <w:szCs w:val="24"/>
              </w:rPr>
              <w:t>Tous les membres</w:t>
            </w:r>
          </w:p>
        </w:tc>
        <w:tc>
          <w:tcPr>
            <w:tcW w:w="508" w:type="pct"/>
            <w:tcBorders>
              <w:bottom w:val="single" w:sz="4" w:space="0" w:color="auto"/>
            </w:tcBorders>
            <w:vAlign w:val="center"/>
          </w:tcPr>
          <w:p w14:paraId="719D5053" w14:textId="77777777" w:rsidR="00543368" w:rsidRPr="007F7706" w:rsidRDefault="00543368" w:rsidP="002E3829">
            <w:pPr>
              <w:spacing w:after="0"/>
              <w:jc w:val="center"/>
              <w:rPr>
                <w:rFonts w:ascii="Times New Roman" w:eastAsia="Times New Roman" w:hAnsi="Times New Roman" w:cs="Times New Roman"/>
                <w:b/>
                <w:sz w:val="24"/>
                <w:szCs w:val="24"/>
              </w:rPr>
            </w:pPr>
            <w:r w:rsidRPr="007F7706">
              <w:rPr>
                <w:rFonts w:ascii="Times New Roman" w:hAnsi="Times New Roman"/>
                <w:b/>
                <w:sz w:val="24"/>
                <w:szCs w:val="24"/>
              </w:rPr>
              <w:t>Chaque membre</w:t>
            </w:r>
          </w:p>
        </w:tc>
        <w:tc>
          <w:tcPr>
            <w:tcW w:w="503" w:type="pct"/>
            <w:tcBorders>
              <w:bottom w:val="single" w:sz="4" w:space="0" w:color="auto"/>
            </w:tcBorders>
            <w:vAlign w:val="center"/>
          </w:tcPr>
          <w:p w14:paraId="3B1F6947" w14:textId="77777777" w:rsidR="00543368" w:rsidRPr="007F7706" w:rsidRDefault="00543368" w:rsidP="002E3829">
            <w:pPr>
              <w:spacing w:after="0"/>
              <w:jc w:val="center"/>
              <w:rPr>
                <w:rFonts w:ascii="Times New Roman" w:eastAsia="Times New Roman" w:hAnsi="Times New Roman" w:cs="Times New Roman"/>
                <w:b/>
                <w:sz w:val="24"/>
                <w:szCs w:val="24"/>
              </w:rPr>
            </w:pPr>
            <w:r w:rsidRPr="007F7706">
              <w:rPr>
                <w:rFonts w:ascii="Times New Roman" w:hAnsi="Times New Roman"/>
                <w:b/>
                <w:sz w:val="24"/>
                <w:szCs w:val="24"/>
              </w:rPr>
              <w:t xml:space="preserve">Au moins un </w:t>
            </w:r>
          </w:p>
          <w:p w14:paraId="3F169CA3" w14:textId="77777777" w:rsidR="00543368" w:rsidRPr="007F7706" w:rsidRDefault="00543368" w:rsidP="002E3829">
            <w:pPr>
              <w:spacing w:after="0"/>
              <w:jc w:val="center"/>
              <w:rPr>
                <w:rFonts w:ascii="Times New Roman" w:eastAsia="Times New Roman" w:hAnsi="Times New Roman" w:cs="Times New Roman"/>
                <w:b/>
                <w:sz w:val="24"/>
                <w:szCs w:val="24"/>
              </w:rPr>
            </w:pPr>
            <w:r w:rsidRPr="007F7706">
              <w:rPr>
                <w:rFonts w:ascii="Times New Roman" w:hAnsi="Times New Roman"/>
                <w:b/>
                <w:sz w:val="24"/>
                <w:szCs w:val="24"/>
              </w:rPr>
              <w:t>membre</w:t>
            </w:r>
          </w:p>
        </w:tc>
        <w:tc>
          <w:tcPr>
            <w:tcW w:w="592" w:type="pct"/>
            <w:vMerge/>
            <w:tcBorders>
              <w:bottom w:val="single" w:sz="4" w:space="0" w:color="auto"/>
            </w:tcBorders>
          </w:tcPr>
          <w:p w14:paraId="6183FCDE" w14:textId="77777777" w:rsidR="00543368" w:rsidRPr="007F7706" w:rsidRDefault="00543368" w:rsidP="002E3829">
            <w:pPr>
              <w:spacing w:after="0"/>
              <w:rPr>
                <w:rFonts w:ascii="Times New Roman" w:hAnsi="Times New Roman" w:cs="Times New Roman"/>
                <w:b/>
                <w:sz w:val="24"/>
                <w:szCs w:val="24"/>
              </w:rPr>
            </w:pPr>
          </w:p>
        </w:tc>
        <w:tc>
          <w:tcPr>
            <w:tcW w:w="592" w:type="pct"/>
            <w:vMerge/>
            <w:tcBorders>
              <w:bottom w:val="single" w:sz="4" w:space="0" w:color="auto"/>
            </w:tcBorders>
          </w:tcPr>
          <w:p w14:paraId="1F88C0D2" w14:textId="77777777" w:rsidR="003922F7" w:rsidRPr="007F7706" w:rsidRDefault="003922F7" w:rsidP="002E3829">
            <w:pPr>
              <w:spacing w:after="0"/>
              <w:rPr>
                <w:rFonts w:ascii="Times New Roman" w:hAnsi="Times New Roman" w:cs="Times New Roman"/>
                <w:b/>
                <w:sz w:val="24"/>
                <w:szCs w:val="24"/>
              </w:rPr>
            </w:pPr>
          </w:p>
        </w:tc>
      </w:tr>
      <w:tr w:rsidR="006E54E5" w:rsidRPr="007F7706" w14:paraId="7399362E" w14:textId="77777777" w:rsidTr="00486672">
        <w:trPr>
          <w:trHeight w:val="1835"/>
          <w:jc w:val="center"/>
        </w:trPr>
        <w:tc>
          <w:tcPr>
            <w:tcW w:w="550" w:type="pct"/>
            <w:tcBorders>
              <w:bottom w:val="single" w:sz="4" w:space="0" w:color="auto"/>
            </w:tcBorders>
          </w:tcPr>
          <w:p w14:paraId="003AF571" w14:textId="49C0252B" w:rsidR="006E54E5" w:rsidRPr="007F7706" w:rsidRDefault="006E54E5" w:rsidP="006E54E5">
            <w:pPr>
              <w:spacing w:after="0"/>
              <w:rPr>
                <w:rFonts w:ascii="Times New Roman" w:hAnsi="Times New Roman" w:cs="Times New Roman"/>
                <w:sz w:val="24"/>
                <w:szCs w:val="24"/>
              </w:rPr>
            </w:pPr>
            <w:bookmarkStart w:id="612" w:name="_Toc331007394"/>
            <w:bookmarkStart w:id="613" w:name="_Toc331007783"/>
            <w:bookmarkStart w:id="614" w:name="_Toc331008076"/>
            <w:bookmarkStart w:id="615" w:name="_Toc331027817"/>
            <w:bookmarkStart w:id="616" w:name="_Toc360451773"/>
            <w:r w:rsidRPr="007F7706">
              <w:rPr>
                <w:rFonts w:ascii="Times New Roman" w:hAnsi="Times New Roman"/>
                <w:b/>
                <w:sz w:val="24"/>
                <w:szCs w:val="24"/>
              </w:rPr>
              <w:t>Antécédents financiers</w:t>
            </w:r>
            <w:bookmarkEnd w:id="612"/>
            <w:bookmarkEnd w:id="613"/>
            <w:bookmarkEnd w:id="614"/>
            <w:bookmarkEnd w:id="615"/>
            <w:bookmarkEnd w:id="616"/>
          </w:p>
        </w:tc>
        <w:tc>
          <w:tcPr>
            <w:tcW w:w="1522" w:type="pct"/>
            <w:tcBorders>
              <w:bottom w:val="single" w:sz="4" w:space="0" w:color="auto"/>
            </w:tcBorders>
          </w:tcPr>
          <w:p w14:paraId="70E69477" w14:textId="77777777" w:rsidR="006E54E5" w:rsidRPr="006C1774" w:rsidRDefault="006E54E5" w:rsidP="006E54E5">
            <w:pPr>
              <w:pStyle w:val="Retraitcorpsdetexte"/>
              <w:spacing w:after="0"/>
              <w:ind w:left="0"/>
              <w:rPr>
                <w:sz w:val="22"/>
                <w:szCs w:val="22"/>
              </w:rPr>
            </w:pPr>
            <w:r w:rsidRPr="006C1774">
              <w:rPr>
                <w:sz w:val="22"/>
                <w:szCs w:val="22"/>
              </w:rPr>
              <w:t xml:space="preserve">Soumission des états financiers vérifiés, y compris les bilans, états financiers et états des flux de trésorerie ou, si cela n’est pas requis par la législation du pays du </w:t>
            </w:r>
            <w:r w:rsidR="00E3601F">
              <w:rPr>
                <w:sz w:val="22"/>
                <w:szCs w:val="22"/>
              </w:rPr>
              <w:t>Soumissionnaire</w:t>
            </w:r>
            <w:r w:rsidRPr="006C1774">
              <w:rPr>
                <w:sz w:val="22"/>
                <w:szCs w:val="22"/>
              </w:rPr>
              <w:t xml:space="preserve">, d’autres états financiers jugés acceptables par le Maître d’ouvrage, pour les trois des 5   dernières années, démontrant la solidité actuelle de la position financière du </w:t>
            </w:r>
            <w:r w:rsidR="00E3601F">
              <w:rPr>
                <w:sz w:val="22"/>
                <w:szCs w:val="22"/>
              </w:rPr>
              <w:t>Soumissionnaire</w:t>
            </w:r>
            <w:r w:rsidRPr="006C1774">
              <w:rPr>
                <w:sz w:val="22"/>
                <w:szCs w:val="22"/>
              </w:rPr>
              <w:t xml:space="preserve"> et sa rentabilité à long terme, et prouvant ce qui suit :</w:t>
            </w:r>
          </w:p>
          <w:p w14:paraId="58DA7DB6" w14:textId="77777777" w:rsidR="006E54E5" w:rsidRPr="006C1774" w:rsidRDefault="006E54E5" w:rsidP="006E54E5">
            <w:pPr>
              <w:pStyle w:val="Style11"/>
              <w:numPr>
                <w:ilvl w:val="0"/>
                <w:numId w:val="36"/>
              </w:numPr>
              <w:tabs>
                <w:tab w:val="left" w:leader="dot" w:pos="8424"/>
              </w:tabs>
              <w:spacing w:line="240" w:lineRule="auto"/>
              <w:jc w:val="left"/>
              <w:rPr>
                <w:sz w:val="22"/>
                <w:szCs w:val="22"/>
                <w:lang w:eastAsia="en-US"/>
              </w:rPr>
            </w:pPr>
            <w:r w:rsidRPr="006C1774">
              <w:rPr>
                <w:sz w:val="22"/>
                <w:szCs w:val="22"/>
                <w:lang w:eastAsia="en-US"/>
              </w:rPr>
              <w:t>Ratio d’endettement à court terme moyen (Actif à court terme/Passif à court terme) ≥ 1</w:t>
            </w:r>
          </w:p>
          <w:p w14:paraId="5115874F" w14:textId="77777777" w:rsidR="006E54E5" w:rsidRDefault="006E54E5" w:rsidP="006E54E5">
            <w:pPr>
              <w:pStyle w:val="Style11"/>
              <w:tabs>
                <w:tab w:val="left" w:leader="dot" w:pos="8424"/>
              </w:tabs>
              <w:spacing w:line="240" w:lineRule="auto"/>
              <w:jc w:val="left"/>
              <w:rPr>
                <w:sz w:val="22"/>
                <w:szCs w:val="22"/>
                <w:lang w:eastAsia="en-US"/>
              </w:rPr>
            </w:pPr>
          </w:p>
          <w:p w14:paraId="41F4B385" w14:textId="77777777" w:rsidR="006E54E5" w:rsidRPr="00200E63" w:rsidRDefault="006E54E5" w:rsidP="006E54E5">
            <w:pPr>
              <w:pStyle w:val="Style11"/>
              <w:tabs>
                <w:tab w:val="left" w:leader="dot" w:pos="8424"/>
              </w:tabs>
              <w:spacing w:line="240" w:lineRule="auto"/>
              <w:jc w:val="left"/>
              <w:rPr>
                <w:b/>
                <w:bCs/>
                <w:sz w:val="22"/>
                <w:szCs w:val="22"/>
                <w:lang w:eastAsia="en-US"/>
              </w:rPr>
            </w:pPr>
            <w:r w:rsidRPr="00200E63">
              <w:rPr>
                <w:b/>
                <w:bCs/>
                <w:sz w:val="22"/>
                <w:szCs w:val="22"/>
                <w:lang w:eastAsia="en-US"/>
              </w:rPr>
              <w:t>OU</w:t>
            </w:r>
          </w:p>
          <w:p w14:paraId="6397DCA4" w14:textId="77777777" w:rsidR="006E54E5" w:rsidRPr="006C1774" w:rsidRDefault="006E54E5" w:rsidP="006E54E5">
            <w:pPr>
              <w:pStyle w:val="Style11"/>
              <w:tabs>
                <w:tab w:val="left" w:leader="dot" w:pos="8424"/>
              </w:tabs>
              <w:spacing w:line="240" w:lineRule="auto"/>
              <w:jc w:val="left"/>
              <w:rPr>
                <w:sz w:val="22"/>
                <w:szCs w:val="22"/>
                <w:lang w:eastAsia="en-US"/>
              </w:rPr>
            </w:pPr>
          </w:p>
          <w:p w14:paraId="53F86BEC" w14:textId="77777777" w:rsidR="006E54E5" w:rsidRPr="006C1774" w:rsidRDefault="006E54E5" w:rsidP="006E54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6C1774">
              <w:rPr>
                <w:rFonts w:ascii="Times New Roman" w:eastAsia="Times New Roman" w:hAnsi="Times New Roman" w:cs="Times New Roman"/>
              </w:rPr>
              <w:t xml:space="preserve">Si </w:t>
            </w:r>
            <w:r>
              <w:rPr>
                <w:rFonts w:ascii="Times New Roman" w:eastAsia="Times New Roman" w:hAnsi="Times New Roman" w:cs="Times New Roman"/>
              </w:rPr>
              <w:t xml:space="preserve"> le</w:t>
            </w:r>
            <w:r w:rsidRPr="006C1774">
              <w:rPr>
                <w:rFonts w:ascii="Times New Roman" w:eastAsia="Times New Roman" w:hAnsi="Times New Roman" w:cs="Times New Roman"/>
              </w:rPr>
              <w:t xml:space="preserve"> </w:t>
            </w:r>
            <w:r w:rsidR="00E3601F">
              <w:rPr>
                <w:rFonts w:ascii="Times New Roman" w:eastAsia="Times New Roman" w:hAnsi="Times New Roman" w:cs="Times New Roman"/>
              </w:rPr>
              <w:t>Soumissionnaire</w:t>
            </w:r>
            <w:r w:rsidRPr="006C1774">
              <w:rPr>
                <w:rFonts w:ascii="Times New Roman" w:eastAsia="Times New Roman" w:hAnsi="Times New Roman" w:cs="Times New Roman"/>
              </w:rPr>
              <w:t xml:space="preserve"> ne remplit pas cette condition (un ratio</w:t>
            </w:r>
            <w:r>
              <w:rPr>
                <w:rFonts w:ascii="Times New Roman" w:eastAsia="Times New Roman" w:hAnsi="Times New Roman" w:cs="Times New Roman"/>
              </w:rPr>
              <w:t xml:space="preserve"> d’endettement</w:t>
            </w:r>
            <w:r w:rsidRPr="006C1774">
              <w:rPr>
                <w:rFonts w:ascii="Times New Roman" w:eastAsia="Times New Roman" w:hAnsi="Times New Roman" w:cs="Times New Roman"/>
              </w:rPr>
              <w:t xml:space="preserve"> </w:t>
            </w:r>
            <w:r w:rsidRPr="006C1774">
              <w:rPr>
                <w:rFonts w:ascii="Times New Roman" w:eastAsia="Times New Roman" w:hAnsi="Times New Roman" w:cs="Times New Roman"/>
                <w:b/>
                <w:bCs/>
              </w:rPr>
              <w:t>d'une valeur inferieure a 1)</w:t>
            </w:r>
            <w:r w:rsidRPr="006C1774">
              <w:rPr>
                <w:rFonts w:ascii="Times New Roman" w:eastAsia="Times New Roman" w:hAnsi="Times New Roman" w:cs="Times New Roman"/>
              </w:rPr>
              <w:t xml:space="preserve"> MCA exige que le </w:t>
            </w:r>
            <w:r w:rsidR="00E3601F">
              <w:rPr>
                <w:rFonts w:ascii="Times New Roman" w:eastAsia="Times New Roman" w:hAnsi="Times New Roman" w:cs="Times New Roman"/>
              </w:rPr>
              <w:t>Soumissionnaire</w:t>
            </w:r>
            <w:r w:rsidRPr="006C1774">
              <w:rPr>
                <w:rFonts w:ascii="Times New Roman" w:eastAsia="Times New Roman" w:hAnsi="Times New Roman" w:cs="Times New Roman"/>
              </w:rPr>
              <w:t xml:space="preserve"> rédige </w:t>
            </w:r>
            <w:r w:rsidRPr="006C1774">
              <w:rPr>
                <w:rFonts w:ascii="Times New Roman" w:eastAsia="Times New Roman" w:hAnsi="Times New Roman" w:cs="Times New Roman"/>
                <w:b/>
                <w:bCs/>
              </w:rPr>
              <w:t>un narratif avec tous les documents justificatifs pertinents sur la manière dont il prévoit de répondre aux exigences de trésorerie mentionnées ci-dessus</w:t>
            </w:r>
            <w:r w:rsidRPr="006C1774">
              <w:rPr>
                <w:rFonts w:ascii="Times New Roman" w:eastAsia="Times New Roman" w:hAnsi="Times New Roman" w:cs="Times New Roman"/>
              </w:rPr>
              <w:t>.</w:t>
            </w:r>
          </w:p>
          <w:p w14:paraId="7C512F99" w14:textId="77777777" w:rsidR="006E54E5" w:rsidRPr="006C1774" w:rsidRDefault="006E54E5" w:rsidP="006E54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519BEBE1" w14:textId="77777777" w:rsidR="006E54E5" w:rsidRPr="006C1774" w:rsidRDefault="006E54E5" w:rsidP="006E54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6C1774">
              <w:rPr>
                <w:rFonts w:ascii="Times New Roman" w:eastAsia="Times New Roman" w:hAnsi="Times New Roman" w:cs="Times New Roman"/>
              </w:rPr>
              <w:lastRenderedPageBreak/>
              <w:t xml:space="preserve">MCA se réserve le droit d'examiner et de décider à sa seule discrétion, avec ou sans autre discussion avec le </w:t>
            </w:r>
            <w:r w:rsidR="00E3601F">
              <w:rPr>
                <w:rFonts w:ascii="Times New Roman" w:eastAsia="Times New Roman" w:hAnsi="Times New Roman" w:cs="Times New Roman"/>
              </w:rPr>
              <w:t>Soumissionnaire</w:t>
            </w:r>
            <w:r w:rsidRPr="006C1774">
              <w:rPr>
                <w:rFonts w:ascii="Times New Roman" w:eastAsia="Times New Roman" w:hAnsi="Times New Roman" w:cs="Times New Roman"/>
              </w:rPr>
              <w:t xml:space="preserve">, s'il accepte la proposition du </w:t>
            </w:r>
            <w:r w:rsidR="00E3601F">
              <w:rPr>
                <w:rFonts w:ascii="Times New Roman" w:eastAsia="Times New Roman" w:hAnsi="Times New Roman" w:cs="Times New Roman"/>
              </w:rPr>
              <w:t>Soumissionnaire</w:t>
            </w:r>
            <w:r w:rsidRPr="006C1774">
              <w:rPr>
                <w:rFonts w:ascii="Times New Roman" w:eastAsia="Times New Roman" w:hAnsi="Times New Roman" w:cs="Times New Roman"/>
              </w:rPr>
              <w:t xml:space="preserve">. MCA peut demander des documents supplémentaires pour confirmer le narratif fournis par le </w:t>
            </w:r>
            <w:r w:rsidR="00E3601F">
              <w:rPr>
                <w:rFonts w:ascii="Times New Roman" w:eastAsia="Times New Roman" w:hAnsi="Times New Roman" w:cs="Times New Roman"/>
              </w:rPr>
              <w:t>Soumissionnaire</w:t>
            </w:r>
            <w:r w:rsidRPr="006C1774">
              <w:rPr>
                <w:rFonts w:ascii="Times New Roman" w:eastAsia="Times New Roman" w:hAnsi="Times New Roman" w:cs="Times New Roman"/>
              </w:rPr>
              <w:t xml:space="preserve"> à sa propre discrétion.</w:t>
            </w:r>
          </w:p>
          <w:p w14:paraId="65B4F4C5" w14:textId="77777777" w:rsidR="006E54E5" w:rsidRPr="006C1774" w:rsidRDefault="006E54E5" w:rsidP="006E54E5">
            <w:pPr>
              <w:pStyle w:val="Style11"/>
              <w:tabs>
                <w:tab w:val="left" w:leader="dot" w:pos="8424"/>
              </w:tabs>
              <w:spacing w:line="240" w:lineRule="auto"/>
              <w:rPr>
                <w:sz w:val="22"/>
                <w:szCs w:val="22"/>
                <w:lang w:eastAsia="en-US"/>
              </w:rPr>
            </w:pPr>
          </w:p>
          <w:p w14:paraId="6A1F2831" w14:textId="77777777" w:rsidR="006E54E5" w:rsidRPr="007F7706" w:rsidRDefault="006E54E5" w:rsidP="006E54E5">
            <w:pPr>
              <w:pStyle w:val="P3Header1-Clauses"/>
              <w:numPr>
                <w:ilvl w:val="0"/>
                <w:numId w:val="36"/>
              </w:numPr>
              <w:spacing w:after="0"/>
              <w:jc w:val="left"/>
              <w:rPr>
                <w:szCs w:val="24"/>
              </w:rPr>
            </w:pPr>
            <w:r w:rsidRPr="006C1774">
              <w:rPr>
                <w:sz w:val="22"/>
                <w:szCs w:val="22"/>
              </w:rPr>
              <w:t>Ratio d’endettement moyen (Endettement total/Actif total) ≤ 0.5</w:t>
            </w:r>
          </w:p>
        </w:tc>
        <w:tc>
          <w:tcPr>
            <w:tcW w:w="268" w:type="pct"/>
            <w:tcBorders>
              <w:bottom w:val="single" w:sz="4" w:space="0" w:color="auto"/>
            </w:tcBorders>
          </w:tcPr>
          <w:p w14:paraId="4855DEF4" w14:textId="77777777" w:rsidR="006E54E5" w:rsidRPr="007F7706" w:rsidRDefault="006E54E5" w:rsidP="006E54E5">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lastRenderedPageBreak/>
              <w:t>Doit satisfaire aux exigences.</w:t>
            </w:r>
          </w:p>
        </w:tc>
        <w:tc>
          <w:tcPr>
            <w:tcW w:w="464" w:type="pct"/>
            <w:tcBorders>
              <w:bottom w:val="single" w:sz="4" w:space="0" w:color="auto"/>
            </w:tcBorders>
          </w:tcPr>
          <w:p w14:paraId="215719D9" w14:textId="77777777" w:rsidR="006E54E5" w:rsidRPr="007F7706" w:rsidRDefault="006E54E5" w:rsidP="006E54E5">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s.o</w:t>
            </w:r>
          </w:p>
        </w:tc>
        <w:tc>
          <w:tcPr>
            <w:tcW w:w="508" w:type="pct"/>
            <w:tcBorders>
              <w:bottom w:val="single" w:sz="4" w:space="0" w:color="auto"/>
            </w:tcBorders>
          </w:tcPr>
          <w:p w14:paraId="25876031" w14:textId="77777777" w:rsidR="006E54E5" w:rsidRPr="007F7706" w:rsidRDefault="006E54E5" w:rsidP="006E54E5">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Doit satisfaire aux exigences.</w:t>
            </w:r>
          </w:p>
        </w:tc>
        <w:tc>
          <w:tcPr>
            <w:tcW w:w="503" w:type="pct"/>
            <w:tcBorders>
              <w:bottom w:val="single" w:sz="4" w:space="0" w:color="auto"/>
            </w:tcBorders>
          </w:tcPr>
          <w:p w14:paraId="558200C8" w14:textId="77777777" w:rsidR="006E54E5" w:rsidRPr="007F7706" w:rsidRDefault="006E54E5" w:rsidP="006E54E5">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s.o</w:t>
            </w:r>
          </w:p>
        </w:tc>
        <w:tc>
          <w:tcPr>
            <w:tcW w:w="592" w:type="pct"/>
            <w:tcBorders>
              <w:bottom w:val="single" w:sz="4" w:space="0" w:color="auto"/>
            </w:tcBorders>
          </w:tcPr>
          <w:p w14:paraId="7764CF58" w14:textId="77777777" w:rsidR="006E54E5" w:rsidRPr="007F7706" w:rsidRDefault="006E54E5" w:rsidP="006E54E5">
            <w:pPr>
              <w:pStyle w:val="Outline"/>
              <w:numPr>
                <w:ilvl w:val="0"/>
                <w:numId w:val="0"/>
              </w:numPr>
              <w:spacing w:before="0"/>
              <w:rPr>
                <w:b/>
                <w:kern w:val="0"/>
                <w:szCs w:val="24"/>
              </w:rPr>
            </w:pPr>
            <w:r w:rsidRPr="007F7706">
              <w:t>Formulaire FIN-1 avec pièces jointes</w:t>
            </w:r>
          </w:p>
        </w:tc>
        <w:tc>
          <w:tcPr>
            <w:tcW w:w="592" w:type="pct"/>
            <w:tcBorders>
              <w:bottom w:val="single" w:sz="4" w:space="0" w:color="auto"/>
            </w:tcBorders>
          </w:tcPr>
          <w:p w14:paraId="7173693D" w14:textId="77777777" w:rsidR="006E54E5" w:rsidRPr="007F7706" w:rsidRDefault="006E54E5" w:rsidP="006E54E5">
            <w:pPr>
              <w:pStyle w:val="Outline"/>
              <w:numPr>
                <w:ilvl w:val="0"/>
                <w:numId w:val="0"/>
              </w:numPr>
              <w:spacing w:before="0"/>
            </w:pPr>
          </w:p>
        </w:tc>
      </w:tr>
      <w:tr w:rsidR="00543368" w:rsidRPr="007F7706" w14:paraId="5D128453" w14:textId="77777777" w:rsidTr="00486672">
        <w:trPr>
          <w:trHeight w:val="826"/>
          <w:jc w:val="center"/>
        </w:trPr>
        <w:tc>
          <w:tcPr>
            <w:tcW w:w="550" w:type="pct"/>
            <w:tcBorders>
              <w:top w:val="single" w:sz="4" w:space="0" w:color="auto"/>
              <w:bottom w:val="single" w:sz="6" w:space="0" w:color="000000"/>
            </w:tcBorders>
          </w:tcPr>
          <w:p w14:paraId="57C067A3" w14:textId="4577D081" w:rsidR="00543368" w:rsidRPr="007F7706" w:rsidRDefault="00543368" w:rsidP="002E3829">
            <w:pPr>
              <w:spacing w:after="0"/>
              <w:rPr>
                <w:rFonts w:ascii="Times New Roman" w:hAnsi="Times New Roman" w:cs="Times New Roman"/>
                <w:sz w:val="24"/>
                <w:szCs w:val="24"/>
              </w:rPr>
            </w:pPr>
            <w:bookmarkStart w:id="617" w:name="_Toc360451774"/>
            <w:r w:rsidRPr="007F7706">
              <w:rPr>
                <w:rFonts w:ascii="Times New Roman" w:hAnsi="Times New Roman"/>
                <w:b/>
                <w:sz w:val="24"/>
                <w:szCs w:val="24"/>
              </w:rPr>
              <w:t>Chiffre d</w:t>
            </w:r>
            <w:r w:rsidR="008B7164" w:rsidRPr="007F7706">
              <w:rPr>
                <w:rFonts w:ascii="Times New Roman" w:hAnsi="Times New Roman"/>
                <w:b/>
                <w:sz w:val="24"/>
                <w:szCs w:val="24"/>
              </w:rPr>
              <w:t>’</w:t>
            </w:r>
            <w:r w:rsidRPr="007F7706">
              <w:rPr>
                <w:rFonts w:ascii="Times New Roman" w:hAnsi="Times New Roman"/>
                <w:b/>
                <w:sz w:val="24"/>
                <w:szCs w:val="24"/>
              </w:rPr>
              <w:t>affaires annuel moyen</w:t>
            </w:r>
            <w:bookmarkEnd w:id="617"/>
          </w:p>
        </w:tc>
        <w:tc>
          <w:tcPr>
            <w:tcW w:w="1522" w:type="pct"/>
            <w:tcBorders>
              <w:top w:val="single" w:sz="4" w:space="0" w:color="auto"/>
              <w:bottom w:val="single" w:sz="6" w:space="0" w:color="000000"/>
            </w:tcBorders>
          </w:tcPr>
          <w:p w14:paraId="0B54CBD5" w14:textId="0BB1A23F" w:rsidR="00543368" w:rsidRDefault="00543368" w:rsidP="0067576F">
            <w:pPr>
              <w:spacing w:after="0" w:line="240" w:lineRule="auto"/>
              <w:rPr>
                <w:rFonts w:ascii="Times New Roman" w:hAnsi="Times New Roman"/>
                <w:sz w:val="24"/>
                <w:szCs w:val="24"/>
              </w:rPr>
            </w:pPr>
            <w:bookmarkStart w:id="618" w:name="_Toc331007396"/>
            <w:bookmarkStart w:id="619" w:name="_Toc331007785"/>
            <w:bookmarkStart w:id="620" w:name="_Toc331008078"/>
            <w:bookmarkStart w:id="621" w:name="_Toc331027819"/>
            <w:bookmarkStart w:id="622" w:name="_Toc360451775"/>
            <w:r w:rsidRPr="007F7706">
              <w:rPr>
                <w:rFonts w:ascii="Times New Roman" w:hAnsi="Times New Roman"/>
                <w:sz w:val="24"/>
                <w:szCs w:val="24"/>
              </w:rPr>
              <w:t>Avoir un minimum de chiffre d</w:t>
            </w:r>
            <w:r w:rsidR="008B7164" w:rsidRPr="007F7706">
              <w:rPr>
                <w:rFonts w:ascii="Times New Roman" w:hAnsi="Times New Roman"/>
                <w:sz w:val="24"/>
                <w:szCs w:val="24"/>
              </w:rPr>
              <w:t>’</w:t>
            </w:r>
            <w:r w:rsidRPr="007F7706">
              <w:rPr>
                <w:rFonts w:ascii="Times New Roman" w:hAnsi="Times New Roman"/>
                <w:sz w:val="24"/>
                <w:szCs w:val="24"/>
              </w:rPr>
              <w:t xml:space="preserve">affaires annuel moyen de </w:t>
            </w:r>
            <w:r w:rsidR="00A55700">
              <w:rPr>
                <w:rFonts w:ascii="Times New Roman" w:hAnsi="Times New Roman"/>
                <w:b/>
                <w:sz w:val="24"/>
                <w:szCs w:val="24"/>
              </w:rPr>
              <w:t>50</w:t>
            </w:r>
            <w:r w:rsidR="00A55700" w:rsidRPr="00A8180B">
              <w:rPr>
                <w:rFonts w:ascii="Times New Roman" w:hAnsi="Times New Roman"/>
                <w:b/>
                <w:sz w:val="24"/>
                <w:szCs w:val="24"/>
              </w:rPr>
              <w:t xml:space="preserve"> </w:t>
            </w:r>
            <w:r w:rsidR="007F5AB0" w:rsidRPr="00A8180B">
              <w:rPr>
                <w:rFonts w:ascii="Times New Roman" w:hAnsi="Times New Roman"/>
                <w:b/>
                <w:sz w:val="24"/>
                <w:szCs w:val="24"/>
              </w:rPr>
              <w:t>000 000</w:t>
            </w:r>
            <w:r w:rsidR="003B2C6E" w:rsidRPr="00A8180B">
              <w:rPr>
                <w:rFonts w:ascii="Times New Roman" w:hAnsi="Times New Roman"/>
                <w:b/>
                <w:sz w:val="24"/>
                <w:szCs w:val="24"/>
              </w:rPr>
              <w:t xml:space="preserve"> FCFA</w:t>
            </w:r>
            <w:r w:rsidR="00BF1683" w:rsidRPr="00A8180B">
              <w:rPr>
                <w:rFonts w:ascii="Times New Roman" w:hAnsi="Times New Roman"/>
                <w:b/>
                <w:sz w:val="24"/>
                <w:szCs w:val="24"/>
              </w:rPr>
              <w:t xml:space="preserve"> </w:t>
            </w:r>
            <w:r w:rsidRPr="00A8180B">
              <w:rPr>
                <w:rFonts w:ascii="Times New Roman" w:hAnsi="Times New Roman"/>
                <w:sz w:val="24"/>
                <w:szCs w:val="24"/>
              </w:rPr>
              <w:t>qui correspond au to</w:t>
            </w:r>
            <w:r w:rsidRPr="007F7706">
              <w:rPr>
                <w:rFonts w:ascii="Times New Roman" w:hAnsi="Times New Roman"/>
                <w:sz w:val="24"/>
                <w:szCs w:val="24"/>
              </w:rPr>
              <w:t xml:space="preserve">tal des paiements mandatés reçus pour des contrats en cours ou achevés, au cours </w:t>
            </w:r>
            <w:r w:rsidR="0069052F" w:rsidRPr="007F7706">
              <w:rPr>
                <w:rFonts w:ascii="Times New Roman" w:hAnsi="Times New Roman"/>
                <w:sz w:val="24"/>
                <w:szCs w:val="24"/>
              </w:rPr>
              <w:t xml:space="preserve">des </w:t>
            </w:r>
            <w:r w:rsidR="0069052F" w:rsidRPr="007F7706">
              <w:rPr>
                <w:rFonts w:ascii="Times New Roman" w:hAnsi="Times New Roman"/>
                <w:b/>
                <w:bCs/>
                <w:sz w:val="24"/>
                <w:szCs w:val="24"/>
              </w:rPr>
              <w:t>(</w:t>
            </w:r>
            <w:r w:rsidRPr="007F7706">
              <w:rPr>
                <w:rFonts w:ascii="Times New Roman" w:hAnsi="Times New Roman"/>
                <w:b/>
                <w:bCs/>
                <w:sz w:val="24"/>
                <w:szCs w:val="24"/>
              </w:rPr>
              <w:t xml:space="preserve">5) dernières </w:t>
            </w:r>
            <w:bookmarkEnd w:id="618"/>
            <w:bookmarkEnd w:id="619"/>
            <w:bookmarkEnd w:id="620"/>
            <w:bookmarkEnd w:id="621"/>
            <w:r w:rsidR="007F5AB0" w:rsidRPr="007F7706">
              <w:rPr>
                <w:rFonts w:ascii="Times New Roman" w:hAnsi="Times New Roman"/>
                <w:b/>
                <w:bCs/>
                <w:sz w:val="24"/>
                <w:szCs w:val="24"/>
              </w:rPr>
              <w:t>années</w:t>
            </w:r>
            <w:r w:rsidR="007F5AB0" w:rsidRPr="007F7706">
              <w:rPr>
                <w:rFonts w:ascii="Times New Roman" w:hAnsi="Times New Roman"/>
                <w:sz w:val="24"/>
                <w:szCs w:val="24"/>
              </w:rPr>
              <w:t>.</w:t>
            </w:r>
            <w:r w:rsidRPr="007F7706">
              <w:rPr>
                <w:rFonts w:ascii="Times New Roman" w:hAnsi="Times New Roman"/>
                <w:sz w:val="24"/>
                <w:szCs w:val="24"/>
              </w:rPr>
              <w:t xml:space="preserve"> Les valeurs déterminant le chiffre d</w:t>
            </w:r>
            <w:r w:rsidR="008B7164" w:rsidRPr="007F7706">
              <w:rPr>
                <w:rFonts w:ascii="Times New Roman" w:hAnsi="Times New Roman"/>
                <w:sz w:val="24"/>
                <w:szCs w:val="24"/>
              </w:rPr>
              <w:t>’</w:t>
            </w:r>
            <w:r w:rsidRPr="007F7706">
              <w:rPr>
                <w:rFonts w:ascii="Times New Roman" w:hAnsi="Times New Roman"/>
                <w:sz w:val="24"/>
                <w:szCs w:val="24"/>
              </w:rPr>
              <w:t xml:space="preserve">affaires annuel des activités de construction doivent être démontrées dans les états financiers vérifiés (comptes de résultats) des </w:t>
            </w:r>
            <w:r w:rsidRPr="007F7706">
              <w:rPr>
                <w:rFonts w:ascii="Times New Roman" w:hAnsi="Times New Roman"/>
                <w:b/>
                <w:bCs/>
                <w:sz w:val="24"/>
                <w:szCs w:val="24"/>
              </w:rPr>
              <w:t>cinq (5) dernières années</w:t>
            </w:r>
            <w:r w:rsidRPr="007F7706">
              <w:rPr>
                <w:rFonts w:ascii="Times New Roman" w:hAnsi="Times New Roman"/>
                <w:sz w:val="24"/>
                <w:szCs w:val="24"/>
              </w:rPr>
              <w:t xml:space="preserve"> et doivent être considérées comme données à titre indicatif.</w:t>
            </w:r>
            <w:bookmarkEnd w:id="622"/>
          </w:p>
          <w:p w14:paraId="4F1C6845" w14:textId="23104E40" w:rsidR="006E54E5" w:rsidRPr="007F7706" w:rsidRDefault="006E54E5" w:rsidP="0067576F">
            <w:pPr>
              <w:spacing w:after="0" w:line="240" w:lineRule="auto"/>
              <w:rPr>
                <w:rFonts w:ascii="Times New Roman" w:eastAsia="Times New Roman" w:hAnsi="Times New Roman" w:cs="Times New Roman"/>
                <w:b/>
                <w:sz w:val="24"/>
                <w:szCs w:val="24"/>
              </w:rPr>
            </w:pPr>
          </w:p>
        </w:tc>
        <w:tc>
          <w:tcPr>
            <w:tcW w:w="268" w:type="pct"/>
            <w:tcBorders>
              <w:top w:val="single" w:sz="4" w:space="0" w:color="auto"/>
              <w:bottom w:val="single" w:sz="6" w:space="0" w:color="000000"/>
            </w:tcBorders>
          </w:tcPr>
          <w:p w14:paraId="0FD8FA42" w14:textId="77777777" w:rsidR="00543368" w:rsidRPr="007F7706" w:rsidRDefault="00543368" w:rsidP="002E3829">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Doit satisfaire aux exigences.</w:t>
            </w:r>
          </w:p>
        </w:tc>
        <w:tc>
          <w:tcPr>
            <w:tcW w:w="464" w:type="pct"/>
            <w:tcBorders>
              <w:top w:val="single" w:sz="4" w:space="0" w:color="auto"/>
              <w:bottom w:val="single" w:sz="6" w:space="0" w:color="000000"/>
            </w:tcBorders>
          </w:tcPr>
          <w:p w14:paraId="12056BA1" w14:textId="77777777" w:rsidR="00543368" w:rsidRPr="007F7706" w:rsidRDefault="00543368" w:rsidP="002E3829">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Doit satisfaire aux exigences.</w:t>
            </w:r>
          </w:p>
        </w:tc>
        <w:tc>
          <w:tcPr>
            <w:tcW w:w="508" w:type="pct"/>
            <w:tcBorders>
              <w:top w:val="single" w:sz="4" w:space="0" w:color="auto"/>
              <w:bottom w:val="single" w:sz="6" w:space="0" w:color="000000"/>
            </w:tcBorders>
          </w:tcPr>
          <w:p w14:paraId="74FEB50F" w14:textId="77777777" w:rsidR="00543368" w:rsidRPr="007F7706" w:rsidRDefault="00543368" w:rsidP="002E3829">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 xml:space="preserve">Doit satisfaire </w:t>
            </w:r>
          </w:p>
          <w:p w14:paraId="6A74FBC7" w14:textId="77777777" w:rsidR="00543368" w:rsidRPr="007F7706" w:rsidRDefault="00543368" w:rsidP="002E3829">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25 % des exigences.</w:t>
            </w:r>
          </w:p>
          <w:p w14:paraId="24EC00E6" w14:textId="77777777" w:rsidR="00543368" w:rsidRPr="007F7706" w:rsidRDefault="00543368">
            <w:pPr>
              <w:spacing w:after="0" w:line="240" w:lineRule="auto"/>
              <w:rPr>
                <w:rFonts w:ascii="Times New Roman" w:hAnsi="Times New Roman" w:cs="Times New Roman"/>
                <w:sz w:val="24"/>
                <w:szCs w:val="24"/>
              </w:rPr>
            </w:pPr>
          </w:p>
        </w:tc>
        <w:tc>
          <w:tcPr>
            <w:tcW w:w="503" w:type="pct"/>
            <w:tcBorders>
              <w:top w:val="single" w:sz="4" w:space="0" w:color="auto"/>
              <w:bottom w:val="single" w:sz="6" w:space="0" w:color="000000"/>
            </w:tcBorders>
          </w:tcPr>
          <w:p w14:paraId="0CEB37D9" w14:textId="77777777" w:rsidR="00543368" w:rsidRPr="007F7706" w:rsidRDefault="00543368" w:rsidP="002E3829">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 xml:space="preserve">Doit satisfaire </w:t>
            </w:r>
          </w:p>
          <w:p w14:paraId="36CA2D77" w14:textId="77777777" w:rsidR="00543368" w:rsidRPr="007F7706" w:rsidRDefault="00543368" w:rsidP="002E3829">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55 % des exigences</w:t>
            </w:r>
            <w:r w:rsidR="008B16ED" w:rsidRPr="007F7706">
              <w:rPr>
                <w:rFonts w:ascii="Times New Roman" w:hAnsi="Times New Roman"/>
                <w:sz w:val="24"/>
                <w:szCs w:val="24"/>
              </w:rPr>
              <w:t xml:space="preserve"> (chef de file)</w:t>
            </w:r>
            <w:r w:rsidRPr="007F7706">
              <w:rPr>
                <w:rFonts w:ascii="Times New Roman" w:hAnsi="Times New Roman"/>
                <w:sz w:val="24"/>
                <w:szCs w:val="24"/>
              </w:rPr>
              <w:t>.</w:t>
            </w:r>
          </w:p>
        </w:tc>
        <w:tc>
          <w:tcPr>
            <w:tcW w:w="592" w:type="pct"/>
            <w:tcBorders>
              <w:top w:val="single" w:sz="4" w:space="0" w:color="auto"/>
              <w:bottom w:val="single" w:sz="6" w:space="0" w:color="000000"/>
            </w:tcBorders>
          </w:tcPr>
          <w:p w14:paraId="053EF976" w14:textId="77777777" w:rsidR="00543368" w:rsidRPr="007F7706" w:rsidRDefault="00543368" w:rsidP="002E3829">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Formulaire FIN-2</w:t>
            </w:r>
          </w:p>
        </w:tc>
        <w:tc>
          <w:tcPr>
            <w:tcW w:w="592" w:type="pct"/>
            <w:tcBorders>
              <w:top w:val="single" w:sz="4" w:space="0" w:color="auto"/>
              <w:bottom w:val="single" w:sz="6" w:space="0" w:color="000000"/>
            </w:tcBorders>
          </w:tcPr>
          <w:p w14:paraId="5BF4E56E" w14:textId="77777777" w:rsidR="003922F7" w:rsidRPr="007F7706" w:rsidRDefault="003922F7" w:rsidP="002E3829">
            <w:pPr>
              <w:spacing w:after="0" w:line="240" w:lineRule="auto"/>
              <w:rPr>
                <w:rFonts w:ascii="Times New Roman" w:hAnsi="Times New Roman"/>
                <w:sz w:val="24"/>
                <w:szCs w:val="24"/>
              </w:rPr>
            </w:pPr>
          </w:p>
        </w:tc>
      </w:tr>
      <w:tr w:rsidR="00543368" w:rsidRPr="007F7706" w14:paraId="2B41DF21" w14:textId="77777777" w:rsidTr="00486672">
        <w:trPr>
          <w:trHeight w:val="840"/>
          <w:jc w:val="center"/>
        </w:trPr>
        <w:tc>
          <w:tcPr>
            <w:tcW w:w="550" w:type="pct"/>
          </w:tcPr>
          <w:p w14:paraId="2A6B5C6A" w14:textId="4EF65461" w:rsidR="00543368" w:rsidRPr="007F7706" w:rsidRDefault="00543368" w:rsidP="002E3829">
            <w:pPr>
              <w:spacing w:after="0"/>
              <w:rPr>
                <w:rFonts w:ascii="Times New Roman" w:hAnsi="Times New Roman" w:cs="Times New Roman"/>
                <w:sz w:val="24"/>
                <w:szCs w:val="24"/>
              </w:rPr>
            </w:pPr>
            <w:bookmarkStart w:id="623" w:name="_Toc331007397"/>
            <w:bookmarkStart w:id="624" w:name="_Toc331007786"/>
            <w:bookmarkStart w:id="625" w:name="_Toc331008079"/>
            <w:bookmarkStart w:id="626" w:name="_Toc331027820"/>
            <w:bookmarkStart w:id="627" w:name="_Toc360451776"/>
            <w:r w:rsidRPr="007F7706">
              <w:rPr>
                <w:rFonts w:ascii="Times New Roman" w:hAnsi="Times New Roman"/>
                <w:b/>
                <w:sz w:val="24"/>
                <w:szCs w:val="24"/>
              </w:rPr>
              <w:lastRenderedPageBreak/>
              <w:t>Ressources financières</w:t>
            </w:r>
            <w:bookmarkEnd w:id="623"/>
            <w:bookmarkEnd w:id="624"/>
            <w:bookmarkEnd w:id="625"/>
            <w:bookmarkEnd w:id="626"/>
            <w:bookmarkEnd w:id="627"/>
          </w:p>
        </w:tc>
        <w:tc>
          <w:tcPr>
            <w:tcW w:w="1522" w:type="pct"/>
          </w:tcPr>
          <w:p w14:paraId="73C51670" w14:textId="77777777" w:rsidR="00543368" w:rsidRPr="007F7706" w:rsidRDefault="00543368" w:rsidP="00CC56BA">
            <w:pPr>
              <w:spacing w:after="0" w:line="240" w:lineRule="auto"/>
              <w:jc w:val="both"/>
              <w:rPr>
                <w:rFonts w:ascii="Times New Roman" w:eastAsia="Times New Roman" w:hAnsi="Times New Roman" w:cs="Times New Roman"/>
                <w:b/>
                <w:sz w:val="24"/>
                <w:szCs w:val="24"/>
              </w:rPr>
            </w:pPr>
            <w:bookmarkStart w:id="628" w:name="_Toc331007398"/>
            <w:bookmarkStart w:id="629" w:name="_Toc331007787"/>
            <w:bookmarkStart w:id="630" w:name="_Toc331008080"/>
            <w:bookmarkStart w:id="631" w:name="_Toc331027821"/>
            <w:bookmarkStart w:id="632" w:name="_Toc360451777"/>
            <w:r w:rsidRPr="007F7706">
              <w:rPr>
                <w:rFonts w:ascii="Times New Roman" w:hAnsi="Times New Roman"/>
                <w:sz w:val="24"/>
                <w:szCs w:val="24"/>
              </w:rPr>
              <w:t xml:space="preserve">Le </w:t>
            </w:r>
            <w:r w:rsidR="00E3601F">
              <w:rPr>
                <w:rFonts w:ascii="Times New Roman" w:hAnsi="Times New Roman"/>
                <w:sz w:val="24"/>
                <w:szCs w:val="24"/>
              </w:rPr>
              <w:t>Soumissionnaire</w:t>
            </w:r>
            <w:r w:rsidRPr="007F7706">
              <w:rPr>
                <w:rFonts w:ascii="Times New Roman" w:hAnsi="Times New Roman"/>
                <w:sz w:val="24"/>
                <w:szCs w:val="24"/>
              </w:rPr>
              <w:t xml:space="preserve"> doit prouver son accès à des ressources financières ou leur disponibilité, comme des avoirs liquides, des lignes de crédit et d</w:t>
            </w:r>
            <w:r w:rsidR="008B7164" w:rsidRPr="007F7706">
              <w:rPr>
                <w:rFonts w:ascii="Times New Roman" w:hAnsi="Times New Roman"/>
                <w:sz w:val="24"/>
                <w:szCs w:val="24"/>
              </w:rPr>
              <w:t>’</w:t>
            </w:r>
            <w:r w:rsidRPr="007F7706">
              <w:rPr>
                <w:rFonts w:ascii="Times New Roman" w:hAnsi="Times New Roman"/>
                <w:sz w:val="24"/>
                <w:szCs w:val="24"/>
              </w:rPr>
              <w:t>autres moyens financiers, autres que des paiements contractuels anticipés, afin de couvrir :</w:t>
            </w:r>
            <w:bookmarkEnd w:id="628"/>
            <w:bookmarkEnd w:id="629"/>
            <w:bookmarkEnd w:id="630"/>
            <w:bookmarkEnd w:id="631"/>
            <w:bookmarkEnd w:id="632"/>
            <w:r w:rsidRPr="007F7706">
              <w:rPr>
                <w:rFonts w:ascii="Times New Roman" w:hAnsi="Times New Roman"/>
                <w:sz w:val="24"/>
                <w:szCs w:val="24"/>
              </w:rPr>
              <w:t xml:space="preserve"> </w:t>
            </w:r>
          </w:p>
          <w:p w14:paraId="6AFAAEE9" w14:textId="77777777" w:rsidR="00543368" w:rsidRPr="00A8180B" w:rsidRDefault="00543368" w:rsidP="00CC56BA">
            <w:pPr>
              <w:spacing w:after="0" w:line="240" w:lineRule="auto"/>
              <w:jc w:val="both"/>
              <w:rPr>
                <w:rFonts w:ascii="Times New Roman" w:eastAsia="Times New Roman" w:hAnsi="Times New Roman" w:cs="Times New Roman"/>
                <w:b/>
                <w:sz w:val="24"/>
                <w:szCs w:val="24"/>
              </w:rPr>
            </w:pPr>
            <w:bookmarkStart w:id="633" w:name="_Toc331007399"/>
            <w:bookmarkStart w:id="634" w:name="_Toc331007788"/>
            <w:bookmarkStart w:id="635" w:name="_Toc331008081"/>
            <w:bookmarkStart w:id="636" w:name="_Toc331027822"/>
            <w:bookmarkStart w:id="637" w:name="_Toc360451778"/>
            <w:r w:rsidRPr="007F7706">
              <w:rPr>
                <w:rFonts w:ascii="Times New Roman" w:hAnsi="Times New Roman"/>
                <w:sz w:val="24"/>
                <w:szCs w:val="24"/>
              </w:rPr>
              <w:t>i</w:t>
            </w:r>
            <w:r w:rsidRPr="00A8180B">
              <w:rPr>
                <w:rFonts w:ascii="Times New Roman" w:hAnsi="Times New Roman"/>
                <w:sz w:val="24"/>
                <w:szCs w:val="24"/>
              </w:rPr>
              <w:t>) les besoins en financement suivants :</w:t>
            </w:r>
            <w:bookmarkEnd w:id="633"/>
            <w:bookmarkEnd w:id="634"/>
            <w:bookmarkEnd w:id="635"/>
            <w:bookmarkEnd w:id="636"/>
            <w:bookmarkEnd w:id="637"/>
          </w:p>
          <w:p w14:paraId="79AB8CD2" w14:textId="2DAF8E4D" w:rsidR="00543368" w:rsidRPr="00486672" w:rsidRDefault="00A55700" w:rsidP="00A24001">
            <w:pPr>
              <w:spacing w:after="0" w:line="240" w:lineRule="auto"/>
              <w:jc w:val="both"/>
              <w:rPr>
                <w:rFonts w:ascii="Times New Roman" w:hAnsi="Times New Roman"/>
                <w:b/>
                <w:bCs/>
                <w:sz w:val="24"/>
                <w:szCs w:val="24"/>
              </w:rPr>
            </w:pPr>
            <w:r>
              <w:rPr>
                <w:rFonts w:ascii="Times New Roman" w:hAnsi="Times New Roman"/>
                <w:b/>
                <w:bCs/>
                <w:sz w:val="24"/>
                <w:szCs w:val="24"/>
              </w:rPr>
              <w:t>30 millions</w:t>
            </w:r>
          </w:p>
          <w:p w14:paraId="705E562E" w14:textId="77777777" w:rsidR="00543368" w:rsidRDefault="00543368" w:rsidP="002E3829">
            <w:pPr>
              <w:spacing w:after="0" w:line="240" w:lineRule="auto"/>
              <w:rPr>
                <w:rFonts w:ascii="Times New Roman" w:hAnsi="Times New Roman"/>
                <w:sz w:val="24"/>
                <w:szCs w:val="24"/>
              </w:rPr>
            </w:pPr>
            <w:bookmarkStart w:id="638" w:name="_Toc331007401"/>
            <w:bookmarkStart w:id="639" w:name="_Toc331007790"/>
            <w:bookmarkStart w:id="640" w:name="_Toc331008083"/>
            <w:bookmarkStart w:id="641" w:name="_Toc331027824"/>
            <w:bookmarkStart w:id="642" w:name="_Toc360451780"/>
            <w:r w:rsidRPr="007F7706">
              <w:rPr>
                <w:rFonts w:ascii="Times New Roman" w:hAnsi="Times New Roman"/>
                <w:sz w:val="24"/>
                <w:szCs w:val="24"/>
              </w:rPr>
              <w:t>et</w:t>
            </w:r>
            <w:bookmarkEnd w:id="638"/>
            <w:bookmarkEnd w:id="639"/>
            <w:bookmarkEnd w:id="640"/>
            <w:bookmarkEnd w:id="641"/>
            <w:bookmarkEnd w:id="642"/>
            <w:r w:rsidRPr="007F7706">
              <w:rPr>
                <w:rFonts w:ascii="Times New Roman" w:hAnsi="Times New Roman"/>
                <w:sz w:val="24"/>
                <w:szCs w:val="24"/>
              </w:rPr>
              <w:t xml:space="preserve"> </w:t>
            </w:r>
          </w:p>
          <w:p w14:paraId="6CEE527B" w14:textId="77777777" w:rsidR="00543368" w:rsidRPr="007F7706" w:rsidRDefault="00543368" w:rsidP="002E3829">
            <w:pPr>
              <w:spacing w:after="0" w:line="240" w:lineRule="auto"/>
              <w:rPr>
                <w:rFonts w:ascii="Times New Roman" w:eastAsia="Times New Roman" w:hAnsi="Times New Roman" w:cs="Times New Roman"/>
                <w:b/>
                <w:sz w:val="24"/>
                <w:szCs w:val="24"/>
              </w:rPr>
            </w:pPr>
            <w:bookmarkStart w:id="643" w:name="_Toc331007402"/>
            <w:bookmarkStart w:id="644" w:name="_Toc331007791"/>
            <w:bookmarkStart w:id="645" w:name="_Toc331008084"/>
            <w:bookmarkStart w:id="646" w:name="_Toc331027825"/>
            <w:bookmarkStart w:id="647" w:name="_Toc360451781"/>
            <w:r w:rsidRPr="007F7706">
              <w:rPr>
                <w:rFonts w:ascii="Times New Roman" w:hAnsi="Times New Roman"/>
                <w:sz w:val="24"/>
                <w:szCs w:val="24"/>
              </w:rPr>
              <w:t>ii) les besoins en financement pour ce contrat et les autres engagements en cours.</w:t>
            </w:r>
            <w:bookmarkEnd w:id="643"/>
            <w:bookmarkEnd w:id="644"/>
            <w:bookmarkEnd w:id="645"/>
            <w:bookmarkEnd w:id="646"/>
            <w:bookmarkEnd w:id="647"/>
          </w:p>
        </w:tc>
        <w:tc>
          <w:tcPr>
            <w:tcW w:w="268" w:type="pct"/>
            <w:tcBorders>
              <w:bottom w:val="single" w:sz="4" w:space="0" w:color="auto"/>
            </w:tcBorders>
          </w:tcPr>
          <w:p w14:paraId="0DDF1AEB" w14:textId="77777777" w:rsidR="00543368" w:rsidRPr="007F7706" w:rsidRDefault="00543368" w:rsidP="002E3829">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Doit satisfaire aux exigences.</w:t>
            </w:r>
          </w:p>
        </w:tc>
        <w:tc>
          <w:tcPr>
            <w:tcW w:w="464" w:type="pct"/>
            <w:tcBorders>
              <w:bottom w:val="single" w:sz="4" w:space="0" w:color="auto"/>
            </w:tcBorders>
          </w:tcPr>
          <w:p w14:paraId="431861F1" w14:textId="77777777" w:rsidR="00543368" w:rsidRPr="007F7706" w:rsidRDefault="00543368" w:rsidP="002E3829">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Doit satisfaire aux exigences.</w:t>
            </w:r>
          </w:p>
        </w:tc>
        <w:tc>
          <w:tcPr>
            <w:tcW w:w="508" w:type="pct"/>
            <w:tcBorders>
              <w:bottom w:val="single" w:sz="4" w:space="0" w:color="auto"/>
            </w:tcBorders>
          </w:tcPr>
          <w:p w14:paraId="197239B6" w14:textId="77777777" w:rsidR="00543368" w:rsidRPr="007F7706" w:rsidRDefault="00543368" w:rsidP="002E3829">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 xml:space="preserve">Doit satisfaire </w:t>
            </w:r>
          </w:p>
          <w:p w14:paraId="4E1CC8D1" w14:textId="77777777" w:rsidR="00543368" w:rsidRPr="007F7706" w:rsidRDefault="00543368" w:rsidP="002E3829">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25 % des exigences.</w:t>
            </w:r>
          </w:p>
          <w:p w14:paraId="4150E1A0" w14:textId="77777777" w:rsidR="00543368" w:rsidRPr="007F7706" w:rsidRDefault="00543368">
            <w:pPr>
              <w:spacing w:after="0" w:line="240" w:lineRule="auto"/>
              <w:rPr>
                <w:rFonts w:ascii="Times New Roman" w:hAnsi="Times New Roman" w:cs="Times New Roman"/>
                <w:sz w:val="24"/>
                <w:szCs w:val="24"/>
              </w:rPr>
            </w:pPr>
          </w:p>
          <w:p w14:paraId="56EC9FF3" w14:textId="77777777" w:rsidR="00543368" w:rsidRPr="007F7706" w:rsidRDefault="00543368">
            <w:pPr>
              <w:spacing w:after="0" w:line="240" w:lineRule="auto"/>
              <w:rPr>
                <w:rFonts w:ascii="Times New Roman" w:hAnsi="Times New Roman" w:cs="Times New Roman"/>
                <w:sz w:val="24"/>
                <w:szCs w:val="24"/>
              </w:rPr>
            </w:pPr>
          </w:p>
        </w:tc>
        <w:tc>
          <w:tcPr>
            <w:tcW w:w="503" w:type="pct"/>
            <w:tcBorders>
              <w:bottom w:val="single" w:sz="4" w:space="0" w:color="auto"/>
            </w:tcBorders>
          </w:tcPr>
          <w:p w14:paraId="4EC10B89" w14:textId="77777777" w:rsidR="00543368" w:rsidRPr="007F7706" w:rsidRDefault="00543368" w:rsidP="002E3829">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 xml:space="preserve">Doit satisfaire </w:t>
            </w:r>
          </w:p>
          <w:p w14:paraId="5EE473F0" w14:textId="77777777" w:rsidR="00543368" w:rsidRPr="007F7706" w:rsidRDefault="00543368" w:rsidP="002E3829">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55 % des exigences.</w:t>
            </w:r>
          </w:p>
        </w:tc>
        <w:tc>
          <w:tcPr>
            <w:tcW w:w="592" w:type="pct"/>
            <w:tcBorders>
              <w:bottom w:val="single" w:sz="4" w:space="0" w:color="auto"/>
            </w:tcBorders>
          </w:tcPr>
          <w:p w14:paraId="7D40B0F9" w14:textId="77777777" w:rsidR="00543368" w:rsidRPr="007F7706" w:rsidRDefault="00543368" w:rsidP="002E3829">
            <w:pPr>
              <w:spacing w:after="0" w:line="240" w:lineRule="auto"/>
              <w:ind w:left="72"/>
              <w:outlineLvl w:val="4"/>
              <w:rPr>
                <w:rFonts w:ascii="Times New Roman" w:eastAsia="Times New Roman" w:hAnsi="Times New Roman" w:cs="Times New Roman"/>
                <w:b/>
                <w:sz w:val="24"/>
                <w:szCs w:val="24"/>
              </w:rPr>
            </w:pPr>
            <w:r w:rsidRPr="007F7706">
              <w:rPr>
                <w:rFonts w:ascii="Times New Roman" w:hAnsi="Times New Roman"/>
                <w:sz w:val="24"/>
                <w:szCs w:val="24"/>
              </w:rPr>
              <w:t>Formulaires FIN-3 et FIN-4</w:t>
            </w:r>
          </w:p>
          <w:p w14:paraId="35D24B26" w14:textId="77777777" w:rsidR="00543368" w:rsidRPr="007F7706" w:rsidRDefault="00543368">
            <w:pPr>
              <w:spacing w:after="0" w:line="240" w:lineRule="auto"/>
              <w:rPr>
                <w:rFonts w:ascii="Times New Roman" w:hAnsi="Times New Roman" w:cs="Times New Roman"/>
                <w:sz w:val="24"/>
                <w:szCs w:val="24"/>
              </w:rPr>
            </w:pPr>
          </w:p>
        </w:tc>
        <w:tc>
          <w:tcPr>
            <w:tcW w:w="592" w:type="pct"/>
            <w:tcBorders>
              <w:bottom w:val="single" w:sz="4" w:space="0" w:color="auto"/>
            </w:tcBorders>
          </w:tcPr>
          <w:p w14:paraId="5F99D309" w14:textId="77777777" w:rsidR="003922F7" w:rsidRPr="007F7706" w:rsidRDefault="003922F7" w:rsidP="002E3829">
            <w:pPr>
              <w:spacing w:after="0" w:line="240" w:lineRule="auto"/>
              <w:ind w:left="72"/>
              <w:outlineLvl w:val="4"/>
              <w:rPr>
                <w:rFonts w:ascii="Times New Roman" w:hAnsi="Times New Roman"/>
                <w:sz w:val="24"/>
                <w:szCs w:val="24"/>
              </w:rPr>
            </w:pPr>
          </w:p>
        </w:tc>
      </w:tr>
    </w:tbl>
    <w:p w14:paraId="1919CD2E" w14:textId="77777777" w:rsidR="00F234CE" w:rsidRDefault="009170CC" w:rsidP="00F234CE">
      <w:pPr>
        <w:pStyle w:val="Pieddepage"/>
        <w:ind w:left="1440" w:hanging="720"/>
      </w:pPr>
      <w:r w:rsidRPr="007F7706">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
        <w:gridCol w:w="3130"/>
        <w:gridCol w:w="1878"/>
        <w:gridCol w:w="1381"/>
        <w:gridCol w:w="1419"/>
        <w:gridCol w:w="1280"/>
        <w:gridCol w:w="1419"/>
        <w:gridCol w:w="1337"/>
      </w:tblGrid>
      <w:tr w:rsidR="00A22CF8" w:rsidRPr="007F7706" w14:paraId="134AF3A9" w14:textId="77777777" w:rsidTr="00FD5BD7">
        <w:trPr>
          <w:cantSplit/>
          <w:tblHeader/>
        </w:trPr>
        <w:tc>
          <w:tcPr>
            <w:tcW w:w="665" w:type="pct"/>
            <w:vAlign w:val="center"/>
          </w:tcPr>
          <w:p w14:paraId="0DE12F89" w14:textId="77777777" w:rsidR="00F234CE" w:rsidRPr="007F7706" w:rsidRDefault="00F234CE" w:rsidP="008C6A6F">
            <w:pPr>
              <w:spacing w:after="0"/>
              <w:jc w:val="center"/>
              <w:rPr>
                <w:rFonts w:ascii="Times New Roman" w:hAnsi="Times New Roman" w:cs="Times New Roman"/>
                <w:b/>
                <w:sz w:val="24"/>
                <w:szCs w:val="24"/>
              </w:rPr>
            </w:pPr>
            <w:r w:rsidRPr="007F7706">
              <w:rPr>
                <w:rFonts w:ascii="Times New Roman" w:hAnsi="Times New Roman"/>
                <w:b/>
                <w:sz w:val="24"/>
                <w:szCs w:val="24"/>
              </w:rPr>
              <w:lastRenderedPageBreak/>
              <w:br w:type="page"/>
              <w:t>Critère</w:t>
            </w:r>
          </w:p>
        </w:tc>
        <w:tc>
          <w:tcPr>
            <w:tcW w:w="3846" w:type="pct"/>
            <w:gridSpan w:val="7"/>
            <w:shd w:val="clear" w:color="auto" w:fill="BFBFBF" w:themeFill="background1" w:themeFillShade="BF"/>
            <w:vAlign w:val="center"/>
          </w:tcPr>
          <w:p w14:paraId="12E95BBC" w14:textId="77777777" w:rsidR="00F234CE" w:rsidRPr="007F7706" w:rsidRDefault="00F234CE" w:rsidP="008C6A6F">
            <w:pPr>
              <w:pStyle w:val="Heading4Forms"/>
            </w:pPr>
            <w:r w:rsidRPr="007F7706">
              <w:t>Expérience</w:t>
            </w:r>
          </w:p>
        </w:tc>
        <w:tc>
          <w:tcPr>
            <w:tcW w:w="489" w:type="pct"/>
            <w:shd w:val="clear" w:color="auto" w:fill="BFBFBF" w:themeFill="background1" w:themeFillShade="BF"/>
          </w:tcPr>
          <w:p w14:paraId="1D710148" w14:textId="77777777" w:rsidR="00F234CE" w:rsidRPr="007F7706" w:rsidRDefault="00F234CE" w:rsidP="008C6A6F">
            <w:pPr>
              <w:pStyle w:val="Heading4Forms"/>
            </w:pPr>
          </w:p>
        </w:tc>
      </w:tr>
      <w:tr w:rsidR="00A22CF8" w:rsidRPr="007F7706" w14:paraId="2302B5A8" w14:textId="77777777" w:rsidTr="00FD5BD7">
        <w:trPr>
          <w:cantSplit/>
          <w:trHeight w:val="180"/>
          <w:tblHeader/>
        </w:trPr>
        <w:tc>
          <w:tcPr>
            <w:tcW w:w="668" w:type="pct"/>
            <w:gridSpan w:val="2"/>
            <w:vMerge w:val="restart"/>
            <w:vAlign w:val="center"/>
          </w:tcPr>
          <w:p w14:paraId="3D725F54" w14:textId="77777777" w:rsidR="00F234CE" w:rsidRPr="007F7706" w:rsidRDefault="00F234CE" w:rsidP="008C6A6F">
            <w:pPr>
              <w:spacing w:after="0"/>
              <w:ind w:hanging="360"/>
              <w:jc w:val="center"/>
              <w:rPr>
                <w:rFonts w:ascii="Times New Roman" w:hAnsi="Times New Roman" w:cs="Times New Roman"/>
                <w:b/>
                <w:sz w:val="24"/>
                <w:szCs w:val="24"/>
              </w:rPr>
            </w:pPr>
            <w:r w:rsidRPr="007F7706">
              <w:rPr>
                <w:rFonts w:ascii="Times New Roman" w:hAnsi="Times New Roman"/>
                <w:b/>
                <w:sz w:val="24"/>
                <w:szCs w:val="24"/>
              </w:rPr>
              <w:t>Sous-critère</w:t>
            </w:r>
          </w:p>
        </w:tc>
        <w:tc>
          <w:tcPr>
            <w:tcW w:w="3324" w:type="pct"/>
            <w:gridSpan w:val="5"/>
          </w:tcPr>
          <w:p w14:paraId="67BFF78C" w14:textId="77777777" w:rsidR="00F234CE" w:rsidRPr="007F7706" w:rsidRDefault="00F234CE" w:rsidP="008C6A6F">
            <w:pPr>
              <w:pStyle w:val="titulo"/>
              <w:spacing w:before="0" w:after="0"/>
              <w:ind w:left="0"/>
              <w:rPr>
                <w:rFonts w:ascii="Times New Roman" w:hAnsi="Times New Roman"/>
                <w:b w:val="0"/>
                <w:szCs w:val="24"/>
              </w:rPr>
            </w:pPr>
            <w:r w:rsidRPr="007F7706">
              <w:rPr>
                <w:rFonts w:ascii="Times New Roman" w:hAnsi="Times New Roman"/>
                <w:szCs w:val="24"/>
              </w:rPr>
              <w:t>Critères</w:t>
            </w:r>
          </w:p>
        </w:tc>
        <w:tc>
          <w:tcPr>
            <w:tcW w:w="519" w:type="pct"/>
            <w:vMerge w:val="restart"/>
            <w:vAlign w:val="center"/>
          </w:tcPr>
          <w:p w14:paraId="4A88B47D" w14:textId="77777777" w:rsidR="00F234CE" w:rsidRPr="007F7706" w:rsidRDefault="00F234CE" w:rsidP="008C6A6F">
            <w:pPr>
              <w:pStyle w:val="titulo"/>
              <w:spacing w:before="0" w:after="0"/>
              <w:ind w:left="0" w:firstLine="0"/>
              <w:rPr>
                <w:rFonts w:ascii="Times New Roman" w:hAnsi="Times New Roman"/>
                <w:b w:val="0"/>
                <w:szCs w:val="24"/>
              </w:rPr>
            </w:pPr>
            <w:r w:rsidRPr="007F7706">
              <w:rPr>
                <w:rFonts w:ascii="Times New Roman" w:hAnsi="Times New Roman"/>
                <w:szCs w:val="24"/>
              </w:rPr>
              <w:t>Documents requis</w:t>
            </w:r>
          </w:p>
        </w:tc>
        <w:tc>
          <w:tcPr>
            <w:tcW w:w="489" w:type="pct"/>
            <w:vMerge w:val="restart"/>
          </w:tcPr>
          <w:p w14:paraId="7980F832" w14:textId="77777777" w:rsidR="00F234CE" w:rsidRPr="007F7706" w:rsidRDefault="00F234CE" w:rsidP="008C6A6F">
            <w:pPr>
              <w:pStyle w:val="titulo"/>
              <w:spacing w:before="0" w:after="0"/>
              <w:ind w:left="0" w:firstLine="0"/>
              <w:rPr>
                <w:rFonts w:ascii="Times New Roman" w:hAnsi="Times New Roman"/>
                <w:szCs w:val="24"/>
              </w:rPr>
            </w:pPr>
            <w:r w:rsidRPr="007F7706">
              <w:rPr>
                <w:rFonts w:ascii="Times New Roman" w:hAnsi="Times New Roman"/>
                <w:szCs w:val="24"/>
              </w:rPr>
              <w:t>Satisfait/</w:t>
            </w:r>
          </w:p>
          <w:p w14:paraId="63BE9FBB" w14:textId="77777777" w:rsidR="00F234CE" w:rsidRPr="007F7706" w:rsidRDefault="00F234CE" w:rsidP="008C6A6F">
            <w:pPr>
              <w:pStyle w:val="titulo"/>
              <w:spacing w:before="0" w:after="0"/>
              <w:ind w:left="0" w:firstLine="0"/>
              <w:rPr>
                <w:rFonts w:ascii="Times New Roman" w:hAnsi="Times New Roman"/>
                <w:szCs w:val="24"/>
              </w:rPr>
            </w:pPr>
            <w:r w:rsidRPr="007F7706">
              <w:rPr>
                <w:rFonts w:ascii="Times New Roman" w:hAnsi="Times New Roman"/>
                <w:szCs w:val="24"/>
              </w:rPr>
              <w:t>Non satisfait</w:t>
            </w:r>
          </w:p>
        </w:tc>
      </w:tr>
      <w:tr w:rsidR="00A22CF8" w:rsidRPr="007F7706" w14:paraId="3CA0F481" w14:textId="77777777" w:rsidTr="00FD5BD7">
        <w:trPr>
          <w:cantSplit/>
          <w:trHeight w:val="342"/>
          <w:tblHeader/>
        </w:trPr>
        <w:tc>
          <w:tcPr>
            <w:tcW w:w="668" w:type="pct"/>
            <w:gridSpan w:val="2"/>
            <w:vMerge/>
          </w:tcPr>
          <w:p w14:paraId="39FFB703" w14:textId="77777777" w:rsidR="00F234CE" w:rsidRPr="007F7706" w:rsidRDefault="00F234CE" w:rsidP="008C6A6F">
            <w:pPr>
              <w:spacing w:after="0"/>
              <w:ind w:hanging="360"/>
              <w:jc w:val="center"/>
              <w:rPr>
                <w:rFonts w:ascii="Times New Roman" w:hAnsi="Times New Roman" w:cs="Times New Roman"/>
                <w:b/>
                <w:sz w:val="24"/>
                <w:szCs w:val="24"/>
              </w:rPr>
            </w:pPr>
          </w:p>
        </w:tc>
        <w:tc>
          <w:tcPr>
            <w:tcW w:w="1145" w:type="pct"/>
            <w:vMerge w:val="restart"/>
            <w:vAlign w:val="center"/>
          </w:tcPr>
          <w:p w14:paraId="221CC4C9" w14:textId="77777777" w:rsidR="00F234CE" w:rsidRPr="007F7706" w:rsidRDefault="00F234CE" w:rsidP="008C6A6F">
            <w:pPr>
              <w:spacing w:after="0"/>
              <w:ind w:hanging="360"/>
              <w:jc w:val="center"/>
              <w:rPr>
                <w:rFonts w:ascii="Times New Roman" w:eastAsia="Times New Roman" w:hAnsi="Times New Roman" w:cs="Times New Roman"/>
                <w:b/>
                <w:sz w:val="24"/>
                <w:szCs w:val="24"/>
              </w:rPr>
            </w:pPr>
            <w:r w:rsidRPr="007F7706">
              <w:rPr>
                <w:rFonts w:ascii="Times New Roman" w:hAnsi="Times New Roman"/>
                <w:b/>
                <w:sz w:val="24"/>
                <w:szCs w:val="24"/>
              </w:rPr>
              <w:t>Exigences indicatives</w:t>
            </w:r>
          </w:p>
        </w:tc>
        <w:tc>
          <w:tcPr>
            <w:tcW w:w="2179" w:type="pct"/>
            <w:gridSpan w:val="4"/>
            <w:vAlign w:val="center"/>
          </w:tcPr>
          <w:p w14:paraId="44B60C91" w14:textId="77777777" w:rsidR="00F234CE" w:rsidRPr="007F7706" w:rsidRDefault="00E3601F" w:rsidP="008C6A6F">
            <w:pPr>
              <w:pStyle w:val="titulo"/>
              <w:spacing w:before="0" w:after="0"/>
              <w:ind w:left="0"/>
              <w:rPr>
                <w:rFonts w:ascii="Times New Roman" w:hAnsi="Times New Roman"/>
                <w:b w:val="0"/>
                <w:szCs w:val="24"/>
              </w:rPr>
            </w:pPr>
            <w:r>
              <w:rPr>
                <w:rFonts w:ascii="Times New Roman" w:hAnsi="Times New Roman"/>
                <w:szCs w:val="24"/>
              </w:rPr>
              <w:t>Soumissionnaire</w:t>
            </w:r>
          </w:p>
        </w:tc>
        <w:tc>
          <w:tcPr>
            <w:tcW w:w="519" w:type="pct"/>
            <w:vMerge/>
          </w:tcPr>
          <w:p w14:paraId="170CDD56" w14:textId="77777777" w:rsidR="00F234CE" w:rsidRPr="007F7706" w:rsidRDefault="00F234CE" w:rsidP="008C6A6F">
            <w:pPr>
              <w:spacing w:after="0"/>
              <w:jc w:val="center"/>
              <w:rPr>
                <w:rFonts w:ascii="Times New Roman" w:hAnsi="Times New Roman" w:cs="Times New Roman"/>
                <w:b/>
                <w:sz w:val="24"/>
                <w:szCs w:val="24"/>
              </w:rPr>
            </w:pPr>
          </w:p>
        </w:tc>
        <w:tc>
          <w:tcPr>
            <w:tcW w:w="489" w:type="pct"/>
            <w:vMerge/>
          </w:tcPr>
          <w:p w14:paraId="6393EABB" w14:textId="77777777" w:rsidR="00F234CE" w:rsidRPr="007F7706" w:rsidRDefault="00F234CE" w:rsidP="008C6A6F">
            <w:pPr>
              <w:spacing w:after="0"/>
              <w:jc w:val="center"/>
              <w:rPr>
                <w:rFonts w:ascii="Times New Roman" w:hAnsi="Times New Roman" w:cs="Times New Roman"/>
                <w:b/>
                <w:sz w:val="24"/>
                <w:szCs w:val="24"/>
              </w:rPr>
            </w:pPr>
          </w:p>
        </w:tc>
      </w:tr>
      <w:tr w:rsidR="00A22CF8" w:rsidRPr="007F7706" w14:paraId="5F1DAB6C" w14:textId="77777777" w:rsidTr="00FD5BD7">
        <w:trPr>
          <w:cantSplit/>
          <w:tblHeader/>
        </w:trPr>
        <w:tc>
          <w:tcPr>
            <w:tcW w:w="668" w:type="pct"/>
            <w:gridSpan w:val="2"/>
            <w:vMerge/>
          </w:tcPr>
          <w:p w14:paraId="05D0DA46" w14:textId="77777777" w:rsidR="00F234CE" w:rsidRPr="007F7706" w:rsidRDefault="00F234CE" w:rsidP="008C6A6F">
            <w:pPr>
              <w:spacing w:after="0"/>
              <w:ind w:hanging="360"/>
              <w:jc w:val="center"/>
              <w:rPr>
                <w:rFonts w:ascii="Times New Roman" w:hAnsi="Times New Roman" w:cs="Times New Roman"/>
                <w:b/>
                <w:sz w:val="24"/>
                <w:szCs w:val="24"/>
              </w:rPr>
            </w:pPr>
          </w:p>
        </w:tc>
        <w:tc>
          <w:tcPr>
            <w:tcW w:w="1145" w:type="pct"/>
            <w:vMerge/>
            <w:vAlign w:val="center"/>
          </w:tcPr>
          <w:p w14:paraId="38526800" w14:textId="77777777" w:rsidR="00F234CE" w:rsidRPr="007F7706" w:rsidRDefault="00F234CE" w:rsidP="008C6A6F">
            <w:pPr>
              <w:spacing w:after="0"/>
              <w:ind w:hanging="360"/>
              <w:jc w:val="center"/>
              <w:rPr>
                <w:rFonts w:ascii="Times New Roman" w:hAnsi="Times New Roman" w:cs="Times New Roman"/>
                <w:b/>
                <w:sz w:val="24"/>
                <w:szCs w:val="24"/>
              </w:rPr>
            </w:pPr>
          </w:p>
        </w:tc>
        <w:tc>
          <w:tcPr>
            <w:tcW w:w="687" w:type="pct"/>
            <w:vMerge w:val="restart"/>
            <w:vAlign w:val="center"/>
          </w:tcPr>
          <w:p w14:paraId="4C6CA729" w14:textId="77777777" w:rsidR="00F234CE" w:rsidRPr="007F7706" w:rsidRDefault="00F234CE" w:rsidP="008C6A6F">
            <w:pPr>
              <w:pStyle w:val="titulo"/>
              <w:spacing w:before="0" w:after="0"/>
              <w:ind w:left="0" w:firstLine="0"/>
              <w:rPr>
                <w:rFonts w:ascii="Times New Roman" w:hAnsi="Times New Roman"/>
                <w:b w:val="0"/>
                <w:szCs w:val="24"/>
              </w:rPr>
            </w:pPr>
            <w:r w:rsidRPr="007F7706">
              <w:rPr>
                <w:rFonts w:ascii="Times New Roman" w:hAnsi="Times New Roman"/>
                <w:szCs w:val="24"/>
              </w:rPr>
              <w:t>Entité unique</w:t>
            </w:r>
          </w:p>
        </w:tc>
        <w:tc>
          <w:tcPr>
            <w:tcW w:w="1492" w:type="pct"/>
            <w:gridSpan w:val="3"/>
            <w:vAlign w:val="center"/>
          </w:tcPr>
          <w:p w14:paraId="7F559D97" w14:textId="77777777" w:rsidR="00F234CE" w:rsidRPr="007F7706" w:rsidRDefault="00F234CE" w:rsidP="008C6A6F">
            <w:pPr>
              <w:spacing w:after="0"/>
              <w:jc w:val="center"/>
              <w:rPr>
                <w:rFonts w:ascii="Times New Roman" w:eastAsia="Times New Roman" w:hAnsi="Times New Roman" w:cs="Times New Roman"/>
                <w:b/>
                <w:sz w:val="24"/>
                <w:szCs w:val="24"/>
              </w:rPr>
            </w:pPr>
            <w:r w:rsidRPr="007F7706">
              <w:rPr>
                <w:rFonts w:ascii="Times New Roman" w:hAnsi="Times New Roman"/>
                <w:b/>
                <w:sz w:val="24"/>
                <w:szCs w:val="24"/>
              </w:rPr>
              <w:t>Coentreprise</w:t>
            </w:r>
          </w:p>
        </w:tc>
        <w:tc>
          <w:tcPr>
            <w:tcW w:w="519" w:type="pct"/>
            <w:vMerge/>
          </w:tcPr>
          <w:p w14:paraId="128BB7EC" w14:textId="77777777" w:rsidR="00F234CE" w:rsidRPr="007F7706" w:rsidRDefault="00F234CE" w:rsidP="008C6A6F">
            <w:pPr>
              <w:spacing w:after="0"/>
              <w:jc w:val="center"/>
              <w:rPr>
                <w:rFonts w:ascii="Times New Roman" w:hAnsi="Times New Roman" w:cs="Times New Roman"/>
                <w:b/>
                <w:sz w:val="24"/>
                <w:szCs w:val="24"/>
              </w:rPr>
            </w:pPr>
          </w:p>
        </w:tc>
        <w:tc>
          <w:tcPr>
            <w:tcW w:w="489" w:type="pct"/>
            <w:vMerge/>
          </w:tcPr>
          <w:p w14:paraId="151B9B33" w14:textId="77777777" w:rsidR="00F234CE" w:rsidRPr="007F7706" w:rsidRDefault="00F234CE" w:rsidP="008C6A6F">
            <w:pPr>
              <w:spacing w:after="0"/>
              <w:jc w:val="center"/>
              <w:rPr>
                <w:rFonts w:ascii="Times New Roman" w:hAnsi="Times New Roman" w:cs="Times New Roman"/>
                <w:b/>
                <w:sz w:val="24"/>
                <w:szCs w:val="24"/>
              </w:rPr>
            </w:pPr>
          </w:p>
        </w:tc>
      </w:tr>
      <w:tr w:rsidR="00A22CF8" w:rsidRPr="007F7706" w14:paraId="6D9ADB1E" w14:textId="77777777" w:rsidTr="00FD5BD7">
        <w:trPr>
          <w:cantSplit/>
          <w:tblHeader/>
        </w:trPr>
        <w:tc>
          <w:tcPr>
            <w:tcW w:w="668" w:type="pct"/>
            <w:gridSpan w:val="2"/>
            <w:vMerge/>
          </w:tcPr>
          <w:p w14:paraId="10463B68" w14:textId="77777777" w:rsidR="00F234CE" w:rsidRPr="007F7706" w:rsidRDefault="00F234CE" w:rsidP="008C6A6F">
            <w:pPr>
              <w:spacing w:after="0"/>
              <w:ind w:hanging="360"/>
              <w:jc w:val="center"/>
              <w:rPr>
                <w:rFonts w:ascii="Times New Roman" w:hAnsi="Times New Roman" w:cs="Times New Roman"/>
                <w:b/>
                <w:sz w:val="24"/>
                <w:szCs w:val="24"/>
              </w:rPr>
            </w:pPr>
          </w:p>
        </w:tc>
        <w:tc>
          <w:tcPr>
            <w:tcW w:w="1145" w:type="pct"/>
            <w:vMerge/>
            <w:vAlign w:val="center"/>
          </w:tcPr>
          <w:p w14:paraId="7161D135" w14:textId="77777777" w:rsidR="00F234CE" w:rsidRPr="007F7706" w:rsidRDefault="00F234CE" w:rsidP="008C6A6F">
            <w:pPr>
              <w:spacing w:after="0"/>
              <w:ind w:hanging="360"/>
              <w:jc w:val="center"/>
              <w:rPr>
                <w:rFonts w:ascii="Times New Roman" w:hAnsi="Times New Roman" w:cs="Times New Roman"/>
                <w:b/>
                <w:sz w:val="24"/>
                <w:szCs w:val="24"/>
              </w:rPr>
            </w:pPr>
          </w:p>
        </w:tc>
        <w:tc>
          <w:tcPr>
            <w:tcW w:w="687" w:type="pct"/>
            <w:vMerge/>
            <w:vAlign w:val="center"/>
          </w:tcPr>
          <w:p w14:paraId="50A3C295" w14:textId="77777777" w:rsidR="00F234CE" w:rsidRPr="007F7706" w:rsidRDefault="00F234CE" w:rsidP="008C6A6F">
            <w:pPr>
              <w:spacing w:after="0"/>
              <w:jc w:val="center"/>
              <w:rPr>
                <w:rFonts w:ascii="Times New Roman" w:hAnsi="Times New Roman" w:cs="Times New Roman"/>
                <w:b/>
                <w:sz w:val="24"/>
                <w:szCs w:val="24"/>
              </w:rPr>
            </w:pPr>
          </w:p>
        </w:tc>
        <w:tc>
          <w:tcPr>
            <w:tcW w:w="505" w:type="pct"/>
            <w:vAlign w:val="center"/>
          </w:tcPr>
          <w:p w14:paraId="356CB05C" w14:textId="77777777" w:rsidR="00F234CE" w:rsidRPr="007F7706" w:rsidRDefault="00F234CE" w:rsidP="008C6A6F">
            <w:pPr>
              <w:spacing w:after="0"/>
              <w:jc w:val="center"/>
              <w:rPr>
                <w:rFonts w:ascii="Times New Roman" w:eastAsia="Times New Roman" w:hAnsi="Times New Roman" w:cs="Times New Roman"/>
                <w:b/>
                <w:sz w:val="24"/>
                <w:szCs w:val="24"/>
              </w:rPr>
            </w:pPr>
            <w:r w:rsidRPr="007F7706">
              <w:rPr>
                <w:rFonts w:ascii="Times New Roman" w:hAnsi="Times New Roman"/>
                <w:b/>
                <w:sz w:val="24"/>
                <w:szCs w:val="24"/>
              </w:rPr>
              <w:t>Tous les membres</w:t>
            </w:r>
          </w:p>
        </w:tc>
        <w:tc>
          <w:tcPr>
            <w:tcW w:w="519" w:type="pct"/>
            <w:vAlign w:val="center"/>
          </w:tcPr>
          <w:p w14:paraId="25B69848" w14:textId="77777777" w:rsidR="00F234CE" w:rsidRPr="007F7706" w:rsidRDefault="00F234CE" w:rsidP="008C6A6F">
            <w:pPr>
              <w:spacing w:after="0"/>
              <w:jc w:val="center"/>
              <w:rPr>
                <w:rFonts w:ascii="Times New Roman" w:eastAsia="Times New Roman" w:hAnsi="Times New Roman" w:cs="Times New Roman"/>
                <w:b/>
                <w:sz w:val="24"/>
                <w:szCs w:val="24"/>
              </w:rPr>
            </w:pPr>
            <w:r w:rsidRPr="007F7706">
              <w:rPr>
                <w:rFonts w:ascii="Times New Roman" w:hAnsi="Times New Roman"/>
                <w:b/>
                <w:sz w:val="24"/>
                <w:szCs w:val="24"/>
              </w:rPr>
              <w:t>Chaque membre</w:t>
            </w:r>
          </w:p>
        </w:tc>
        <w:tc>
          <w:tcPr>
            <w:tcW w:w="468" w:type="pct"/>
            <w:vAlign w:val="center"/>
          </w:tcPr>
          <w:p w14:paraId="68FCDA58" w14:textId="77777777" w:rsidR="00F234CE" w:rsidRPr="007F7706" w:rsidRDefault="00F234CE" w:rsidP="008C6A6F">
            <w:pPr>
              <w:spacing w:after="0"/>
              <w:jc w:val="center"/>
              <w:rPr>
                <w:rFonts w:ascii="Times New Roman" w:eastAsia="Times New Roman" w:hAnsi="Times New Roman" w:cs="Times New Roman"/>
                <w:b/>
                <w:sz w:val="24"/>
                <w:szCs w:val="24"/>
              </w:rPr>
            </w:pPr>
            <w:r w:rsidRPr="007F7706">
              <w:rPr>
                <w:rFonts w:ascii="Times New Roman" w:hAnsi="Times New Roman"/>
                <w:b/>
                <w:sz w:val="24"/>
                <w:szCs w:val="24"/>
              </w:rPr>
              <w:t>Au moins un membre</w:t>
            </w:r>
          </w:p>
        </w:tc>
        <w:tc>
          <w:tcPr>
            <w:tcW w:w="519" w:type="pct"/>
            <w:vMerge/>
          </w:tcPr>
          <w:p w14:paraId="47515A27" w14:textId="77777777" w:rsidR="00F234CE" w:rsidRPr="007F7706" w:rsidRDefault="00F234CE" w:rsidP="008C6A6F">
            <w:pPr>
              <w:spacing w:after="0"/>
              <w:jc w:val="center"/>
              <w:rPr>
                <w:rFonts w:ascii="Times New Roman" w:hAnsi="Times New Roman" w:cs="Times New Roman"/>
                <w:b/>
                <w:sz w:val="24"/>
                <w:szCs w:val="24"/>
              </w:rPr>
            </w:pPr>
          </w:p>
        </w:tc>
        <w:tc>
          <w:tcPr>
            <w:tcW w:w="489" w:type="pct"/>
            <w:vMerge/>
          </w:tcPr>
          <w:p w14:paraId="16FC717F" w14:textId="77777777" w:rsidR="00F234CE" w:rsidRPr="007F7706" w:rsidRDefault="00F234CE" w:rsidP="008C6A6F">
            <w:pPr>
              <w:spacing w:after="0"/>
              <w:jc w:val="center"/>
              <w:rPr>
                <w:rFonts w:ascii="Times New Roman" w:hAnsi="Times New Roman" w:cs="Times New Roman"/>
                <w:b/>
                <w:sz w:val="24"/>
                <w:szCs w:val="24"/>
              </w:rPr>
            </w:pPr>
          </w:p>
        </w:tc>
      </w:tr>
      <w:tr w:rsidR="00A22CF8" w:rsidRPr="007F7706" w14:paraId="00AC608D" w14:textId="77777777" w:rsidTr="00FD5BD7">
        <w:trPr>
          <w:trHeight w:val="600"/>
        </w:trPr>
        <w:tc>
          <w:tcPr>
            <w:tcW w:w="668" w:type="pct"/>
            <w:gridSpan w:val="2"/>
          </w:tcPr>
          <w:p w14:paraId="68D500C3" w14:textId="77777777" w:rsidR="00F234CE" w:rsidRPr="007F7706" w:rsidRDefault="00F234CE" w:rsidP="008C6A6F">
            <w:pPr>
              <w:spacing w:after="0"/>
              <w:rPr>
                <w:rFonts w:ascii="Times New Roman" w:hAnsi="Times New Roman" w:cs="Times New Roman"/>
                <w:sz w:val="24"/>
                <w:szCs w:val="24"/>
              </w:rPr>
            </w:pPr>
            <w:r w:rsidRPr="007F7706">
              <w:rPr>
                <w:rFonts w:ascii="Times New Roman" w:hAnsi="Times New Roman"/>
                <w:b/>
                <w:sz w:val="24"/>
                <w:szCs w:val="24"/>
              </w:rPr>
              <w:t xml:space="preserve">Expérience </w:t>
            </w:r>
            <w:r w:rsidR="00482B5F">
              <w:rPr>
                <w:rFonts w:ascii="Times New Roman" w:hAnsi="Times New Roman"/>
                <w:b/>
                <w:sz w:val="24"/>
                <w:szCs w:val="24"/>
              </w:rPr>
              <w:t>G</w:t>
            </w:r>
            <w:r w:rsidRPr="007F7706">
              <w:rPr>
                <w:rFonts w:ascii="Times New Roman" w:hAnsi="Times New Roman"/>
                <w:b/>
                <w:sz w:val="24"/>
                <w:szCs w:val="24"/>
              </w:rPr>
              <w:t xml:space="preserve">énérale </w:t>
            </w:r>
          </w:p>
        </w:tc>
        <w:tc>
          <w:tcPr>
            <w:tcW w:w="1145" w:type="pct"/>
          </w:tcPr>
          <w:p w14:paraId="4E8B2436" w14:textId="77777777" w:rsidR="00F234CE" w:rsidRPr="007F7706" w:rsidRDefault="00F234CE" w:rsidP="008C6A6F">
            <w:pPr>
              <w:pStyle w:val="Outline"/>
              <w:numPr>
                <w:ilvl w:val="0"/>
                <w:numId w:val="0"/>
              </w:numPr>
              <w:spacing w:before="0"/>
              <w:rPr>
                <w:b/>
                <w:kern w:val="0"/>
                <w:szCs w:val="24"/>
              </w:rPr>
            </w:pPr>
            <w:r w:rsidRPr="007F7706">
              <w:t xml:space="preserve">Expérience dans le cadre de contrats, à titre d’entrepreneur, de sous-traitant ou d’ensemblier au cours des 5 dernières années précédant la date limite de soumission des Offres, avec un minimum de </w:t>
            </w:r>
            <w:r>
              <w:t xml:space="preserve">trois </w:t>
            </w:r>
            <w:r w:rsidRPr="007F7706">
              <w:t>(</w:t>
            </w:r>
            <w:r>
              <w:t>3</w:t>
            </w:r>
            <w:r w:rsidRPr="007F7706">
              <w:t>) mois d’activité par an.</w:t>
            </w:r>
          </w:p>
        </w:tc>
        <w:tc>
          <w:tcPr>
            <w:tcW w:w="687" w:type="pct"/>
            <w:tcBorders>
              <w:bottom w:val="single" w:sz="4" w:space="0" w:color="auto"/>
            </w:tcBorders>
          </w:tcPr>
          <w:p w14:paraId="4AF9109F" w14:textId="77777777" w:rsidR="00F234CE" w:rsidRPr="007F7706" w:rsidRDefault="00F234CE" w:rsidP="008C6A6F">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 xml:space="preserve">Doit satisfaire aux exigences. </w:t>
            </w:r>
          </w:p>
        </w:tc>
        <w:tc>
          <w:tcPr>
            <w:tcW w:w="505" w:type="pct"/>
            <w:tcBorders>
              <w:bottom w:val="single" w:sz="4" w:space="0" w:color="auto"/>
            </w:tcBorders>
          </w:tcPr>
          <w:p w14:paraId="4FFF77E8" w14:textId="77777777" w:rsidR="00F234CE" w:rsidRPr="007F7706" w:rsidRDefault="00F234CE" w:rsidP="008C6A6F">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s.o</w:t>
            </w:r>
          </w:p>
        </w:tc>
        <w:tc>
          <w:tcPr>
            <w:tcW w:w="519" w:type="pct"/>
            <w:tcBorders>
              <w:bottom w:val="single" w:sz="4" w:space="0" w:color="auto"/>
            </w:tcBorders>
          </w:tcPr>
          <w:p w14:paraId="16A7D873" w14:textId="77777777" w:rsidR="00F234CE" w:rsidRPr="007F7706" w:rsidRDefault="00F234CE" w:rsidP="008C6A6F">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 xml:space="preserve">Doit satisfaire </w:t>
            </w:r>
          </w:p>
          <w:p w14:paraId="40276D19" w14:textId="77777777" w:rsidR="00F234CE" w:rsidRPr="007F7706" w:rsidRDefault="00F234CE" w:rsidP="008C6A6F">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 xml:space="preserve">aux exigences </w:t>
            </w:r>
          </w:p>
        </w:tc>
        <w:tc>
          <w:tcPr>
            <w:tcW w:w="468" w:type="pct"/>
            <w:tcBorders>
              <w:bottom w:val="single" w:sz="4" w:space="0" w:color="auto"/>
            </w:tcBorders>
          </w:tcPr>
          <w:p w14:paraId="43913033" w14:textId="77777777" w:rsidR="00F234CE" w:rsidRPr="007F7706" w:rsidRDefault="00F234CE" w:rsidP="008C6A6F">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s.o</w:t>
            </w:r>
          </w:p>
        </w:tc>
        <w:tc>
          <w:tcPr>
            <w:tcW w:w="519" w:type="pct"/>
          </w:tcPr>
          <w:p w14:paraId="33F2DF62" w14:textId="77777777" w:rsidR="00F234CE" w:rsidRPr="007F7706" w:rsidRDefault="00F234CE" w:rsidP="008C6A6F">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Formulaire EXP-1</w:t>
            </w:r>
          </w:p>
        </w:tc>
        <w:tc>
          <w:tcPr>
            <w:tcW w:w="489" w:type="pct"/>
          </w:tcPr>
          <w:p w14:paraId="077077B0" w14:textId="77777777" w:rsidR="00F234CE" w:rsidRPr="007F7706" w:rsidRDefault="00F234CE" w:rsidP="008C6A6F">
            <w:pPr>
              <w:spacing w:after="0" w:line="240" w:lineRule="auto"/>
              <w:rPr>
                <w:rFonts w:ascii="Times New Roman" w:hAnsi="Times New Roman"/>
                <w:sz w:val="24"/>
                <w:szCs w:val="24"/>
              </w:rPr>
            </w:pPr>
          </w:p>
        </w:tc>
      </w:tr>
      <w:tr w:rsidR="00A22CF8" w:rsidRPr="007F7706" w14:paraId="69A90129" w14:textId="77777777" w:rsidTr="00FD5BD7">
        <w:trPr>
          <w:trHeight w:val="826"/>
        </w:trPr>
        <w:tc>
          <w:tcPr>
            <w:tcW w:w="665" w:type="pct"/>
            <w:tcBorders>
              <w:bottom w:val="single" w:sz="6" w:space="0" w:color="000000"/>
            </w:tcBorders>
          </w:tcPr>
          <w:p w14:paraId="7000AAE1" w14:textId="77777777" w:rsidR="00F234CE" w:rsidRPr="007F7706" w:rsidRDefault="00F234CE" w:rsidP="008C6A6F">
            <w:pPr>
              <w:spacing w:after="0"/>
              <w:rPr>
                <w:rFonts w:ascii="Times New Roman" w:hAnsi="Times New Roman" w:cs="Times New Roman"/>
                <w:b/>
                <w:szCs w:val="24"/>
              </w:rPr>
            </w:pPr>
            <w:r w:rsidRPr="007F7706">
              <w:rPr>
                <w:rFonts w:ascii="Times New Roman" w:hAnsi="Times New Roman"/>
                <w:b/>
                <w:sz w:val="24"/>
                <w:szCs w:val="24"/>
              </w:rPr>
              <w:t xml:space="preserve">Expérience </w:t>
            </w:r>
            <w:r w:rsidR="00482B5F">
              <w:rPr>
                <w:rFonts w:ascii="Times New Roman" w:hAnsi="Times New Roman"/>
                <w:b/>
                <w:sz w:val="24"/>
                <w:szCs w:val="24"/>
              </w:rPr>
              <w:t>S</w:t>
            </w:r>
            <w:r w:rsidRPr="007F7706">
              <w:rPr>
                <w:rFonts w:ascii="Times New Roman" w:hAnsi="Times New Roman"/>
                <w:b/>
                <w:sz w:val="24"/>
                <w:szCs w:val="24"/>
              </w:rPr>
              <w:t>imilaire</w:t>
            </w:r>
          </w:p>
        </w:tc>
        <w:tc>
          <w:tcPr>
            <w:tcW w:w="1148" w:type="pct"/>
            <w:gridSpan w:val="2"/>
            <w:tcBorders>
              <w:top w:val="single" w:sz="4" w:space="0" w:color="auto"/>
              <w:bottom w:val="single" w:sz="4" w:space="0" w:color="auto"/>
            </w:tcBorders>
          </w:tcPr>
          <w:p w14:paraId="2C4F7082" w14:textId="77777777" w:rsidR="00CE49FC" w:rsidRDefault="00F234CE" w:rsidP="006974C0">
            <w:pPr>
              <w:spacing w:after="0" w:line="240" w:lineRule="auto"/>
              <w:rPr>
                <w:rFonts w:ascii="Times New Roman" w:hAnsi="Times New Roman"/>
                <w:sz w:val="24"/>
                <w:szCs w:val="24"/>
              </w:rPr>
            </w:pPr>
            <w:r w:rsidRPr="007F7706">
              <w:rPr>
                <w:rFonts w:ascii="Times New Roman" w:hAnsi="Times New Roman"/>
                <w:sz w:val="24"/>
                <w:szCs w:val="24"/>
              </w:rPr>
              <w:t xml:space="preserve">Participation à titre d’entrepreneur, d’ensemblier ou de sous-traitant </w:t>
            </w:r>
          </w:p>
          <w:p w14:paraId="2E4F705B" w14:textId="5D4A0614" w:rsidR="00F234CE" w:rsidRPr="007F7706" w:rsidRDefault="00F234CE" w:rsidP="006E51C7">
            <w:pPr>
              <w:rPr>
                <w:rFonts w:ascii="Times New Roman" w:eastAsia="Times New Roman" w:hAnsi="Times New Roman" w:cs="Times New Roman"/>
                <w:b/>
                <w:sz w:val="24"/>
                <w:szCs w:val="24"/>
              </w:rPr>
            </w:pPr>
            <w:r w:rsidRPr="007F7706">
              <w:rPr>
                <w:rFonts w:ascii="Times New Roman" w:hAnsi="Times New Roman"/>
                <w:sz w:val="24"/>
                <w:szCs w:val="24"/>
              </w:rPr>
              <w:t xml:space="preserve">dans </w:t>
            </w:r>
            <w:r w:rsidR="006E51C7">
              <w:rPr>
                <w:rFonts w:ascii="Times New Roman" w:hAnsi="Times New Roman"/>
                <w:sz w:val="24"/>
                <w:szCs w:val="24"/>
              </w:rPr>
              <w:t xml:space="preserve">au </w:t>
            </w:r>
            <w:r w:rsidRPr="007F7706">
              <w:rPr>
                <w:rFonts w:ascii="Times New Roman" w:hAnsi="Times New Roman"/>
                <w:sz w:val="24"/>
                <w:szCs w:val="24"/>
              </w:rPr>
              <w:t xml:space="preserve">moins </w:t>
            </w:r>
            <w:r w:rsidRPr="006974C0">
              <w:rPr>
                <w:rFonts w:ascii="Times New Roman" w:hAnsi="Times New Roman"/>
                <w:sz w:val="24"/>
                <w:szCs w:val="24"/>
              </w:rPr>
              <w:t xml:space="preserve">trois </w:t>
            </w:r>
            <w:r w:rsidRPr="004E44B4">
              <w:rPr>
                <w:rFonts w:ascii="Times New Roman" w:hAnsi="Times New Roman"/>
                <w:sz w:val="24"/>
                <w:szCs w:val="24"/>
              </w:rPr>
              <w:t>(3) contrats</w:t>
            </w:r>
            <w:r w:rsidR="006974C0" w:rsidRPr="004E44B4">
              <w:rPr>
                <w:rFonts w:ascii="Times New Roman" w:hAnsi="Times New Roman"/>
                <w:sz w:val="24"/>
                <w:szCs w:val="24"/>
              </w:rPr>
              <w:t xml:space="preserve"> </w:t>
            </w:r>
            <w:r w:rsidRPr="007F7706">
              <w:rPr>
                <w:rFonts w:ascii="Times New Roman" w:hAnsi="Times New Roman"/>
                <w:b/>
                <w:sz w:val="24"/>
                <w:szCs w:val="24"/>
              </w:rPr>
              <w:t>au cours des 5</w:t>
            </w:r>
            <w:r w:rsidRPr="007F7706">
              <w:rPr>
                <w:rStyle w:val="Appelnotedebasdep"/>
                <w:rFonts w:ascii="Times New Roman" w:hAnsi="Times New Roman"/>
                <w:b/>
                <w:sz w:val="24"/>
                <w:szCs w:val="24"/>
              </w:rPr>
              <w:t xml:space="preserve"> </w:t>
            </w:r>
            <w:r w:rsidRPr="007F7706">
              <w:rPr>
                <w:rFonts w:ascii="Times New Roman" w:hAnsi="Times New Roman"/>
                <w:b/>
                <w:sz w:val="24"/>
                <w:szCs w:val="24"/>
              </w:rPr>
              <w:t>dernières années</w:t>
            </w:r>
            <w:r w:rsidRPr="007F7706">
              <w:rPr>
                <w:rFonts w:ascii="Times New Roman" w:hAnsi="Times New Roman"/>
                <w:sz w:val="24"/>
                <w:szCs w:val="24"/>
              </w:rPr>
              <w:t xml:space="preserve">, qui ont été menés à bien et achevés pour l’essentiel, et qui sont similaires aux Travaux proposés. La similitude porte sur la taille physique, la complexité, les méthodes/technologies utilisées ou autres </w:t>
            </w:r>
            <w:r w:rsidRPr="007F7706">
              <w:rPr>
                <w:rFonts w:ascii="Times New Roman" w:hAnsi="Times New Roman"/>
                <w:sz w:val="24"/>
                <w:szCs w:val="24"/>
              </w:rPr>
              <w:lastRenderedPageBreak/>
              <w:t>caractéristiques, telles que décrites à la Section V, Énoncé des Travaux.</w:t>
            </w:r>
          </w:p>
        </w:tc>
        <w:tc>
          <w:tcPr>
            <w:tcW w:w="687" w:type="pct"/>
            <w:tcBorders>
              <w:top w:val="single" w:sz="4" w:space="0" w:color="auto"/>
              <w:bottom w:val="single" w:sz="4" w:space="0" w:color="auto"/>
            </w:tcBorders>
          </w:tcPr>
          <w:p w14:paraId="38961C7D" w14:textId="77777777" w:rsidR="00F234CE" w:rsidRPr="007F7706" w:rsidRDefault="00F234CE" w:rsidP="008C6A6F">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lastRenderedPageBreak/>
              <w:t>Doit satisfaire aux exigences.</w:t>
            </w:r>
          </w:p>
        </w:tc>
        <w:tc>
          <w:tcPr>
            <w:tcW w:w="505" w:type="pct"/>
            <w:tcBorders>
              <w:top w:val="single" w:sz="4" w:space="0" w:color="auto"/>
              <w:bottom w:val="single" w:sz="4" w:space="0" w:color="auto"/>
            </w:tcBorders>
          </w:tcPr>
          <w:p w14:paraId="71CFC18C" w14:textId="77777777" w:rsidR="00F234CE" w:rsidRPr="007F7706" w:rsidRDefault="00F234CE" w:rsidP="008C6A6F">
            <w:pPr>
              <w:spacing w:after="0" w:line="240" w:lineRule="auto"/>
              <w:rPr>
                <w:rFonts w:ascii="Times New Roman" w:eastAsia="Times New Roman" w:hAnsi="Times New Roman" w:cs="Times New Roman"/>
                <w:b/>
                <w:spacing w:val="-4"/>
                <w:sz w:val="24"/>
                <w:szCs w:val="24"/>
              </w:rPr>
            </w:pPr>
            <w:r w:rsidRPr="007F7706">
              <w:rPr>
                <w:rFonts w:ascii="Times New Roman" w:hAnsi="Times New Roman"/>
                <w:sz w:val="24"/>
                <w:szCs w:val="24"/>
              </w:rPr>
              <w:t xml:space="preserve"> </w:t>
            </w:r>
            <w:r w:rsidR="008C05B7">
              <w:rPr>
                <w:rFonts w:ascii="Times New Roman" w:hAnsi="Times New Roman"/>
                <w:sz w:val="24"/>
                <w:szCs w:val="24"/>
              </w:rPr>
              <w:t>sans objet</w:t>
            </w:r>
            <w:r w:rsidRPr="007F7706">
              <w:rPr>
                <w:rFonts w:ascii="Times New Roman" w:hAnsi="Times New Roman"/>
                <w:sz w:val="24"/>
                <w:szCs w:val="24"/>
              </w:rPr>
              <w:t xml:space="preserve"> </w:t>
            </w:r>
          </w:p>
        </w:tc>
        <w:tc>
          <w:tcPr>
            <w:tcW w:w="519" w:type="pct"/>
            <w:tcBorders>
              <w:top w:val="single" w:sz="4" w:space="0" w:color="auto"/>
              <w:bottom w:val="single" w:sz="4" w:space="0" w:color="auto"/>
            </w:tcBorders>
          </w:tcPr>
          <w:p w14:paraId="4A410567" w14:textId="77777777" w:rsidR="00F234CE" w:rsidRPr="007F7706" w:rsidRDefault="00F234CE" w:rsidP="008C6A6F">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 xml:space="preserve">Doit satisfaire </w:t>
            </w:r>
          </w:p>
          <w:p w14:paraId="3B792FD6" w14:textId="77777777" w:rsidR="00F234CE" w:rsidRPr="007F7706" w:rsidRDefault="00F234CE" w:rsidP="008C6A6F">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aux exigences</w:t>
            </w:r>
          </w:p>
        </w:tc>
        <w:tc>
          <w:tcPr>
            <w:tcW w:w="468" w:type="pct"/>
            <w:tcBorders>
              <w:top w:val="single" w:sz="4" w:space="0" w:color="auto"/>
              <w:bottom w:val="single" w:sz="4" w:space="0" w:color="auto"/>
            </w:tcBorders>
          </w:tcPr>
          <w:p w14:paraId="332D0267" w14:textId="77777777" w:rsidR="00F234CE" w:rsidRPr="007F7706" w:rsidRDefault="00F234CE" w:rsidP="008C6A6F">
            <w:pPr>
              <w:spacing w:after="0" w:line="240" w:lineRule="auto"/>
              <w:rPr>
                <w:rFonts w:ascii="Times New Roman" w:eastAsia="Times New Roman" w:hAnsi="Times New Roman" w:cs="Times New Roman"/>
                <w:b/>
                <w:spacing w:val="-4"/>
                <w:sz w:val="24"/>
                <w:szCs w:val="24"/>
              </w:rPr>
            </w:pPr>
            <w:r w:rsidRPr="007F7706">
              <w:rPr>
                <w:rFonts w:ascii="Times New Roman" w:hAnsi="Times New Roman"/>
                <w:sz w:val="24"/>
                <w:szCs w:val="24"/>
              </w:rPr>
              <w:t xml:space="preserve"> s.o</w:t>
            </w:r>
          </w:p>
        </w:tc>
        <w:tc>
          <w:tcPr>
            <w:tcW w:w="519" w:type="pct"/>
            <w:tcBorders>
              <w:top w:val="single" w:sz="4" w:space="0" w:color="auto"/>
              <w:bottom w:val="single" w:sz="4" w:space="0" w:color="auto"/>
            </w:tcBorders>
          </w:tcPr>
          <w:p w14:paraId="60C20534" w14:textId="77777777" w:rsidR="00F234CE" w:rsidRPr="007F7706" w:rsidRDefault="00F234CE" w:rsidP="008C6A6F">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Formulaire EXP-2</w:t>
            </w:r>
          </w:p>
          <w:p w14:paraId="0E4E894A" w14:textId="77777777" w:rsidR="00F234CE" w:rsidRPr="007F7706" w:rsidRDefault="00F234CE" w:rsidP="008C6A6F">
            <w:pPr>
              <w:spacing w:after="0" w:line="240" w:lineRule="auto"/>
              <w:rPr>
                <w:rFonts w:ascii="Times New Roman" w:hAnsi="Times New Roman" w:cs="Times New Roman"/>
                <w:sz w:val="24"/>
                <w:szCs w:val="24"/>
              </w:rPr>
            </w:pPr>
          </w:p>
        </w:tc>
        <w:tc>
          <w:tcPr>
            <w:tcW w:w="489" w:type="pct"/>
            <w:tcBorders>
              <w:top w:val="single" w:sz="4" w:space="0" w:color="auto"/>
              <w:bottom w:val="single" w:sz="4" w:space="0" w:color="auto"/>
            </w:tcBorders>
          </w:tcPr>
          <w:p w14:paraId="75F596D9" w14:textId="77777777" w:rsidR="00F234CE" w:rsidRPr="007F7706" w:rsidRDefault="00F234CE" w:rsidP="008C6A6F">
            <w:pPr>
              <w:spacing w:after="0" w:line="240" w:lineRule="auto"/>
              <w:rPr>
                <w:rFonts w:ascii="Times New Roman" w:hAnsi="Times New Roman"/>
                <w:sz w:val="24"/>
                <w:szCs w:val="24"/>
              </w:rPr>
            </w:pPr>
          </w:p>
        </w:tc>
      </w:tr>
      <w:tr w:rsidR="00A22CF8" w:rsidRPr="007F7706" w14:paraId="4DAE5ABC" w14:textId="77777777" w:rsidTr="00FD5BD7">
        <w:trPr>
          <w:trHeight w:val="585"/>
        </w:trPr>
        <w:tc>
          <w:tcPr>
            <w:tcW w:w="665" w:type="pct"/>
            <w:tcBorders>
              <w:bottom w:val="single" w:sz="6" w:space="0" w:color="000000"/>
            </w:tcBorders>
          </w:tcPr>
          <w:p w14:paraId="139E6554" w14:textId="6D896C7A" w:rsidR="00F234CE" w:rsidRPr="007F7706" w:rsidRDefault="00F234CE" w:rsidP="008C6A6F">
            <w:pPr>
              <w:spacing w:after="0"/>
              <w:rPr>
                <w:rFonts w:ascii="Times New Roman" w:hAnsi="Times New Roman" w:cs="Times New Roman"/>
                <w:b/>
                <w:sz w:val="24"/>
                <w:szCs w:val="24"/>
              </w:rPr>
            </w:pPr>
            <w:bookmarkStart w:id="648" w:name="_Toc331007406"/>
            <w:bookmarkStart w:id="649" w:name="_Toc331007795"/>
            <w:bookmarkStart w:id="650" w:name="_Toc331008088"/>
            <w:bookmarkStart w:id="651" w:name="_Toc331027829"/>
            <w:bookmarkStart w:id="652" w:name="_Toc360451785"/>
            <w:r w:rsidRPr="007F7706">
              <w:rPr>
                <w:rFonts w:ascii="Times New Roman" w:hAnsi="Times New Roman"/>
                <w:b/>
                <w:sz w:val="24"/>
                <w:szCs w:val="24"/>
              </w:rPr>
              <w:t xml:space="preserve">Expérience </w:t>
            </w:r>
            <w:r w:rsidR="00482B5F">
              <w:rPr>
                <w:rFonts w:ascii="Times New Roman" w:hAnsi="Times New Roman"/>
                <w:b/>
                <w:sz w:val="24"/>
                <w:szCs w:val="24"/>
              </w:rPr>
              <w:t>S</w:t>
            </w:r>
            <w:r w:rsidRPr="007F7706">
              <w:rPr>
                <w:rFonts w:ascii="Times New Roman" w:hAnsi="Times New Roman"/>
                <w:b/>
                <w:sz w:val="24"/>
                <w:szCs w:val="24"/>
              </w:rPr>
              <w:t xml:space="preserve">pécifique dans les activités </w:t>
            </w:r>
            <w:bookmarkEnd w:id="648"/>
            <w:bookmarkEnd w:id="649"/>
            <w:bookmarkEnd w:id="650"/>
            <w:bookmarkEnd w:id="651"/>
            <w:r w:rsidRPr="007F7706">
              <w:rPr>
                <w:rFonts w:ascii="Times New Roman" w:hAnsi="Times New Roman"/>
                <w:b/>
                <w:sz w:val="24"/>
                <w:szCs w:val="24"/>
              </w:rPr>
              <w:t>majeures</w:t>
            </w:r>
            <w:bookmarkEnd w:id="652"/>
            <w:r w:rsidRPr="007F7706">
              <w:rPr>
                <w:rFonts w:ascii="Times New Roman" w:hAnsi="Times New Roman"/>
                <w:b/>
                <w:sz w:val="24"/>
                <w:szCs w:val="24"/>
              </w:rPr>
              <w:t xml:space="preserve"> </w:t>
            </w:r>
          </w:p>
        </w:tc>
        <w:tc>
          <w:tcPr>
            <w:tcW w:w="1148" w:type="pct"/>
            <w:gridSpan w:val="2"/>
            <w:tcBorders>
              <w:bottom w:val="single" w:sz="6" w:space="0" w:color="000000"/>
            </w:tcBorders>
          </w:tcPr>
          <w:p w14:paraId="675D517C" w14:textId="42F2EA9A" w:rsidR="00F234CE" w:rsidRPr="007F7706" w:rsidRDefault="00F234CE" w:rsidP="008C6A6F">
            <w:pPr>
              <w:spacing w:after="0" w:line="240" w:lineRule="auto"/>
              <w:rPr>
                <w:rFonts w:ascii="Times New Roman" w:hAnsi="Times New Roman" w:cs="Times New Roman"/>
                <w:sz w:val="24"/>
                <w:szCs w:val="24"/>
              </w:rPr>
            </w:pPr>
            <w:r w:rsidRPr="007F7706">
              <w:rPr>
                <w:rFonts w:ascii="Times New Roman" w:hAnsi="Times New Roman"/>
                <w:sz w:val="24"/>
                <w:szCs w:val="24"/>
              </w:rPr>
              <w:t>Pour les contrats référencés ci-dessus ou autres contrats qui auraient été exécutés pendant la période mentionnée ci-dessus, une expérience minimale dans les principales activités suivantes :</w:t>
            </w:r>
            <w:r w:rsidR="000E7A9A">
              <w:rPr>
                <w:rFonts w:ascii="Times New Roman" w:hAnsi="Times New Roman"/>
                <w:sz w:val="24"/>
                <w:szCs w:val="24"/>
              </w:rPr>
              <w:t xml:space="preserve"> des aires de pâturages, aires de repos, balisage des ressources pastorales</w:t>
            </w:r>
          </w:p>
        </w:tc>
        <w:tc>
          <w:tcPr>
            <w:tcW w:w="687" w:type="pct"/>
            <w:tcBorders>
              <w:top w:val="nil"/>
              <w:bottom w:val="single" w:sz="6" w:space="0" w:color="000000"/>
            </w:tcBorders>
          </w:tcPr>
          <w:p w14:paraId="020C003B" w14:textId="77777777" w:rsidR="00F234CE" w:rsidRPr="007F7706" w:rsidRDefault="00F234CE" w:rsidP="008C6A6F">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Doit satisfaire aux exigences.</w:t>
            </w:r>
          </w:p>
          <w:p w14:paraId="2171866A" w14:textId="77777777" w:rsidR="00F234CE" w:rsidRPr="007F7706" w:rsidRDefault="00F234CE" w:rsidP="008C6A6F">
            <w:pPr>
              <w:spacing w:after="0" w:line="240" w:lineRule="auto"/>
              <w:rPr>
                <w:rFonts w:ascii="Times New Roman" w:hAnsi="Times New Roman" w:cs="Times New Roman"/>
                <w:sz w:val="24"/>
                <w:szCs w:val="24"/>
              </w:rPr>
            </w:pPr>
          </w:p>
          <w:p w14:paraId="1B3E6615" w14:textId="77777777" w:rsidR="00F234CE" w:rsidRPr="007F7706" w:rsidRDefault="00F234CE" w:rsidP="008C6A6F">
            <w:pPr>
              <w:spacing w:after="0" w:line="240" w:lineRule="auto"/>
              <w:rPr>
                <w:rFonts w:ascii="Times New Roman" w:hAnsi="Times New Roman" w:cs="Times New Roman"/>
                <w:sz w:val="24"/>
                <w:szCs w:val="24"/>
              </w:rPr>
            </w:pPr>
          </w:p>
          <w:p w14:paraId="43DEE861" w14:textId="77777777" w:rsidR="00F234CE" w:rsidRPr="007F7706" w:rsidRDefault="00F234CE" w:rsidP="008C6A6F">
            <w:pPr>
              <w:spacing w:after="0" w:line="240" w:lineRule="auto"/>
              <w:rPr>
                <w:rFonts w:ascii="Times New Roman" w:hAnsi="Times New Roman" w:cs="Times New Roman"/>
                <w:sz w:val="24"/>
                <w:szCs w:val="24"/>
              </w:rPr>
            </w:pPr>
          </w:p>
          <w:p w14:paraId="5985A648" w14:textId="77777777" w:rsidR="00F234CE" w:rsidRPr="007F7706" w:rsidRDefault="00F234CE" w:rsidP="008C6A6F">
            <w:pPr>
              <w:spacing w:after="0" w:line="240" w:lineRule="auto"/>
              <w:rPr>
                <w:rFonts w:ascii="Times New Roman" w:hAnsi="Times New Roman" w:cs="Times New Roman"/>
                <w:sz w:val="24"/>
                <w:szCs w:val="24"/>
              </w:rPr>
            </w:pPr>
          </w:p>
          <w:p w14:paraId="7748F836" w14:textId="77777777" w:rsidR="00F234CE" w:rsidRPr="007F7706" w:rsidRDefault="00F234CE" w:rsidP="008C6A6F">
            <w:pPr>
              <w:spacing w:after="0" w:line="240" w:lineRule="auto"/>
              <w:rPr>
                <w:rFonts w:ascii="Times New Roman" w:hAnsi="Times New Roman" w:cs="Times New Roman"/>
                <w:sz w:val="24"/>
                <w:szCs w:val="24"/>
              </w:rPr>
            </w:pPr>
          </w:p>
          <w:p w14:paraId="45672A93" w14:textId="77777777" w:rsidR="00F234CE" w:rsidRPr="007F7706" w:rsidRDefault="00F234CE" w:rsidP="008C6A6F">
            <w:pPr>
              <w:spacing w:after="0" w:line="240" w:lineRule="auto"/>
              <w:rPr>
                <w:rFonts w:ascii="Times New Roman" w:hAnsi="Times New Roman" w:cs="Times New Roman"/>
                <w:sz w:val="24"/>
                <w:szCs w:val="24"/>
              </w:rPr>
            </w:pPr>
          </w:p>
          <w:p w14:paraId="21D92617" w14:textId="77777777" w:rsidR="00F234CE" w:rsidRPr="007F7706" w:rsidRDefault="00F234CE" w:rsidP="008C6A6F">
            <w:pPr>
              <w:spacing w:after="0" w:line="240" w:lineRule="auto"/>
              <w:rPr>
                <w:rFonts w:ascii="Times New Roman" w:hAnsi="Times New Roman" w:cs="Times New Roman"/>
                <w:sz w:val="24"/>
                <w:szCs w:val="24"/>
              </w:rPr>
            </w:pPr>
          </w:p>
        </w:tc>
        <w:tc>
          <w:tcPr>
            <w:tcW w:w="505" w:type="pct"/>
            <w:tcBorders>
              <w:top w:val="nil"/>
              <w:bottom w:val="single" w:sz="6" w:space="0" w:color="000000"/>
            </w:tcBorders>
          </w:tcPr>
          <w:p w14:paraId="22970E48" w14:textId="77777777" w:rsidR="00F234CE" w:rsidRPr="007F7706" w:rsidRDefault="00F234CE" w:rsidP="008C6A6F">
            <w:pPr>
              <w:spacing w:after="0" w:line="240" w:lineRule="auto"/>
              <w:rPr>
                <w:rFonts w:ascii="Times New Roman" w:hAnsi="Times New Roman" w:cs="Times New Roman"/>
                <w:spacing w:val="-4"/>
                <w:sz w:val="24"/>
                <w:szCs w:val="24"/>
              </w:rPr>
            </w:pPr>
            <w:r w:rsidRPr="007F7706">
              <w:rPr>
                <w:rFonts w:ascii="Times New Roman" w:hAnsi="Times New Roman"/>
                <w:sz w:val="24"/>
                <w:szCs w:val="24"/>
              </w:rPr>
              <w:t>Doit satisfaire aux exigences.</w:t>
            </w:r>
          </w:p>
        </w:tc>
        <w:tc>
          <w:tcPr>
            <w:tcW w:w="519" w:type="pct"/>
            <w:tcBorders>
              <w:top w:val="nil"/>
              <w:bottom w:val="single" w:sz="6" w:space="0" w:color="000000"/>
            </w:tcBorders>
          </w:tcPr>
          <w:p w14:paraId="180BB667" w14:textId="77777777" w:rsidR="00F234CE" w:rsidRPr="007F7706" w:rsidRDefault="00F234CE" w:rsidP="008C6A6F">
            <w:pPr>
              <w:spacing w:after="0" w:line="240" w:lineRule="auto"/>
              <w:rPr>
                <w:rFonts w:ascii="Times New Roman" w:hAnsi="Times New Roman" w:cs="Times New Roman"/>
                <w:sz w:val="24"/>
                <w:szCs w:val="24"/>
              </w:rPr>
            </w:pPr>
            <w:r w:rsidRPr="007F7706">
              <w:rPr>
                <w:rFonts w:ascii="Times New Roman" w:hAnsi="Times New Roman"/>
                <w:sz w:val="24"/>
                <w:szCs w:val="24"/>
              </w:rPr>
              <w:t>s.o</w:t>
            </w:r>
          </w:p>
        </w:tc>
        <w:tc>
          <w:tcPr>
            <w:tcW w:w="468" w:type="pct"/>
            <w:tcBorders>
              <w:top w:val="nil"/>
              <w:bottom w:val="single" w:sz="6" w:space="0" w:color="000000"/>
            </w:tcBorders>
          </w:tcPr>
          <w:p w14:paraId="14614385" w14:textId="77777777" w:rsidR="00F234CE" w:rsidRPr="007F7706" w:rsidRDefault="00F234CE" w:rsidP="008C6A6F">
            <w:pPr>
              <w:spacing w:after="0" w:line="240" w:lineRule="auto"/>
              <w:rPr>
                <w:rFonts w:ascii="Times New Roman" w:hAnsi="Times New Roman"/>
                <w:sz w:val="24"/>
                <w:szCs w:val="24"/>
              </w:rPr>
            </w:pPr>
            <w:r w:rsidRPr="007F7706">
              <w:rPr>
                <w:rFonts w:ascii="Times New Roman" w:hAnsi="Times New Roman"/>
                <w:sz w:val="24"/>
                <w:szCs w:val="24"/>
              </w:rPr>
              <w:t>Doit satisfaire aux exigences.</w:t>
            </w:r>
          </w:p>
          <w:p w14:paraId="7267FE56" w14:textId="77777777" w:rsidR="00F234CE" w:rsidRPr="007F7706" w:rsidRDefault="00F234CE" w:rsidP="008C6A6F">
            <w:pPr>
              <w:spacing w:after="0" w:line="240" w:lineRule="auto"/>
              <w:rPr>
                <w:rFonts w:ascii="Times New Roman" w:hAnsi="Times New Roman" w:cs="Times New Roman"/>
                <w:sz w:val="24"/>
                <w:szCs w:val="24"/>
              </w:rPr>
            </w:pPr>
          </w:p>
        </w:tc>
        <w:tc>
          <w:tcPr>
            <w:tcW w:w="519" w:type="pct"/>
            <w:tcBorders>
              <w:bottom w:val="single" w:sz="6" w:space="0" w:color="000000"/>
            </w:tcBorders>
          </w:tcPr>
          <w:p w14:paraId="1A950BDA" w14:textId="77777777" w:rsidR="00F234CE" w:rsidRPr="007F7706" w:rsidRDefault="00F234CE" w:rsidP="008C6A6F">
            <w:pPr>
              <w:spacing w:after="0" w:line="240" w:lineRule="auto"/>
              <w:rPr>
                <w:rFonts w:ascii="Times New Roman" w:hAnsi="Times New Roman"/>
                <w:sz w:val="24"/>
                <w:szCs w:val="24"/>
              </w:rPr>
            </w:pPr>
            <w:r w:rsidRPr="007F7706">
              <w:rPr>
                <w:rFonts w:ascii="Times New Roman" w:hAnsi="Times New Roman"/>
                <w:sz w:val="24"/>
                <w:szCs w:val="24"/>
              </w:rPr>
              <w:t xml:space="preserve">Formulaire EXP-3 </w:t>
            </w:r>
          </w:p>
          <w:p w14:paraId="62F45F2B" w14:textId="77777777" w:rsidR="00F234CE" w:rsidRPr="007F7706" w:rsidRDefault="00F234CE" w:rsidP="008C6A6F">
            <w:pPr>
              <w:spacing w:after="0" w:line="240" w:lineRule="auto"/>
              <w:rPr>
                <w:rFonts w:ascii="Times New Roman" w:hAnsi="Times New Roman" w:cs="Times New Roman"/>
                <w:sz w:val="24"/>
                <w:szCs w:val="24"/>
              </w:rPr>
            </w:pPr>
          </w:p>
        </w:tc>
        <w:tc>
          <w:tcPr>
            <w:tcW w:w="489" w:type="pct"/>
            <w:tcBorders>
              <w:bottom w:val="single" w:sz="6" w:space="0" w:color="000000"/>
            </w:tcBorders>
          </w:tcPr>
          <w:p w14:paraId="53F3DE92" w14:textId="77777777" w:rsidR="00F234CE" w:rsidRPr="007F7706" w:rsidRDefault="00F234CE" w:rsidP="008C6A6F">
            <w:pPr>
              <w:spacing w:after="0" w:line="240" w:lineRule="auto"/>
              <w:rPr>
                <w:rFonts w:ascii="Times New Roman" w:hAnsi="Times New Roman"/>
                <w:sz w:val="24"/>
                <w:szCs w:val="24"/>
              </w:rPr>
            </w:pPr>
          </w:p>
        </w:tc>
      </w:tr>
      <w:tr w:rsidR="00A22CF8" w:rsidRPr="007F7706" w14:paraId="34D258B5" w14:textId="77777777" w:rsidTr="00FD5BD7">
        <w:trPr>
          <w:cantSplit/>
        </w:trPr>
        <w:tc>
          <w:tcPr>
            <w:tcW w:w="665" w:type="pct"/>
            <w:tcBorders>
              <w:top w:val="single" w:sz="6" w:space="0" w:color="000000"/>
              <w:bottom w:val="single" w:sz="6" w:space="0" w:color="000000"/>
            </w:tcBorders>
          </w:tcPr>
          <w:p w14:paraId="34DBB404" w14:textId="77777777" w:rsidR="00F234CE" w:rsidRPr="007F7706" w:rsidRDefault="00F234CE" w:rsidP="008C6A6F">
            <w:pPr>
              <w:spacing w:after="0"/>
              <w:rPr>
                <w:rFonts w:ascii="Times New Roman" w:hAnsi="Times New Roman" w:cs="Times New Roman"/>
                <w:b/>
                <w:sz w:val="24"/>
                <w:szCs w:val="24"/>
              </w:rPr>
            </w:pPr>
            <w:r w:rsidRPr="007F7706">
              <w:rPr>
                <w:rFonts w:ascii="Times New Roman" w:hAnsi="Times New Roman"/>
                <w:b/>
                <w:sz w:val="24"/>
                <w:szCs w:val="24"/>
              </w:rPr>
              <w:t>Expérience en matière de gestion de l’impact environnemental et social</w:t>
            </w:r>
          </w:p>
        </w:tc>
        <w:tc>
          <w:tcPr>
            <w:tcW w:w="1148" w:type="pct"/>
            <w:gridSpan w:val="2"/>
            <w:tcBorders>
              <w:top w:val="single" w:sz="6" w:space="0" w:color="000000"/>
              <w:bottom w:val="single" w:sz="6" w:space="0" w:color="000000"/>
            </w:tcBorders>
          </w:tcPr>
          <w:p w14:paraId="6B95CF7F" w14:textId="77777777" w:rsidR="00F234CE" w:rsidRPr="007F7706" w:rsidRDefault="00F234CE" w:rsidP="008C6A6F">
            <w:pPr>
              <w:spacing w:after="0" w:line="240" w:lineRule="auto"/>
              <w:rPr>
                <w:rFonts w:ascii="Times New Roman" w:hAnsi="Times New Roman"/>
                <w:sz w:val="24"/>
                <w:szCs w:val="24"/>
              </w:rPr>
            </w:pPr>
            <w:r w:rsidRPr="007F7706">
              <w:rPr>
                <w:rFonts w:ascii="Times New Roman" w:hAnsi="Times New Roman"/>
                <w:sz w:val="24"/>
                <w:szCs w:val="24"/>
              </w:rPr>
              <w:t>Expérience suffisante en matière de gestion de l’impact environnemental et social dans des projets similaires au cours des cinq (5) années précédant la date limite de soumission des Offres.</w:t>
            </w:r>
            <w:r w:rsidRPr="007F7706" w:rsidDel="00E44151">
              <w:rPr>
                <w:rFonts w:ascii="Times New Roman" w:hAnsi="Times New Roman"/>
                <w:sz w:val="24"/>
                <w:szCs w:val="24"/>
              </w:rPr>
              <w:t xml:space="preserve"> </w:t>
            </w:r>
          </w:p>
          <w:p w14:paraId="6D46375E" w14:textId="77777777" w:rsidR="00F234CE" w:rsidRDefault="00F234CE" w:rsidP="008C6A6F">
            <w:pPr>
              <w:spacing w:after="0" w:line="240" w:lineRule="auto"/>
              <w:rPr>
                <w:rFonts w:ascii="Times New Roman" w:hAnsi="Times New Roman"/>
                <w:sz w:val="24"/>
                <w:szCs w:val="24"/>
              </w:rPr>
            </w:pPr>
            <w:r w:rsidRPr="007F7706">
              <w:rPr>
                <w:rFonts w:ascii="Times New Roman" w:hAnsi="Times New Roman"/>
                <w:sz w:val="24"/>
                <w:szCs w:val="24"/>
              </w:rPr>
              <w:t xml:space="preserve"> </w:t>
            </w:r>
          </w:p>
          <w:p w14:paraId="39C6F148" w14:textId="77777777" w:rsidR="00F234CE" w:rsidRPr="00F234CE" w:rsidRDefault="00F234CE" w:rsidP="00F234CE">
            <w:pPr>
              <w:pBdr>
                <w:top w:val="nil"/>
                <w:left w:val="nil"/>
                <w:bottom w:val="nil"/>
                <w:right w:val="nil"/>
                <w:between w:val="nil"/>
              </w:pBdr>
              <w:spacing w:after="0" w:line="240" w:lineRule="auto"/>
              <w:rPr>
                <w:rFonts w:ascii="Times New Roman" w:hAnsi="Times New Roman"/>
                <w:sz w:val="24"/>
                <w:szCs w:val="24"/>
              </w:rPr>
            </w:pPr>
            <w:r w:rsidRPr="00F234CE">
              <w:rPr>
                <w:rFonts w:ascii="Times New Roman" w:hAnsi="Times New Roman"/>
                <w:sz w:val="24"/>
                <w:szCs w:val="24"/>
              </w:rPr>
              <w:t xml:space="preserve">Cette expérience sera prouvée par l’élaboration et la mise en œuvre des documents </w:t>
            </w:r>
            <w:r w:rsidRPr="00F234CE">
              <w:rPr>
                <w:rFonts w:ascii="Times New Roman" w:hAnsi="Times New Roman"/>
                <w:sz w:val="24"/>
                <w:szCs w:val="24"/>
              </w:rPr>
              <w:lastRenderedPageBreak/>
              <w:t xml:space="preserve">spécifiques au moins deux (PGES Chantier, PAES, Plan de gestion des déchets, etc.) au cours de cinq dernières années </w:t>
            </w:r>
          </w:p>
          <w:p w14:paraId="202332CC" w14:textId="7337A9E5" w:rsidR="00F234CE" w:rsidRPr="007F7706" w:rsidRDefault="00F0734C" w:rsidP="008C6A6F">
            <w:pPr>
              <w:spacing w:after="0" w:line="240" w:lineRule="auto"/>
              <w:rPr>
                <w:rFonts w:ascii="Times New Roman" w:eastAsia="Times New Roman" w:hAnsi="Times New Roman" w:cs="Times New Roman"/>
                <w:b/>
                <w:sz w:val="24"/>
                <w:szCs w:val="24"/>
              </w:rPr>
            </w:pPr>
            <w:r w:rsidRPr="00F0734C">
              <w:rPr>
                <w:rFonts w:ascii="Times New Roman" w:eastAsia="Times New Roman" w:hAnsi="Times New Roman" w:cs="Times New Roman"/>
                <w:sz w:val="24"/>
                <w:szCs w:val="24"/>
              </w:rPr>
              <w:t>Cette expérience</w:t>
            </w:r>
            <w:r w:rsidR="00630323" w:rsidRPr="004E44B4">
              <w:rPr>
                <w:rFonts w:ascii="Times New Roman" w:eastAsia="Times New Roman" w:hAnsi="Times New Roman" w:cs="Times New Roman"/>
                <w:sz w:val="24"/>
                <w:szCs w:val="24"/>
              </w:rPr>
              <w:t xml:space="preserve"> </w:t>
            </w:r>
            <w:r w:rsidR="00BC2FEE" w:rsidRPr="004E44B4">
              <w:rPr>
                <w:rFonts w:ascii="Times New Roman" w:eastAsia="Times New Roman" w:hAnsi="Times New Roman" w:cs="Times New Roman"/>
                <w:sz w:val="24"/>
                <w:szCs w:val="24"/>
              </w:rPr>
              <w:t>pourra également</w:t>
            </w:r>
            <w:r w:rsidR="00630323" w:rsidRPr="004E44B4">
              <w:rPr>
                <w:rFonts w:ascii="Times New Roman" w:eastAsia="Times New Roman" w:hAnsi="Times New Roman" w:cs="Times New Roman"/>
                <w:sz w:val="24"/>
                <w:szCs w:val="24"/>
              </w:rPr>
              <w:t xml:space="preserve"> être  justifiée par la mise  à disposition d’un exp</w:t>
            </w:r>
            <w:r w:rsidR="00630323">
              <w:rPr>
                <w:rFonts w:ascii="Times New Roman" w:eastAsia="Times New Roman" w:hAnsi="Times New Roman" w:cs="Times New Roman"/>
                <w:sz w:val="24"/>
                <w:szCs w:val="24"/>
              </w:rPr>
              <w:t>ert  environnementaliste ayant  l’expérience ( cv) dans  l’</w:t>
            </w:r>
            <w:r w:rsidR="00630323" w:rsidRPr="004E44B4">
              <w:rPr>
                <w:rFonts w:ascii="Times New Roman" w:eastAsia="Times New Roman" w:hAnsi="Times New Roman" w:cs="Times New Roman"/>
                <w:sz w:val="24"/>
                <w:szCs w:val="24"/>
              </w:rPr>
              <w:t>élabor</w:t>
            </w:r>
            <w:r w:rsidR="00630323">
              <w:rPr>
                <w:rFonts w:ascii="Times New Roman" w:eastAsia="Times New Roman" w:hAnsi="Times New Roman" w:cs="Times New Roman"/>
                <w:sz w:val="24"/>
                <w:szCs w:val="24"/>
              </w:rPr>
              <w:t>ation ; la</w:t>
            </w:r>
            <w:r w:rsidR="00630323" w:rsidRPr="004E44B4">
              <w:rPr>
                <w:rFonts w:ascii="Times New Roman" w:eastAsia="Times New Roman" w:hAnsi="Times New Roman" w:cs="Times New Roman"/>
                <w:sz w:val="24"/>
                <w:szCs w:val="24"/>
              </w:rPr>
              <w:t xml:space="preserve"> mis</w:t>
            </w:r>
            <w:r w:rsidR="00630323">
              <w:rPr>
                <w:rFonts w:ascii="Times New Roman" w:eastAsia="Times New Roman" w:hAnsi="Times New Roman" w:cs="Times New Roman"/>
                <w:sz w:val="24"/>
                <w:szCs w:val="24"/>
              </w:rPr>
              <w:t>e</w:t>
            </w:r>
            <w:r w:rsidR="00630323" w:rsidRPr="004E44B4">
              <w:rPr>
                <w:rFonts w:ascii="Times New Roman" w:eastAsia="Times New Roman" w:hAnsi="Times New Roman" w:cs="Times New Roman"/>
                <w:sz w:val="24"/>
                <w:szCs w:val="24"/>
              </w:rPr>
              <w:t xml:space="preserve"> en œuvre </w:t>
            </w:r>
            <w:r w:rsidR="00630323">
              <w:rPr>
                <w:rFonts w:ascii="Times New Roman" w:eastAsia="Times New Roman" w:hAnsi="Times New Roman" w:cs="Times New Roman"/>
                <w:sz w:val="24"/>
                <w:szCs w:val="24"/>
              </w:rPr>
              <w:t xml:space="preserve"> ou le suivi </w:t>
            </w:r>
            <w:r w:rsidR="00630323" w:rsidRPr="004E44B4">
              <w:rPr>
                <w:rFonts w:ascii="Times New Roman" w:eastAsia="Times New Roman" w:hAnsi="Times New Roman" w:cs="Times New Roman"/>
                <w:sz w:val="24"/>
                <w:szCs w:val="24"/>
              </w:rPr>
              <w:t xml:space="preserve"> </w:t>
            </w:r>
            <w:r w:rsidR="00630323">
              <w:rPr>
                <w:rFonts w:ascii="Times New Roman" w:eastAsia="Times New Roman" w:hAnsi="Times New Roman" w:cs="Times New Roman"/>
                <w:sz w:val="24"/>
                <w:szCs w:val="24"/>
              </w:rPr>
              <w:t>d’</w:t>
            </w:r>
            <w:r w:rsidR="00630323" w:rsidRPr="004E44B4">
              <w:rPr>
                <w:rFonts w:ascii="Times New Roman" w:eastAsia="Times New Roman" w:hAnsi="Times New Roman" w:cs="Times New Roman"/>
                <w:sz w:val="24"/>
                <w:szCs w:val="24"/>
              </w:rPr>
              <w:t>au moins  trois (03)</w:t>
            </w:r>
            <w:r w:rsidR="00630323" w:rsidRPr="00630323">
              <w:rPr>
                <w:rFonts w:ascii="Times New Roman" w:hAnsi="Times New Roman"/>
                <w:sz w:val="24"/>
                <w:szCs w:val="24"/>
              </w:rPr>
              <w:t xml:space="preserve"> PGES</w:t>
            </w:r>
            <w:r w:rsidR="00630323" w:rsidRPr="00F234CE">
              <w:rPr>
                <w:rFonts w:ascii="Times New Roman" w:hAnsi="Times New Roman"/>
                <w:sz w:val="24"/>
                <w:szCs w:val="24"/>
              </w:rPr>
              <w:t xml:space="preserve"> Chantier, PAES, Plan de gestion des déchets.</w:t>
            </w:r>
          </w:p>
        </w:tc>
        <w:tc>
          <w:tcPr>
            <w:tcW w:w="687" w:type="pct"/>
            <w:tcBorders>
              <w:top w:val="single" w:sz="6" w:space="0" w:color="000000"/>
              <w:bottom w:val="single" w:sz="6" w:space="0" w:color="000000"/>
            </w:tcBorders>
          </w:tcPr>
          <w:p w14:paraId="01607535" w14:textId="77777777" w:rsidR="00F234CE" w:rsidRPr="007F7706" w:rsidRDefault="00F234CE" w:rsidP="008C6A6F">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lastRenderedPageBreak/>
              <w:t>Doit satisfaire aux exigences.</w:t>
            </w:r>
          </w:p>
        </w:tc>
        <w:tc>
          <w:tcPr>
            <w:tcW w:w="505" w:type="pct"/>
            <w:tcBorders>
              <w:top w:val="single" w:sz="6" w:space="0" w:color="000000"/>
              <w:bottom w:val="single" w:sz="6" w:space="0" w:color="000000"/>
            </w:tcBorders>
          </w:tcPr>
          <w:p w14:paraId="6C7D3576" w14:textId="77777777" w:rsidR="00F234CE" w:rsidRPr="007F7706" w:rsidRDefault="00F234CE" w:rsidP="008C6A6F">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Doit satisfaire aux exigences.</w:t>
            </w:r>
          </w:p>
        </w:tc>
        <w:tc>
          <w:tcPr>
            <w:tcW w:w="519" w:type="pct"/>
            <w:tcBorders>
              <w:top w:val="single" w:sz="6" w:space="0" w:color="000000"/>
              <w:bottom w:val="single" w:sz="6" w:space="0" w:color="000000"/>
            </w:tcBorders>
          </w:tcPr>
          <w:p w14:paraId="1A78ED73" w14:textId="77777777" w:rsidR="00F234CE" w:rsidRPr="007F7706" w:rsidDel="00581AFD" w:rsidRDefault="00F234CE" w:rsidP="008C6A6F">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s.o</w:t>
            </w:r>
          </w:p>
        </w:tc>
        <w:tc>
          <w:tcPr>
            <w:tcW w:w="468" w:type="pct"/>
            <w:tcBorders>
              <w:top w:val="single" w:sz="6" w:space="0" w:color="000000"/>
              <w:bottom w:val="single" w:sz="6" w:space="0" w:color="000000"/>
            </w:tcBorders>
          </w:tcPr>
          <w:p w14:paraId="2C3A2447" w14:textId="77777777" w:rsidR="00F234CE" w:rsidRPr="007F7706" w:rsidRDefault="00F234CE" w:rsidP="008C6A6F">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Doit satisfaire aux exigences.</w:t>
            </w:r>
          </w:p>
        </w:tc>
        <w:tc>
          <w:tcPr>
            <w:tcW w:w="519" w:type="pct"/>
            <w:tcBorders>
              <w:top w:val="single" w:sz="6" w:space="0" w:color="000000"/>
              <w:bottom w:val="single" w:sz="6" w:space="0" w:color="000000"/>
            </w:tcBorders>
          </w:tcPr>
          <w:p w14:paraId="4D8E86EB" w14:textId="77777777" w:rsidR="00F234CE" w:rsidRPr="007F7706" w:rsidRDefault="00F234CE" w:rsidP="008C6A6F">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EXP-4.</w:t>
            </w:r>
          </w:p>
        </w:tc>
        <w:tc>
          <w:tcPr>
            <w:tcW w:w="489" w:type="pct"/>
            <w:tcBorders>
              <w:top w:val="single" w:sz="6" w:space="0" w:color="000000"/>
              <w:bottom w:val="single" w:sz="6" w:space="0" w:color="000000"/>
            </w:tcBorders>
          </w:tcPr>
          <w:p w14:paraId="6FDAB804" w14:textId="77777777" w:rsidR="00F234CE" w:rsidRPr="007F7706" w:rsidRDefault="00F234CE" w:rsidP="008C6A6F">
            <w:pPr>
              <w:spacing w:after="0" w:line="240" w:lineRule="auto"/>
              <w:rPr>
                <w:rFonts w:ascii="Times New Roman" w:hAnsi="Times New Roman"/>
                <w:sz w:val="24"/>
                <w:szCs w:val="24"/>
              </w:rPr>
            </w:pPr>
          </w:p>
        </w:tc>
      </w:tr>
      <w:tr w:rsidR="00A22CF8" w:rsidRPr="007F7706" w14:paraId="268332BA" w14:textId="77777777" w:rsidTr="00FD5BD7">
        <w:trPr>
          <w:cantSplit/>
        </w:trPr>
        <w:tc>
          <w:tcPr>
            <w:tcW w:w="665" w:type="pct"/>
            <w:tcBorders>
              <w:top w:val="single" w:sz="6" w:space="0" w:color="000000"/>
              <w:bottom w:val="single" w:sz="4" w:space="0" w:color="auto"/>
            </w:tcBorders>
          </w:tcPr>
          <w:p w14:paraId="04A1D6EC" w14:textId="77777777" w:rsidR="00F234CE" w:rsidRPr="007F7706" w:rsidRDefault="00F234CE" w:rsidP="008C6A6F">
            <w:pPr>
              <w:spacing w:after="0"/>
              <w:rPr>
                <w:rFonts w:ascii="Times New Roman" w:hAnsi="Times New Roman" w:cs="Times New Roman"/>
                <w:sz w:val="24"/>
                <w:szCs w:val="24"/>
              </w:rPr>
            </w:pPr>
            <w:r w:rsidRPr="007F7706">
              <w:rPr>
                <w:rFonts w:ascii="Times New Roman" w:hAnsi="Times New Roman"/>
                <w:b/>
                <w:sz w:val="24"/>
                <w:szCs w:val="24"/>
              </w:rPr>
              <w:t>Expérience dans la gestion en matière de santé et de sécurité</w:t>
            </w:r>
          </w:p>
        </w:tc>
        <w:tc>
          <w:tcPr>
            <w:tcW w:w="1148" w:type="pct"/>
            <w:gridSpan w:val="2"/>
            <w:tcBorders>
              <w:top w:val="single" w:sz="6" w:space="0" w:color="000000"/>
              <w:bottom w:val="single" w:sz="4" w:space="0" w:color="auto"/>
            </w:tcBorders>
          </w:tcPr>
          <w:p w14:paraId="4FBED3EE" w14:textId="77777777" w:rsidR="00F234CE" w:rsidRDefault="00F234CE" w:rsidP="008C6A6F">
            <w:pPr>
              <w:spacing w:after="0" w:line="240" w:lineRule="auto"/>
              <w:rPr>
                <w:rFonts w:ascii="Times New Roman" w:hAnsi="Times New Roman"/>
                <w:sz w:val="24"/>
                <w:szCs w:val="24"/>
              </w:rPr>
            </w:pPr>
            <w:r w:rsidRPr="007F7706">
              <w:rPr>
                <w:rFonts w:ascii="Times New Roman" w:hAnsi="Times New Roman"/>
                <w:sz w:val="24"/>
                <w:szCs w:val="24"/>
              </w:rPr>
              <w:t>Expérience suffisante en matière de gestion de l’impact sur la santé et la sécurité dans des projets similaires au cours des cinq (5) années précédant la date limite de soumission des Offres.</w:t>
            </w:r>
          </w:p>
          <w:p w14:paraId="6D150764" w14:textId="77777777" w:rsidR="00F234CE" w:rsidRDefault="00F234CE" w:rsidP="008C6A6F">
            <w:pPr>
              <w:spacing w:after="0" w:line="240" w:lineRule="auto"/>
              <w:rPr>
                <w:rFonts w:ascii="Times New Roman" w:hAnsi="Times New Roman"/>
                <w:sz w:val="24"/>
                <w:szCs w:val="24"/>
              </w:rPr>
            </w:pPr>
            <w:r w:rsidRPr="00F234CE">
              <w:rPr>
                <w:rFonts w:ascii="Times New Roman" w:hAnsi="Times New Roman"/>
                <w:sz w:val="24"/>
                <w:szCs w:val="24"/>
              </w:rPr>
              <w:t xml:space="preserve">Cette expérience sera prouvée par l’élaboration et la mise en œuvre des documents </w:t>
            </w:r>
            <w:r w:rsidRPr="00F234CE">
              <w:rPr>
                <w:rFonts w:ascii="Times New Roman" w:hAnsi="Times New Roman"/>
                <w:sz w:val="24"/>
                <w:szCs w:val="24"/>
              </w:rPr>
              <w:lastRenderedPageBreak/>
              <w:t>spécifiques au moins deux (2) (PGES Chantier, PHSS, etc.) au cours de cinq dernières années</w:t>
            </w:r>
          </w:p>
          <w:p w14:paraId="66D53424" w14:textId="620AD5BF" w:rsidR="00F234CE" w:rsidRPr="00F234CE" w:rsidRDefault="00F0734C" w:rsidP="008C6A6F">
            <w:pPr>
              <w:spacing w:after="0" w:line="240" w:lineRule="auto"/>
              <w:rPr>
                <w:rFonts w:ascii="Times New Roman" w:eastAsia="Times New Roman" w:hAnsi="Times New Roman" w:cs="Times New Roman"/>
                <w:b/>
                <w:sz w:val="24"/>
                <w:szCs w:val="24"/>
              </w:rPr>
            </w:pPr>
            <w:r w:rsidRPr="001372A7">
              <w:rPr>
                <w:rFonts w:ascii="Times New Roman" w:eastAsia="Times New Roman" w:hAnsi="Times New Roman" w:cs="Times New Roman"/>
                <w:sz w:val="24"/>
                <w:szCs w:val="24"/>
              </w:rPr>
              <w:t>Cette expérience</w:t>
            </w:r>
            <w:r w:rsidR="00BF5342" w:rsidRPr="001372A7">
              <w:rPr>
                <w:rFonts w:ascii="Times New Roman" w:eastAsia="Times New Roman" w:hAnsi="Times New Roman" w:cs="Times New Roman"/>
                <w:sz w:val="24"/>
                <w:szCs w:val="24"/>
              </w:rPr>
              <w:t xml:space="preserve"> pourra  également être  justifiée par la mise  à disposition d’un expert  environnementaliste ayant  l</w:t>
            </w:r>
            <w:r w:rsidR="00BF5342">
              <w:rPr>
                <w:rFonts w:ascii="Times New Roman" w:eastAsia="Times New Roman" w:hAnsi="Times New Roman" w:cs="Times New Roman"/>
                <w:sz w:val="24"/>
                <w:szCs w:val="24"/>
              </w:rPr>
              <w:t xml:space="preserve">’expérience </w:t>
            </w:r>
            <w:r w:rsidR="003A4BB8">
              <w:rPr>
                <w:rFonts w:ascii="Times New Roman" w:eastAsia="Times New Roman" w:hAnsi="Times New Roman" w:cs="Times New Roman"/>
                <w:sz w:val="24"/>
                <w:szCs w:val="24"/>
              </w:rPr>
              <w:t>(cv</w:t>
            </w:r>
            <w:r w:rsidR="00BF5342">
              <w:rPr>
                <w:rFonts w:ascii="Times New Roman" w:eastAsia="Times New Roman" w:hAnsi="Times New Roman" w:cs="Times New Roman"/>
                <w:sz w:val="24"/>
                <w:szCs w:val="24"/>
              </w:rPr>
              <w:t>) dans  l’</w:t>
            </w:r>
            <w:r w:rsidR="00BF5342" w:rsidRPr="001372A7">
              <w:rPr>
                <w:rFonts w:ascii="Times New Roman" w:eastAsia="Times New Roman" w:hAnsi="Times New Roman" w:cs="Times New Roman"/>
                <w:sz w:val="24"/>
                <w:szCs w:val="24"/>
              </w:rPr>
              <w:t>élabor</w:t>
            </w:r>
            <w:r w:rsidR="00BF5342">
              <w:rPr>
                <w:rFonts w:ascii="Times New Roman" w:eastAsia="Times New Roman" w:hAnsi="Times New Roman" w:cs="Times New Roman"/>
                <w:sz w:val="24"/>
                <w:szCs w:val="24"/>
              </w:rPr>
              <w:t>ation ; la</w:t>
            </w:r>
            <w:r w:rsidR="00BF5342" w:rsidRPr="001372A7">
              <w:rPr>
                <w:rFonts w:ascii="Times New Roman" w:eastAsia="Times New Roman" w:hAnsi="Times New Roman" w:cs="Times New Roman"/>
                <w:sz w:val="24"/>
                <w:szCs w:val="24"/>
              </w:rPr>
              <w:t xml:space="preserve"> mis</w:t>
            </w:r>
            <w:r w:rsidR="00BF5342">
              <w:rPr>
                <w:rFonts w:ascii="Times New Roman" w:eastAsia="Times New Roman" w:hAnsi="Times New Roman" w:cs="Times New Roman"/>
                <w:sz w:val="24"/>
                <w:szCs w:val="24"/>
              </w:rPr>
              <w:t>e</w:t>
            </w:r>
            <w:r w:rsidR="00BF5342" w:rsidRPr="001372A7">
              <w:rPr>
                <w:rFonts w:ascii="Times New Roman" w:eastAsia="Times New Roman" w:hAnsi="Times New Roman" w:cs="Times New Roman"/>
                <w:sz w:val="24"/>
                <w:szCs w:val="24"/>
              </w:rPr>
              <w:t xml:space="preserve"> en œuvre </w:t>
            </w:r>
            <w:r w:rsidR="00BF5342">
              <w:rPr>
                <w:rFonts w:ascii="Times New Roman" w:eastAsia="Times New Roman" w:hAnsi="Times New Roman" w:cs="Times New Roman"/>
                <w:sz w:val="24"/>
                <w:szCs w:val="24"/>
              </w:rPr>
              <w:t xml:space="preserve"> ou le suivi </w:t>
            </w:r>
            <w:r w:rsidR="00BF5342" w:rsidRPr="001372A7">
              <w:rPr>
                <w:rFonts w:ascii="Times New Roman" w:eastAsia="Times New Roman" w:hAnsi="Times New Roman" w:cs="Times New Roman"/>
                <w:sz w:val="24"/>
                <w:szCs w:val="24"/>
              </w:rPr>
              <w:t xml:space="preserve"> </w:t>
            </w:r>
            <w:r w:rsidR="00BF5342">
              <w:rPr>
                <w:rFonts w:ascii="Times New Roman" w:eastAsia="Times New Roman" w:hAnsi="Times New Roman" w:cs="Times New Roman"/>
                <w:sz w:val="24"/>
                <w:szCs w:val="24"/>
              </w:rPr>
              <w:t>d’</w:t>
            </w:r>
            <w:r w:rsidR="00BF5342" w:rsidRPr="001372A7">
              <w:rPr>
                <w:rFonts w:ascii="Times New Roman" w:eastAsia="Times New Roman" w:hAnsi="Times New Roman" w:cs="Times New Roman"/>
                <w:sz w:val="24"/>
                <w:szCs w:val="24"/>
              </w:rPr>
              <w:t>au moins  trois (03)</w:t>
            </w:r>
            <w:r w:rsidR="00BF5342" w:rsidRPr="001372A7">
              <w:rPr>
                <w:rFonts w:ascii="Times New Roman" w:hAnsi="Times New Roman"/>
                <w:sz w:val="24"/>
                <w:szCs w:val="24"/>
              </w:rPr>
              <w:t xml:space="preserve"> PGES</w:t>
            </w:r>
            <w:r w:rsidR="00BF5342" w:rsidRPr="00F234CE">
              <w:rPr>
                <w:rFonts w:ascii="Times New Roman" w:hAnsi="Times New Roman"/>
                <w:sz w:val="24"/>
                <w:szCs w:val="24"/>
              </w:rPr>
              <w:t xml:space="preserve"> Chantier, PAES, Plan de gestion des déchets.</w:t>
            </w:r>
          </w:p>
        </w:tc>
        <w:tc>
          <w:tcPr>
            <w:tcW w:w="687" w:type="pct"/>
            <w:tcBorders>
              <w:top w:val="single" w:sz="6" w:space="0" w:color="000000"/>
              <w:bottom w:val="single" w:sz="4" w:space="0" w:color="auto"/>
            </w:tcBorders>
          </w:tcPr>
          <w:p w14:paraId="1C3E2B63" w14:textId="77777777" w:rsidR="00F234CE" w:rsidRPr="007F7706" w:rsidRDefault="00F234CE" w:rsidP="008C6A6F">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lastRenderedPageBreak/>
              <w:t>Doit satisfaire aux exigences.</w:t>
            </w:r>
          </w:p>
        </w:tc>
        <w:tc>
          <w:tcPr>
            <w:tcW w:w="505" w:type="pct"/>
            <w:tcBorders>
              <w:top w:val="single" w:sz="6" w:space="0" w:color="000000"/>
              <w:bottom w:val="single" w:sz="4" w:space="0" w:color="auto"/>
            </w:tcBorders>
          </w:tcPr>
          <w:p w14:paraId="1813346F" w14:textId="77777777" w:rsidR="00F234CE" w:rsidRPr="007F7706" w:rsidRDefault="00F234CE" w:rsidP="008C6A6F">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Doit satisfaire aux exigences.</w:t>
            </w:r>
          </w:p>
        </w:tc>
        <w:tc>
          <w:tcPr>
            <w:tcW w:w="519" w:type="pct"/>
            <w:tcBorders>
              <w:top w:val="single" w:sz="6" w:space="0" w:color="000000"/>
              <w:bottom w:val="single" w:sz="4" w:space="0" w:color="auto"/>
            </w:tcBorders>
          </w:tcPr>
          <w:p w14:paraId="33CF3408" w14:textId="77777777" w:rsidR="00F234CE" w:rsidRPr="007F7706" w:rsidDel="00581AFD" w:rsidRDefault="00F234CE" w:rsidP="008C6A6F">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s.o</w:t>
            </w:r>
          </w:p>
        </w:tc>
        <w:tc>
          <w:tcPr>
            <w:tcW w:w="468" w:type="pct"/>
            <w:tcBorders>
              <w:top w:val="single" w:sz="6" w:space="0" w:color="000000"/>
              <w:bottom w:val="single" w:sz="4" w:space="0" w:color="auto"/>
            </w:tcBorders>
          </w:tcPr>
          <w:p w14:paraId="2F0BE91B" w14:textId="77777777" w:rsidR="00F234CE" w:rsidRPr="007F7706" w:rsidRDefault="00F234CE" w:rsidP="008C6A6F">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Doit satisfaire aux exigences.</w:t>
            </w:r>
          </w:p>
        </w:tc>
        <w:tc>
          <w:tcPr>
            <w:tcW w:w="519" w:type="pct"/>
            <w:tcBorders>
              <w:top w:val="single" w:sz="6" w:space="0" w:color="000000"/>
              <w:bottom w:val="single" w:sz="4" w:space="0" w:color="auto"/>
            </w:tcBorders>
          </w:tcPr>
          <w:p w14:paraId="76FA6E3F" w14:textId="77777777" w:rsidR="00F234CE" w:rsidRPr="007F7706" w:rsidRDefault="00F234CE" w:rsidP="008C6A6F">
            <w:pPr>
              <w:spacing w:after="0" w:line="240" w:lineRule="auto"/>
              <w:rPr>
                <w:rFonts w:ascii="Times New Roman" w:eastAsia="Times New Roman" w:hAnsi="Times New Roman" w:cs="Times New Roman"/>
                <w:b/>
                <w:sz w:val="24"/>
                <w:szCs w:val="24"/>
              </w:rPr>
            </w:pPr>
            <w:r w:rsidRPr="007F7706">
              <w:rPr>
                <w:rFonts w:ascii="Times New Roman" w:hAnsi="Times New Roman"/>
                <w:sz w:val="24"/>
                <w:szCs w:val="24"/>
              </w:rPr>
              <w:t>EXP-5.</w:t>
            </w:r>
          </w:p>
        </w:tc>
        <w:tc>
          <w:tcPr>
            <w:tcW w:w="489" w:type="pct"/>
            <w:tcBorders>
              <w:top w:val="single" w:sz="6" w:space="0" w:color="000000"/>
              <w:bottom w:val="single" w:sz="4" w:space="0" w:color="auto"/>
            </w:tcBorders>
          </w:tcPr>
          <w:p w14:paraId="006464FF" w14:textId="77777777" w:rsidR="00F234CE" w:rsidRPr="007F7706" w:rsidRDefault="00F234CE" w:rsidP="008C6A6F">
            <w:pPr>
              <w:spacing w:after="0" w:line="240" w:lineRule="auto"/>
              <w:rPr>
                <w:rFonts w:ascii="Times New Roman" w:hAnsi="Times New Roman"/>
                <w:sz w:val="24"/>
                <w:szCs w:val="24"/>
              </w:rPr>
            </w:pPr>
          </w:p>
        </w:tc>
      </w:tr>
    </w:tbl>
    <w:p w14:paraId="123DC3DE" w14:textId="77777777" w:rsidR="005031FE" w:rsidRPr="008E48E3" w:rsidRDefault="005031FE" w:rsidP="008E48E3">
      <w:pPr>
        <w:tabs>
          <w:tab w:val="left" w:pos="1250"/>
        </w:tabs>
        <w:sectPr w:rsidR="005031FE" w:rsidRPr="008E48E3" w:rsidSect="00BC261C">
          <w:pgSz w:w="15840" w:h="12240" w:orient="landscape" w:code="1"/>
          <w:pgMar w:top="1440" w:right="720" w:bottom="1440" w:left="1440" w:header="706" w:footer="706" w:gutter="0"/>
          <w:cols w:space="708"/>
          <w:docGrid w:linePitch="360"/>
        </w:sectPr>
      </w:pPr>
    </w:p>
    <w:p w14:paraId="668FE9A6" w14:textId="77777777" w:rsidR="00543368" w:rsidRPr="00EB5FAD" w:rsidRDefault="00543368" w:rsidP="00EB5FAD">
      <w:pPr>
        <w:pStyle w:val="Heading4Forms"/>
      </w:pPr>
      <w:bookmarkStart w:id="653" w:name="_Toc54428316"/>
      <w:bookmarkStart w:id="654" w:name="_Toc54431570"/>
      <w:bookmarkStart w:id="655" w:name="_Toc54431810"/>
      <w:bookmarkStart w:id="656" w:name="_Toc54431894"/>
      <w:bookmarkStart w:id="657" w:name="_Toc54432113"/>
      <w:bookmarkStart w:id="658" w:name="_Toc54512155"/>
      <w:bookmarkStart w:id="659" w:name="_Toc54540077"/>
      <w:bookmarkStart w:id="660" w:name="_Toc54540370"/>
      <w:r w:rsidRPr="00EB5FAD">
        <w:lastRenderedPageBreak/>
        <w:t>Matériel</w:t>
      </w:r>
      <w:bookmarkEnd w:id="653"/>
      <w:bookmarkEnd w:id="654"/>
      <w:bookmarkEnd w:id="655"/>
      <w:bookmarkEnd w:id="656"/>
      <w:bookmarkEnd w:id="657"/>
      <w:bookmarkEnd w:id="658"/>
      <w:bookmarkEnd w:id="659"/>
      <w:bookmarkEnd w:id="660"/>
    </w:p>
    <w:p w14:paraId="3A036284" w14:textId="77777777" w:rsidR="00E90400" w:rsidRPr="007F7706" w:rsidRDefault="00E90400" w:rsidP="00E90400">
      <w:pPr>
        <w:tabs>
          <w:tab w:val="right" w:pos="7254"/>
        </w:tabs>
        <w:spacing w:line="240" w:lineRule="auto"/>
        <w:ind w:left="720"/>
        <w:rPr>
          <w:rFonts w:ascii="Times New Roman" w:hAnsi="Times New Roman" w:cs="Times New Roman"/>
          <w:sz w:val="24"/>
          <w:szCs w:val="24"/>
        </w:rPr>
      </w:pPr>
    </w:p>
    <w:p w14:paraId="495DFC87" w14:textId="77777777" w:rsidR="00C42A1F" w:rsidRDefault="00543368" w:rsidP="00C42A1F">
      <w:pPr>
        <w:tabs>
          <w:tab w:val="right" w:pos="7254"/>
        </w:tabs>
        <w:spacing w:line="240" w:lineRule="auto"/>
        <w:jc w:val="both"/>
        <w:rPr>
          <w:rFonts w:ascii="Times New Roman" w:hAnsi="Times New Roman"/>
          <w:color w:val="000000" w:themeColor="text1"/>
          <w:sz w:val="24"/>
          <w:szCs w:val="24"/>
        </w:rPr>
      </w:pPr>
      <w:r w:rsidRPr="007F7706">
        <w:rPr>
          <w:rFonts w:ascii="Times New Roman" w:hAnsi="Times New Roman"/>
          <w:sz w:val="24"/>
          <w:szCs w:val="24"/>
        </w:rPr>
        <w:t xml:space="preserve">Le </w:t>
      </w:r>
      <w:r w:rsidR="00E3601F">
        <w:rPr>
          <w:rFonts w:ascii="Times New Roman" w:hAnsi="Times New Roman"/>
          <w:sz w:val="24"/>
          <w:szCs w:val="24"/>
        </w:rPr>
        <w:t>Soumissionnaire</w:t>
      </w:r>
      <w:r w:rsidRPr="007F7706">
        <w:rPr>
          <w:rFonts w:ascii="Times New Roman" w:hAnsi="Times New Roman"/>
          <w:sz w:val="24"/>
          <w:szCs w:val="24"/>
        </w:rPr>
        <w:t xml:space="preserve"> doit établir qu</w:t>
      </w:r>
      <w:r w:rsidR="008B7164" w:rsidRPr="007F7706">
        <w:rPr>
          <w:rFonts w:ascii="Times New Roman" w:hAnsi="Times New Roman"/>
          <w:sz w:val="24"/>
          <w:szCs w:val="24"/>
        </w:rPr>
        <w:t>’</w:t>
      </w:r>
      <w:r w:rsidRPr="007F7706">
        <w:rPr>
          <w:rFonts w:ascii="Times New Roman" w:hAnsi="Times New Roman"/>
          <w:sz w:val="24"/>
          <w:szCs w:val="24"/>
        </w:rPr>
        <w:t>il a, au moins, accès aux principaux équipements (qu</w:t>
      </w:r>
      <w:r w:rsidR="008B7164" w:rsidRPr="007F7706">
        <w:rPr>
          <w:rFonts w:ascii="Times New Roman" w:hAnsi="Times New Roman"/>
          <w:sz w:val="24"/>
          <w:szCs w:val="24"/>
        </w:rPr>
        <w:t>’</w:t>
      </w:r>
      <w:r w:rsidRPr="007F7706">
        <w:rPr>
          <w:rFonts w:ascii="Times New Roman" w:hAnsi="Times New Roman"/>
          <w:sz w:val="24"/>
          <w:szCs w:val="24"/>
        </w:rPr>
        <w:t>il possède ou loue) indiqués ci-dessous ou doit proposer d</w:t>
      </w:r>
      <w:r w:rsidR="008B7164" w:rsidRPr="007F7706">
        <w:rPr>
          <w:rFonts w:ascii="Times New Roman" w:hAnsi="Times New Roman"/>
          <w:sz w:val="24"/>
          <w:szCs w:val="24"/>
        </w:rPr>
        <w:t>’</w:t>
      </w:r>
      <w:r w:rsidRPr="007F7706">
        <w:rPr>
          <w:rFonts w:ascii="Times New Roman" w:hAnsi="Times New Roman"/>
          <w:sz w:val="24"/>
          <w:szCs w:val="24"/>
        </w:rPr>
        <w:t xml:space="preserve">autres équipements qui satisfont aux exigences du </w:t>
      </w:r>
      <w:r w:rsidRPr="00C42A1F">
        <w:rPr>
          <w:rFonts w:ascii="Times New Roman" w:hAnsi="Times New Roman"/>
          <w:color w:val="000000" w:themeColor="text1"/>
          <w:sz w:val="24"/>
          <w:szCs w:val="24"/>
        </w:rPr>
        <w:t>contrat :</w:t>
      </w:r>
    </w:p>
    <w:p w14:paraId="77B42F00" w14:textId="0A1B0365" w:rsidR="00EA63D2" w:rsidRPr="00C42A1F" w:rsidRDefault="00EA63D2" w:rsidP="00C42A1F">
      <w:pPr>
        <w:tabs>
          <w:tab w:val="right" w:pos="7254"/>
        </w:tabs>
        <w:spacing w:line="240" w:lineRule="auto"/>
        <w:jc w:val="both"/>
        <w:rPr>
          <w:rFonts w:ascii="Times New Roman" w:hAnsi="Times New Roman"/>
          <w:color w:val="000000" w:themeColor="text1"/>
          <w:sz w:val="24"/>
          <w:szCs w:val="24"/>
        </w:rPr>
      </w:pPr>
      <w:r w:rsidRPr="00C42A1F">
        <w:rPr>
          <w:rFonts w:ascii="Times New Roman" w:eastAsia="Calibri" w:hAnsi="Times New Roman"/>
          <w:b/>
          <w:bCs/>
          <w:color w:val="000000" w:themeColor="text1"/>
          <w:sz w:val="20"/>
          <w:szCs w:val="20"/>
          <w:u w:val="single"/>
        </w:rPr>
        <w:t xml:space="preserve">Moyen matériel </w:t>
      </w:r>
    </w:p>
    <w:tbl>
      <w:tblPr>
        <w:tblW w:w="53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
        <w:gridCol w:w="2407"/>
        <w:gridCol w:w="1842"/>
        <w:gridCol w:w="2097"/>
        <w:gridCol w:w="1872"/>
        <w:gridCol w:w="1418"/>
      </w:tblGrid>
      <w:tr w:rsidR="00C42A1F" w:rsidRPr="00E97D8D" w14:paraId="788A1419" w14:textId="3EFD88CB" w:rsidTr="003E0DDB">
        <w:trPr>
          <w:jc w:val="center"/>
        </w:trPr>
        <w:tc>
          <w:tcPr>
            <w:tcW w:w="208" w:type="pct"/>
            <w:tcBorders>
              <w:top w:val="single" w:sz="8" w:space="0" w:color="auto"/>
              <w:left w:val="single" w:sz="8" w:space="0" w:color="auto"/>
              <w:bottom w:val="single" w:sz="8" w:space="0" w:color="auto"/>
              <w:right w:val="single" w:sz="8" w:space="0" w:color="auto"/>
            </w:tcBorders>
            <w:vAlign w:val="center"/>
          </w:tcPr>
          <w:p w14:paraId="1CF55FB7" w14:textId="77777777" w:rsidR="00360931" w:rsidRPr="00E97D8D" w:rsidRDefault="00360931" w:rsidP="00360931">
            <w:pPr>
              <w:jc w:val="both"/>
              <w:rPr>
                <w:rFonts w:ascii="Times New Roman" w:hAnsi="Times New Roman" w:cs="Times New Roman"/>
                <w:b/>
                <w:color w:val="000000" w:themeColor="text1"/>
                <w:sz w:val="18"/>
                <w:szCs w:val="18"/>
              </w:rPr>
            </w:pPr>
            <w:r w:rsidRPr="00E97D8D">
              <w:rPr>
                <w:rFonts w:ascii="Times New Roman" w:hAnsi="Times New Roman" w:cs="Times New Roman"/>
                <w:b/>
                <w:color w:val="000000" w:themeColor="text1"/>
                <w:sz w:val="18"/>
                <w:szCs w:val="18"/>
              </w:rPr>
              <w:t>N°</w:t>
            </w:r>
          </w:p>
        </w:tc>
        <w:tc>
          <w:tcPr>
            <w:tcW w:w="1197" w:type="pct"/>
            <w:tcBorders>
              <w:top w:val="single" w:sz="8" w:space="0" w:color="auto"/>
              <w:left w:val="single" w:sz="8" w:space="0" w:color="auto"/>
              <w:bottom w:val="single" w:sz="8" w:space="0" w:color="auto"/>
              <w:right w:val="single" w:sz="8" w:space="0" w:color="auto"/>
            </w:tcBorders>
            <w:vAlign w:val="center"/>
          </w:tcPr>
          <w:p w14:paraId="0C65C128" w14:textId="77777777" w:rsidR="00360931" w:rsidRPr="00E97D8D" w:rsidRDefault="00360931" w:rsidP="00360931">
            <w:pPr>
              <w:jc w:val="both"/>
              <w:rPr>
                <w:rFonts w:ascii="Times New Roman" w:hAnsi="Times New Roman" w:cs="Times New Roman"/>
                <w:b/>
                <w:color w:val="000000" w:themeColor="text1"/>
                <w:sz w:val="18"/>
                <w:szCs w:val="18"/>
              </w:rPr>
            </w:pPr>
            <w:r w:rsidRPr="00E97D8D">
              <w:rPr>
                <w:rFonts w:ascii="Times New Roman" w:hAnsi="Times New Roman" w:cs="Times New Roman"/>
                <w:b/>
                <w:color w:val="000000" w:themeColor="text1"/>
                <w:sz w:val="18"/>
                <w:szCs w:val="18"/>
              </w:rPr>
              <w:t>Type et caractéristiques des équipements</w:t>
            </w:r>
          </w:p>
        </w:tc>
        <w:tc>
          <w:tcPr>
            <w:tcW w:w="916" w:type="pct"/>
            <w:tcBorders>
              <w:top w:val="single" w:sz="8" w:space="0" w:color="auto"/>
              <w:left w:val="single" w:sz="8" w:space="0" w:color="auto"/>
              <w:bottom w:val="single" w:sz="8" w:space="0" w:color="auto"/>
              <w:right w:val="single" w:sz="8" w:space="0" w:color="auto"/>
            </w:tcBorders>
            <w:vAlign w:val="center"/>
          </w:tcPr>
          <w:p w14:paraId="36AFCE8F" w14:textId="77777777" w:rsidR="00360931" w:rsidRPr="00E97D8D" w:rsidRDefault="00360931" w:rsidP="00360931">
            <w:pPr>
              <w:jc w:val="both"/>
              <w:rPr>
                <w:rFonts w:ascii="Times New Roman" w:hAnsi="Times New Roman" w:cs="Times New Roman"/>
                <w:b/>
                <w:color w:val="000000" w:themeColor="text1"/>
                <w:sz w:val="18"/>
                <w:szCs w:val="18"/>
              </w:rPr>
            </w:pPr>
            <w:r w:rsidRPr="00E97D8D">
              <w:rPr>
                <w:rFonts w:ascii="Times New Roman" w:hAnsi="Times New Roman" w:cs="Times New Roman"/>
                <w:b/>
                <w:color w:val="000000" w:themeColor="text1"/>
                <w:sz w:val="18"/>
                <w:szCs w:val="18"/>
              </w:rPr>
              <w:t>Nombre minimum requis</w:t>
            </w:r>
          </w:p>
        </w:tc>
        <w:tc>
          <w:tcPr>
            <w:tcW w:w="1043" w:type="pct"/>
            <w:tcBorders>
              <w:top w:val="single" w:sz="8" w:space="0" w:color="auto"/>
              <w:left w:val="single" w:sz="8" w:space="0" w:color="auto"/>
              <w:bottom w:val="single" w:sz="8" w:space="0" w:color="auto"/>
              <w:right w:val="single" w:sz="8" w:space="0" w:color="auto"/>
            </w:tcBorders>
          </w:tcPr>
          <w:p w14:paraId="1194122D" w14:textId="3F7ECE13" w:rsidR="00360931" w:rsidRPr="00E97D8D" w:rsidRDefault="00360931" w:rsidP="00360931">
            <w:pPr>
              <w:jc w:val="both"/>
              <w:rPr>
                <w:rFonts w:ascii="Times New Roman" w:hAnsi="Times New Roman" w:cs="Times New Roman"/>
                <w:b/>
                <w:color w:val="000000" w:themeColor="text1"/>
                <w:sz w:val="18"/>
                <w:szCs w:val="18"/>
              </w:rPr>
            </w:pPr>
            <w:r w:rsidRPr="00E97D8D">
              <w:rPr>
                <w:rFonts w:ascii="Times New Roman" w:hAnsi="Times New Roman" w:cs="Times New Roman"/>
                <w:b/>
                <w:color w:val="000000" w:themeColor="text1"/>
                <w:sz w:val="18"/>
                <w:szCs w:val="18"/>
              </w:rPr>
              <w:t xml:space="preserve">Propriété ou mise à disposition </w:t>
            </w:r>
          </w:p>
        </w:tc>
        <w:tc>
          <w:tcPr>
            <w:tcW w:w="931" w:type="pct"/>
            <w:tcBorders>
              <w:top w:val="single" w:sz="8" w:space="0" w:color="auto"/>
              <w:left w:val="single" w:sz="8" w:space="0" w:color="auto"/>
              <w:bottom w:val="single" w:sz="8" w:space="0" w:color="auto"/>
              <w:right w:val="single" w:sz="8" w:space="0" w:color="auto"/>
            </w:tcBorders>
          </w:tcPr>
          <w:p w14:paraId="6A7A2840" w14:textId="61244E38" w:rsidR="00360931" w:rsidRPr="00E97D8D" w:rsidRDefault="00360931" w:rsidP="00360931">
            <w:pPr>
              <w:jc w:val="both"/>
              <w:rPr>
                <w:rFonts w:ascii="Times New Roman" w:hAnsi="Times New Roman" w:cs="Times New Roman"/>
                <w:b/>
                <w:color w:val="000000" w:themeColor="text1"/>
                <w:sz w:val="18"/>
                <w:szCs w:val="18"/>
              </w:rPr>
            </w:pPr>
            <w:r w:rsidRPr="00E97D8D">
              <w:rPr>
                <w:rFonts w:ascii="Times New Roman" w:hAnsi="Times New Roman" w:cs="Times New Roman"/>
                <w:b/>
                <w:color w:val="000000" w:themeColor="text1"/>
                <w:sz w:val="18"/>
                <w:szCs w:val="18"/>
              </w:rPr>
              <w:t xml:space="preserve">Pièces justificatives fournies (exemple, facture acquittée, carte grise, </w:t>
            </w:r>
            <w:r w:rsidR="00C42A1F" w:rsidRPr="00E97D8D">
              <w:rPr>
                <w:rFonts w:ascii="Times New Roman" w:hAnsi="Times New Roman" w:cs="Times New Roman"/>
                <w:b/>
                <w:color w:val="000000" w:themeColor="text1"/>
                <w:sz w:val="18"/>
                <w:szCs w:val="18"/>
              </w:rPr>
              <w:t xml:space="preserve"> …</w:t>
            </w:r>
            <w:r w:rsidRPr="00E97D8D">
              <w:rPr>
                <w:rFonts w:ascii="Times New Roman" w:hAnsi="Times New Roman" w:cs="Times New Roman"/>
                <w:b/>
                <w:color w:val="000000" w:themeColor="text1"/>
                <w:sz w:val="18"/>
                <w:szCs w:val="18"/>
              </w:rPr>
              <w:t>), (la mise à disposition doit être justifiée par un document formel dument signé par les deux parties et certifié par un notaire)</w:t>
            </w:r>
          </w:p>
        </w:tc>
        <w:tc>
          <w:tcPr>
            <w:tcW w:w="705" w:type="pct"/>
            <w:tcBorders>
              <w:top w:val="single" w:sz="8" w:space="0" w:color="auto"/>
              <w:left w:val="single" w:sz="8" w:space="0" w:color="auto"/>
              <w:bottom w:val="single" w:sz="8" w:space="0" w:color="auto"/>
              <w:right w:val="single" w:sz="8" w:space="0" w:color="auto"/>
            </w:tcBorders>
          </w:tcPr>
          <w:p w14:paraId="1F75B4B5" w14:textId="6EDD7378" w:rsidR="00360931" w:rsidRPr="00E97D8D" w:rsidRDefault="00360931" w:rsidP="00360931">
            <w:pPr>
              <w:jc w:val="both"/>
              <w:rPr>
                <w:rFonts w:ascii="Times New Roman" w:hAnsi="Times New Roman" w:cs="Times New Roman"/>
                <w:b/>
                <w:color w:val="000000" w:themeColor="text1"/>
                <w:sz w:val="18"/>
                <w:szCs w:val="18"/>
              </w:rPr>
            </w:pPr>
            <w:r w:rsidRPr="00E97D8D">
              <w:rPr>
                <w:rFonts w:ascii="Times New Roman" w:hAnsi="Times New Roman" w:cs="Times New Roman"/>
                <w:b/>
                <w:color w:val="000000" w:themeColor="text1"/>
                <w:sz w:val="18"/>
                <w:szCs w:val="18"/>
              </w:rPr>
              <w:t>Satisfait/ Non satisfait</w:t>
            </w:r>
          </w:p>
        </w:tc>
      </w:tr>
      <w:tr w:rsidR="00353D9D" w:rsidRPr="00E97D8D" w14:paraId="2E7E192E" w14:textId="01A238E2" w:rsidTr="003E0DDB">
        <w:trPr>
          <w:jc w:val="center"/>
        </w:trPr>
        <w:tc>
          <w:tcPr>
            <w:tcW w:w="208" w:type="pct"/>
            <w:tcBorders>
              <w:top w:val="single" w:sz="8" w:space="0" w:color="auto"/>
            </w:tcBorders>
          </w:tcPr>
          <w:p w14:paraId="6431F56C" w14:textId="77777777" w:rsidR="00360931" w:rsidRPr="00E97D8D" w:rsidRDefault="00360931" w:rsidP="00360931">
            <w:pPr>
              <w:pStyle w:val="En-tte"/>
              <w:spacing w:after="200"/>
              <w:jc w:val="both"/>
              <w:rPr>
                <w:rFonts w:ascii="Times New Roman" w:hAnsi="Times New Roman" w:cs="Times New Roman"/>
                <w:color w:val="000000" w:themeColor="text1"/>
                <w:sz w:val="18"/>
                <w:szCs w:val="18"/>
              </w:rPr>
            </w:pPr>
            <w:r w:rsidRPr="00E97D8D">
              <w:rPr>
                <w:rFonts w:ascii="Times New Roman" w:hAnsi="Times New Roman" w:cs="Times New Roman"/>
                <w:color w:val="000000" w:themeColor="text1"/>
                <w:sz w:val="18"/>
                <w:szCs w:val="18"/>
              </w:rPr>
              <w:t>1</w:t>
            </w:r>
          </w:p>
        </w:tc>
        <w:tc>
          <w:tcPr>
            <w:tcW w:w="1197" w:type="pct"/>
            <w:tcBorders>
              <w:top w:val="single" w:sz="8" w:space="0" w:color="auto"/>
            </w:tcBorders>
          </w:tcPr>
          <w:p w14:paraId="6BA11144" w14:textId="77777777" w:rsidR="00360931" w:rsidRPr="00E97D8D" w:rsidRDefault="00360931" w:rsidP="00360931">
            <w:pPr>
              <w:jc w:val="both"/>
              <w:rPr>
                <w:rFonts w:ascii="Times New Roman" w:hAnsi="Times New Roman" w:cs="Times New Roman"/>
                <w:color w:val="000000" w:themeColor="text1"/>
                <w:sz w:val="18"/>
                <w:szCs w:val="18"/>
              </w:rPr>
            </w:pPr>
            <w:r w:rsidRPr="00E97D8D">
              <w:rPr>
                <w:rFonts w:ascii="Times New Roman" w:hAnsi="Times New Roman" w:cs="Times New Roman"/>
                <w:color w:val="000000" w:themeColor="text1"/>
                <w:sz w:val="18"/>
                <w:szCs w:val="18"/>
              </w:rPr>
              <w:t>Camions ou camionnettes avec pièces justificatives</w:t>
            </w:r>
          </w:p>
        </w:tc>
        <w:tc>
          <w:tcPr>
            <w:tcW w:w="916" w:type="pct"/>
            <w:tcBorders>
              <w:top w:val="single" w:sz="8" w:space="0" w:color="auto"/>
            </w:tcBorders>
          </w:tcPr>
          <w:p w14:paraId="1D204029" w14:textId="77777777" w:rsidR="00360931" w:rsidRPr="00E97D8D" w:rsidRDefault="00360931" w:rsidP="003B482C">
            <w:pPr>
              <w:jc w:val="center"/>
              <w:rPr>
                <w:rFonts w:ascii="Times New Roman" w:hAnsi="Times New Roman" w:cs="Times New Roman"/>
                <w:color w:val="000000" w:themeColor="text1"/>
                <w:sz w:val="18"/>
                <w:szCs w:val="18"/>
              </w:rPr>
            </w:pPr>
            <w:r w:rsidRPr="00E97D8D">
              <w:rPr>
                <w:rFonts w:ascii="Times New Roman" w:hAnsi="Times New Roman" w:cs="Times New Roman"/>
                <w:color w:val="000000" w:themeColor="text1"/>
                <w:sz w:val="18"/>
                <w:szCs w:val="18"/>
              </w:rPr>
              <w:t>2</w:t>
            </w:r>
          </w:p>
        </w:tc>
        <w:tc>
          <w:tcPr>
            <w:tcW w:w="1043" w:type="pct"/>
            <w:tcBorders>
              <w:top w:val="single" w:sz="8" w:space="0" w:color="auto"/>
            </w:tcBorders>
          </w:tcPr>
          <w:p w14:paraId="794A3271" w14:textId="77777777" w:rsidR="00360931" w:rsidRPr="00E97D8D" w:rsidRDefault="00360931" w:rsidP="00360931">
            <w:pPr>
              <w:jc w:val="both"/>
              <w:rPr>
                <w:rFonts w:ascii="Times New Roman" w:hAnsi="Times New Roman" w:cs="Times New Roman"/>
                <w:color w:val="000000" w:themeColor="text1"/>
                <w:sz w:val="18"/>
                <w:szCs w:val="18"/>
              </w:rPr>
            </w:pPr>
          </w:p>
        </w:tc>
        <w:tc>
          <w:tcPr>
            <w:tcW w:w="931" w:type="pct"/>
            <w:tcBorders>
              <w:top w:val="single" w:sz="8" w:space="0" w:color="auto"/>
            </w:tcBorders>
          </w:tcPr>
          <w:p w14:paraId="6A0406CA" w14:textId="56615FA4" w:rsidR="00360931" w:rsidRPr="00E97D8D" w:rsidRDefault="00C42A1F" w:rsidP="003B482C">
            <w:pPr>
              <w:jc w:val="center"/>
              <w:rPr>
                <w:rFonts w:ascii="Times New Roman" w:hAnsi="Times New Roman" w:cs="Times New Roman"/>
                <w:color w:val="000000" w:themeColor="text1"/>
                <w:sz w:val="18"/>
                <w:szCs w:val="18"/>
              </w:rPr>
            </w:pPr>
            <w:r w:rsidRPr="00E97D8D">
              <w:rPr>
                <w:rFonts w:ascii="Times New Roman" w:eastAsia="Calibri" w:hAnsi="Times New Roman" w:cs="Times New Roman"/>
                <w:color w:val="000000" w:themeColor="text1"/>
                <w:sz w:val="20"/>
                <w:szCs w:val="20"/>
              </w:rPr>
              <w:t>A justifier</w:t>
            </w:r>
          </w:p>
        </w:tc>
        <w:tc>
          <w:tcPr>
            <w:tcW w:w="705" w:type="pct"/>
            <w:tcBorders>
              <w:top w:val="single" w:sz="8" w:space="0" w:color="auto"/>
            </w:tcBorders>
          </w:tcPr>
          <w:p w14:paraId="476CE143" w14:textId="77777777" w:rsidR="00360931" w:rsidRPr="00E97D8D" w:rsidRDefault="00360931" w:rsidP="00360931">
            <w:pPr>
              <w:jc w:val="both"/>
              <w:rPr>
                <w:rFonts w:ascii="Times New Roman" w:hAnsi="Times New Roman" w:cs="Times New Roman"/>
                <w:color w:val="000000" w:themeColor="text1"/>
                <w:sz w:val="18"/>
                <w:szCs w:val="18"/>
              </w:rPr>
            </w:pPr>
          </w:p>
        </w:tc>
      </w:tr>
      <w:tr w:rsidR="00C42A1F" w:rsidRPr="00E97D8D" w14:paraId="72AE7E02" w14:textId="370A92CB" w:rsidTr="003E0DDB">
        <w:trPr>
          <w:jc w:val="center"/>
        </w:trPr>
        <w:tc>
          <w:tcPr>
            <w:tcW w:w="208" w:type="pct"/>
          </w:tcPr>
          <w:p w14:paraId="3698C491" w14:textId="77777777" w:rsidR="00C42A1F" w:rsidRPr="00E97D8D" w:rsidRDefault="00C42A1F" w:rsidP="00C42A1F">
            <w:pPr>
              <w:jc w:val="both"/>
              <w:rPr>
                <w:rFonts w:ascii="Times New Roman" w:hAnsi="Times New Roman" w:cs="Times New Roman"/>
                <w:color w:val="000000" w:themeColor="text1"/>
                <w:sz w:val="18"/>
                <w:szCs w:val="18"/>
              </w:rPr>
            </w:pPr>
            <w:r w:rsidRPr="00E97D8D">
              <w:rPr>
                <w:rFonts w:ascii="Times New Roman" w:hAnsi="Times New Roman" w:cs="Times New Roman"/>
                <w:color w:val="000000" w:themeColor="text1"/>
                <w:sz w:val="18"/>
                <w:szCs w:val="18"/>
              </w:rPr>
              <w:t>2</w:t>
            </w:r>
          </w:p>
        </w:tc>
        <w:tc>
          <w:tcPr>
            <w:tcW w:w="1197" w:type="pct"/>
          </w:tcPr>
          <w:p w14:paraId="1DB9B3C3" w14:textId="77777777" w:rsidR="00C42A1F" w:rsidRPr="00E97D8D" w:rsidRDefault="00C42A1F" w:rsidP="00C42A1F">
            <w:pPr>
              <w:jc w:val="both"/>
              <w:rPr>
                <w:rFonts w:ascii="Times New Roman" w:eastAsiaTheme="minorEastAsia" w:hAnsi="Times New Roman" w:cs="Times New Roman"/>
                <w:color w:val="000000" w:themeColor="text1"/>
                <w:sz w:val="18"/>
                <w:szCs w:val="18"/>
              </w:rPr>
            </w:pPr>
            <w:r w:rsidRPr="00E97D8D">
              <w:rPr>
                <w:rFonts w:ascii="Times New Roman" w:eastAsiaTheme="minorEastAsia" w:hAnsi="Times New Roman" w:cs="Times New Roman"/>
                <w:color w:val="000000" w:themeColor="text1"/>
                <w:sz w:val="18"/>
                <w:szCs w:val="18"/>
              </w:rPr>
              <w:t xml:space="preserve">Citernes d’eau ou Cuves à eau pour le transport d’eau </w:t>
            </w:r>
          </w:p>
        </w:tc>
        <w:tc>
          <w:tcPr>
            <w:tcW w:w="916" w:type="pct"/>
          </w:tcPr>
          <w:p w14:paraId="78320572" w14:textId="77777777" w:rsidR="00C42A1F" w:rsidRPr="00E97D8D" w:rsidRDefault="00C42A1F" w:rsidP="003B482C">
            <w:pPr>
              <w:jc w:val="center"/>
              <w:rPr>
                <w:rFonts w:ascii="Times New Roman" w:hAnsi="Times New Roman" w:cs="Times New Roman"/>
                <w:color w:val="000000" w:themeColor="text1"/>
                <w:sz w:val="18"/>
                <w:szCs w:val="18"/>
                <w:u w:val="single"/>
              </w:rPr>
            </w:pPr>
            <w:r w:rsidRPr="00E97D8D">
              <w:rPr>
                <w:rFonts w:ascii="Times New Roman" w:hAnsi="Times New Roman" w:cs="Times New Roman"/>
                <w:color w:val="000000" w:themeColor="text1"/>
                <w:sz w:val="18"/>
                <w:szCs w:val="18"/>
                <w:u w:val="single"/>
              </w:rPr>
              <w:t>1</w:t>
            </w:r>
          </w:p>
        </w:tc>
        <w:tc>
          <w:tcPr>
            <w:tcW w:w="1043" w:type="pct"/>
          </w:tcPr>
          <w:p w14:paraId="3207DCCD" w14:textId="77777777" w:rsidR="00C42A1F" w:rsidRPr="00E97D8D" w:rsidRDefault="00C42A1F" w:rsidP="00C42A1F">
            <w:pPr>
              <w:jc w:val="both"/>
              <w:rPr>
                <w:rFonts w:ascii="Times New Roman" w:hAnsi="Times New Roman" w:cs="Times New Roman"/>
                <w:color w:val="000000" w:themeColor="text1"/>
                <w:sz w:val="18"/>
                <w:szCs w:val="18"/>
                <w:u w:val="single"/>
              </w:rPr>
            </w:pPr>
          </w:p>
        </w:tc>
        <w:tc>
          <w:tcPr>
            <w:tcW w:w="931" w:type="pct"/>
          </w:tcPr>
          <w:p w14:paraId="14CA1D83" w14:textId="163DEC50" w:rsidR="00C42A1F" w:rsidRPr="00E97D8D" w:rsidRDefault="00C42A1F" w:rsidP="003B482C">
            <w:pPr>
              <w:jc w:val="center"/>
              <w:rPr>
                <w:rFonts w:ascii="Times New Roman" w:hAnsi="Times New Roman" w:cs="Times New Roman"/>
                <w:color w:val="000000" w:themeColor="text1"/>
                <w:sz w:val="18"/>
                <w:szCs w:val="18"/>
                <w:u w:val="single"/>
              </w:rPr>
            </w:pPr>
            <w:r w:rsidRPr="00E97D8D">
              <w:rPr>
                <w:rFonts w:ascii="Times New Roman" w:eastAsia="Calibri" w:hAnsi="Times New Roman" w:cs="Times New Roman"/>
                <w:color w:val="000000" w:themeColor="text1"/>
                <w:sz w:val="20"/>
                <w:szCs w:val="20"/>
              </w:rPr>
              <w:t>A justifier</w:t>
            </w:r>
          </w:p>
        </w:tc>
        <w:tc>
          <w:tcPr>
            <w:tcW w:w="705" w:type="pct"/>
          </w:tcPr>
          <w:p w14:paraId="2BAE57AE" w14:textId="77777777" w:rsidR="00C42A1F" w:rsidRPr="00E97D8D" w:rsidRDefault="00C42A1F" w:rsidP="00C42A1F">
            <w:pPr>
              <w:jc w:val="both"/>
              <w:rPr>
                <w:rFonts w:ascii="Times New Roman" w:hAnsi="Times New Roman" w:cs="Times New Roman"/>
                <w:color w:val="000000" w:themeColor="text1"/>
                <w:sz w:val="18"/>
                <w:szCs w:val="18"/>
                <w:u w:val="single"/>
              </w:rPr>
            </w:pPr>
          </w:p>
        </w:tc>
      </w:tr>
      <w:tr w:rsidR="00C42A1F" w:rsidRPr="00E97D8D" w14:paraId="3D0939D9" w14:textId="5A667132" w:rsidTr="003E0DDB">
        <w:trPr>
          <w:jc w:val="center"/>
        </w:trPr>
        <w:tc>
          <w:tcPr>
            <w:tcW w:w="208" w:type="pct"/>
          </w:tcPr>
          <w:p w14:paraId="2B251541" w14:textId="77777777" w:rsidR="00C42A1F" w:rsidRPr="00E97D8D" w:rsidRDefault="00C42A1F" w:rsidP="00C42A1F">
            <w:pPr>
              <w:jc w:val="both"/>
              <w:rPr>
                <w:rFonts w:ascii="Times New Roman" w:hAnsi="Times New Roman" w:cs="Times New Roman"/>
                <w:color w:val="000000" w:themeColor="text1"/>
                <w:sz w:val="18"/>
                <w:szCs w:val="18"/>
              </w:rPr>
            </w:pPr>
            <w:r w:rsidRPr="00E97D8D">
              <w:rPr>
                <w:rFonts w:ascii="Times New Roman" w:hAnsi="Times New Roman" w:cs="Times New Roman"/>
                <w:color w:val="000000" w:themeColor="text1"/>
                <w:sz w:val="18"/>
                <w:szCs w:val="18"/>
              </w:rPr>
              <w:t>3</w:t>
            </w:r>
          </w:p>
        </w:tc>
        <w:tc>
          <w:tcPr>
            <w:tcW w:w="1197" w:type="pct"/>
          </w:tcPr>
          <w:p w14:paraId="48AD2246" w14:textId="77777777" w:rsidR="00C42A1F" w:rsidRPr="00E97D8D" w:rsidRDefault="00C42A1F" w:rsidP="00C42A1F">
            <w:pPr>
              <w:jc w:val="both"/>
              <w:rPr>
                <w:rFonts w:ascii="Times New Roman" w:hAnsi="Times New Roman" w:cs="Times New Roman"/>
                <w:color w:val="000000" w:themeColor="text1"/>
                <w:sz w:val="18"/>
                <w:szCs w:val="18"/>
              </w:rPr>
            </w:pPr>
            <w:r w:rsidRPr="00E97D8D">
              <w:rPr>
                <w:rFonts w:ascii="Times New Roman" w:eastAsiaTheme="minorEastAsia" w:hAnsi="Times New Roman" w:cs="Times New Roman"/>
                <w:color w:val="000000" w:themeColor="text1"/>
                <w:sz w:val="18"/>
                <w:szCs w:val="18"/>
              </w:rPr>
              <w:t>Citernes ou Cuves à eau ou bassins de stockage d’eau</w:t>
            </w:r>
          </w:p>
        </w:tc>
        <w:tc>
          <w:tcPr>
            <w:tcW w:w="916" w:type="pct"/>
          </w:tcPr>
          <w:p w14:paraId="3508B218" w14:textId="77777777" w:rsidR="00C42A1F" w:rsidRPr="00E97D8D" w:rsidRDefault="00C42A1F" w:rsidP="003B482C">
            <w:pPr>
              <w:jc w:val="center"/>
              <w:rPr>
                <w:rFonts w:ascii="Times New Roman" w:hAnsi="Times New Roman" w:cs="Times New Roman"/>
                <w:color w:val="000000" w:themeColor="text1"/>
                <w:sz w:val="18"/>
                <w:szCs w:val="18"/>
                <w:u w:val="single"/>
              </w:rPr>
            </w:pPr>
            <w:r w:rsidRPr="00E97D8D">
              <w:rPr>
                <w:rFonts w:ascii="Times New Roman" w:hAnsi="Times New Roman" w:cs="Times New Roman"/>
                <w:color w:val="000000" w:themeColor="text1"/>
                <w:sz w:val="18"/>
                <w:szCs w:val="18"/>
                <w:u w:val="single"/>
              </w:rPr>
              <w:t>2</w:t>
            </w:r>
          </w:p>
        </w:tc>
        <w:tc>
          <w:tcPr>
            <w:tcW w:w="1043" w:type="pct"/>
          </w:tcPr>
          <w:p w14:paraId="29A51451" w14:textId="77777777" w:rsidR="00C42A1F" w:rsidRPr="00E97D8D" w:rsidDel="00F707F1" w:rsidRDefault="00C42A1F" w:rsidP="00C42A1F">
            <w:pPr>
              <w:jc w:val="both"/>
              <w:rPr>
                <w:rFonts w:ascii="Times New Roman" w:hAnsi="Times New Roman" w:cs="Times New Roman"/>
                <w:color w:val="000000" w:themeColor="text1"/>
                <w:sz w:val="18"/>
                <w:szCs w:val="18"/>
                <w:u w:val="single"/>
              </w:rPr>
            </w:pPr>
          </w:p>
        </w:tc>
        <w:tc>
          <w:tcPr>
            <w:tcW w:w="931" w:type="pct"/>
          </w:tcPr>
          <w:p w14:paraId="72DE9D4E" w14:textId="609F6E09" w:rsidR="00C42A1F" w:rsidRPr="00E97D8D" w:rsidDel="00F707F1" w:rsidRDefault="00C42A1F" w:rsidP="003B482C">
            <w:pPr>
              <w:jc w:val="center"/>
              <w:rPr>
                <w:rFonts w:ascii="Times New Roman" w:hAnsi="Times New Roman" w:cs="Times New Roman"/>
                <w:color w:val="000000" w:themeColor="text1"/>
                <w:sz w:val="18"/>
                <w:szCs w:val="18"/>
                <w:u w:val="single"/>
              </w:rPr>
            </w:pPr>
            <w:r w:rsidRPr="00E97D8D">
              <w:rPr>
                <w:rFonts w:ascii="Times New Roman" w:eastAsia="Calibri" w:hAnsi="Times New Roman" w:cs="Times New Roman"/>
                <w:color w:val="000000" w:themeColor="text1"/>
                <w:sz w:val="20"/>
                <w:szCs w:val="20"/>
              </w:rPr>
              <w:t>A justifier</w:t>
            </w:r>
          </w:p>
        </w:tc>
        <w:tc>
          <w:tcPr>
            <w:tcW w:w="705" w:type="pct"/>
          </w:tcPr>
          <w:p w14:paraId="271173D7" w14:textId="77777777" w:rsidR="00C42A1F" w:rsidRPr="00E97D8D" w:rsidDel="00F707F1" w:rsidRDefault="00C42A1F" w:rsidP="00C42A1F">
            <w:pPr>
              <w:jc w:val="both"/>
              <w:rPr>
                <w:rFonts w:ascii="Times New Roman" w:hAnsi="Times New Roman" w:cs="Times New Roman"/>
                <w:color w:val="000000" w:themeColor="text1"/>
                <w:sz w:val="18"/>
                <w:szCs w:val="18"/>
                <w:u w:val="single"/>
              </w:rPr>
            </w:pPr>
          </w:p>
        </w:tc>
      </w:tr>
      <w:tr w:rsidR="00C42A1F" w:rsidRPr="00E97D8D" w14:paraId="4B8A512A" w14:textId="6395CF6D" w:rsidTr="003E0DDB">
        <w:trPr>
          <w:jc w:val="center"/>
        </w:trPr>
        <w:tc>
          <w:tcPr>
            <w:tcW w:w="208" w:type="pct"/>
          </w:tcPr>
          <w:p w14:paraId="25FD0C2E" w14:textId="77777777" w:rsidR="00C42A1F" w:rsidRPr="00E97D8D" w:rsidRDefault="00C42A1F" w:rsidP="00C42A1F">
            <w:pPr>
              <w:pStyle w:val="En-tte"/>
              <w:spacing w:after="200"/>
              <w:jc w:val="both"/>
              <w:rPr>
                <w:rFonts w:ascii="Times New Roman" w:hAnsi="Times New Roman" w:cs="Times New Roman"/>
                <w:color w:val="000000" w:themeColor="text1"/>
                <w:sz w:val="18"/>
                <w:szCs w:val="18"/>
              </w:rPr>
            </w:pPr>
            <w:r w:rsidRPr="00E97D8D">
              <w:rPr>
                <w:rFonts w:ascii="Times New Roman" w:hAnsi="Times New Roman" w:cs="Times New Roman"/>
                <w:color w:val="000000" w:themeColor="text1"/>
                <w:sz w:val="18"/>
                <w:szCs w:val="18"/>
              </w:rPr>
              <w:t>5</w:t>
            </w:r>
          </w:p>
        </w:tc>
        <w:tc>
          <w:tcPr>
            <w:tcW w:w="1197" w:type="pct"/>
          </w:tcPr>
          <w:p w14:paraId="77C90C16" w14:textId="77777777" w:rsidR="00C42A1F" w:rsidRPr="00E97D8D" w:rsidRDefault="00C42A1F" w:rsidP="00C42A1F">
            <w:pPr>
              <w:jc w:val="both"/>
              <w:rPr>
                <w:rFonts w:ascii="Times New Roman" w:hAnsi="Times New Roman" w:cs="Times New Roman"/>
                <w:color w:val="000000" w:themeColor="text1"/>
                <w:sz w:val="18"/>
                <w:szCs w:val="18"/>
              </w:rPr>
            </w:pPr>
            <w:r w:rsidRPr="00E97D8D">
              <w:rPr>
                <w:rFonts w:ascii="Times New Roman" w:hAnsi="Times New Roman" w:cs="Times New Roman"/>
                <w:color w:val="000000" w:themeColor="text1"/>
                <w:sz w:val="18"/>
                <w:szCs w:val="18"/>
              </w:rPr>
              <w:t xml:space="preserve">Moules métalliques pour confection des balises (au moins 4 balises par moule) </w:t>
            </w:r>
          </w:p>
        </w:tc>
        <w:tc>
          <w:tcPr>
            <w:tcW w:w="916" w:type="pct"/>
          </w:tcPr>
          <w:p w14:paraId="76E19DDA" w14:textId="5229AC01" w:rsidR="00C42A1F" w:rsidRPr="00E97D8D" w:rsidRDefault="00C42A1F" w:rsidP="003B482C">
            <w:pPr>
              <w:jc w:val="center"/>
              <w:rPr>
                <w:rFonts w:ascii="Times New Roman" w:hAnsi="Times New Roman" w:cs="Times New Roman"/>
                <w:color w:val="000000" w:themeColor="text1"/>
                <w:sz w:val="18"/>
                <w:szCs w:val="18"/>
                <w:u w:val="single"/>
              </w:rPr>
            </w:pPr>
            <w:r w:rsidRPr="00E97D8D">
              <w:rPr>
                <w:rFonts w:ascii="Times New Roman" w:hAnsi="Times New Roman" w:cs="Times New Roman"/>
                <w:color w:val="000000" w:themeColor="text1"/>
                <w:sz w:val="18"/>
                <w:szCs w:val="18"/>
                <w:u w:val="single"/>
              </w:rPr>
              <w:t>Dix (10) jeux de moules</w:t>
            </w:r>
          </w:p>
        </w:tc>
        <w:tc>
          <w:tcPr>
            <w:tcW w:w="1043" w:type="pct"/>
          </w:tcPr>
          <w:p w14:paraId="4871A9C2" w14:textId="77777777" w:rsidR="00C42A1F" w:rsidRPr="00E97D8D" w:rsidRDefault="00C42A1F" w:rsidP="00C42A1F">
            <w:pPr>
              <w:jc w:val="both"/>
              <w:rPr>
                <w:rFonts w:ascii="Times New Roman" w:hAnsi="Times New Roman" w:cs="Times New Roman"/>
                <w:color w:val="000000" w:themeColor="text1"/>
                <w:sz w:val="18"/>
                <w:szCs w:val="18"/>
                <w:u w:val="single"/>
              </w:rPr>
            </w:pPr>
          </w:p>
        </w:tc>
        <w:tc>
          <w:tcPr>
            <w:tcW w:w="931" w:type="pct"/>
          </w:tcPr>
          <w:p w14:paraId="4AC9366E" w14:textId="5F4D3937" w:rsidR="00C42A1F" w:rsidRPr="00E97D8D" w:rsidRDefault="00C42A1F" w:rsidP="003B482C">
            <w:pPr>
              <w:jc w:val="center"/>
              <w:rPr>
                <w:rFonts w:ascii="Times New Roman" w:hAnsi="Times New Roman" w:cs="Times New Roman"/>
                <w:color w:val="000000" w:themeColor="text1"/>
                <w:sz w:val="18"/>
                <w:szCs w:val="18"/>
                <w:u w:val="single"/>
              </w:rPr>
            </w:pPr>
            <w:r w:rsidRPr="00E97D8D">
              <w:rPr>
                <w:rFonts w:ascii="Times New Roman" w:eastAsia="Calibri" w:hAnsi="Times New Roman" w:cs="Times New Roman"/>
                <w:color w:val="000000" w:themeColor="text1"/>
                <w:sz w:val="20"/>
                <w:szCs w:val="20"/>
              </w:rPr>
              <w:t>A justifier</w:t>
            </w:r>
          </w:p>
        </w:tc>
        <w:tc>
          <w:tcPr>
            <w:tcW w:w="705" w:type="pct"/>
          </w:tcPr>
          <w:p w14:paraId="05437E04" w14:textId="77777777" w:rsidR="00C42A1F" w:rsidRPr="00E97D8D" w:rsidRDefault="00C42A1F" w:rsidP="00C42A1F">
            <w:pPr>
              <w:jc w:val="both"/>
              <w:rPr>
                <w:rFonts w:ascii="Times New Roman" w:hAnsi="Times New Roman" w:cs="Times New Roman"/>
                <w:color w:val="000000" w:themeColor="text1"/>
                <w:sz w:val="18"/>
                <w:szCs w:val="18"/>
                <w:u w:val="single"/>
              </w:rPr>
            </w:pPr>
          </w:p>
        </w:tc>
      </w:tr>
      <w:tr w:rsidR="00353D9D" w:rsidRPr="00E97D8D" w14:paraId="2562332F" w14:textId="094604C5" w:rsidTr="003E0DDB">
        <w:trPr>
          <w:jc w:val="center"/>
        </w:trPr>
        <w:tc>
          <w:tcPr>
            <w:tcW w:w="208" w:type="pct"/>
          </w:tcPr>
          <w:p w14:paraId="1458A25C" w14:textId="77777777" w:rsidR="00360931" w:rsidRPr="00E97D8D" w:rsidRDefault="00360931" w:rsidP="00360931">
            <w:pPr>
              <w:pStyle w:val="En-tte"/>
              <w:spacing w:after="200"/>
              <w:jc w:val="both"/>
              <w:rPr>
                <w:rFonts w:ascii="Times New Roman" w:hAnsi="Times New Roman" w:cs="Times New Roman"/>
                <w:color w:val="000000" w:themeColor="text1"/>
                <w:sz w:val="18"/>
                <w:szCs w:val="18"/>
              </w:rPr>
            </w:pPr>
            <w:r w:rsidRPr="00E97D8D">
              <w:rPr>
                <w:rFonts w:ascii="Times New Roman" w:hAnsi="Times New Roman" w:cs="Times New Roman"/>
                <w:color w:val="000000" w:themeColor="text1"/>
                <w:sz w:val="18"/>
                <w:szCs w:val="18"/>
              </w:rPr>
              <w:t>6</w:t>
            </w:r>
          </w:p>
        </w:tc>
        <w:tc>
          <w:tcPr>
            <w:tcW w:w="1197" w:type="pct"/>
          </w:tcPr>
          <w:p w14:paraId="27595EB1" w14:textId="77777777" w:rsidR="00360931" w:rsidRPr="00E97D8D" w:rsidRDefault="00360931" w:rsidP="00360931">
            <w:pPr>
              <w:jc w:val="both"/>
              <w:rPr>
                <w:rFonts w:ascii="Times New Roman" w:hAnsi="Times New Roman" w:cs="Times New Roman"/>
                <w:color w:val="000000" w:themeColor="text1"/>
                <w:sz w:val="18"/>
                <w:szCs w:val="18"/>
              </w:rPr>
            </w:pPr>
            <w:r w:rsidRPr="00E97D8D">
              <w:rPr>
                <w:rFonts w:ascii="Times New Roman" w:hAnsi="Times New Roman" w:cs="Times New Roman"/>
                <w:color w:val="000000" w:themeColor="text1"/>
                <w:sz w:val="18"/>
                <w:szCs w:val="18"/>
              </w:rPr>
              <w:t>Bétonnière</w:t>
            </w:r>
          </w:p>
        </w:tc>
        <w:tc>
          <w:tcPr>
            <w:tcW w:w="916" w:type="pct"/>
          </w:tcPr>
          <w:p w14:paraId="2A9279C7" w14:textId="77777777" w:rsidR="00360931" w:rsidRPr="00E97D8D" w:rsidRDefault="00360931" w:rsidP="003B482C">
            <w:pPr>
              <w:jc w:val="center"/>
              <w:rPr>
                <w:rFonts w:ascii="Times New Roman" w:hAnsi="Times New Roman" w:cs="Times New Roman"/>
                <w:color w:val="000000" w:themeColor="text1"/>
                <w:sz w:val="18"/>
                <w:szCs w:val="18"/>
                <w:u w:val="single"/>
              </w:rPr>
            </w:pPr>
            <w:r w:rsidRPr="00E97D8D">
              <w:rPr>
                <w:rFonts w:ascii="Times New Roman" w:hAnsi="Times New Roman" w:cs="Times New Roman"/>
                <w:color w:val="000000" w:themeColor="text1"/>
                <w:sz w:val="18"/>
                <w:szCs w:val="18"/>
                <w:u w:val="single"/>
              </w:rPr>
              <w:t>2</w:t>
            </w:r>
          </w:p>
        </w:tc>
        <w:tc>
          <w:tcPr>
            <w:tcW w:w="1043" w:type="pct"/>
          </w:tcPr>
          <w:p w14:paraId="50569A17" w14:textId="77777777" w:rsidR="00360931" w:rsidRPr="00E97D8D" w:rsidRDefault="00360931" w:rsidP="00360931">
            <w:pPr>
              <w:jc w:val="both"/>
              <w:rPr>
                <w:rFonts w:ascii="Times New Roman" w:hAnsi="Times New Roman" w:cs="Times New Roman"/>
                <w:color w:val="000000" w:themeColor="text1"/>
                <w:sz w:val="18"/>
                <w:szCs w:val="18"/>
                <w:u w:val="single"/>
              </w:rPr>
            </w:pPr>
          </w:p>
        </w:tc>
        <w:tc>
          <w:tcPr>
            <w:tcW w:w="931" w:type="pct"/>
          </w:tcPr>
          <w:p w14:paraId="60EE52C0" w14:textId="40A74A1D" w:rsidR="00360931" w:rsidRPr="00E97D8D" w:rsidRDefault="00C42A1F" w:rsidP="003B482C">
            <w:pPr>
              <w:jc w:val="center"/>
              <w:rPr>
                <w:rFonts w:ascii="Times New Roman" w:hAnsi="Times New Roman" w:cs="Times New Roman"/>
                <w:color w:val="000000" w:themeColor="text1"/>
                <w:sz w:val="18"/>
                <w:szCs w:val="18"/>
                <w:u w:val="single"/>
              </w:rPr>
            </w:pPr>
            <w:r w:rsidRPr="00E97D8D">
              <w:rPr>
                <w:rFonts w:ascii="Times New Roman" w:eastAsia="Calibri" w:hAnsi="Times New Roman" w:cs="Times New Roman"/>
                <w:color w:val="000000" w:themeColor="text1"/>
                <w:sz w:val="20"/>
                <w:szCs w:val="20"/>
              </w:rPr>
              <w:t>A justifier</w:t>
            </w:r>
          </w:p>
        </w:tc>
        <w:tc>
          <w:tcPr>
            <w:tcW w:w="705" w:type="pct"/>
          </w:tcPr>
          <w:p w14:paraId="5E31BE93" w14:textId="77777777" w:rsidR="00360931" w:rsidRPr="00E97D8D" w:rsidRDefault="00360931" w:rsidP="00360931">
            <w:pPr>
              <w:jc w:val="both"/>
              <w:rPr>
                <w:rFonts w:ascii="Times New Roman" w:hAnsi="Times New Roman" w:cs="Times New Roman"/>
                <w:color w:val="000000" w:themeColor="text1"/>
                <w:sz w:val="18"/>
                <w:szCs w:val="18"/>
                <w:u w:val="single"/>
              </w:rPr>
            </w:pPr>
          </w:p>
        </w:tc>
      </w:tr>
      <w:tr w:rsidR="00353D9D" w:rsidRPr="00E97D8D" w14:paraId="043FD60D" w14:textId="3568F268" w:rsidTr="003E0DDB">
        <w:trPr>
          <w:jc w:val="center"/>
        </w:trPr>
        <w:tc>
          <w:tcPr>
            <w:tcW w:w="208" w:type="pct"/>
          </w:tcPr>
          <w:p w14:paraId="435248D9" w14:textId="77777777" w:rsidR="00360931" w:rsidRPr="00E97D8D" w:rsidRDefault="00360931" w:rsidP="00360931">
            <w:pPr>
              <w:jc w:val="both"/>
              <w:rPr>
                <w:rFonts w:ascii="Times New Roman" w:hAnsi="Times New Roman" w:cs="Times New Roman"/>
                <w:color w:val="000000" w:themeColor="text1"/>
                <w:sz w:val="18"/>
                <w:szCs w:val="18"/>
              </w:rPr>
            </w:pPr>
            <w:r w:rsidRPr="00E97D8D">
              <w:rPr>
                <w:rFonts w:ascii="Times New Roman" w:hAnsi="Times New Roman" w:cs="Times New Roman"/>
                <w:color w:val="000000" w:themeColor="text1"/>
                <w:sz w:val="18"/>
                <w:szCs w:val="18"/>
              </w:rPr>
              <w:t>7</w:t>
            </w:r>
          </w:p>
        </w:tc>
        <w:tc>
          <w:tcPr>
            <w:tcW w:w="1197" w:type="pct"/>
          </w:tcPr>
          <w:p w14:paraId="46C17E34" w14:textId="77777777" w:rsidR="00360931" w:rsidRPr="00E97D8D" w:rsidRDefault="00360931" w:rsidP="00360931">
            <w:pPr>
              <w:jc w:val="both"/>
              <w:rPr>
                <w:rFonts w:ascii="Times New Roman" w:hAnsi="Times New Roman" w:cs="Times New Roman"/>
                <w:color w:val="000000" w:themeColor="text1"/>
                <w:sz w:val="18"/>
                <w:szCs w:val="18"/>
              </w:rPr>
            </w:pPr>
            <w:r w:rsidRPr="00E97D8D">
              <w:rPr>
                <w:rFonts w:ascii="Times New Roman" w:hAnsi="Times New Roman" w:cs="Times New Roman"/>
                <w:color w:val="000000" w:themeColor="text1"/>
                <w:sz w:val="18"/>
                <w:szCs w:val="18"/>
              </w:rPr>
              <w:t>Petit matériel de maçon (truelles, équerres, barres à mine, fils à plomb, pioches, etc.</w:t>
            </w:r>
          </w:p>
        </w:tc>
        <w:tc>
          <w:tcPr>
            <w:tcW w:w="916" w:type="pct"/>
          </w:tcPr>
          <w:p w14:paraId="081374C6" w14:textId="23B895D4" w:rsidR="00360931" w:rsidRPr="00E97D8D" w:rsidRDefault="00360931" w:rsidP="003B482C">
            <w:pPr>
              <w:jc w:val="center"/>
              <w:rPr>
                <w:rFonts w:ascii="Times New Roman" w:hAnsi="Times New Roman" w:cs="Times New Roman"/>
                <w:color w:val="000000" w:themeColor="text1"/>
                <w:sz w:val="18"/>
                <w:szCs w:val="18"/>
                <w:u w:val="single"/>
              </w:rPr>
            </w:pPr>
            <w:r w:rsidRPr="00E97D8D">
              <w:rPr>
                <w:rFonts w:ascii="Times New Roman" w:hAnsi="Times New Roman" w:cs="Times New Roman"/>
                <w:color w:val="000000" w:themeColor="text1"/>
                <w:sz w:val="18"/>
                <w:szCs w:val="18"/>
                <w:u w:val="single"/>
              </w:rPr>
              <w:t>deux lots</w:t>
            </w:r>
          </w:p>
        </w:tc>
        <w:tc>
          <w:tcPr>
            <w:tcW w:w="1043" w:type="pct"/>
          </w:tcPr>
          <w:p w14:paraId="6D738846" w14:textId="77777777" w:rsidR="00360931" w:rsidRPr="00E97D8D" w:rsidDel="00F707F1" w:rsidRDefault="00360931" w:rsidP="00360931">
            <w:pPr>
              <w:jc w:val="both"/>
              <w:rPr>
                <w:rFonts w:ascii="Times New Roman" w:hAnsi="Times New Roman" w:cs="Times New Roman"/>
                <w:color w:val="000000" w:themeColor="text1"/>
                <w:sz w:val="18"/>
                <w:szCs w:val="18"/>
                <w:u w:val="single"/>
              </w:rPr>
            </w:pPr>
          </w:p>
        </w:tc>
        <w:tc>
          <w:tcPr>
            <w:tcW w:w="931" w:type="pct"/>
          </w:tcPr>
          <w:p w14:paraId="66CBC641" w14:textId="77777777" w:rsidR="00360931" w:rsidRPr="00E97D8D" w:rsidDel="00F707F1" w:rsidRDefault="00360931" w:rsidP="00360931">
            <w:pPr>
              <w:jc w:val="both"/>
              <w:rPr>
                <w:rFonts w:ascii="Times New Roman" w:hAnsi="Times New Roman" w:cs="Times New Roman"/>
                <w:color w:val="000000" w:themeColor="text1"/>
                <w:sz w:val="18"/>
                <w:szCs w:val="18"/>
                <w:u w:val="single"/>
              </w:rPr>
            </w:pPr>
          </w:p>
        </w:tc>
        <w:tc>
          <w:tcPr>
            <w:tcW w:w="705" w:type="pct"/>
          </w:tcPr>
          <w:p w14:paraId="162853EE" w14:textId="77777777" w:rsidR="00360931" w:rsidRPr="00E97D8D" w:rsidDel="00F707F1" w:rsidRDefault="00360931" w:rsidP="00360931">
            <w:pPr>
              <w:jc w:val="both"/>
              <w:rPr>
                <w:rFonts w:ascii="Times New Roman" w:hAnsi="Times New Roman" w:cs="Times New Roman"/>
                <w:color w:val="000000" w:themeColor="text1"/>
                <w:sz w:val="18"/>
                <w:szCs w:val="18"/>
                <w:u w:val="single"/>
              </w:rPr>
            </w:pPr>
          </w:p>
        </w:tc>
      </w:tr>
      <w:tr w:rsidR="00353D9D" w:rsidRPr="00E97D8D" w14:paraId="22CCFED0" w14:textId="24288444" w:rsidTr="003E0DDB">
        <w:trPr>
          <w:jc w:val="center"/>
        </w:trPr>
        <w:tc>
          <w:tcPr>
            <w:tcW w:w="208" w:type="pct"/>
          </w:tcPr>
          <w:p w14:paraId="20036480" w14:textId="77777777" w:rsidR="00360931" w:rsidRPr="00E97D8D" w:rsidRDefault="00360931" w:rsidP="00360931">
            <w:pPr>
              <w:pStyle w:val="En-tte"/>
              <w:spacing w:after="200"/>
              <w:jc w:val="both"/>
              <w:rPr>
                <w:rFonts w:ascii="Times New Roman" w:hAnsi="Times New Roman" w:cs="Times New Roman"/>
                <w:color w:val="000000" w:themeColor="text1"/>
                <w:sz w:val="18"/>
                <w:szCs w:val="18"/>
              </w:rPr>
            </w:pPr>
            <w:r w:rsidRPr="00E97D8D">
              <w:rPr>
                <w:rFonts w:ascii="Times New Roman" w:hAnsi="Times New Roman" w:cs="Times New Roman"/>
                <w:color w:val="000000" w:themeColor="text1"/>
                <w:sz w:val="18"/>
                <w:szCs w:val="18"/>
              </w:rPr>
              <w:t>8</w:t>
            </w:r>
          </w:p>
        </w:tc>
        <w:tc>
          <w:tcPr>
            <w:tcW w:w="1197" w:type="pct"/>
          </w:tcPr>
          <w:p w14:paraId="3D3349AF" w14:textId="77777777" w:rsidR="00360931" w:rsidRPr="00E97D8D" w:rsidRDefault="00360931" w:rsidP="00360931">
            <w:pPr>
              <w:tabs>
                <w:tab w:val="left" w:pos="500"/>
              </w:tabs>
              <w:jc w:val="both"/>
              <w:rPr>
                <w:rFonts w:ascii="Times New Roman" w:hAnsi="Times New Roman" w:cs="Times New Roman"/>
                <w:color w:val="000000" w:themeColor="text1"/>
                <w:sz w:val="18"/>
                <w:szCs w:val="18"/>
              </w:rPr>
            </w:pPr>
            <w:r w:rsidRPr="00E97D8D">
              <w:rPr>
                <w:rFonts w:ascii="Times New Roman" w:hAnsi="Times New Roman" w:cs="Times New Roman"/>
                <w:color w:val="000000" w:themeColor="text1"/>
                <w:sz w:val="18"/>
                <w:szCs w:val="18"/>
              </w:rPr>
              <w:t>Matériels du ferrailleurs (fer à couder, cisailles, tenaille, griffes, gabarits, etc.)</w:t>
            </w:r>
          </w:p>
        </w:tc>
        <w:tc>
          <w:tcPr>
            <w:tcW w:w="916" w:type="pct"/>
          </w:tcPr>
          <w:p w14:paraId="739E877A" w14:textId="7B58BC54" w:rsidR="00360931" w:rsidRPr="00E97D8D" w:rsidRDefault="00360931" w:rsidP="003B482C">
            <w:pPr>
              <w:jc w:val="center"/>
              <w:rPr>
                <w:rFonts w:ascii="Times New Roman" w:hAnsi="Times New Roman" w:cs="Times New Roman"/>
                <w:color w:val="000000" w:themeColor="text1"/>
                <w:sz w:val="18"/>
                <w:szCs w:val="18"/>
                <w:u w:val="single"/>
              </w:rPr>
            </w:pPr>
            <w:r w:rsidRPr="00E97D8D">
              <w:rPr>
                <w:rFonts w:ascii="Times New Roman" w:hAnsi="Times New Roman" w:cs="Times New Roman"/>
                <w:color w:val="000000" w:themeColor="text1"/>
                <w:sz w:val="18"/>
                <w:szCs w:val="18"/>
                <w:u w:val="single"/>
              </w:rPr>
              <w:t>deux lots</w:t>
            </w:r>
          </w:p>
        </w:tc>
        <w:tc>
          <w:tcPr>
            <w:tcW w:w="1043" w:type="pct"/>
          </w:tcPr>
          <w:p w14:paraId="23C04969" w14:textId="77777777" w:rsidR="00360931" w:rsidRPr="00E97D8D" w:rsidRDefault="00360931" w:rsidP="00360931">
            <w:pPr>
              <w:jc w:val="both"/>
              <w:rPr>
                <w:rFonts w:ascii="Times New Roman" w:hAnsi="Times New Roman" w:cs="Times New Roman"/>
                <w:color w:val="000000" w:themeColor="text1"/>
                <w:sz w:val="18"/>
                <w:szCs w:val="18"/>
                <w:u w:val="single"/>
              </w:rPr>
            </w:pPr>
          </w:p>
        </w:tc>
        <w:tc>
          <w:tcPr>
            <w:tcW w:w="931" w:type="pct"/>
          </w:tcPr>
          <w:p w14:paraId="2E42A0CE" w14:textId="77777777" w:rsidR="00360931" w:rsidRPr="00E97D8D" w:rsidRDefault="00360931" w:rsidP="00360931">
            <w:pPr>
              <w:jc w:val="both"/>
              <w:rPr>
                <w:rFonts w:ascii="Times New Roman" w:hAnsi="Times New Roman" w:cs="Times New Roman"/>
                <w:color w:val="000000" w:themeColor="text1"/>
                <w:sz w:val="18"/>
                <w:szCs w:val="18"/>
                <w:u w:val="single"/>
              </w:rPr>
            </w:pPr>
          </w:p>
        </w:tc>
        <w:tc>
          <w:tcPr>
            <w:tcW w:w="705" w:type="pct"/>
          </w:tcPr>
          <w:p w14:paraId="4166DE06" w14:textId="77777777" w:rsidR="00360931" w:rsidRPr="00E97D8D" w:rsidRDefault="00360931" w:rsidP="00360931">
            <w:pPr>
              <w:jc w:val="both"/>
              <w:rPr>
                <w:rFonts w:ascii="Times New Roman" w:hAnsi="Times New Roman" w:cs="Times New Roman"/>
                <w:color w:val="000000" w:themeColor="text1"/>
                <w:sz w:val="18"/>
                <w:szCs w:val="18"/>
                <w:u w:val="single"/>
              </w:rPr>
            </w:pPr>
          </w:p>
        </w:tc>
      </w:tr>
      <w:tr w:rsidR="00353D9D" w:rsidRPr="00E97D8D" w14:paraId="3224BB8E" w14:textId="2260644C" w:rsidTr="003E0DDB">
        <w:trPr>
          <w:jc w:val="center"/>
        </w:trPr>
        <w:tc>
          <w:tcPr>
            <w:tcW w:w="208" w:type="pct"/>
          </w:tcPr>
          <w:p w14:paraId="2D5837D9" w14:textId="77777777" w:rsidR="00360931" w:rsidRPr="00E97D8D" w:rsidRDefault="00360931" w:rsidP="00360931">
            <w:pPr>
              <w:jc w:val="both"/>
              <w:rPr>
                <w:rFonts w:ascii="Times New Roman" w:hAnsi="Times New Roman" w:cs="Times New Roman"/>
                <w:color w:val="000000" w:themeColor="text1"/>
                <w:sz w:val="18"/>
                <w:szCs w:val="18"/>
              </w:rPr>
            </w:pPr>
            <w:r w:rsidRPr="00E97D8D">
              <w:rPr>
                <w:rFonts w:ascii="Times New Roman" w:hAnsi="Times New Roman" w:cs="Times New Roman"/>
                <w:color w:val="000000" w:themeColor="text1"/>
                <w:sz w:val="18"/>
                <w:szCs w:val="18"/>
              </w:rPr>
              <w:t>9</w:t>
            </w:r>
          </w:p>
        </w:tc>
        <w:tc>
          <w:tcPr>
            <w:tcW w:w="1197" w:type="pct"/>
          </w:tcPr>
          <w:p w14:paraId="2C6341D8" w14:textId="77777777" w:rsidR="00360931" w:rsidRPr="00E97D8D" w:rsidRDefault="00360931" w:rsidP="00360931">
            <w:pPr>
              <w:ind w:firstLine="113"/>
              <w:jc w:val="both"/>
              <w:rPr>
                <w:rFonts w:ascii="Times New Roman" w:hAnsi="Times New Roman" w:cs="Times New Roman"/>
                <w:color w:val="000000" w:themeColor="text1"/>
                <w:sz w:val="18"/>
                <w:szCs w:val="18"/>
              </w:rPr>
            </w:pPr>
            <w:r w:rsidRPr="00E97D8D">
              <w:rPr>
                <w:rFonts w:ascii="Times New Roman" w:hAnsi="Times New Roman" w:cs="Times New Roman"/>
                <w:color w:val="000000" w:themeColor="text1"/>
                <w:sz w:val="18"/>
                <w:szCs w:val="18"/>
              </w:rPr>
              <w:t>Matériels du Peintre (pinceaux, roulettes, petits sceaux, etc.)</w:t>
            </w:r>
          </w:p>
        </w:tc>
        <w:tc>
          <w:tcPr>
            <w:tcW w:w="916" w:type="pct"/>
          </w:tcPr>
          <w:p w14:paraId="76E1D647" w14:textId="77777777" w:rsidR="00360931" w:rsidRPr="00E97D8D" w:rsidRDefault="00360931" w:rsidP="003B482C">
            <w:pPr>
              <w:jc w:val="center"/>
              <w:rPr>
                <w:rFonts w:ascii="Times New Roman" w:hAnsi="Times New Roman" w:cs="Times New Roman"/>
                <w:color w:val="000000" w:themeColor="text1"/>
                <w:sz w:val="18"/>
                <w:szCs w:val="18"/>
                <w:u w:val="single"/>
              </w:rPr>
            </w:pPr>
            <w:r w:rsidRPr="00E97D8D">
              <w:rPr>
                <w:rFonts w:ascii="Times New Roman" w:hAnsi="Times New Roman" w:cs="Times New Roman"/>
                <w:color w:val="000000" w:themeColor="text1"/>
                <w:sz w:val="18"/>
                <w:szCs w:val="18"/>
                <w:u w:val="single"/>
              </w:rPr>
              <w:t>Deux lots</w:t>
            </w:r>
          </w:p>
        </w:tc>
        <w:tc>
          <w:tcPr>
            <w:tcW w:w="1043" w:type="pct"/>
          </w:tcPr>
          <w:p w14:paraId="50E667B0" w14:textId="77777777" w:rsidR="00360931" w:rsidRPr="00E97D8D" w:rsidRDefault="00360931" w:rsidP="00360931">
            <w:pPr>
              <w:jc w:val="both"/>
              <w:rPr>
                <w:rFonts w:ascii="Times New Roman" w:hAnsi="Times New Roman" w:cs="Times New Roman"/>
                <w:color w:val="000000" w:themeColor="text1"/>
                <w:sz w:val="18"/>
                <w:szCs w:val="18"/>
                <w:u w:val="single"/>
              </w:rPr>
            </w:pPr>
          </w:p>
        </w:tc>
        <w:tc>
          <w:tcPr>
            <w:tcW w:w="931" w:type="pct"/>
          </w:tcPr>
          <w:p w14:paraId="57D12D27" w14:textId="77777777" w:rsidR="00360931" w:rsidRPr="00E97D8D" w:rsidRDefault="00360931" w:rsidP="00360931">
            <w:pPr>
              <w:jc w:val="both"/>
              <w:rPr>
                <w:rFonts w:ascii="Times New Roman" w:hAnsi="Times New Roman" w:cs="Times New Roman"/>
                <w:color w:val="000000" w:themeColor="text1"/>
                <w:sz w:val="18"/>
                <w:szCs w:val="18"/>
                <w:u w:val="single"/>
              </w:rPr>
            </w:pPr>
          </w:p>
        </w:tc>
        <w:tc>
          <w:tcPr>
            <w:tcW w:w="705" w:type="pct"/>
          </w:tcPr>
          <w:p w14:paraId="66F48276" w14:textId="77777777" w:rsidR="00360931" w:rsidRPr="00E97D8D" w:rsidRDefault="00360931" w:rsidP="00360931">
            <w:pPr>
              <w:jc w:val="both"/>
              <w:rPr>
                <w:rFonts w:ascii="Times New Roman" w:hAnsi="Times New Roman" w:cs="Times New Roman"/>
                <w:color w:val="000000" w:themeColor="text1"/>
                <w:sz w:val="18"/>
                <w:szCs w:val="18"/>
                <w:u w:val="single"/>
              </w:rPr>
            </w:pPr>
          </w:p>
        </w:tc>
      </w:tr>
      <w:tr w:rsidR="00353D9D" w:rsidRPr="00E97D8D" w14:paraId="31FC18CC" w14:textId="4D3DD450" w:rsidTr="003E0DDB">
        <w:trPr>
          <w:jc w:val="center"/>
        </w:trPr>
        <w:tc>
          <w:tcPr>
            <w:tcW w:w="208" w:type="pct"/>
            <w:vAlign w:val="center"/>
          </w:tcPr>
          <w:p w14:paraId="463C10A6" w14:textId="77777777" w:rsidR="00360931" w:rsidRPr="00E97D8D" w:rsidRDefault="00360931" w:rsidP="00360931">
            <w:pPr>
              <w:jc w:val="both"/>
              <w:rPr>
                <w:rFonts w:ascii="Times New Roman" w:hAnsi="Times New Roman" w:cs="Times New Roman"/>
                <w:color w:val="000000" w:themeColor="text1"/>
                <w:sz w:val="18"/>
                <w:szCs w:val="18"/>
              </w:rPr>
            </w:pPr>
            <w:r w:rsidRPr="00E97D8D">
              <w:rPr>
                <w:rFonts w:ascii="Times New Roman" w:hAnsi="Times New Roman" w:cs="Times New Roman"/>
                <w:color w:val="000000" w:themeColor="text1"/>
                <w:sz w:val="18"/>
                <w:szCs w:val="18"/>
              </w:rPr>
              <w:t>10</w:t>
            </w:r>
          </w:p>
        </w:tc>
        <w:tc>
          <w:tcPr>
            <w:tcW w:w="1197" w:type="pct"/>
          </w:tcPr>
          <w:p w14:paraId="095796E3" w14:textId="77777777" w:rsidR="00360931" w:rsidRPr="00E97D8D" w:rsidRDefault="00360931" w:rsidP="00360931">
            <w:pPr>
              <w:jc w:val="both"/>
              <w:rPr>
                <w:rFonts w:ascii="Times New Roman" w:hAnsi="Times New Roman" w:cs="Times New Roman"/>
                <w:color w:val="000000" w:themeColor="text1"/>
                <w:sz w:val="18"/>
                <w:szCs w:val="18"/>
              </w:rPr>
            </w:pPr>
            <w:r w:rsidRPr="00E97D8D">
              <w:rPr>
                <w:rFonts w:ascii="Times New Roman" w:hAnsi="Times New Roman" w:cs="Times New Roman"/>
                <w:color w:val="000000" w:themeColor="text1"/>
                <w:sz w:val="18"/>
                <w:szCs w:val="18"/>
              </w:rPr>
              <w:t>Boîte à pharmacie (tous les produits de première nécessité : aspirine, alcool, bandes, sparadrap, paire de ciseaux, anti venimeux, etc.)</w:t>
            </w:r>
          </w:p>
        </w:tc>
        <w:tc>
          <w:tcPr>
            <w:tcW w:w="916" w:type="pct"/>
          </w:tcPr>
          <w:p w14:paraId="00442922" w14:textId="77777777" w:rsidR="00360931" w:rsidRPr="00E97D8D" w:rsidRDefault="00360931" w:rsidP="003B482C">
            <w:pPr>
              <w:jc w:val="center"/>
              <w:rPr>
                <w:rFonts w:ascii="Times New Roman" w:hAnsi="Times New Roman" w:cs="Times New Roman"/>
                <w:color w:val="000000" w:themeColor="text1"/>
                <w:sz w:val="18"/>
                <w:szCs w:val="18"/>
                <w:u w:val="single"/>
              </w:rPr>
            </w:pPr>
            <w:r w:rsidRPr="00E97D8D">
              <w:rPr>
                <w:rFonts w:ascii="Times New Roman" w:hAnsi="Times New Roman" w:cs="Times New Roman"/>
                <w:color w:val="000000" w:themeColor="text1"/>
                <w:sz w:val="18"/>
                <w:szCs w:val="18"/>
                <w:u w:val="single"/>
              </w:rPr>
              <w:t>Deux lots</w:t>
            </w:r>
          </w:p>
        </w:tc>
        <w:tc>
          <w:tcPr>
            <w:tcW w:w="1043" w:type="pct"/>
          </w:tcPr>
          <w:p w14:paraId="51EAA656" w14:textId="77777777" w:rsidR="00360931" w:rsidRPr="00E97D8D" w:rsidDel="00F707F1" w:rsidRDefault="00360931" w:rsidP="00360931">
            <w:pPr>
              <w:jc w:val="both"/>
              <w:rPr>
                <w:rFonts w:ascii="Times New Roman" w:hAnsi="Times New Roman" w:cs="Times New Roman"/>
                <w:color w:val="000000" w:themeColor="text1"/>
                <w:sz w:val="18"/>
                <w:szCs w:val="18"/>
                <w:u w:val="single"/>
              </w:rPr>
            </w:pPr>
          </w:p>
        </w:tc>
        <w:tc>
          <w:tcPr>
            <w:tcW w:w="931" w:type="pct"/>
          </w:tcPr>
          <w:p w14:paraId="2A7FCB7F" w14:textId="77777777" w:rsidR="00360931" w:rsidRPr="00E97D8D" w:rsidDel="00F707F1" w:rsidRDefault="00360931" w:rsidP="00360931">
            <w:pPr>
              <w:jc w:val="both"/>
              <w:rPr>
                <w:rFonts w:ascii="Times New Roman" w:hAnsi="Times New Roman" w:cs="Times New Roman"/>
                <w:color w:val="000000" w:themeColor="text1"/>
                <w:sz w:val="18"/>
                <w:szCs w:val="18"/>
                <w:u w:val="single"/>
              </w:rPr>
            </w:pPr>
          </w:p>
        </w:tc>
        <w:tc>
          <w:tcPr>
            <w:tcW w:w="705" w:type="pct"/>
          </w:tcPr>
          <w:p w14:paraId="5806ED08" w14:textId="77777777" w:rsidR="00360931" w:rsidRPr="00E97D8D" w:rsidDel="00F707F1" w:rsidRDefault="00360931" w:rsidP="00360931">
            <w:pPr>
              <w:jc w:val="both"/>
              <w:rPr>
                <w:rFonts w:ascii="Times New Roman" w:hAnsi="Times New Roman" w:cs="Times New Roman"/>
                <w:color w:val="000000" w:themeColor="text1"/>
                <w:sz w:val="18"/>
                <w:szCs w:val="18"/>
                <w:u w:val="single"/>
              </w:rPr>
            </w:pPr>
          </w:p>
        </w:tc>
      </w:tr>
      <w:tr w:rsidR="00353D9D" w:rsidRPr="00E97D8D" w14:paraId="1A502B96" w14:textId="1CC0424C" w:rsidTr="003E0DDB">
        <w:trPr>
          <w:jc w:val="center"/>
        </w:trPr>
        <w:tc>
          <w:tcPr>
            <w:tcW w:w="208" w:type="pct"/>
            <w:vAlign w:val="center"/>
          </w:tcPr>
          <w:p w14:paraId="2F500D06" w14:textId="77777777" w:rsidR="00360931" w:rsidRPr="00E97D8D" w:rsidRDefault="00360931" w:rsidP="00360931">
            <w:pPr>
              <w:jc w:val="both"/>
              <w:rPr>
                <w:rFonts w:ascii="Times New Roman" w:hAnsi="Times New Roman" w:cs="Times New Roman"/>
                <w:color w:val="000000" w:themeColor="text1"/>
                <w:sz w:val="18"/>
                <w:szCs w:val="18"/>
              </w:rPr>
            </w:pPr>
            <w:r w:rsidRPr="00E97D8D">
              <w:rPr>
                <w:rFonts w:ascii="Times New Roman" w:hAnsi="Times New Roman" w:cs="Times New Roman"/>
                <w:color w:val="000000" w:themeColor="text1"/>
                <w:sz w:val="18"/>
                <w:szCs w:val="18"/>
              </w:rPr>
              <w:lastRenderedPageBreak/>
              <w:t>11</w:t>
            </w:r>
          </w:p>
          <w:p w14:paraId="2D105A86" w14:textId="77777777" w:rsidR="00360931" w:rsidRPr="00E97D8D" w:rsidRDefault="00360931" w:rsidP="00360931">
            <w:pPr>
              <w:jc w:val="both"/>
              <w:rPr>
                <w:rFonts w:ascii="Times New Roman" w:hAnsi="Times New Roman" w:cs="Times New Roman"/>
                <w:color w:val="000000" w:themeColor="text1"/>
                <w:sz w:val="18"/>
                <w:szCs w:val="18"/>
              </w:rPr>
            </w:pPr>
          </w:p>
          <w:p w14:paraId="676D9B1F" w14:textId="77777777" w:rsidR="00360931" w:rsidRPr="00E97D8D" w:rsidRDefault="00360931" w:rsidP="00360931">
            <w:pPr>
              <w:jc w:val="both"/>
              <w:rPr>
                <w:rFonts w:ascii="Times New Roman" w:hAnsi="Times New Roman" w:cs="Times New Roman"/>
                <w:color w:val="000000" w:themeColor="text1"/>
                <w:sz w:val="18"/>
                <w:szCs w:val="18"/>
              </w:rPr>
            </w:pPr>
          </w:p>
        </w:tc>
        <w:tc>
          <w:tcPr>
            <w:tcW w:w="1197" w:type="pct"/>
          </w:tcPr>
          <w:p w14:paraId="72E4E94C" w14:textId="77777777" w:rsidR="00360931" w:rsidRPr="00E97D8D" w:rsidRDefault="00360931" w:rsidP="00360931">
            <w:pPr>
              <w:jc w:val="both"/>
              <w:rPr>
                <w:rFonts w:ascii="Times New Roman" w:hAnsi="Times New Roman" w:cs="Times New Roman"/>
                <w:color w:val="000000" w:themeColor="text1"/>
                <w:sz w:val="18"/>
                <w:szCs w:val="18"/>
              </w:rPr>
            </w:pPr>
            <w:r w:rsidRPr="00E97D8D">
              <w:rPr>
                <w:rFonts w:ascii="Times New Roman" w:hAnsi="Times New Roman" w:cs="Times New Roman"/>
                <w:color w:val="000000" w:themeColor="text1"/>
                <w:sz w:val="18"/>
                <w:szCs w:val="18"/>
              </w:rPr>
              <w:t>EPI : équipement de protection individuel (paire de gants, casques, chaussures de sécurité, baudrier, paire de lunettes de sécurité, etc.)</w:t>
            </w:r>
          </w:p>
        </w:tc>
        <w:tc>
          <w:tcPr>
            <w:tcW w:w="916" w:type="pct"/>
          </w:tcPr>
          <w:p w14:paraId="52D6FE2C" w14:textId="77777777" w:rsidR="00360931" w:rsidRPr="00E97D8D" w:rsidRDefault="00360931" w:rsidP="003B482C">
            <w:pPr>
              <w:jc w:val="center"/>
              <w:rPr>
                <w:rFonts w:ascii="Times New Roman" w:hAnsi="Times New Roman" w:cs="Times New Roman"/>
                <w:color w:val="000000" w:themeColor="text1"/>
                <w:sz w:val="18"/>
                <w:szCs w:val="18"/>
                <w:u w:val="single"/>
              </w:rPr>
            </w:pPr>
            <w:r w:rsidRPr="00E97D8D">
              <w:rPr>
                <w:rFonts w:ascii="Times New Roman" w:hAnsi="Times New Roman" w:cs="Times New Roman"/>
                <w:color w:val="000000" w:themeColor="text1"/>
                <w:sz w:val="18"/>
                <w:szCs w:val="18"/>
                <w:u w:val="single"/>
              </w:rPr>
              <w:t>Deux lots (chaque lot comprend plusieurs kits d’EPI individuel couvrant l’ensemble du personnel)</w:t>
            </w:r>
          </w:p>
        </w:tc>
        <w:tc>
          <w:tcPr>
            <w:tcW w:w="1043" w:type="pct"/>
          </w:tcPr>
          <w:p w14:paraId="1CE1B7AD" w14:textId="77777777" w:rsidR="00360931" w:rsidRPr="00E97D8D" w:rsidRDefault="00360931" w:rsidP="00360931">
            <w:pPr>
              <w:jc w:val="both"/>
              <w:rPr>
                <w:rFonts w:ascii="Times New Roman" w:hAnsi="Times New Roman" w:cs="Times New Roman"/>
                <w:color w:val="000000" w:themeColor="text1"/>
                <w:sz w:val="18"/>
                <w:szCs w:val="18"/>
                <w:u w:val="single"/>
              </w:rPr>
            </w:pPr>
          </w:p>
        </w:tc>
        <w:tc>
          <w:tcPr>
            <w:tcW w:w="931" w:type="pct"/>
          </w:tcPr>
          <w:p w14:paraId="5BA4DC89" w14:textId="77777777" w:rsidR="00360931" w:rsidRPr="00E97D8D" w:rsidRDefault="00360931" w:rsidP="00360931">
            <w:pPr>
              <w:jc w:val="both"/>
              <w:rPr>
                <w:rFonts w:ascii="Times New Roman" w:hAnsi="Times New Roman" w:cs="Times New Roman"/>
                <w:color w:val="000000" w:themeColor="text1"/>
                <w:sz w:val="18"/>
                <w:szCs w:val="18"/>
                <w:u w:val="single"/>
              </w:rPr>
            </w:pPr>
          </w:p>
        </w:tc>
        <w:tc>
          <w:tcPr>
            <w:tcW w:w="705" w:type="pct"/>
          </w:tcPr>
          <w:p w14:paraId="16BC10CA" w14:textId="77777777" w:rsidR="00360931" w:rsidRPr="00E97D8D" w:rsidRDefault="00360931" w:rsidP="00360931">
            <w:pPr>
              <w:jc w:val="both"/>
              <w:rPr>
                <w:rFonts w:ascii="Times New Roman" w:hAnsi="Times New Roman" w:cs="Times New Roman"/>
                <w:color w:val="000000" w:themeColor="text1"/>
                <w:sz w:val="18"/>
                <w:szCs w:val="18"/>
                <w:u w:val="single"/>
              </w:rPr>
            </w:pPr>
          </w:p>
        </w:tc>
      </w:tr>
    </w:tbl>
    <w:p w14:paraId="61C9BD57" w14:textId="77777777" w:rsidR="003E0DDB" w:rsidRDefault="003E0DDB" w:rsidP="00BC261C">
      <w:pPr>
        <w:pBdr>
          <w:top w:val="nil"/>
          <w:left w:val="nil"/>
          <w:bottom w:val="nil"/>
          <w:right w:val="nil"/>
          <w:between w:val="nil"/>
        </w:pBdr>
        <w:tabs>
          <w:tab w:val="center" w:pos="4680"/>
          <w:tab w:val="right" w:pos="9360"/>
        </w:tabs>
        <w:spacing w:line="240" w:lineRule="auto"/>
        <w:jc w:val="both"/>
        <w:rPr>
          <w:rFonts w:ascii="Times New Roman" w:eastAsia="Arial Narrow" w:hAnsi="Times New Roman" w:cs="Times New Roman"/>
        </w:rPr>
      </w:pPr>
    </w:p>
    <w:p w14:paraId="7EFB8CC1" w14:textId="0AD3289D" w:rsidR="00BC261C" w:rsidRPr="00B00382" w:rsidRDefault="00BC261C" w:rsidP="00BC261C">
      <w:pPr>
        <w:pBdr>
          <w:top w:val="nil"/>
          <w:left w:val="nil"/>
          <w:bottom w:val="nil"/>
          <w:right w:val="nil"/>
          <w:between w:val="nil"/>
        </w:pBdr>
        <w:tabs>
          <w:tab w:val="center" w:pos="4680"/>
          <w:tab w:val="right" w:pos="9360"/>
        </w:tabs>
        <w:spacing w:line="240" w:lineRule="auto"/>
        <w:jc w:val="both"/>
        <w:rPr>
          <w:rFonts w:ascii="Times New Roman" w:eastAsia="Arial Narrow" w:hAnsi="Times New Roman" w:cs="Times New Roman"/>
        </w:rPr>
      </w:pPr>
      <w:r>
        <w:rPr>
          <w:rFonts w:ascii="Times New Roman" w:eastAsia="Arial Narrow" w:hAnsi="Times New Roman" w:cs="Times New Roman"/>
        </w:rPr>
        <w:t xml:space="preserve">NB : </w:t>
      </w:r>
      <w:r w:rsidRPr="00B00382">
        <w:rPr>
          <w:rFonts w:ascii="Times New Roman" w:eastAsia="Arial Narrow" w:hAnsi="Times New Roman" w:cs="Times New Roman"/>
        </w:rPr>
        <w:t xml:space="preserve">Le </w:t>
      </w:r>
      <w:r w:rsidR="00E3601F">
        <w:rPr>
          <w:rFonts w:ascii="Times New Roman" w:eastAsia="Arial Narrow" w:hAnsi="Times New Roman" w:cs="Times New Roman"/>
        </w:rPr>
        <w:t>Soumissionnaire</w:t>
      </w:r>
      <w:r w:rsidRPr="00B00382">
        <w:rPr>
          <w:rFonts w:ascii="Times New Roman" w:eastAsia="Arial Narrow" w:hAnsi="Times New Roman" w:cs="Times New Roman"/>
        </w:rPr>
        <w:t xml:space="preserve"> doit justifier et fournir des détails supplémentaires (cartes grises, attestation d’achat, convention de </w:t>
      </w:r>
      <w:r>
        <w:rPr>
          <w:rFonts w:ascii="Times New Roman" w:eastAsia="Arial Narrow" w:hAnsi="Times New Roman" w:cs="Times New Roman"/>
        </w:rPr>
        <w:t>mise à disposition</w:t>
      </w:r>
      <w:r w:rsidRPr="00B00382">
        <w:rPr>
          <w:rFonts w:ascii="Times New Roman" w:eastAsia="Arial Narrow" w:hAnsi="Times New Roman" w:cs="Times New Roman"/>
        </w:rPr>
        <w:t>, photos, support technique, dépliant, etc.) sur les équipements proposés.</w:t>
      </w:r>
    </w:p>
    <w:p w14:paraId="1353CF36" w14:textId="21EEAF2C" w:rsidR="00BC261C" w:rsidRPr="00B00382" w:rsidRDefault="00BC261C" w:rsidP="00BC261C">
      <w:pPr>
        <w:tabs>
          <w:tab w:val="left" w:pos="432"/>
          <w:tab w:val="left" w:pos="2952"/>
          <w:tab w:val="left" w:pos="5832"/>
        </w:tabs>
        <w:spacing w:line="240" w:lineRule="auto"/>
        <w:jc w:val="both"/>
        <w:rPr>
          <w:rFonts w:ascii="Times New Roman" w:eastAsia="Arial Narrow" w:hAnsi="Times New Roman" w:cs="Times New Roman"/>
        </w:rPr>
      </w:pPr>
      <w:r w:rsidRPr="00B00382">
        <w:rPr>
          <w:rFonts w:ascii="Times New Roman" w:eastAsia="Arial Narrow" w:hAnsi="Times New Roman" w:cs="Times New Roman"/>
        </w:rPr>
        <w:t xml:space="preserve">Pour se qualifier, </w:t>
      </w:r>
      <w:r w:rsidR="006C04F2">
        <w:rPr>
          <w:rFonts w:ascii="Times New Roman" w:eastAsia="Arial Narrow" w:hAnsi="Times New Roman" w:cs="Times New Roman"/>
        </w:rPr>
        <w:t xml:space="preserve">le soumissionnaire </w:t>
      </w:r>
      <w:r w:rsidRPr="00B00382">
        <w:rPr>
          <w:rFonts w:ascii="Times New Roman" w:eastAsia="Arial Narrow" w:hAnsi="Times New Roman" w:cs="Times New Roman"/>
        </w:rPr>
        <w:t>doit démontrer qu'il a accès à l'équipement énuméré</w:t>
      </w:r>
      <w:r w:rsidR="006C04F2">
        <w:rPr>
          <w:rFonts w:ascii="Times New Roman" w:eastAsia="Arial Narrow" w:hAnsi="Times New Roman" w:cs="Times New Roman"/>
        </w:rPr>
        <w:t xml:space="preserve">. </w:t>
      </w:r>
      <w:r w:rsidRPr="00B00382">
        <w:rPr>
          <w:rFonts w:ascii="Times New Roman" w:eastAsia="Arial Narrow" w:hAnsi="Times New Roman" w:cs="Times New Roman"/>
        </w:rPr>
        <w:t xml:space="preserve">Les </w:t>
      </w:r>
      <w:r w:rsidR="00E3601F">
        <w:rPr>
          <w:rFonts w:ascii="Times New Roman" w:eastAsia="Arial Narrow" w:hAnsi="Times New Roman" w:cs="Times New Roman"/>
        </w:rPr>
        <w:t>Soumissionnaire</w:t>
      </w:r>
      <w:r w:rsidRPr="00B00382">
        <w:rPr>
          <w:rFonts w:ascii="Times New Roman" w:eastAsia="Arial Narrow" w:hAnsi="Times New Roman" w:cs="Times New Roman"/>
        </w:rPr>
        <w:t xml:space="preserve">s doivent fournir des informations dans la section relative à la méthodologie et au programme de travail des Formulaires de soumission de l’offre technique et de l’offre financière sur la manière dont ces équipements seront utilisés. Le Maître d’ouvrage se réserve le droit de demander le remplacement ou l’ajout d’équipements en cas d’attribution. </w:t>
      </w:r>
    </w:p>
    <w:p w14:paraId="11411147" w14:textId="77777777" w:rsidR="00BC261C" w:rsidRDefault="00BC261C" w:rsidP="00EA63D2">
      <w:pPr>
        <w:tabs>
          <w:tab w:val="center" w:pos="4680"/>
          <w:tab w:val="right" w:pos="9360"/>
        </w:tabs>
        <w:spacing w:line="240" w:lineRule="auto"/>
        <w:jc w:val="both"/>
        <w:rPr>
          <w:rFonts w:ascii="Times New Roman" w:eastAsia="Calibri" w:hAnsi="Times New Roman" w:cs="Times New Roman"/>
          <w:b/>
          <w:sz w:val="20"/>
          <w:szCs w:val="20"/>
        </w:rPr>
      </w:pPr>
    </w:p>
    <w:p w14:paraId="08408F49" w14:textId="77777777" w:rsidR="00BC261C" w:rsidRDefault="00BC261C" w:rsidP="00EA63D2">
      <w:pPr>
        <w:tabs>
          <w:tab w:val="center" w:pos="4680"/>
          <w:tab w:val="right" w:pos="9360"/>
        </w:tabs>
        <w:spacing w:line="240" w:lineRule="auto"/>
        <w:jc w:val="both"/>
        <w:rPr>
          <w:rFonts w:ascii="Times New Roman" w:eastAsia="Calibri" w:hAnsi="Times New Roman" w:cs="Times New Roman"/>
          <w:b/>
          <w:sz w:val="20"/>
          <w:szCs w:val="20"/>
        </w:rPr>
      </w:pPr>
    </w:p>
    <w:p w14:paraId="2FC5A9BB" w14:textId="77777777" w:rsidR="00BC261C" w:rsidRDefault="00BC261C" w:rsidP="00EA63D2">
      <w:pPr>
        <w:tabs>
          <w:tab w:val="center" w:pos="4680"/>
          <w:tab w:val="right" w:pos="9360"/>
        </w:tabs>
        <w:spacing w:line="240" w:lineRule="auto"/>
        <w:jc w:val="both"/>
        <w:rPr>
          <w:rFonts w:ascii="Times New Roman" w:eastAsia="Calibri" w:hAnsi="Times New Roman" w:cs="Times New Roman"/>
          <w:b/>
          <w:sz w:val="20"/>
          <w:szCs w:val="20"/>
        </w:rPr>
      </w:pPr>
    </w:p>
    <w:p w14:paraId="4D0D25FA" w14:textId="77777777" w:rsidR="00BC261C" w:rsidRDefault="00BC261C" w:rsidP="00EA63D2">
      <w:pPr>
        <w:tabs>
          <w:tab w:val="center" w:pos="4680"/>
          <w:tab w:val="right" w:pos="9360"/>
        </w:tabs>
        <w:spacing w:line="240" w:lineRule="auto"/>
        <w:jc w:val="both"/>
        <w:rPr>
          <w:rFonts w:ascii="Times New Roman" w:eastAsia="Calibri" w:hAnsi="Times New Roman" w:cs="Times New Roman"/>
          <w:b/>
          <w:sz w:val="20"/>
          <w:szCs w:val="20"/>
        </w:rPr>
      </w:pPr>
    </w:p>
    <w:p w14:paraId="0C76C6C2" w14:textId="77777777" w:rsidR="00BC261C" w:rsidRDefault="00BC261C" w:rsidP="00EA63D2">
      <w:pPr>
        <w:tabs>
          <w:tab w:val="center" w:pos="4680"/>
          <w:tab w:val="right" w:pos="9360"/>
        </w:tabs>
        <w:spacing w:line="240" w:lineRule="auto"/>
        <w:jc w:val="both"/>
        <w:rPr>
          <w:rFonts w:ascii="Times New Roman" w:eastAsia="Calibri" w:hAnsi="Times New Roman" w:cs="Times New Roman"/>
          <w:b/>
          <w:sz w:val="20"/>
          <w:szCs w:val="20"/>
        </w:rPr>
      </w:pPr>
    </w:p>
    <w:p w14:paraId="43B3B946" w14:textId="77777777" w:rsidR="00BC261C" w:rsidRDefault="00BC261C" w:rsidP="00EA63D2">
      <w:pPr>
        <w:tabs>
          <w:tab w:val="center" w:pos="4680"/>
          <w:tab w:val="right" w:pos="9360"/>
        </w:tabs>
        <w:spacing w:line="240" w:lineRule="auto"/>
        <w:jc w:val="both"/>
        <w:rPr>
          <w:rFonts w:ascii="Times New Roman" w:eastAsia="Calibri" w:hAnsi="Times New Roman" w:cs="Times New Roman"/>
          <w:b/>
          <w:sz w:val="20"/>
          <w:szCs w:val="20"/>
        </w:rPr>
      </w:pPr>
    </w:p>
    <w:p w14:paraId="60D78021" w14:textId="77777777" w:rsidR="00BC261C" w:rsidRDefault="00BC261C" w:rsidP="00EA63D2">
      <w:pPr>
        <w:tabs>
          <w:tab w:val="center" w:pos="4680"/>
          <w:tab w:val="right" w:pos="9360"/>
        </w:tabs>
        <w:spacing w:line="240" w:lineRule="auto"/>
        <w:jc w:val="both"/>
        <w:rPr>
          <w:rFonts w:ascii="Times New Roman" w:eastAsia="Calibri" w:hAnsi="Times New Roman" w:cs="Times New Roman"/>
          <w:b/>
          <w:sz w:val="20"/>
          <w:szCs w:val="20"/>
        </w:rPr>
      </w:pPr>
    </w:p>
    <w:p w14:paraId="465B59B0" w14:textId="77777777" w:rsidR="00BC261C" w:rsidRDefault="00BC261C" w:rsidP="00EA63D2">
      <w:pPr>
        <w:tabs>
          <w:tab w:val="center" w:pos="4680"/>
          <w:tab w:val="right" w:pos="9360"/>
        </w:tabs>
        <w:spacing w:line="240" w:lineRule="auto"/>
        <w:jc w:val="both"/>
        <w:rPr>
          <w:rFonts w:ascii="Times New Roman" w:eastAsia="Calibri" w:hAnsi="Times New Roman" w:cs="Times New Roman"/>
          <w:b/>
          <w:sz w:val="20"/>
          <w:szCs w:val="20"/>
        </w:rPr>
      </w:pPr>
    </w:p>
    <w:p w14:paraId="398C9DC3" w14:textId="77777777" w:rsidR="00BC261C" w:rsidRPr="004D1FAF" w:rsidRDefault="00BC261C" w:rsidP="00EA63D2">
      <w:pPr>
        <w:tabs>
          <w:tab w:val="center" w:pos="4680"/>
          <w:tab w:val="right" w:pos="9360"/>
        </w:tabs>
        <w:spacing w:line="240" w:lineRule="auto"/>
        <w:jc w:val="both"/>
        <w:rPr>
          <w:rFonts w:ascii="Times New Roman" w:eastAsia="Calibri" w:hAnsi="Times New Roman" w:cs="Times New Roman"/>
          <w:sz w:val="20"/>
          <w:szCs w:val="20"/>
        </w:rPr>
      </w:pPr>
    </w:p>
    <w:p w14:paraId="628D2019" w14:textId="77777777" w:rsidR="00EA63D2" w:rsidRDefault="00EA63D2" w:rsidP="00EA63D2">
      <w:pPr>
        <w:tabs>
          <w:tab w:val="left" w:pos="432"/>
          <w:tab w:val="left" w:pos="2952"/>
          <w:tab w:val="left" w:pos="5832"/>
        </w:tabs>
        <w:spacing w:line="240" w:lineRule="auto"/>
        <w:jc w:val="both"/>
        <w:rPr>
          <w:rFonts w:ascii="Times New Roman" w:eastAsia="Calibri" w:hAnsi="Times New Roman" w:cs="Times New Roman"/>
          <w:sz w:val="20"/>
          <w:szCs w:val="20"/>
        </w:rPr>
      </w:pPr>
    </w:p>
    <w:p w14:paraId="5B154C40" w14:textId="77777777" w:rsidR="00BC261C" w:rsidRDefault="00BC261C" w:rsidP="00EA63D2">
      <w:pPr>
        <w:tabs>
          <w:tab w:val="left" w:pos="432"/>
          <w:tab w:val="left" w:pos="2952"/>
          <w:tab w:val="left" w:pos="5832"/>
        </w:tabs>
        <w:spacing w:line="240" w:lineRule="auto"/>
        <w:jc w:val="both"/>
        <w:rPr>
          <w:rFonts w:ascii="Times New Roman" w:eastAsia="Calibri" w:hAnsi="Times New Roman" w:cs="Times New Roman"/>
          <w:sz w:val="20"/>
          <w:szCs w:val="20"/>
        </w:rPr>
      </w:pPr>
    </w:p>
    <w:p w14:paraId="5B1B260A" w14:textId="77777777" w:rsidR="002E0CAD" w:rsidRDefault="002E0CAD" w:rsidP="00EA63D2">
      <w:pPr>
        <w:tabs>
          <w:tab w:val="left" w:pos="432"/>
          <w:tab w:val="left" w:pos="2952"/>
          <w:tab w:val="left" w:pos="5832"/>
        </w:tabs>
        <w:spacing w:line="240" w:lineRule="auto"/>
        <w:jc w:val="both"/>
        <w:rPr>
          <w:rFonts w:ascii="Times New Roman" w:eastAsia="Calibri" w:hAnsi="Times New Roman" w:cs="Times New Roman"/>
          <w:sz w:val="20"/>
          <w:szCs w:val="20"/>
        </w:rPr>
      </w:pPr>
    </w:p>
    <w:p w14:paraId="3B8F31F6" w14:textId="77777777" w:rsidR="002E0CAD" w:rsidRPr="004D1FAF" w:rsidRDefault="002E0CAD" w:rsidP="00EA63D2">
      <w:pPr>
        <w:tabs>
          <w:tab w:val="left" w:pos="432"/>
          <w:tab w:val="left" w:pos="2952"/>
          <w:tab w:val="left" w:pos="5832"/>
        </w:tabs>
        <w:spacing w:line="240" w:lineRule="auto"/>
        <w:jc w:val="both"/>
        <w:rPr>
          <w:rFonts w:ascii="Times New Roman" w:eastAsia="Calibri" w:hAnsi="Times New Roman" w:cs="Times New Roman"/>
          <w:sz w:val="20"/>
          <w:szCs w:val="20"/>
        </w:rPr>
      </w:pPr>
    </w:p>
    <w:p w14:paraId="10747CE8" w14:textId="77777777" w:rsidR="00EA63D2" w:rsidRPr="004D1FAF" w:rsidRDefault="00EA63D2" w:rsidP="00EA63D2">
      <w:pPr>
        <w:rPr>
          <w:rFonts w:ascii="Times New Roman" w:hAnsi="Times New Roman" w:cs="Times New Roman"/>
          <w:sz w:val="20"/>
          <w:szCs w:val="20"/>
        </w:rPr>
      </w:pPr>
    </w:p>
    <w:p w14:paraId="21308CC8" w14:textId="77777777" w:rsidR="00BC261C" w:rsidRDefault="00BC261C" w:rsidP="00BC261C">
      <w:pPr>
        <w:tabs>
          <w:tab w:val="center" w:pos="4680"/>
          <w:tab w:val="right" w:pos="9360"/>
        </w:tabs>
        <w:spacing w:line="240" w:lineRule="auto"/>
        <w:jc w:val="both"/>
        <w:rPr>
          <w:rFonts w:ascii="Times New Roman" w:eastAsia="Calibri" w:hAnsi="Times New Roman" w:cs="Times New Roman"/>
          <w:b/>
          <w:sz w:val="20"/>
          <w:szCs w:val="20"/>
        </w:rPr>
      </w:pPr>
    </w:p>
    <w:p w14:paraId="5E958B21" w14:textId="77777777" w:rsidR="00E0671A" w:rsidRPr="007F7706" w:rsidRDefault="00E0671A" w:rsidP="00E90400">
      <w:pPr>
        <w:pStyle w:val="Pieddepage"/>
        <w:spacing w:after="200"/>
        <w:rPr>
          <w:rFonts w:ascii="Times New Roman" w:hAnsi="Times New Roman"/>
          <w:b/>
          <w:bCs/>
          <w:sz w:val="24"/>
          <w:szCs w:val="24"/>
        </w:rPr>
      </w:pPr>
    </w:p>
    <w:p w14:paraId="2A074CDA" w14:textId="77777777" w:rsidR="00E43308" w:rsidRPr="007F7706" w:rsidRDefault="00E43308" w:rsidP="00EB5FAD">
      <w:pPr>
        <w:pStyle w:val="Heading4Forms"/>
      </w:pPr>
      <w:bookmarkStart w:id="661" w:name="_Toc54428317"/>
      <w:bookmarkStart w:id="662" w:name="_Toc54431571"/>
      <w:bookmarkStart w:id="663" w:name="_Toc54431811"/>
      <w:bookmarkStart w:id="664" w:name="_Toc54431895"/>
      <w:bookmarkStart w:id="665" w:name="_Toc54432114"/>
      <w:bookmarkStart w:id="666" w:name="_Toc54512156"/>
      <w:bookmarkStart w:id="667" w:name="_Toc54540078"/>
      <w:bookmarkStart w:id="668" w:name="_Toc54540371"/>
      <w:r w:rsidRPr="007F7706">
        <w:lastRenderedPageBreak/>
        <w:t xml:space="preserve">Personnel </w:t>
      </w:r>
      <w:bookmarkEnd w:id="661"/>
      <w:bookmarkEnd w:id="662"/>
      <w:bookmarkEnd w:id="663"/>
      <w:bookmarkEnd w:id="664"/>
      <w:bookmarkEnd w:id="665"/>
      <w:bookmarkEnd w:id="666"/>
      <w:bookmarkEnd w:id="667"/>
      <w:bookmarkEnd w:id="668"/>
    </w:p>
    <w:p w14:paraId="5165FC60" w14:textId="77777777" w:rsidR="00E43308" w:rsidRPr="007F7706" w:rsidRDefault="00E43308" w:rsidP="002E3829">
      <w:pPr>
        <w:pStyle w:val="Corpsdetexte"/>
      </w:pPr>
      <w:r w:rsidRPr="007F7706">
        <w:t xml:space="preserve">Le </w:t>
      </w:r>
      <w:r w:rsidR="00E3601F">
        <w:t>Soumissionnaire</w:t>
      </w:r>
      <w:r w:rsidRPr="007F7706">
        <w:t xml:space="preserve"> doit démontrer qu</w:t>
      </w:r>
      <w:r w:rsidR="008B7164" w:rsidRPr="007F7706">
        <w:t>’</w:t>
      </w:r>
      <w:r w:rsidRPr="007F7706">
        <w:t xml:space="preserve">il dispose, au minimum, du Personnel clé suivant : </w:t>
      </w:r>
    </w:p>
    <w:tbl>
      <w:tblPr>
        <w:tblW w:w="5349" w:type="pct"/>
        <w:jc w:val="center"/>
        <w:tblCellMar>
          <w:left w:w="0" w:type="dxa"/>
          <w:right w:w="0" w:type="dxa"/>
        </w:tblCellMar>
        <w:tblLook w:val="01E0" w:firstRow="1" w:lastRow="1" w:firstColumn="1" w:lastColumn="1" w:noHBand="0" w:noVBand="0"/>
      </w:tblPr>
      <w:tblGrid>
        <w:gridCol w:w="422"/>
        <w:gridCol w:w="1601"/>
        <w:gridCol w:w="990"/>
        <w:gridCol w:w="2703"/>
        <w:gridCol w:w="3188"/>
        <w:gridCol w:w="1096"/>
      </w:tblGrid>
      <w:tr w:rsidR="00635EF0" w:rsidRPr="009518F5" w14:paraId="6C78B22E" w14:textId="77777777" w:rsidTr="003A4773">
        <w:trPr>
          <w:trHeight w:hRule="exact" w:val="899"/>
          <w:jc w:val="center"/>
        </w:trPr>
        <w:tc>
          <w:tcPr>
            <w:tcW w:w="212" w:type="pct"/>
            <w:tcBorders>
              <w:top w:val="single" w:sz="5" w:space="0" w:color="000000"/>
              <w:left w:val="single" w:sz="5" w:space="0" w:color="000000"/>
              <w:bottom w:val="single" w:sz="5" w:space="0" w:color="000000"/>
              <w:right w:val="single" w:sz="5" w:space="0" w:color="000000"/>
            </w:tcBorders>
          </w:tcPr>
          <w:p w14:paraId="3109050E" w14:textId="77777777" w:rsidR="00635EF0" w:rsidRPr="003A4773" w:rsidRDefault="00635EF0" w:rsidP="003C4259">
            <w:pPr>
              <w:pStyle w:val="TableParagraph"/>
              <w:spacing w:line="272" w:lineRule="exact"/>
              <w:ind w:left="104"/>
              <w:jc w:val="both"/>
              <w:rPr>
                <w:rFonts w:ascii="Times New Roman" w:hAnsi="Times New Roman"/>
                <w:b/>
                <w:sz w:val="20"/>
                <w:szCs w:val="20"/>
              </w:rPr>
            </w:pPr>
            <w:r w:rsidRPr="003A4773">
              <w:rPr>
                <w:rFonts w:ascii="Times New Roman" w:hAnsi="Times New Roman"/>
                <w:b/>
                <w:sz w:val="20"/>
                <w:szCs w:val="20"/>
              </w:rPr>
              <w:t>Nb.</w:t>
            </w:r>
          </w:p>
        </w:tc>
        <w:tc>
          <w:tcPr>
            <w:tcW w:w="735" w:type="pct"/>
            <w:tcBorders>
              <w:top w:val="single" w:sz="5" w:space="0" w:color="000000"/>
              <w:left w:val="single" w:sz="5" w:space="0" w:color="000000"/>
              <w:bottom w:val="single" w:sz="5" w:space="0" w:color="000000"/>
              <w:right w:val="single" w:sz="5" w:space="0" w:color="000000"/>
            </w:tcBorders>
          </w:tcPr>
          <w:p w14:paraId="4213BDB5" w14:textId="77777777" w:rsidR="00635EF0" w:rsidRPr="003A4773" w:rsidRDefault="00635EF0" w:rsidP="003C4259">
            <w:pPr>
              <w:pStyle w:val="TableParagraph"/>
              <w:spacing w:line="272" w:lineRule="exact"/>
              <w:ind w:left="99"/>
              <w:jc w:val="both"/>
              <w:rPr>
                <w:rFonts w:ascii="Times New Roman" w:hAnsi="Times New Roman"/>
                <w:b/>
                <w:sz w:val="20"/>
                <w:szCs w:val="20"/>
              </w:rPr>
            </w:pPr>
            <w:r w:rsidRPr="003A4773">
              <w:rPr>
                <w:rFonts w:ascii="Times New Roman" w:hAnsi="Times New Roman"/>
                <w:b/>
                <w:sz w:val="20"/>
                <w:szCs w:val="20"/>
              </w:rPr>
              <w:t xml:space="preserve">Personnel </w:t>
            </w:r>
          </w:p>
        </w:tc>
        <w:tc>
          <w:tcPr>
            <w:tcW w:w="498" w:type="pct"/>
            <w:tcBorders>
              <w:top w:val="single" w:sz="5" w:space="0" w:color="000000"/>
              <w:left w:val="single" w:sz="5" w:space="0" w:color="000000"/>
              <w:bottom w:val="single" w:sz="5" w:space="0" w:color="000000"/>
              <w:right w:val="single" w:sz="5" w:space="0" w:color="000000"/>
            </w:tcBorders>
          </w:tcPr>
          <w:p w14:paraId="0A619782" w14:textId="77777777" w:rsidR="00635EF0" w:rsidRPr="003A4773" w:rsidRDefault="00635EF0" w:rsidP="003C4259">
            <w:pPr>
              <w:pStyle w:val="TableParagraph"/>
              <w:spacing w:line="274" w:lineRule="exact"/>
              <w:ind w:left="104" w:right="174"/>
              <w:jc w:val="both"/>
              <w:rPr>
                <w:rFonts w:ascii="Times New Roman" w:hAnsi="Times New Roman"/>
                <w:b/>
                <w:sz w:val="20"/>
                <w:szCs w:val="20"/>
              </w:rPr>
            </w:pPr>
            <w:r w:rsidRPr="003A4773">
              <w:rPr>
                <w:rFonts w:ascii="Times New Roman" w:hAnsi="Times New Roman"/>
                <w:b/>
                <w:sz w:val="20"/>
                <w:szCs w:val="20"/>
              </w:rPr>
              <w:t>Nombre</w:t>
            </w:r>
          </w:p>
        </w:tc>
        <w:tc>
          <w:tcPr>
            <w:tcW w:w="1387" w:type="pct"/>
            <w:tcBorders>
              <w:top w:val="single" w:sz="5" w:space="0" w:color="000000"/>
              <w:left w:val="single" w:sz="5" w:space="0" w:color="000000"/>
              <w:bottom w:val="single" w:sz="5" w:space="0" w:color="000000"/>
              <w:right w:val="single" w:sz="5" w:space="0" w:color="000000"/>
            </w:tcBorders>
          </w:tcPr>
          <w:p w14:paraId="5CFE0608" w14:textId="77777777" w:rsidR="00635EF0" w:rsidRPr="003A4773" w:rsidRDefault="00635EF0" w:rsidP="003C4259">
            <w:pPr>
              <w:pStyle w:val="TableParagraph"/>
              <w:spacing w:line="272" w:lineRule="exact"/>
              <w:ind w:left="99"/>
              <w:jc w:val="both"/>
              <w:rPr>
                <w:rFonts w:ascii="Times New Roman" w:hAnsi="Times New Roman"/>
                <w:b/>
                <w:sz w:val="20"/>
                <w:szCs w:val="20"/>
              </w:rPr>
            </w:pPr>
            <w:r w:rsidRPr="003A4773">
              <w:rPr>
                <w:rFonts w:ascii="Times New Roman" w:hAnsi="Times New Roman"/>
                <w:b/>
                <w:sz w:val="20"/>
                <w:szCs w:val="20"/>
              </w:rPr>
              <w:t>Qualification minimale</w:t>
            </w:r>
          </w:p>
        </w:tc>
        <w:tc>
          <w:tcPr>
            <w:tcW w:w="1607" w:type="pct"/>
            <w:tcBorders>
              <w:top w:val="single" w:sz="5" w:space="0" w:color="000000"/>
              <w:left w:val="single" w:sz="5" w:space="0" w:color="000000"/>
              <w:bottom w:val="single" w:sz="5" w:space="0" w:color="000000"/>
              <w:right w:val="single" w:sz="5" w:space="0" w:color="000000"/>
            </w:tcBorders>
          </w:tcPr>
          <w:p w14:paraId="183A3667" w14:textId="77777777" w:rsidR="00635EF0" w:rsidRPr="003A4773" w:rsidRDefault="00635EF0" w:rsidP="003C4259">
            <w:pPr>
              <w:pStyle w:val="TableParagraph"/>
              <w:spacing w:line="272" w:lineRule="exact"/>
              <w:ind w:left="104"/>
              <w:jc w:val="both"/>
              <w:rPr>
                <w:rFonts w:ascii="Times New Roman" w:hAnsi="Times New Roman"/>
                <w:b/>
                <w:sz w:val="20"/>
                <w:szCs w:val="20"/>
              </w:rPr>
            </w:pPr>
            <w:r w:rsidRPr="003A4773">
              <w:rPr>
                <w:rFonts w:ascii="Times New Roman" w:hAnsi="Times New Roman"/>
                <w:b/>
                <w:sz w:val="20"/>
                <w:szCs w:val="20"/>
              </w:rPr>
              <w:t>Expérience (En dessous de l’expérience demandée voir critère d’évaluation)</w:t>
            </w:r>
          </w:p>
        </w:tc>
        <w:tc>
          <w:tcPr>
            <w:tcW w:w="561" w:type="pct"/>
            <w:tcBorders>
              <w:top w:val="single" w:sz="5" w:space="0" w:color="000000"/>
              <w:left w:val="single" w:sz="5" w:space="0" w:color="000000"/>
              <w:bottom w:val="single" w:sz="5" w:space="0" w:color="000000"/>
              <w:right w:val="single" w:sz="5" w:space="0" w:color="000000"/>
            </w:tcBorders>
          </w:tcPr>
          <w:p w14:paraId="0C45CA90" w14:textId="77777777" w:rsidR="00635EF0" w:rsidRPr="003A4773" w:rsidRDefault="00635EF0" w:rsidP="003C4259">
            <w:pPr>
              <w:pStyle w:val="TableParagraph"/>
              <w:spacing w:line="272" w:lineRule="exact"/>
              <w:ind w:left="104"/>
              <w:jc w:val="both"/>
              <w:rPr>
                <w:rFonts w:ascii="Times New Roman" w:hAnsi="Times New Roman"/>
                <w:b/>
                <w:sz w:val="20"/>
                <w:szCs w:val="20"/>
              </w:rPr>
            </w:pPr>
            <w:r w:rsidRPr="003A4773">
              <w:rPr>
                <w:rFonts w:ascii="Times New Roman" w:hAnsi="Times New Roman"/>
                <w:b/>
                <w:sz w:val="20"/>
                <w:szCs w:val="20"/>
              </w:rPr>
              <w:t>Satisfait/ Non satisfait</w:t>
            </w:r>
          </w:p>
        </w:tc>
      </w:tr>
      <w:tr w:rsidR="00635EF0" w:rsidRPr="009518F5" w14:paraId="0C551FAB" w14:textId="77777777" w:rsidTr="003A4773">
        <w:trPr>
          <w:trHeight w:hRule="exact" w:val="460"/>
          <w:jc w:val="center"/>
        </w:trPr>
        <w:tc>
          <w:tcPr>
            <w:tcW w:w="212" w:type="pct"/>
            <w:tcBorders>
              <w:top w:val="single" w:sz="5" w:space="0" w:color="000000"/>
              <w:left w:val="single" w:sz="5" w:space="0" w:color="000000"/>
              <w:bottom w:val="single" w:sz="5" w:space="0" w:color="000000"/>
              <w:right w:val="single" w:sz="5" w:space="0" w:color="000000"/>
            </w:tcBorders>
          </w:tcPr>
          <w:p w14:paraId="6D586D91" w14:textId="77777777" w:rsidR="00635EF0" w:rsidRPr="003A4773" w:rsidRDefault="00635EF0" w:rsidP="003C4259">
            <w:pPr>
              <w:pStyle w:val="TableParagraph"/>
              <w:spacing w:line="267" w:lineRule="exact"/>
              <w:ind w:left="104"/>
              <w:jc w:val="both"/>
              <w:rPr>
                <w:rFonts w:ascii="Times New Roman" w:hAnsi="Times New Roman"/>
                <w:sz w:val="20"/>
                <w:szCs w:val="20"/>
              </w:rPr>
            </w:pPr>
          </w:p>
        </w:tc>
        <w:tc>
          <w:tcPr>
            <w:tcW w:w="4227" w:type="pct"/>
            <w:gridSpan w:val="4"/>
            <w:tcBorders>
              <w:top w:val="single" w:sz="5" w:space="0" w:color="000000"/>
              <w:left w:val="single" w:sz="5" w:space="0" w:color="000000"/>
              <w:bottom w:val="single" w:sz="5" w:space="0" w:color="000000"/>
              <w:right w:val="single" w:sz="5" w:space="0" w:color="000000"/>
            </w:tcBorders>
          </w:tcPr>
          <w:p w14:paraId="74705260" w14:textId="77777777" w:rsidR="00635EF0" w:rsidRPr="003A4773" w:rsidRDefault="00635EF0" w:rsidP="003C4259">
            <w:pPr>
              <w:pStyle w:val="TableParagraph"/>
              <w:spacing w:line="272" w:lineRule="exact"/>
              <w:ind w:left="104"/>
              <w:jc w:val="both"/>
              <w:rPr>
                <w:rFonts w:ascii="Times New Roman" w:hAnsi="Times New Roman"/>
                <w:sz w:val="20"/>
                <w:szCs w:val="20"/>
              </w:rPr>
            </w:pPr>
            <w:r w:rsidRPr="003A4773">
              <w:rPr>
                <w:rFonts w:ascii="Times New Roman" w:hAnsi="Times New Roman"/>
                <w:sz w:val="20"/>
                <w:szCs w:val="20"/>
              </w:rPr>
              <w:t>Personnel clé</w:t>
            </w:r>
            <w:r w:rsidRPr="003A4773">
              <w:rPr>
                <w:rFonts w:ascii="Times New Roman" w:hAnsi="Times New Roman"/>
                <w:b/>
                <w:sz w:val="20"/>
                <w:szCs w:val="20"/>
              </w:rPr>
              <w:t> </w:t>
            </w:r>
          </w:p>
        </w:tc>
        <w:tc>
          <w:tcPr>
            <w:tcW w:w="561" w:type="pct"/>
            <w:tcBorders>
              <w:top w:val="single" w:sz="5" w:space="0" w:color="000000"/>
              <w:left w:val="single" w:sz="5" w:space="0" w:color="000000"/>
              <w:bottom w:val="single" w:sz="5" w:space="0" w:color="000000"/>
              <w:right w:val="single" w:sz="5" w:space="0" w:color="000000"/>
            </w:tcBorders>
          </w:tcPr>
          <w:p w14:paraId="14153313" w14:textId="77777777" w:rsidR="00635EF0" w:rsidRPr="003A4773" w:rsidRDefault="00635EF0" w:rsidP="003C4259">
            <w:pPr>
              <w:pStyle w:val="TableParagraph"/>
              <w:spacing w:line="272" w:lineRule="exact"/>
              <w:ind w:left="104"/>
              <w:jc w:val="both"/>
              <w:rPr>
                <w:rFonts w:ascii="Times New Roman" w:hAnsi="Times New Roman"/>
                <w:sz w:val="20"/>
                <w:szCs w:val="20"/>
              </w:rPr>
            </w:pPr>
          </w:p>
        </w:tc>
      </w:tr>
      <w:tr w:rsidR="00635EF0" w:rsidRPr="009518F5" w14:paraId="6D707AD3" w14:textId="77777777" w:rsidTr="003A4773">
        <w:trPr>
          <w:trHeight w:hRule="exact" w:val="1163"/>
          <w:jc w:val="center"/>
        </w:trPr>
        <w:tc>
          <w:tcPr>
            <w:tcW w:w="212" w:type="pct"/>
            <w:tcBorders>
              <w:top w:val="single" w:sz="5" w:space="0" w:color="000000"/>
              <w:left w:val="single" w:sz="5" w:space="0" w:color="000000"/>
              <w:bottom w:val="single" w:sz="5" w:space="0" w:color="000000"/>
              <w:right w:val="single" w:sz="5" w:space="0" w:color="000000"/>
            </w:tcBorders>
          </w:tcPr>
          <w:p w14:paraId="38ACACB4" w14:textId="77777777" w:rsidR="00635EF0" w:rsidRPr="003A4773" w:rsidRDefault="00635EF0" w:rsidP="003C4259">
            <w:pPr>
              <w:pStyle w:val="TableParagraph"/>
              <w:spacing w:line="267" w:lineRule="exact"/>
              <w:ind w:left="104"/>
              <w:jc w:val="both"/>
              <w:rPr>
                <w:rFonts w:ascii="Times New Roman" w:eastAsia="Times New Roman" w:hAnsi="Times New Roman"/>
                <w:sz w:val="20"/>
                <w:szCs w:val="20"/>
              </w:rPr>
            </w:pPr>
            <w:r w:rsidRPr="003A4773">
              <w:rPr>
                <w:rFonts w:ascii="Times New Roman" w:hAnsi="Times New Roman"/>
                <w:sz w:val="20"/>
                <w:szCs w:val="20"/>
              </w:rPr>
              <w:t>1</w:t>
            </w:r>
          </w:p>
        </w:tc>
        <w:tc>
          <w:tcPr>
            <w:tcW w:w="735" w:type="pct"/>
            <w:tcBorders>
              <w:top w:val="single" w:sz="5" w:space="0" w:color="000000"/>
              <w:left w:val="single" w:sz="5" w:space="0" w:color="000000"/>
              <w:bottom w:val="single" w:sz="5" w:space="0" w:color="000000"/>
              <w:right w:val="single" w:sz="5" w:space="0" w:color="000000"/>
            </w:tcBorders>
          </w:tcPr>
          <w:p w14:paraId="536A371A" w14:textId="77777777" w:rsidR="00635EF0" w:rsidRPr="003A4773" w:rsidRDefault="00635EF0" w:rsidP="003A4773">
            <w:pPr>
              <w:pStyle w:val="TableParagraph"/>
              <w:tabs>
                <w:tab w:val="left" w:pos="992"/>
              </w:tabs>
              <w:spacing w:line="267" w:lineRule="exact"/>
              <w:ind w:left="99" w:right="190"/>
              <w:jc w:val="both"/>
              <w:rPr>
                <w:rFonts w:ascii="Times New Roman" w:eastAsia="Times New Roman" w:hAnsi="Times New Roman"/>
                <w:sz w:val="20"/>
                <w:szCs w:val="20"/>
              </w:rPr>
            </w:pPr>
            <w:r w:rsidRPr="003A4773">
              <w:rPr>
                <w:rFonts w:ascii="Times New Roman" w:hAnsi="Times New Roman"/>
                <w:sz w:val="20"/>
                <w:szCs w:val="20"/>
              </w:rPr>
              <w:t>Conducteur des travaux</w:t>
            </w:r>
          </w:p>
        </w:tc>
        <w:tc>
          <w:tcPr>
            <w:tcW w:w="498" w:type="pct"/>
            <w:tcBorders>
              <w:top w:val="single" w:sz="5" w:space="0" w:color="000000"/>
              <w:left w:val="single" w:sz="5" w:space="0" w:color="000000"/>
              <w:bottom w:val="single" w:sz="5" w:space="0" w:color="000000"/>
              <w:right w:val="single" w:sz="5" w:space="0" w:color="000000"/>
            </w:tcBorders>
          </w:tcPr>
          <w:p w14:paraId="2CD0C5C0" w14:textId="77777777" w:rsidR="00635EF0" w:rsidRPr="003A4773" w:rsidRDefault="00635EF0" w:rsidP="003C4259">
            <w:pPr>
              <w:pStyle w:val="TableParagraph"/>
              <w:spacing w:line="267" w:lineRule="exact"/>
              <w:ind w:left="104"/>
              <w:jc w:val="both"/>
              <w:rPr>
                <w:rFonts w:ascii="Times New Roman" w:eastAsia="Times New Roman" w:hAnsi="Times New Roman"/>
                <w:sz w:val="20"/>
                <w:szCs w:val="20"/>
              </w:rPr>
            </w:pPr>
            <w:r w:rsidRPr="003A4773">
              <w:rPr>
                <w:rFonts w:ascii="Times New Roman" w:eastAsia="Times New Roman" w:hAnsi="Times New Roman"/>
                <w:sz w:val="20"/>
                <w:szCs w:val="20"/>
              </w:rPr>
              <w:t>1</w:t>
            </w:r>
          </w:p>
        </w:tc>
        <w:tc>
          <w:tcPr>
            <w:tcW w:w="1387" w:type="pct"/>
            <w:tcBorders>
              <w:top w:val="single" w:sz="5" w:space="0" w:color="000000"/>
              <w:left w:val="single" w:sz="5" w:space="0" w:color="000000"/>
              <w:bottom w:val="single" w:sz="5" w:space="0" w:color="000000"/>
              <w:right w:val="single" w:sz="5" w:space="0" w:color="000000"/>
            </w:tcBorders>
          </w:tcPr>
          <w:p w14:paraId="603F2067" w14:textId="77777777" w:rsidR="00635EF0" w:rsidRPr="003A4773" w:rsidRDefault="00635EF0" w:rsidP="003A4773">
            <w:pPr>
              <w:pStyle w:val="TableParagraph"/>
              <w:spacing w:line="267" w:lineRule="exact"/>
              <w:ind w:left="99" w:right="131"/>
              <w:jc w:val="both"/>
              <w:rPr>
                <w:rFonts w:ascii="Times New Roman" w:eastAsia="Times New Roman" w:hAnsi="Times New Roman"/>
                <w:sz w:val="20"/>
                <w:szCs w:val="20"/>
              </w:rPr>
            </w:pPr>
            <w:r w:rsidRPr="003A4773">
              <w:rPr>
                <w:rFonts w:ascii="Times New Roman" w:eastAsia="SimSun" w:hAnsi="Times New Roman"/>
                <w:sz w:val="20"/>
                <w:szCs w:val="20"/>
                <w:lang w:eastAsia="zh-CN"/>
              </w:rPr>
              <w:t>Titulaire d'un diplôme de Technicien Supérieur (Bac +2) en Génie Civil, Génie Rural ou tout autre domaine similaire</w:t>
            </w:r>
          </w:p>
        </w:tc>
        <w:tc>
          <w:tcPr>
            <w:tcW w:w="1607" w:type="pct"/>
            <w:tcBorders>
              <w:top w:val="single" w:sz="5" w:space="0" w:color="000000"/>
              <w:left w:val="single" w:sz="5" w:space="0" w:color="000000"/>
              <w:bottom w:val="single" w:sz="5" w:space="0" w:color="000000"/>
              <w:right w:val="single" w:sz="5" w:space="0" w:color="000000"/>
            </w:tcBorders>
          </w:tcPr>
          <w:p w14:paraId="70CAFE76" w14:textId="77777777" w:rsidR="00635EF0" w:rsidRPr="003A4773" w:rsidRDefault="00635EF0" w:rsidP="003A4773">
            <w:pPr>
              <w:pStyle w:val="TableParagraph"/>
              <w:spacing w:line="239" w:lineRule="auto"/>
              <w:ind w:left="104"/>
              <w:jc w:val="both"/>
              <w:rPr>
                <w:rFonts w:ascii="Times New Roman" w:eastAsia="Times New Roman" w:hAnsi="Times New Roman"/>
                <w:sz w:val="20"/>
                <w:szCs w:val="20"/>
              </w:rPr>
            </w:pPr>
            <w:r w:rsidRPr="003A4773">
              <w:rPr>
                <w:rFonts w:ascii="Times New Roman" w:eastAsia="SimSun" w:hAnsi="Times New Roman"/>
                <w:sz w:val="20"/>
                <w:szCs w:val="20"/>
                <w:lang w:eastAsia="zh-CN"/>
              </w:rPr>
              <w:t xml:space="preserve">Cinq (05) ans d’expériences générales ; trois (03) expériences spécifiques en tant que Conducteur des travaux pour des travaux similaires </w:t>
            </w:r>
          </w:p>
        </w:tc>
        <w:tc>
          <w:tcPr>
            <w:tcW w:w="561" w:type="pct"/>
            <w:tcBorders>
              <w:top w:val="single" w:sz="5" w:space="0" w:color="000000"/>
              <w:left w:val="single" w:sz="5" w:space="0" w:color="000000"/>
              <w:bottom w:val="single" w:sz="5" w:space="0" w:color="000000"/>
              <w:right w:val="single" w:sz="5" w:space="0" w:color="000000"/>
            </w:tcBorders>
          </w:tcPr>
          <w:p w14:paraId="3690D60D" w14:textId="77777777" w:rsidR="00635EF0" w:rsidRPr="003A4773" w:rsidRDefault="00635EF0" w:rsidP="003C4259">
            <w:pPr>
              <w:pStyle w:val="TableParagraph"/>
              <w:spacing w:line="239" w:lineRule="auto"/>
              <w:ind w:left="104" w:right="365"/>
              <w:jc w:val="both"/>
              <w:rPr>
                <w:rFonts w:ascii="Times New Roman" w:eastAsia="SimSun" w:hAnsi="Times New Roman"/>
                <w:sz w:val="20"/>
                <w:szCs w:val="20"/>
                <w:lang w:eastAsia="zh-CN"/>
              </w:rPr>
            </w:pPr>
          </w:p>
        </w:tc>
      </w:tr>
      <w:tr w:rsidR="00635EF0" w:rsidRPr="009518F5" w14:paraId="5412215E" w14:textId="77777777" w:rsidTr="003A4773">
        <w:trPr>
          <w:trHeight w:hRule="exact" w:val="2117"/>
          <w:jc w:val="center"/>
        </w:trPr>
        <w:tc>
          <w:tcPr>
            <w:tcW w:w="212" w:type="pct"/>
            <w:tcBorders>
              <w:top w:val="single" w:sz="5" w:space="0" w:color="000000"/>
              <w:left w:val="single" w:sz="5" w:space="0" w:color="000000"/>
              <w:bottom w:val="single" w:sz="5" w:space="0" w:color="000000"/>
              <w:right w:val="single" w:sz="5" w:space="0" w:color="000000"/>
            </w:tcBorders>
          </w:tcPr>
          <w:p w14:paraId="0F24E325" w14:textId="77777777" w:rsidR="00635EF0" w:rsidRPr="003A4773" w:rsidRDefault="00635EF0" w:rsidP="003C4259">
            <w:pPr>
              <w:pStyle w:val="TableParagraph"/>
              <w:spacing w:line="267" w:lineRule="exact"/>
              <w:ind w:left="104"/>
              <w:jc w:val="both"/>
              <w:rPr>
                <w:rFonts w:ascii="Times New Roman" w:hAnsi="Times New Roman"/>
                <w:sz w:val="20"/>
                <w:szCs w:val="20"/>
              </w:rPr>
            </w:pPr>
            <w:r w:rsidRPr="003A4773">
              <w:rPr>
                <w:rFonts w:ascii="Times New Roman" w:hAnsi="Times New Roman"/>
                <w:sz w:val="20"/>
                <w:szCs w:val="20"/>
              </w:rPr>
              <w:t>2</w:t>
            </w:r>
          </w:p>
        </w:tc>
        <w:tc>
          <w:tcPr>
            <w:tcW w:w="735" w:type="pct"/>
            <w:tcBorders>
              <w:top w:val="single" w:sz="5" w:space="0" w:color="000000"/>
              <w:left w:val="single" w:sz="5" w:space="0" w:color="000000"/>
              <w:bottom w:val="single" w:sz="5" w:space="0" w:color="000000"/>
              <w:right w:val="single" w:sz="5" w:space="0" w:color="000000"/>
            </w:tcBorders>
          </w:tcPr>
          <w:p w14:paraId="152ACAE6" w14:textId="77777777" w:rsidR="00635EF0" w:rsidRPr="003A4773" w:rsidRDefault="00635EF0" w:rsidP="003C4259">
            <w:pPr>
              <w:pStyle w:val="TableParagraph"/>
              <w:spacing w:line="267" w:lineRule="exact"/>
              <w:ind w:left="99" w:right="190"/>
              <w:jc w:val="both"/>
              <w:rPr>
                <w:rFonts w:ascii="Times New Roman" w:hAnsi="Times New Roman"/>
                <w:sz w:val="20"/>
                <w:szCs w:val="20"/>
              </w:rPr>
            </w:pPr>
            <w:r w:rsidRPr="003A4773">
              <w:rPr>
                <w:rFonts w:ascii="Times New Roman" w:eastAsia="Arial" w:hAnsi="Times New Roman"/>
                <w:sz w:val="20"/>
                <w:szCs w:val="20"/>
              </w:rPr>
              <w:t>Responsable Environnement-Santé-Sécurité et Sociale</w:t>
            </w:r>
          </w:p>
        </w:tc>
        <w:tc>
          <w:tcPr>
            <w:tcW w:w="498" w:type="pct"/>
            <w:tcBorders>
              <w:top w:val="single" w:sz="5" w:space="0" w:color="000000"/>
              <w:left w:val="single" w:sz="5" w:space="0" w:color="000000"/>
              <w:bottom w:val="single" w:sz="5" w:space="0" w:color="000000"/>
              <w:right w:val="single" w:sz="5" w:space="0" w:color="000000"/>
            </w:tcBorders>
          </w:tcPr>
          <w:p w14:paraId="25B6A5D5" w14:textId="77777777" w:rsidR="00635EF0" w:rsidRPr="003A4773" w:rsidRDefault="00635EF0" w:rsidP="003C4259">
            <w:pPr>
              <w:pStyle w:val="TableParagraph"/>
              <w:spacing w:line="267" w:lineRule="exact"/>
              <w:ind w:left="104"/>
              <w:jc w:val="both"/>
              <w:rPr>
                <w:rFonts w:ascii="Times New Roman" w:eastAsia="Times New Roman" w:hAnsi="Times New Roman"/>
                <w:sz w:val="20"/>
                <w:szCs w:val="20"/>
              </w:rPr>
            </w:pPr>
            <w:r w:rsidRPr="003A4773">
              <w:rPr>
                <w:rFonts w:ascii="Times New Roman" w:eastAsia="Times New Roman" w:hAnsi="Times New Roman"/>
                <w:sz w:val="20"/>
                <w:szCs w:val="20"/>
              </w:rPr>
              <w:t>1</w:t>
            </w:r>
          </w:p>
        </w:tc>
        <w:tc>
          <w:tcPr>
            <w:tcW w:w="1387" w:type="pct"/>
            <w:tcBorders>
              <w:top w:val="single" w:sz="5" w:space="0" w:color="000000"/>
              <w:left w:val="single" w:sz="5" w:space="0" w:color="000000"/>
              <w:bottom w:val="single" w:sz="5" w:space="0" w:color="000000"/>
              <w:right w:val="single" w:sz="5" w:space="0" w:color="000000"/>
            </w:tcBorders>
          </w:tcPr>
          <w:p w14:paraId="6B04B2C5" w14:textId="77777777" w:rsidR="00635EF0" w:rsidRPr="003A4773" w:rsidRDefault="00635EF0" w:rsidP="003A4773">
            <w:pPr>
              <w:pStyle w:val="TableParagraph"/>
              <w:spacing w:line="267" w:lineRule="exact"/>
              <w:ind w:left="99" w:right="131"/>
              <w:jc w:val="both"/>
              <w:rPr>
                <w:rFonts w:ascii="Times New Roman" w:eastAsia="SimSun" w:hAnsi="Times New Roman"/>
                <w:sz w:val="20"/>
                <w:szCs w:val="20"/>
                <w:lang w:eastAsia="zh-CN"/>
              </w:rPr>
            </w:pPr>
            <w:r w:rsidRPr="003A4773">
              <w:rPr>
                <w:rFonts w:ascii="Times New Roman" w:eastAsia="SimSun" w:hAnsi="Times New Roman"/>
                <w:sz w:val="20"/>
                <w:szCs w:val="20"/>
                <w:lang w:eastAsia="zh-CN"/>
              </w:rPr>
              <w:t xml:space="preserve">Titulaire d'un diplôme de Technicien Supérieur en Gestion de l’Environnement et des ressources naturelles (Bac +4) </w:t>
            </w:r>
          </w:p>
        </w:tc>
        <w:tc>
          <w:tcPr>
            <w:tcW w:w="1607" w:type="pct"/>
            <w:tcBorders>
              <w:top w:val="single" w:sz="5" w:space="0" w:color="000000"/>
              <w:left w:val="single" w:sz="5" w:space="0" w:color="000000"/>
              <w:bottom w:val="single" w:sz="5" w:space="0" w:color="000000"/>
              <w:right w:val="single" w:sz="5" w:space="0" w:color="000000"/>
            </w:tcBorders>
          </w:tcPr>
          <w:p w14:paraId="2E4B19F7" w14:textId="00586A23" w:rsidR="00635EF0" w:rsidRPr="003A4773" w:rsidRDefault="00635EF0" w:rsidP="003C4259">
            <w:pPr>
              <w:pStyle w:val="TableParagraph"/>
              <w:spacing w:line="239" w:lineRule="auto"/>
              <w:ind w:left="104" w:right="365"/>
              <w:jc w:val="both"/>
              <w:rPr>
                <w:rFonts w:ascii="Times New Roman" w:eastAsia="SimSun" w:hAnsi="Times New Roman"/>
                <w:sz w:val="20"/>
                <w:szCs w:val="20"/>
                <w:lang w:eastAsia="zh-CN"/>
              </w:rPr>
            </w:pPr>
            <w:r w:rsidRPr="003A4773">
              <w:rPr>
                <w:rFonts w:ascii="Times New Roman" w:eastAsia="SimSun" w:hAnsi="Times New Roman"/>
                <w:sz w:val="20"/>
                <w:szCs w:val="20"/>
                <w:lang w:eastAsia="zh-CN"/>
              </w:rPr>
              <w:t xml:space="preserve">Cinq (05) ans d’expérience générale ; trois (03) expériences spécifiques </w:t>
            </w:r>
            <w:r w:rsidR="003B482C" w:rsidRPr="003A4773">
              <w:rPr>
                <w:rFonts w:ascii="Times New Roman" w:eastAsia="SimSun" w:hAnsi="Times New Roman"/>
                <w:sz w:val="20"/>
                <w:szCs w:val="20"/>
                <w:lang w:eastAsia="zh-CN"/>
              </w:rPr>
              <w:t>en tant qu’Environnementaliste</w:t>
            </w:r>
            <w:r w:rsidRPr="003A4773">
              <w:rPr>
                <w:rFonts w:ascii="Times New Roman" w:eastAsia="SimSun" w:hAnsi="Times New Roman"/>
                <w:sz w:val="20"/>
                <w:szCs w:val="20"/>
                <w:lang w:eastAsia="zh-CN"/>
              </w:rPr>
              <w:t xml:space="preserve"> avec au moins une (1) expérience spécifique pour la surveillance environnementale de chantier avec mise en œuvre de PGES et PHSS </w:t>
            </w:r>
          </w:p>
        </w:tc>
        <w:tc>
          <w:tcPr>
            <w:tcW w:w="561" w:type="pct"/>
            <w:tcBorders>
              <w:top w:val="single" w:sz="5" w:space="0" w:color="000000"/>
              <w:left w:val="single" w:sz="5" w:space="0" w:color="000000"/>
              <w:bottom w:val="single" w:sz="5" w:space="0" w:color="000000"/>
              <w:right w:val="single" w:sz="5" w:space="0" w:color="000000"/>
            </w:tcBorders>
          </w:tcPr>
          <w:p w14:paraId="122FEFE0" w14:textId="77777777" w:rsidR="00635EF0" w:rsidRPr="003A4773" w:rsidRDefault="00635EF0" w:rsidP="003C4259">
            <w:pPr>
              <w:pStyle w:val="TableParagraph"/>
              <w:spacing w:line="239" w:lineRule="auto"/>
              <w:ind w:left="104" w:right="365"/>
              <w:jc w:val="both"/>
              <w:rPr>
                <w:rFonts w:ascii="Times New Roman" w:eastAsia="SimSun" w:hAnsi="Times New Roman"/>
                <w:sz w:val="20"/>
                <w:szCs w:val="20"/>
                <w:lang w:eastAsia="zh-CN"/>
              </w:rPr>
            </w:pPr>
          </w:p>
        </w:tc>
      </w:tr>
      <w:tr w:rsidR="00635EF0" w:rsidRPr="009518F5" w14:paraId="6BDB81CC" w14:textId="77777777" w:rsidTr="003A4773">
        <w:trPr>
          <w:trHeight w:hRule="exact" w:val="1424"/>
          <w:jc w:val="center"/>
        </w:trPr>
        <w:tc>
          <w:tcPr>
            <w:tcW w:w="212" w:type="pct"/>
            <w:tcBorders>
              <w:top w:val="single" w:sz="5" w:space="0" w:color="000000"/>
              <w:left w:val="single" w:sz="5" w:space="0" w:color="000000"/>
              <w:bottom w:val="single" w:sz="5" w:space="0" w:color="000000"/>
              <w:right w:val="single" w:sz="5" w:space="0" w:color="000000"/>
            </w:tcBorders>
          </w:tcPr>
          <w:p w14:paraId="5696E771" w14:textId="77777777" w:rsidR="00635EF0" w:rsidRPr="003A4773" w:rsidRDefault="00635EF0" w:rsidP="003C4259">
            <w:pPr>
              <w:pStyle w:val="TableParagraph"/>
              <w:spacing w:line="267" w:lineRule="exact"/>
              <w:ind w:left="104"/>
              <w:jc w:val="both"/>
              <w:rPr>
                <w:rFonts w:ascii="Times New Roman" w:eastAsia="Times New Roman" w:hAnsi="Times New Roman"/>
                <w:sz w:val="20"/>
                <w:szCs w:val="20"/>
              </w:rPr>
            </w:pPr>
            <w:r w:rsidRPr="003A4773">
              <w:rPr>
                <w:rFonts w:ascii="Times New Roman" w:hAnsi="Times New Roman"/>
                <w:sz w:val="20"/>
                <w:szCs w:val="20"/>
              </w:rPr>
              <w:t>3</w:t>
            </w:r>
          </w:p>
        </w:tc>
        <w:tc>
          <w:tcPr>
            <w:tcW w:w="735" w:type="pct"/>
            <w:tcBorders>
              <w:top w:val="single" w:sz="5" w:space="0" w:color="000000"/>
              <w:left w:val="single" w:sz="5" w:space="0" w:color="000000"/>
              <w:bottom w:val="single" w:sz="5" w:space="0" w:color="000000"/>
              <w:right w:val="single" w:sz="5" w:space="0" w:color="000000"/>
            </w:tcBorders>
          </w:tcPr>
          <w:p w14:paraId="7639C126" w14:textId="77777777" w:rsidR="00635EF0" w:rsidRPr="003A4773" w:rsidRDefault="00635EF0" w:rsidP="003C4259">
            <w:pPr>
              <w:pStyle w:val="TableParagraph"/>
              <w:spacing w:line="267" w:lineRule="exact"/>
              <w:ind w:left="99"/>
              <w:jc w:val="both"/>
              <w:rPr>
                <w:rFonts w:ascii="Times New Roman" w:eastAsia="Times New Roman" w:hAnsi="Times New Roman"/>
                <w:sz w:val="20"/>
                <w:szCs w:val="20"/>
              </w:rPr>
            </w:pPr>
            <w:r w:rsidRPr="003A4773">
              <w:rPr>
                <w:rFonts w:ascii="Times New Roman" w:hAnsi="Times New Roman"/>
                <w:sz w:val="20"/>
                <w:szCs w:val="20"/>
              </w:rPr>
              <w:t>Chefs de Chantier</w:t>
            </w:r>
          </w:p>
        </w:tc>
        <w:tc>
          <w:tcPr>
            <w:tcW w:w="498" w:type="pct"/>
            <w:tcBorders>
              <w:top w:val="single" w:sz="5" w:space="0" w:color="000000"/>
              <w:left w:val="single" w:sz="5" w:space="0" w:color="000000"/>
              <w:bottom w:val="single" w:sz="5" w:space="0" w:color="000000"/>
              <w:right w:val="single" w:sz="5" w:space="0" w:color="000000"/>
            </w:tcBorders>
          </w:tcPr>
          <w:p w14:paraId="20B3CC9D" w14:textId="77777777" w:rsidR="00635EF0" w:rsidRPr="003A4773" w:rsidRDefault="00635EF0" w:rsidP="003C4259">
            <w:pPr>
              <w:pStyle w:val="TableParagraph"/>
              <w:spacing w:line="267" w:lineRule="exact"/>
              <w:ind w:left="104"/>
              <w:jc w:val="both"/>
              <w:rPr>
                <w:rFonts w:ascii="Times New Roman" w:eastAsia="Times New Roman" w:hAnsi="Times New Roman"/>
                <w:sz w:val="20"/>
                <w:szCs w:val="20"/>
              </w:rPr>
            </w:pPr>
            <w:r w:rsidRPr="003A4773">
              <w:rPr>
                <w:rFonts w:ascii="Times New Roman" w:eastAsia="Times New Roman" w:hAnsi="Times New Roman"/>
                <w:sz w:val="20"/>
                <w:szCs w:val="20"/>
              </w:rPr>
              <w:t>2</w:t>
            </w:r>
          </w:p>
        </w:tc>
        <w:tc>
          <w:tcPr>
            <w:tcW w:w="1387" w:type="pct"/>
            <w:tcBorders>
              <w:top w:val="single" w:sz="5" w:space="0" w:color="000000"/>
              <w:left w:val="single" w:sz="5" w:space="0" w:color="000000"/>
              <w:bottom w:val="single" w:sz="5" w:space="0" w:color="000000"/>
              <w:right w:val="single" w:sz="5" w:space="0" w:color="000000"/>
            </w:tcBorders>
          </w:tcPr>
          <w:p w14:paraId="2CBD559D" w14:textId="77777777" w:rsidR="00635EF0" w:rsidRPr="003A4773" w:rsidRDefault="00635EF0" w:rsidP="003A4773">
            <w:pPr>
              <w:pStyle w:val="TableParagraph"/>
              <w:spacing w:line="273" w:lineRule="exact"/>
              <w:ind w:left="99" w:right="131"/>
              <w:jc w:val="both"/>
              <w:rPr>
                <w:rFonts w:ascii="Times New Roman" w:eastAsia="Times New Roman" w:hAnsi="Times New Roman"/>
                <w:sz w:val="20"/>
                <w:szCs w:val="20"/>
              </w:rPr>
            </w:pPr>
            <w:r w:rsidRPr="003A4773">
              <w:rPr>
                <w:rFonts w:ascii="Times New Roman" w:eastAsia="SimSun" w:hAnsi="Times New Roman"/>
                <w:sz w:val="20"/>
                <w:szCs w:val="20"/>
                <w:lang w:eastAsia="zh-CN"/>
              </w:rPr>
              <w:t>Titulaire d'un diplôme d’Adjoint Technique (BEPC+4 ou Bac +1) en Génie Civil, Génie Rural ou tout autre domaine similaire</w:t>
            </w:r>
          </w:p>
        </w:tc>
        <w:tc>
          <w:tcPr>
            <w:tcW w:w="1607" w:type="pct"/>
            <w:tcBorders>
              <w:top w:val="single" w:sz="5" w:space="0" w:color="000000"/>
              <w:left w:val="single" w:sz="5" w:space="0" w:color="000000"/>
              <w:bottom w:val="single" w:sz="5" w:space="0" w:color="000000"/>
              <w:right w:val="single" w:sz="5" w:space="0" w:color="000000"/>
            </w:tcBorders>
          </w:tcPr>
          <w:p w14:paraId="768A32D0" w14:textId="77777777" w:rsidR="00635EF0" w:rsidRPr="003A4773" w:rsidRDefault="00635EF0" w:rsidP="003C4259">
            <w:pPr>
              <w:pStyle w:val="TableParagraph"/>
              <w:ind w:left="104" w:right="331"/>
              <w:jc w:val="both"/>
              <w:rPr>
                <w:rFonts w:ascii="Times New Roman" w:eastAsia="Times New Roman" w:hAnsi="Times New Roman"/>
                <w:sz w:val="20"/>
                <w:szCs w:val="20"/>
              </w:rPr>
            </w:pPr>
            <w:r w:rsidRPr="003A4773">
              <w:rPr>
                <w:rFonts w:ascii="Times New Roman" w:hAnsi="Times New Roman"/>
                <w:sz w:val="20"/>
                <w:szCs w:val="20"/>
              </w:rPr>
              <w:t>Cinq (05) ans d’expériences générales avec au moins trois expériences spécifiques en tant que Chef de Chantier pour des travaux similaires pour chaque expert</w:t>
            </w:r>
          </w:p>
        </w:tc>
        <w:tc>
          <w:tcPr>
            <w:tcW w:w="561" w:type="pct"/>
            <w:tcBorders>
              <w:top w:val="single" w:sz="5" w:space="0" w:color="000000"/>
              <w:left w:val="single" w:sz="5" w:space="0" w:color="000000"/>
              <w:bottom w:val="single" w:sz="5" w:space="0" w:color="000000"/>
              <w:right w:val="single" w:sz="5" w:space="0" w:color="000000"/>
            </w:tcBorders>
          </w:tcPr>
          <w:p w14:paraId="2ECC3A0B" w14:textId="77777777" w:rsidR="00635EF0" w:rsidRPr="003A4773" w:rsidRDefault="00635EF0" w:rsidP="003C4259">
            <w:pPr>
              <w:pStyle w:val="TableParagraph"/>
              <w:ind w:left="104" w:right="331"/>
              <w:jc w:val="both"/>
              <w:rPr>
                <w:rFonts w:ascii="Times New Roman" w:hAnsi="Times New Roman"/>
                <w:sz w:val="20"/>
                <w:szCs w:val="20"/>
              </w:rPr>
            </w:pPr>
          </w:p>
        </w:tc>
      </w:tr>
      <w:tr w:rsidR="00635EF0" w:rsidRPr="009518F5" w14:paraId="318F6F98" w14:textId="77777777" w:rsidTr="003A4773">
        <w:trPr>
          <w:trHeight w:hRule="exact" w:val="424"/>
          <w:jc w:val="center"/>
        </w:trPr>
        <w:tc>
          <w:tcPr>
            <w:tcW w:w="212" w:type="pct"/>
            <w:tcBorders>
              <w:top w:val="single" w:sz="5" w:space="0" w:color="000000"/>
              <w:left w:val="single" w:sz="5" w:space="0" w:color="000000"/>
              <w:bottom w:val="single" w:sz="5" w:space="0" w:color="000000"/>
              <w:right w:val="single" w:sz="5" w:space="0" w:color="000000"/>
            </w:tcBorders>
          </w:tcPr>
          <w:p w14:paraId="5F0F6C17" w14:textId="77777777" w:rsidR="00635EF0" w:rsidRPr="003A4773" w:rsidRDefault="00635EF0" w:rsidP="003C4259">
            <w:pPr>
              <w:pStyle w:val="TableParagraph"/>
              <w:spacing w:line="267" w:lineRule="exact"/>
              <w:ind w:left="104"/>
              <w:jc w:val="both"/>
              <w:rPr>
                <w:rFonts w:ascii="Times New Roman" w:hAnsi="Times New Roman"/>
                <w:sz w:val="20"/>
                <w:szCs w:val="20"/>
              </w:rPr>
            </w:pPr>
            <w:r w:rsidRPr="003A4773">
              <w:rPr>
                <w:rFonts w:ascii="Times New Roman" w:hAnsi="Times New Roman"/>
                <w:sz w:val="20"/>
                <w:szCs w:val="20"/>
              </w:rPr>
              <w:t xml:space="preserve"> </w:t>
            </w:r>
          </w:p>
        </w:tc>
        <w:tc>
          <w:tcPr>
            <w:tcW w:w="4227" w:type="pct"/>
            <w:gridSpan w:val="4"/>
            <w:tcBorders>
              <w:top w:val="single" w:sz="5" w:space="0" w:color="000000"/>
              <w:left w:val="single" w:sz="5" w:space="0" w:color="000000"/>
              <w:bottom w:val="single" w:sz="5" w:space="0" w:color="000000"/>
              <w:right w:val="single" w:sz="5" w:space="0" w:color="000000"/>
            </w:tcBorders>
          </w:tcPr>
          <w:p w14:paraId="6DB2874B" w14:textId="77777777" w:rsidR="00635EF0" w:rsidRPr="003A4773" w:rsidRDefault="00635EF0" w:rsidP="003C4259">
            <w:pPr>
              <w:pStyle w:val="TableParagraph"/>
              <w:ind w:left="104" w:right="331"/>
              <w:jc w:val="both"/>
              <w:rPr>
                <w:rFonts w:ascii="Times New Roman" w:hAnsi="Times New Roman"/>
                <w:sz w:val="20"/>
                <w:szCs w:val="20"/>
              </w:rPr>
            </w:pPr>
            <w:r w:rsidRPr="003A4773">
              <w:rPr>
                <w:rFonts w:ascii="Times New Roman" w:hAnsi="Times New Roman"/>
                <w:sz w:val="20"/>
                <w:szCs w:val="20"/>
              </w:rPr>
              <w:t>Personnel non clé</w:t>
            </w:r>
            <w:r w:rsidRPr="003A4773">
              <w:rPr>
                <w:rFonts w:ascii="Times New Roman" w:hAnsi="Times New Roman"/>
                <w:b/>
                <w:sz w:val="20"/>
                <w:szCs w:val="20"/>
              </w:rPr>
              <w:t> </w:t>
            </w:r>
          </w:p>
        </w:tc>
        <w:tc>
          <w:tcPr>
            <w:tcW w:w="561" w:type="pct"/>
            <w:tcBorders>
              <w:top w:val="single" w:sz="5" w:space="0" w:color="000000"/>
              <w:left w:val="single" w:sz="5" w:space="0" w:color="000000"/>
              <w:bottom w:val="single" w:sz="5" w:space="0" w:color="000000"/>
              <w:right w:val="single" w:sz="5" w:space="0" w:color="000000"/>
            </w:tcBorders>
          </w:tcPr>
          <w:p w14:paraId="74FD3963" w14:textId="77777777" w:rsidR="00635EF0" w:rsidRPr="003A4773" w:rsidRDefault="00635EF0" w:rsidP="003C4259">
            <w:pPr>
              <w:pStyle w:val="TableParagraph"/>
              <w:ind w:left="104" w:right="331"/>
              <w:jc w:val="both"/>
              <w:rPr>
                <w:rFonts w:ascii="Times New Roman" w:hAnsi="Times New Roman"/>
                <w:sz w:val="20"/>
                <w:szCs w:val="20"/>
              </w:rPr>
            </w:pPr>
          </w:p>
        </w:tc>
      </w:tr>
      <w:tr w:rsidR="00635EF0" w:rsidRPr="009518F5" w14:paraId="43B50963" w14:textId="77777777" w:rsidTr="003A4773">
        <w:trPr>
          <w:trHeight w:hRule="exact" w:val="873"/>
          <w:jc w:val="center"/>
        </w:trPr>
        <w:tc>
          <w:tcPr>
            <w:tcW w:w="212" w:type="pct"/>
            <w:tcBorders>
              <w:top w:val="single" w:sz="5" w:space="0" w:color="000000"/>
              <w:left w:val="single" w:sz="5" w:space="0" w:color="000000"/>
              <w:bottom w:val="single" w:sz="5" w:space="0" w:color="000000"/>
              <w:right w:val="single" w:sz="5" w:space="0" w:color="000000"/>
            </w:tcBorders>
          </w:tcPr>
          <w:p w14:paraId="66B8F1F5" w14:textId="77777777" w:rsidR="00635EF0" w:rsidRPr="003A4773" w:rsidRDefault="00635EF0" w:rsidP="003C4259">
            <w:pPr>
              <w:pStyle w:val="TableParagraph"/>
              <w:spacing w:line="267" w:lineRule="exact"/>
              <w:ind w:left="104"/>
              <w:jc w:val="both"/>
              <w:rPr>
                <w:rFonts w:ascii="Times New Roman" w:eastAsia="Times New Roman" w:hAnsi="Times New Roman"/>
                <w:sz w:val="20"/>
                <w:szCs w:val="20"/>
              </w:rPr>
            </w:pPr>
            <w:r w:rsidRPr="003A4773">
              <w:rPr>
                <w:rFonts w:ascii="Times New Roman" w:hAnsi="Times New Roman"/>
                <w:sz w:val="20"/>
                <w:szCs w:val="20"/>
              </w:rPr>
              <w:t>4</w:t>
            </w:r>
          </w:p>
        </w:tc>
        <w:tc>
          <w:tcPr>
            <w:tcW w:w="735" w:type="pct"/>
            <w:tcBorders>
              <w:top w:val="single" w:sz="5" w:space="0" w:color="000000"/>
              <w:left w:val="single" w:sz="5" w:space="0" w:color="000000"/>
              <w:bottom w:val="single" w:sz="5" w:space="0" w:color="000000"/>
              <w:right w:val="single" w:sz="5" w:space="0" w:color="000000"/>
            </w:tcBorders>
          </w:tcPr>
          <w:p w14:paraId="602738BE" w14:textId="77777777" w:rsidR="00635EF0" w:rsidRPr="003A4773" w:rsidRDefault="00635EF0" w:rsidP="003C4259">
            <w:pPr>
              <w:pStyle w:val="TableParagraph"/>
              <w:spacing w:line="267" w:lineRule="exact"/>
              <w:ind w:left="99"/>
              <w:jc w:val="both"/>
              <w:rPr>
                <w:rFonts w:ascii="Times New Roman" w:eastAsia="Times New Roman" w:hAnsi="Times New Roman"/>
                <w:sz w:val="20"/>
                <w:szCs w:val="20"/>
              </w:rPr>
            </w:pPr>
            <w:r w:rsidRPr="003A4773">
              <w:rPr>
                <w:rFonts w:ascii="Times New Roman" w:hAnsi="Times New Roman"/>
                <w:snapToGrid w:val="0"/>
                <w:sz w:val="20"/>
                <w:szCs w:val="20"/>
              </w:rPr>
              <w:t>Maitres Maçons/chef d’équipe</w:t>
            </w:r>
          </w:p>
        </w:tc>
        <w:tc>
          <w:tcPr>
            <w:tcW w:w="498" w:type="pct"/>
            <w:tcBorders>
              <w:top w:val="single" w:sz="5" w:space="0" w:color="000000"/>
              <w:left w:val="single" w:sz="5" w:space="0" w:color="000000"/>
              <w:bottom w:val="single" w:sz="5" w:space="0" w:color="000000"/>
              <w:right w:val="single" w:sz="5" w:space="0" w:color="000000"/>
            </w:tcBorders>
          </w:tcPr>
          <w:p w14:paraId="5BB8AAB6" w14:textId="77777777" w:rsidR="00635EF0" w:rsidRPr="003A4773" w:rsidRDefault="00635EF0" w:rsidP="003C4259">
            <w:pPr>
              <w:pStyle w:val="TableParagraph"/>
              <w:spacing w:line="267" w:lineRule="exact"/>
              <w:ind w:left="104"/>
              <w:jc w:val="both"/>
              <w:rPr>
                <w:rFonts w:ascii="Times New Roman" w:eastAsia="Times New Roman" w:hAnsi="Times New Roman"/>
                <w:sz w:val="20"/>
                <w:szCs w:val="20"/>
              </w:rPr>
            </w:pPr>
            <w:r w:rsidRPr="003A4773">
              <w:rPr>
                <w:rFonts w:ascii="Times New Roman" w:eastAsia="Times New Roman" w:hAnsi="Times New Roman"/>
                <w:sz w:val="20"/>
                <w:szCs w:val="20"/>
              </w:rPr>
              <w:t>2</w:t>
            </w:r>
          </w:p>
        </w:tc>
        <w:tc>
          <w:tcPr>
            <w:tcW w:w="1387" w:type="pct"/>
            <w:tcBorders>
              <w:top w:val="single" w:sz="5" w:space="0" w:color="000000"/>
              <w:left w:val="single" w:sz="5" w:space="0" w:color="000000"/>
              <w:bottom w:val="single" w:sz="5" w:space="0" w:color="000000"/>
              <w:right w:val="single" w:sz="5" w:space="0" w:color="000000"/>
            </w:tcBorders>
          </w:tcPr>
          <w:p w14:paraId="5679F237" w14:textId="77777777" w:rsidR="00635EF0" w:rsidRPr="003A4773" w:rsidRDefault="00635EF0" w:rsidP="003C4259">
            <w:pPr>
              <w:pStyle w:val="TableParagraph"/>
              <w:tabs>
                <w:tab w:val="left" w:pos="530"/>
              </w:tabs>
              <w:spacing w:before="7" w:line="274" w:lineRule="exact"/>
              <w:ind w:left="99" w:right="148"/>
              <w:jc w:val="both"/>
              <w:rPr>
                <w:rFonts w:ascii="Times New Roman" w:eastAsia="Times New Roman" w:hAnsi="Times New Roman"/>
                <w:sz w:val="20"/>
                <w:szCs w:val="20"/>
              </w:rPr>
            </w:pPr>
            <w:r w:rsidRPr="003A4773">
              <w:rPr>
                <w:rFonts w:ascii="Times New Roman" w:hAnsi="Times New Roman"/>
                <w:sz w:val="20"/>
                <w:szCs w:val="20"/>
              </w:rPr>
              <w:t>7</w:t>
            </w:r>
            <w:r w:rsidRPr="003A4773">
              <w:rPr>
                <w:rFonts w:ascii="Times New Roman" w:hAnsi="Times New Roman"/>
                <w:sz w:val="20"/>
                <w:szCs w:val="20"/>
                <w:vertAlign w:val="superscript"/>
              </w:rPr>
              <w:t>ème</w:t>
            </w:r>
            <w:r w:rsidRPr="003A4773">
              <w:rPr>
                <w:rFonts w:ascii="Times New Roman" w:hAnsi="Times New Roman"/>
                <w:sz w:val="20"/>
                <w:szCs w:val="20"/>
              </w:rPr>
              <w:t xml:space="preserve"> catégorie ou plus</w:t>
            </w:r>
          </w:p>
        </w:tc>
        <w:tc>
          <w:tcPr>
            <w:tcW w:w="1607" w:type="pct"/>
            <w:tcBorders>
              <w:top w:val="single" w:sz="5" w:space="0" w:color="000000"/>
              <w:left w:val="single" w:sz="5" w:space="0" w:color="000000"/>
              <w:bottom w:val="single" w:sz="5" w:space="0" w:color="000000"/>
              <w:right w:val="single" w:sz="5" w:space="0" w:color="000000"/>
            </w:tcBorders>
          </w:tcPr>
          <w:p w14:paraId="1F4E099D" w14:textId="77777777" w:rsidR="00635EF0" w:rsidRPr="003A4773" w:rsidRDefault="00635EF0" w:rsidP="003C4259">
            <w:pPr>
              <w:pStyle w:val="TableParagraph"/>
              <w:ind w:left="104" w:right="439"/>
              <w:jc w:val="both"/>
              <w:rPr>
                <w:rFonts w:ascii="Times New Roman" w:eastAsia="Times New Roman" w:hAnsi="Times New Roman"/>
                <w:sz w:val="20"/>
                <w:szCs w:val="20"/>
              </w:rPr>
            </w:pPr>
            <w:r w:rsidRPr="003A4773">
              <w:rPr>
                <w:rFonts w:ascii="Times New Roman" w:hAnsi="Times New Roman"/>
                <w:sz w:val="20"/>
                <w:szCs w:val="20"/>
              </w:rPr>
              <w:t>au moins 5 ans) d’expérience dans le domaine de construction et divers travaux de Génie Civil</w:t>
            </w:r>
          </w:p>
        </w:tc>
        <w:tc>
          <w:tcPr>
            <w:tcW w:w="561" w:type="pct"/>
            <w:tcBorders>
              <w:top w:val="single" w:sz="5" w:space="0" w:color="000000"/>
              <w:left w:val="single" w:sz="5" w:space="0" w:color="000000"/>
              <w:bottom w:val="single" w:sz="5" w:space="0" w:color="000000"/>
              <w:right w:val="single" w:sz="5" w:space="0" w:color="000000"/>
            </w:tcBorders>
          </w:tcPr>
          <w:p w14:paraId="0FD39984" w14:textId="77777777" w:rsidR="00635EF0" w:rsidRPr="003A4773" w:rsidRDefault="00635EF0" w:rsidP="003C4259">
            <w:pPr>
              <w:pStyle w:val="TableParagraph"/>
              <w:ind w:left="104" w:right="439"/>
              <w:jc w:val="both"/>
              <w:rPr>
                <w:rFonts w:ascii="Times New Roman" w:hAnsi="Times New Roman"/>
                <w:sz w:val="20"/>
                <w:szCs w:val="20"/>
              </w:rPr>
            </w:pPr>
          </w:p>
        </w:tc>
      </w:tr>
      <w:tr w:rsidR="00635EF0" w:rsidRPr="009518F5" w14:paraId="0D1AF9A9" w14:textId="77777777" w:rsidTr="003A4773">
        <w:trPr>
          <w:trHeight w:hRule="exact" w:val="843"/>
          <w:jc w:val="center"/>
        </w:trPr>
        <w:tc>
          <w:tcPr>
            <w:tcW w:w="212" w:type="pct"/>
            <w:tcBorders>
              <w:top w:val="single" w:sz="5" w:space="0" w:color="000000"/>
              <w:left w:val="single" w:sz="5" w:space="0" w:color="000000"/>
              <w:bottom w:val="single" w:sz="5" w:space="0" w:color="000000"/>
              <w:right w:val="single" w:sz="5" w:space="0" w:color="000000"/>
            </w:tcBorders>
          </w:tcPr>
          <w:p w14:paraId="1335E9CB" w14:textId="77777777" w:rsidR="00635EF0" w:rsidRPr="003A4773" w:rsidRDefault="00635EF0" w:rsidP="003C4259">
            <w:pPr>
              <w:pStyle w:val="TableParagraph"/>
              <w:spacing w:line="267" w:lineRule="exact"/>
              <w:ind w:left="104"/>
              <w:jc w:val="both"/>
              <w:rPr>
                <w:rFonts w:ascii="Times New Roman" w:eastAsia="Times New Roman" w:hAnsi="Times New Roman"/>
                <w:sz w:val="20"/>
                <w:szCs w:val="20"/>
              </w:rPr>
            </w:pPr>
            <w:r w:rsidRPr="003A4773">
              <w:rPr>
                <w:rFonts w:ascii="Times New Roman" w:eastAsia="Times New Roman" w:hAnsi="Times New Roman"/>
                <w:sz w:val="20"/>
                <w:szCs w:val="20"/>
              </w:rPr>
              <w:t>5</w:t>
            </w:r>
          </w:p>
        </w:tc>
        <w:tc>
          <w:tcPr>
            <w:tcW w:w="735" w:type="pct"/>
            <w:tcBorders>
              <w:top w:val="single" w:sz="5" w:space="0" w:color="000000"/>
              <w:left w:val="single" w:sz="5" w:space="0" w:color="000000"/>
              <w:bottom w:val="single" w:sz="5" w:space="0" w:color="000000"/>
              <w:right w:val="single" w:sz="5" w:space="0" w:color="000000"/>
            </w:tcBorders>
          </w:tcPr>
          <w:p w14:paraId="1656C786" w14:textId="77777777" w:rsidR="00635EF0" w:rsidRPr="003A4773" w:rsidRDefault="00635EF0" w:rsidP="003C4259">
            <w:pPr>
              <w:pStyle w:val="TableParagraph"/>
              <w:spacing w:line="267" w:lineRule="exact"/>
              <w:ind w:left="99"/>
              <w:jc w:val="both"/>
              <w:rPr>
                <w:rFonts w:ascii="Times New Roman" w:eastAsia="Times New Roman" w:hAnsi="Times New Roman"/>
                <w:sz w:val="20"/>
                <w:szCs w:val="20"/>
              </w:rPr>
            </w:pPr>
            <w:r w:rsidRPr="003A4773">
              <w:rPr>
                <w:rFonts w:ascii="Times New Roman" w:hAnsi="Times New Roman"/>
                <w:snapToGrid w:val="0"/>
                <w:sz w:val="20"/>
                <w:szCs w:val="20"/>
              </w:rPr>
              <w:t>Maçons</w:t>
            </w:r>
          </w:p>
        </w:tc>
        <w:tc>
          <w:tcPr>
            <w:tcW w:w="498" w:type="pct"/>
            <w:tcBorders>
              <w:top w:val="single" w:sz="5" w:space="0" w:color="000000"/>
              <w:left w:val="single" w:sz="5" w:space="0" w:color="000000"/>
              <w:bottom w:val="single" w:sz="5" w:space="0" w:color="000000"/>
              <w:right w:val="single" w:sz="5" w:space="0" w:color="000000"/>
            </w:tcBorders>
          </w:tcPr>
          <w:p w14:paraId="1A310AB1" w14:textId="77777777" w:rsidR="00635EF0" w:rsidRPr="003A4773" w:rsidRDefault="00635EF0" w:rsidP="003C4259">
            <w:pPr>
              <w:pStyle w:val="TableParagraph"/>
              <w:spacing w:line="267" w:lineRule="exact"/>
              <w:ind w:left="104"/>
              <w:jc w:val="both"/>
              <w:rPr>
                <w:rFonts w:ascii="Times New Roman" w:eastAsia="Times New Roman" w:hAnsi="Times New Roman"/>
                <w:sz w:val="20"/>
                <w:szCs w:val="20"/>
              </w:rPr>
            </w:pPr>
            <w:r w:rsidRPr="003A4773">
              <w:rPr>
                <w:rFonts w:ascii="Times New Roman" w:eastAsia="Times New Roman" w:hAnsi="Times New Roman"/>
                <w:sz w:val="20"/>
                <w:szCs w:val="20"/>
              </w:rPr>
              <w:t>4</w:t>
            </w:r>
          </w:p>
        </w:tc>
        <w:tc>
          <w:tcPr>
            <w:tcW w:w="1387" w:type="pct"/>
            <w:tcBorders>
              <w:top w:val="single" w:sz="5" w:space="0" w:color="000000"/>
              <w:left w:val="single" w:sz="5" w:space="0" w:color="000000"/>
              <w:bottom w:val="single" w:sz="5" w:space="0" w:color="000000"/>
              <w:right w:val="single" w:sz="5" w:space="0" w:color="000000"/>
            </w:tcBorders>
          </w:tcPr>
          <w:p w14:paraId="6673E5D1" w14:textId="77777777" w:rsidR="00635EF0" w:rsidRPr="003A4773" w:rsidRDefault="00635EF0" w:rsidP="003C4259">
            <w:pPr>
              <w:pStyle w:val="TableParagraph"/>
              <w:ind w:left="99" w:right="309"/>
              <w:jc w:val="both"/>
              <w:rPr>
                <w:rFonts w:ascii="Times New Roman" w:eastAsia="Times New Roman" w:hAnsi="Times New Roman"/>
                <w:sz w:val="20"/>
                <w:szCs w:val="20"/>
              </w:rPr>
            </w:pPr>
            <w:r w:rsidRPr="003A4773">
              <w:rPr>
                <w:rFonts w:ascii="Times New Roman" w:hAnsi="Times New Roman"/>
                <w:sz w:val="20"/>
                <w:szCs w:val="20"/>
              </w:rPr>
              <w:t>3</w:t>
            </w:r>
            <w:r w:rsidRPr="003A4773">
              <w:rPr>
                <w:rFonts w:ascii="Times New Roman" w:hAnsi="Times New Roman"/>
                <w:sz w:val="20"/>
                <w:szCs w:val="20"/>
                <w:vertAlign w:val="superscript"/>
              </w:rPr>
              <w:t>ème</w:t>
            </w:r>
            <w:r w:rsidRPr="003A4773">
              <w:rPr>
                <w:rFonts w:ascii="Times New Roman" w:hAnsi="Times New Roman"/>
                <w:sz w:val="20"/>
                <w:szCs w:val="20"/>
              </w:rPr>
              <w:t xml:space="preserve"> Catégorie ou plus </w:t>
            </w:r>
          </w:p>
        </w:tc>
        <w:tc>
          <w:tcPr>
            <w:tcW w:w="1607" w:type="pct"/>
            <w:tcBorders>
              <w:top w:val="single" w:sz="5" w:space="0" w:color="000000"/>
              <w:left w:val="single" w:sz="5" w:space="0" w:color="000000"/>
              <w:bottom w:val="single" w:sz="5" w:space="0" w:color="000000"/>
              <w:right w:val="single" w:sz="5" w:space="0" w:color="000000"/>
            </w:tcBorders>
          </w:tcPr>
          <w:p w14:paraId="074461A4" w14:textId="77777777" w:rsidR="00635EF0" w:rsidRPr="003A4773" w:rsidRDefault="00635EF0" w:rsidP="003C4259">
            <w:pPr>
              <w:pStyle w:val="TableParagraph"/>
              <w:ind w:left="104" w:right="341"/>
              <w:jc w:val="both"/>
              <w:rPr>
                <w:rFonts w:ascii="Times New Roman" w:eastAsia="Times New Roman" w:hAnsi="Times New Roman"/>
                <w:sz w:val="20"/>
                <w:szCs w:val="20"/>
              </w:rPr>
            </w:pPr>
            <w:r w:rsidRPr="003A4773">
              <w:rPr>
                <w:rFonts w:ascii="Times New Roman" w:hAnsi="Times New Roman"/>
                <w:sz w:val="20"/>
                <w:szCs w:val="20"/>
              </w:rPr>
              <w:t>Au moins 3 ans d’expérience dans le domaine de construction et divers travaux de Génie Civil</w:t>
            </w:r>
          </w:p>
        </w:tc>
        <w:tc>
          <w:tcPr>
            <w:tcW w:w="561" w:type="pct"/>
            <w:tcBorders>
              <w:top w:val="single" w:sz="5" w:space="0" w:color="000000"/>
              <w:left w:val="single" w:sz="5" w:space="0" w:color="000000"/>
              <w:bottom w:val="single" w:sz="5" w:space="0" w:color="000000"/>
              <w:right w:val="single" w:sz="5" w:space="0" w:color="000000"/>
            </w:tcBorders>
          </w:tcPr>
          <w:p w14:paraId="65627478" w14:textId="77777777" w:rsidR="00635EF0" w:rsidRPr="003A4773" w:rsidRDefault="00635EF0" w:rsidP="003C4259">
            <w:pPr>
              <w:pStyle w:val="TableParagraph"/>
              <w:ind w:left="104" w:right="341"/>
              <w:jc w:val="both"/>
              <w:rPr>
                <w:rFonts w:ascii="Times New Roman" w:hAnsi="Times New Roman"/>
                <w:sz w:val="20"/>
                <w:szCs w:val="20"/>
              </w:rPr>
            </w:pPr>
          </w:p>
        </w:tc>
      </w:tr>
      <w:tr w:rsidR="00635EF0" w:rsidRPr="009518F5" w14:paraId="7C5BBF0F" w14:textId="77777777" w:rsidTr="003A4773">
        <w:trPr>
          <w:trHeight w:hRule="exact" w:val="829"/>
          <w:jc w:val="center"/>
        </w:trPr>
        <w:tc>
          <w:tcPr>
            <w:tcW w:w="212" w:type="pct"/>
            <w:tcBorders>
              <w:top w:val="single" w:sz="5" w:space="0" w:color="000000"/>
              <w:left w:val="single" w:sz="5" w:space="0" w:color="000000"/>
              <w:bottom w:val="single" w:sz="5" w:space="0" w:color="000000"/>
              <w:right w:val="single" w:sz="5" w:space="0" w:color="000000"/>
            </w:tcBorders>
          </w:tcPr>
          <w:p w14:paraId="5EE8889B" w14:textId="77777777" w:rsidR="00635EF0" w:rsidRPr="003A4773" w:rsidRDefault="00635EF0" w:rsidP="003C4259">
            <w:pPr>
              <w:pStyle w:val="TableParagraph"/>
              <w:spacing w:line="267" w:lineRule="exact"/>
              <w:ind w:left="104"/>
              <w:jc w:val="both"/>
              <w:rPr>
                <w:rFonts w:ascii="Times New Roman" w:eastAsia="Times New Roman" w:hAnsi="Times New Roman"/>
                <w:sz w:val="20"/>
                <w:szCs w:val="20"/>
              </w:rPr>
            </w:pPr>
            <w:r w:rsidRPr="003A4773">
              <w:rPr>
                <w:rFonts w:ascii="Times New Roman" w:eastAsia="Times New Roman" w:hAnsi="Times New Roman"/>
                <w:sz w:val="20"/>
                <w:szCs w:val="20"/>
              </w:rPr>
              <w:t>6</w:t>
            </w:r>
          </w:p>
        </w:tc>
        <w:tc>
          <w:tcPr>
            <w:tcW w:w="735" w:type="pct"/>
            <w:tcBorders>
              <w:top w:val="single" w:sz="5" w:space="0" w:color="000000"/>
              <w:left w:val="single" w:sz="5" w:space="0" w:color="000000"/>
              <w:bottom w:val="single" w:sz="5" w:space="0" w:color="000000"/>
              <w:right w:val="single" w:sz="5" w:space="0" w:color="000000"/>
            </w:tcBorders>
          </w:tcPr>
          <w:p w14:paraId="19CD95B3" w14:textId="77777777" w:rsidR="00635EF0" w:rsidRPr="003A4773" w:rsidRDefault="00635EF0" w:rsidP="003C4259">
            <w:pPr>
              <w:pStyle w:val="TableParagraph"/>
              <w:spacing w:line="267" w:lineRule="exact"/>
              <w:ind w:left="99"/>
              <w:jc w:val="both"/>
              <w:rPr>
                <w:rFonts w:ascii="Times New Roman" w:hAnsi="Times New Roman"/>
                <w:snapToGrid w:val="0"/>
                <w:sz w:val="20"/>
                <w:szCs w:val="20"/>
              </w:rPr>
            </w:pPr>
            <w:r w:rsidRPr="003A4773">
              <w:rPr>
                <w:rFonts w:ascii="Times New Roman" w:hAnsi="Times New Roman"/>
                <w:snapToGrid w:val="0"/>
                <w:sz w:val="20"/>
                <w:szCs w:val="20"/>
              </w:rPr>
              <w:t xml:space="preserve">Peintre </w:t>
            </w:r>
          </w:p>
        </w:tc>
        <w:tc>
          <w:tcPr>
            <w:tcW w:w="498" w:type="pct"/>
            <w:tcBorders>
              <w:top w:val="single" w:sz="5" w:space="0" w:color="000000"/>
              <w:left w:val="single" w:sz="5" w:space="0" w:color="000000"/>
              <w:bottom w:val="single" w:sz="5" w:space="0" w:color="000000"/>
              <w:right w:val="single" w:sz="5" w:space="0" w:color="000000"/>
            </w:tcBorders>
          </w:tcPr>
          <w:p w14:paraId="7EF4C35F" w14:textId="77777777" w:rsidR="00635EF0" w:rsidRPr="003A4773" w:rsidRDefault="00635EF0" w:rsidP="003C4259">
            <w:pPr>
              <w:pStyle w:val="TableParagraph"/>
              <w:spacing w:line="267" w:lineRule="exact"/>
              <w:ind w:left="104"/>
              <w:jc w:val="both"/>
              <w:rPr>
                <w:rFonts w:ascii="Times New Roman" w:eastAsia="Times New Roman" w:hAnsi="Times New Roman"/>
                <w:sz w:val="20"/>
                <w:szCs w:val="20"/>
              </w:rPr>
            </w:pPr>
            <w:r w:rsidRPr="003A4773">
              <w:rPr>
                <w:rFonts w:ascii="Times New Roman" w:eastAsia="Times New Roman" w:hAnsi="Times New Roman"/>
                <w:sz w:val="20"/>
                <w:szCs w:val="20"/>
              </w:rPr>
              <w:t>2</w:t>
            </w:r>
          </w:p>
        </w:tc>
        <w:tc>
          <w:tcPr>
            <w:tcW w:w="1387" w:type="pct"/>
            <w:tcBorders>
              <w:top w:val="single" w:sz="5" w:space="0" w:color="000000"/>
              <w:left w:val="single" w:sz="5" w:space="0" w:color="000000"/>
              <w:bottom w:val="single" w:sz="5" w:space="0" w:color="000000"/>
              <w:right w:val="single" w:sz="5" w:space="0" w:color="000000"/>
            </w:tcBorders>
          </w:tcPr>
          <w:p w14:paraId="0EF8216E" w14:textId="77777777" w:rsidR="00635EF0" w:rsidRPr="003A4773" w:rsidRDefault="00635EF0" w:rsidP="003C4259">
            <w:pPr>
              <w:pStyle w:val="TableParagraph"/>
              <w:ind w:left="99" w:right="309"/>
              <w:jc w:val="both"/>
              <w:rPr>
                <w:rFonts w:ascii="Times New Roman" w:hAnsi="Times New Roman"/>
                <w:sz w:val="20"/>
                <w:szCs w:val="20"/>
              </w:rPr>
            </w:pPr>
            <w:r w:rsidRPr="003A4773">
              <w:rPr>
                <w:rFonts w:ascii="Times New Roman" w:hAnsi="Times New Roman"/>
                <w:sz w:val="20"/>
                <w:szCs w:val="20"/>
              </w:rPr>
              <w:t>3</w:t>
            </w:r>
            <w:r w:rsidRPr="003A4773">
              <w:rPr>
                <w:rFonts w:ascii="Times New Roman" w:hAnsi="Times New Roman"/>
                <w:sz w:val="20"/>
                <w:szCs w:val="20"/>
                <w:vertAlign w:val="superscript"/>
              </w:rPr>
              <w:t>ème</w:t>
            </w:r>
            <w:r w:rsidRPr="003A4773">
              <w:rPr>
                <w:rFonts w:ascii="Times New Roman" w:hAnsi="Times New Roman"/>
                <w:sz w:val="20"/>
                <w:szCs w:val="20"/>
              </w:rPr>
              <w:t xml:space="preserve"> Catégorie ou plus</w:t>
            </w:r>
          </w:p>
        </w:tc>
        <w:tc>
          <w:tcPr>
            <w:tcW w:w="1607" w:type="pct"/>
            <w:tcBorders>
              <w:top w:val="single" w:sz="5" w:space="0" w:color="000000"/>
              <w:left w:val="single" w:sz="5" w:space="0" w:color="000000"/>
              <w:bottom w:val="single" w:sz="5" w:space="0" w:color="000000"/>
              <w:right w:val="single" w:sz="5" w:space="0" w:color="000000"/>
            </w:tcBorders>
          </w:tcPr>
          <w:p w14:paraId="60272DA2" w14:textId="77777777" w:rsidR="00635EF0" w:rsidRPr="003A4773" w:rsidRDefault="00635EF0" w:rsidP="003C4259">
            <w:pPr>
              <w:pStyle w:val="TableParagraph"/>
              <w:ind w:right="341"/>
              <w:jc w:val="both"/>
              <w:rPr>
                <w:rFonts w:ascii="Times New Roman" w:hAnsi="Times New Roman"/>
                <w:sz w:val="20"/>
                <w:szCs w:val="20"/>
              </w:rPr>
            </w:pPr>
            <w:r w:rsidRPr="003A4773">
              <w:rPr>
                <w:rFonts w:ascii="Times New Roman" w:hAnsi="Times New Roman"/>
                <w:sz w:val="20"/>
                <w:szCs w:val="20"/>
              </w:rPr>
              <w:t>Au moins 3 ans d’expérience dans le domaine de construction et divers travaux de Génie Civil</w:t>
            </w:r>
          </w:p>
        </w:tc>
        <w:tc>
          <w:tcPr>
            <w:tcW w:w="561" w:type="pct"/>
            <w:tcBorders>
              <w:top w:val="single" w:sz="5" w:space="0" w:color="000000"/>
              <w:left w:val="single" w:sz="5" w:space="0" w:color="000000"/>
              <w:bottom w:val="single" w:sz="5" w:space="0" w:color="000000"/>
              <w:right w:val="single" w:sz="5" w:space="0" w:color="000000"/>
            </w:tcBorders>
          </w:tcPr>
          <w:p w14:paraId="5A0E944A" w14:textId="77777777" w:rsidR="00635EF0" w:rsidRPr="003A4773" w:rsidRDefault="00635EF0" w:rsidP="003C4259">
            <w:pPr>
              <w:pStyle w:val="TableParagraph"/>
              <w:ind w:right="341"/>
              <w:jc w:val="both"/>
              <w:rPr>
                <w:rFonts w:ascii="Times New Roman" w:hAnsi="Times New Roman"/>
                <w:sz w:val="20"/>
                <w:szCs w:val="20"/>
              </w:rPr>
            </w:pPr>
          </w:p>
        </w:tc>
      </w:tr>
      <w:tr w:rsidR="00635EF0" w:rsidRPr="009518F5" w14:paraId="4E2E4EF8" w14:textId="77777777" w:rsidTr="003A4773">
        <w:trPr>
          <w:trHeight w:hRule="exact" w:val="801"/>
          <w:jc w:val="center"/>
        </w:trPr>
        <w:tc>
          <w:tcPr>
            <w:tcW w:w="212" w:type="pct"/>
            <w:tcBorders>
              <w:top w:val="single" w:sz="5" w:space="0" w:color="000000"/>
              <w:left w:val="single" w:sz="5" w:space="0" w:color="000000"/>
              <w:bottom w:val="single" w:sz="5" w:space="0" w:color="000000"/>
              <w:right w:val="single" w:sz="5" w:space="0" w:color="000000"/>
            </w:tcBorders>
          </w:tcPr>
          <w:p w14:paraId="66BD9D08" w14:textId="77777777" w:rsidR="00635EF0" w:rsidRPr="003A4773" w:rsidRDefault="00635EF0" w:rsidP="003C4259">
            <w:pPr>
              <w:pStyle w:val="TableParagraph"/>
              <w:spacing w:line="267" w:lineRule="exact"/>
              <w:ind w:left="104"/>
              <w:jc w:val="both"/>
              <w:rPr>
                <w:rFonts w:ascii="Times New Roman" w:eastAsia="Times New Roman" w:hAnsi="Times New Roman"/>
                <w:sz w:val="20"/>
                <w:szCs w:val="20"/>
              </w:rPr>
            </w:pPr>
            <w:r w:rsidRPr="003A4773">
              <w:rPr>
                <w:rFonts w:ascii="Times New Roman" w:eastAsia="Times New Roman" w:hAnsi="Times New Roman"/>
                <w:sz w:val="20"/>
                <w:szCs w:val="20"/>
              </w:rPr>
              <w:t>7</w:t>
            </w:r>
          </w:p>
        </w:tc>
        <w:tc>
          <w:tcPr>
            <w:tcW w:w="735" w:type="pct"/>
            <w:tcBorders>
              <w:top w:val="single" w:sz="5" w:space="0" w:color="000000"/>
              <w:left w:val="single" w:sz="5" w:space="0" w:color="000000"/>
              <w:bottom w:val="single" w:sz="5" w:space="0" w:color="000000"/>
              <w:right w:val="single" w:sz="5" w:space="0" w:color="000000"/>
            </w:tcBorders>
          </w:tcPr>
          <w:p w14:paraId="133E1C0B" w14:textId="77777777" w:rsidR="00635EF0" w:rsidRPr="003A4773" w:rsidRDefault="00635EF0" w:rsidP="003C4259">
            <w:pPr>
              <w:pStyle w:val="TableParagraph"/>
              <w:spacing w:line="267" w:lineRule="exact"/>
              <w:ind w:left="99"/>
              <w:jc w:val="both"/>
              <w:rPr>
                <w:rFonts w:ascii="Times New Roman" w:hAnsi="Times New Roman"/>
                <w:snapToGrid w:val="0"/>
                <w:sz w:val="20"/>
                <w:szCs w:val="20"/>
              </w:rPr>
            </w:pPr>
            <w:r w:rsidRPr="003A4773">
              <w:rPr>
                <w:rFonts w:ascii="Times New Roman" w:hAnsi="Times New Roman"/>
                <w:snapToGrid w:val="0"/>
                <w:sz w:val="20"/>
                <w:szCs w:val="20"/>
              </w:rPr>
              <w:t>Ferrailleurs</w:t>
            </w:r>
          </w:p>
        </w:tc>
        <w:tc>
          <w:tcPr>
            <w:tcW w:w="498" w:type="pct"/>
            <w:tcBorders>
              <w:top w:val="single" w:sz="5" w:space="0" w:color="000000"/>
              <w:left w:val="single" w:sz="5" w:space="0" w:color="000000"/>
              <w:bottom w:val="single" w:sz="5" w:space="0" w:color="000000"/>
              <w:right w:val="single" w:sz="5" w:space="0" w:color="000000"/>
            </w:tcBorders>
          </w:tcPr>
          <w:p w14:paraId="50C68732" w14:textId="77777777" w:rsidR="00635EF0" w:rsidRPr="003A4773" w:rsidRDefault="00635EF0" w:rsidP="003C4259">
            <w:pPr>
              <w:pStyle w:val="TableParagraph"/>
              <w:spacing w:line="267" w:lineRule="exact"/>
              <w:ind w:left="104"/>
              <w:jc w:val="both"/>
              <w:rPr>
                <w:rFonts w:ascii="Times New Roman" w:eastAsia="Times New Roman" w:hAnsi="Times New Roman"/>
                <w:sz w:val="20"/>
                <w:szCs w:val="20"/>
              </w:rPr>
            </w:pPr>
            <w:r w:rsidRPr="003A4773">
              <w:rPr>
                <w:rFonts w:ascii="Times New Roman" w:eastAsia="Times New Roman" w:hAnsi="Times New Roman"/>
                <w:sz w:val="20"/>
                <w:szCs w:val="20"/>
              </w:rPr>
              <w:t>2</w:t>
            </w:r>
          </w:p>
        </w:tc>
        <w:tc>
          <w:tcPr>
            <w:tcW w:w="1387" w:type="pct"/>
            <w:tcBorders>
              <w:top w:val="single" w:sz="5" w:space="0" w:color="000000"/>
              <w:left w:val="single" w:sz="5" w:space="0" w:color="000000"/>
              <w:bottom w:val="single" w:sz="5" w:space="0" w:color="000000"/>
              <w:right w:val="single" w:sz="5" w:space="0" w:color="000000"/>
            </w:tcBorders>
          </w:tcPr>
          <w:p w14:paraId="6B3D61A7" w14:textId="77777777" w:rsidR="00635EF0" w:rsidRPr="003A4773" w:rsidRDefault="00635EF0" w:rsidP="003C4259">
            <w:pPr>
              <w:pStyle w:val="TableParagraph"/>
              <w:ind w:left="99" w:right="309"/>
              <w:jc w:val="both"/>
              <w:rPr>
                <w:rFonts w:ascii="Times New Roman" w:hAnsi="Times New Roman"/>
                <w:sz w:val="20"/>
                <w:szCs w:val="20"/>
              </w:rPr>
            </w:pPr>
            <w:r w:rsidRPr="003A4773">
              <w:rPr>
                <w:rFonts w:ascii="Times New Roman" w:hAnsi="Times New Roman"/>
                <w:sz w:val="20"/>
                <w:szCs w:val="20"/>
              </w:rPr>
              <w:t>3</w:t>
            </w:r>
            <w:r w:rsidRPr="003A4773">
              <w:rPr>
                <w:rFonts w:ascii="Times New Roman" w:hAnsi="Times New Roman"/>
                <w:sz w:val="20"/>
                <w:szCs w:val="20"/>
                <w:vertAlign w:val="superscript"/>
              </w:rPr>
              <w:t>ème</w:t>
            </w:r>
            <w:r w:rsidRPr="003A4773">
              <w:rPr>
                <w:rFonts w:ascii="Times New Roman" w:hAnsi="Times New Roman"/>
                <w:sz w:val="20"/>
                <w:szCs w:val="20"/>
              </w:rPr>
              <w:t xml:space="preserve"> Catégorie ou plus</w:t>
            </w:r>
          </w:p>
        </w:tc>
        <w:tc>
          <w:tcPr>
            <w:tcW w:w="1607" w:type="pct"/>
            <w:tcBorders>
              <w:top w:val="single" w:sz="5" w:space="0" w:color="000000"/>
              <w:left w:val="single" w:sz="5" w:space="0" w:color="000000"/>
              <w:bottom w:val="single" w:sz="5" w:space="0" w:color="000000"/>
              <w:right w:val="single" w:sz="5" w:space="0" w:color="000000"/>
            </w:tcBorders>
          </w:tcPr>
          <w:p w14:paraId="2CD8315D" w14:textId="77777777" w:rsidR="00635EF0" w:rsidRPr="003A4773" w:rsidRDefault="00635EF0" w:rsidP="003C4259">
            <w:pPr>
              <w:pStyle w:val="TableParagraph"/>
              <w:ind w:right="341"/>
              <w:jc w:val="both"/>
              <w:rPr>
                <w:rFonts w:ascii="Times New Roman" w:hAnsi="Times New Roman"/>
                <w:sz w:val="20"/>
                <w:szCs w:val="20"/>
              </w:rPr>
            </w:pPr>
            <w:r w:rsidRPr="003A4773">
              <w:rPr>
                <w:rFonts w:ascii="Times New Roman" w:hAnsi="Times New Roman"/>
                <w:sz w:val="20"/>
                <w:szCs w:val="20"/>
              </w:rPr>
              <w:t>Au moins 3 ans d’expérience dans le domaine de construction et divers travaux de Génie Civil</w:t>
            </w:r>
          </w:p>
        </w:tc>
        <w:tc>
          <w:tcPr>
            <w:tcW w:w="561" w:type="pct"/>
            <w:tcBorders>
              <w:top w:val="single" w:sz="5" w:space="0" w:color="000000"/>
              <w:left w:val="single" w:sz="5" w:space="0" w:color="000000"/>
              <w:bottom w:val="single" w:sz="5" w:space="0" w:color="000000"/>
              <w:right w:val="single" w:sz="5" w:space="0" w:color="000000"/>
            </w:tcBorders>
          </w:tcPr>
          <w:p w14:paraId="7CEA93A0" w14:textId="77777777" w:rsidR="00635EF0" w:rsidRPr="003A4773" w:rsidRDefault="00635EF0" w:rsidP="003C4259">
            <w:pPr>
              <w:pStyle w:val="TableParagraph"/>
              <w:ind w:right="341"/>
              <w:jc w:val="both"/>
              <w:rPr>
                <w:rFonts w:ascii="Times New Roman" w:hAnsi="Times New Roman"/>
                <w:sz w:val="20"/>
                <w:szCs w:val="20"/>
              </w:rPr>
            </w:pPr>
          </w:p>
        </w:tc>
      </w:tr>
    </w:tbl>
    <w:p w14:paraId="227E47FF" w14:textId="77777777" w:rsidR="00FD5BD7" w:rsidRDefault="00FD5BD7" w:rsidP="00635EF0">
      <w:pPr>
        <w:jc w:val="both"/>
        <w:rPr>
          <w:rFonts w:ascii="Times New Roman" w:hAnsi="Times New Roman" w:cs="Times New Roman"/>
          <w:sz w:val="24"/>
          <w:szCs w:val="24"/>
        </w:rPr>
      </w:pPr>
    </w:p>
    <w:p w14:paraId="61986505" w14:textId="3C5D6B89" w:rsidR="00635EF0" w:rsidRPr="00DC74D6" w:rsidRDefault="00635EF0" w:rsidP="00635EF0">
      <w:pPr>
        <w:jc w:val="both"/>
        <w:rPr>
          <w:rFonts w:ascii="Times New Roman" w:hAnsi="Times New Roman" w:cs="Times New Roman"/>
          <w:sz w:val="24"/>
          <w:szCs w:val="24"/>
        </w:rPr>
      </w:pPr>
      <w:r w:rsidRPr="00DC74D6">
        <w:rPr>
          <w:rFonts w:ascii="Times New Roman" w:hAnsi="Times New Roman" w:cs="Times New Roman"/>
          <w:sz w:val="24"/>
          <w:szCs w:val="24"/>
        </w:rPr>
        <w:t xml:space="preserve">Le Soumissionnaire doit joindre une copie du Curriculum vitae de chaque membre du </w:t>
      </w:r>
      <w:r w:rsidRPr="003A4773">
        <w:rPr>
          <w:rFonts w:ascii="Times New Roman" w:hAnsi="Times New Roman" w:cs="Times New Roman"/>
          <w:b/>
          <w:bCs/>
          <w:sz w:val="24"/>
          <w:szCs w:val="24"/>
        </w:rPr>
        <w:t xml:space="preserve">Personnel clé </w:t>
      </w:r>
      <w:r w:rsidRPr="00DC74D6">
        <w:rPr>
          <w:rFonts w:ascii="Times New Roman" w:hAnsi="Times New Roman" w:cs="Times New Roman"/>
          <w:sz w:val="24"/>
          <w:szCs w:val="24"/>
        </w:rPr>
        <w:t>(Conducteur des travaux et Chefs de Chantier) mis à jour et signé par l’employé concerné. Pour les personnels non-clés joindre les attestations de travail.</w:t>
      </w:r>
    </w:p>
    <w:p w14:paraId="37539268" w14:textId="13EDBE3A" w:rsidR="00AD5B5C" w:rsidRPr="00635EF0" w:rsidRDefault="00635EF0" w:rsidP="00635EF0">
      <w:pPr>
        <w:pStyle w:val="Corpsdetexte"/>
        <w:rPr>
          <w:b/>
          <w:bCs/>
        </w:rPr>
      </w:pPr>
      <w:r w:rsidRPr="00DC74D6">
        <w:rPr>
          <w:szCs w:val="24"/>
        </w:rPr>
        <w:t>Le Maître d’ouvrage se réserve le droit de demander et de vérifier les références de chaque membre du Personnel clé désigné dans la liste du personnel clé</w:t>
      </w:r>
    </w:p>
    <w:p w14:paraId="0048E5CF" w14:textId="4052911D" w:rsidR="00422262" w:rsidRPr="00635EF0" w:rsidRDefault="00422262" w:rsidP="00635EF0">
      <w:pPr>
        <w:sectPr w:rsidR="00422262" w:rsidRPr="00635EF0" w:rsidSect="00543368">
          <w:pgSz w:w="12240" w:h="15840" w:code="1"/>
          <w:pgMar w:top="720" w:right="1440" w:bottom="1440" w:left="1440" w:header="706" w:footer="706" w:gutter="0"/>
          <w:cols w:space="708"/>
          <w:docGrid w:linePitch="360"/>
        </w:sectPr>
      </w:pPr>
      <w:bookmarkStart w:id="669" w:name="_Hlk38202234"/>
      <w:bookmarkStart w:id="670" w:name="_Hlk38202651"/>
    </w:p>
    <w:p w14:paraId="07A4DC57" w14:textId="77777777" w:rsidR="00693E84" w:rsidRPr="007F7706" w:rsidRDefault="00693E84" w:rsidP="008E48E3">
      <w:pPr>
        <w:pStyle w:val="Heading2aSections"/>
      </w:pPr>
      <w:bookmarkStart w:id="671" w:name="_Toc31859997"/>
      <w:bookmarkStart w:id="672" w:name="_Toc31861079"/>
      <w:bookmarkStart w:id="673" w:name="_Toc31861703"/>
      <w:bookmarkStart w:id="674" w:name="_Toc38710391"/>
      <w:bookmarkStart w:id="675" w:name="_Toc54284144"/>
      <w:bookmarkStart w:id="676" w:name="_Toc54285083"/>
      <w:bookmarkStart w:id="677" w:name="_Toc54285672"/>
      <w:bookmarkStart w:id="678" w:name="_Toc54285864"/>
      <w:bookmarkStart w:id="679" w:name="_Toc54285969"/>
      <w:bookmarkStart w:id="680" w:name="_Toc54286084"/>
      <w:bookmarkStart w:id="681" w:name="_Toc54286273"/>
      <w:bookmarkStart w:id="682" w:name="_Toc54329793"/>
      <w:bookmarkStart w:id="683" w:name="_Toc54330174"/>
      <w:bookmarkStart w:id="684" w:name="_Toc54334880"/>
      <w:bookmarkStart w:id="685" w:name="_Toc54335063"/>
      <w:bookmarkStart w:id="686" w:name="_Toc54335453"/>
      <w:bookmarkStart w:id="687" w:name="_Toc54431573"/>
      <w:bookmarkStart w:id="688" w:name="_Toc54512158"/>
      <w:bookmarkStart w:id="689" w:name="_Toc54532395"/>
      <w:bookmarkStart w:id="690" w:name="_Toc54533250"/>
      <w:bookmarkStart w:id="691" w:name="_Toc54533768"/>
      <w:bookmarkStart w:id="692" w:name="_Toc54535446"/>
      <w:bookmarkStart w:id="693" w:name="_Toc54595044"/>
      <w:bookmarkStart w:id="694" w:name="_Toc54825150"/>
      <w:bookmarkStart w:id="695" w:name="_Toc56787233"/>
      <w:bookmarkEnd w:id="512"/>
      <w:bookmarkEnd w:id="513"/>
      <w:bookmarkEnd w:id="514"/>
      <w:bookmarkEnd w:id="515"/>
      <w:bookmarkEnd w:id="669"/>
      <w:bookmarkEnd w:id="670"/>
      <w:r w:rsidRPr="007F7706">
        <w:lastRenderedPageBreak/>
        <w:t>Section IV</w:t>
      </w:r>
      <w:bookmarkEnd w:id="671"/>
      <w:bookmarkEnd w:id="672"/>
      <w:bookmarkEnd w:id="673"/>
      <w:bookmarkEnd w:id="674"/>
      <w:r w:rsidRPr="007F7706">
        <w:t>. Formulaires de soumission</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bookmarkStart w:id="696" w:name="_Hlk69481338"/>
    <w:p w14:paraId="5AA5BA8A" w14:textId="44FB8B35" w:rsidR="00CC56BA" w:rsidRPr="004F77E7" w:rsidRDefault="002772ED">
      <w:pPr>
        <w:pStyle w:val="TM2"/>
        <w:tabs>
          <w:tab w:val="left" w:pos="1134"/>
          <w:tab w:val="right" w:leader="dot" w:pos="9350"/>
        </w:tabs>
        <w:rPr>
          <w:rFonts w:asciiTheme="minorHAnsi" w:eastAsiaTheme="minorEastAsia" w:hAnsiTheme="minorHAnsi" w:cstheme="minorBidi"/>
          <w:b w:val="0"/>
          <w:bCs w:val="0"/>
          <w:smallCaps w:val="0"/>
          <w:noProof/>
          <w:sz w:val="22"/>
          <w:szCs w:val="22"/>
          <w:lang w:val="en-US"/>
        </w:rPr>
      </w:pPr>
      <w:r w:rsidRPr="004F77E7">
        <w:rPr>
          <w:sz w:val="22"/>
          <w:szCs w:val="22"/>
        </w:rPr>
        <w:fldChar w:fldCharType="begin"/>
      </w:r>
      <w:r w:rsidRPr="004F77E7">
        <w:rPr>
          <w:sz w:val="22"/>
          <w:szCs w:val="22"/>
        </w:rPr>
        <w:instrText xml:space="preserve"> TOC \h \z \t "Heading 2 Forms,3,Heading 1 Forms,2" </w:instrText>
      </w:r>
      <w:r w:rsidRPr="004F77E7">
        <w:rPr>
          <w:sz w:val="22"/>
          <w:szCs w:val="22"/>
        </w:rPr>
        <w:fldChar w:fldCharType="separate"/>
      </w:r>
      <w:hyperlink w:anchor="_Toc109604043" w:history="1">
        <w:r w:rsidR="00CC56BA" w:rsidRPr="004F77E7">
          <w:rPr>
            <w:rStyle w:val="Lienhypertexte"/>
            <w:noProof/>
            <w:sz w:val="22"/>
            <w:szCs w:val="22"/>
          </w:rPr>
          <w:t>A.</w:t>
        </w:r>
        <w:r w:rsidR="00CC56BA" w:rsidRPr="004F77E7">
          <w:rPr>
            <w:rFonts w:asciiTheme="minorHAnsi" w:eastAsiaTheme="minorEastAsia" w:hAnsiTheme="minorHAnsi" w:cstheme="minorBidi"/>
            <w:b w:val="0"/>
            <w:bCs w:val="0"/>
            <w:smallCaps w:val="0"/>
            <w:noProof/>
            <w:sz w:val="22"/>
            <w:szCs w:val="22"/>
            <w:lang w:val="en-US"/>
          </w:rPr>
          <w:tab/>
        </w:r>
        <w:r w:rsidR="00CC56BA" w:rsidRPr="004F77E7">
          <w:rPr>
            <w:rStyle w:val="Lienhypertexte"/>
            <w:noProof/>
            <w:sz w:val="22"/>
            <w:szCs w:val="22"/>
          </w:rPr>
          <w:t>Formulaires de soumission</w:t>
        </w:r>
        <w:r w:rsidR="00CC56BA" w:rsidRPr="004F77E7">
          <w:rPr>
            <w:noProof/>
            <w:webHidden/>
            <w:sz w:val="22"/>
            <w:szCs w:val="22"/>
          </w:rPr>
          <w:tab/>
        </w:r>
        <w:r w:rsidR="00CC56BA" w:rsidRPr="004F77E7">
          <w:rPr>
            <w:noProof/>
            <w:webHidden/>
            <w:sz w:val="22"/>
            <w:szCs w:val="22"/>
          </w:rPr>
          <w:fldChar w:fldCharType="begin"/>
        </w:r>
        <w:r w:rsidR="00CC56BA" w:rsidRPr="004F77E7">
          <w:rPr>
            <w:noProof/>
            <w:webHidden/>
            <w:sz w:val="22"/>
            <w:szCs w:val="22"/>
          </w:rPr>
          <w:instrText xml:space="preserve"> PAGEREF _Toc109604043 \h </w:instrText>
        </w:r>
        <w:r w:rsidR="00CC56BA" w:rsidRPr="004F77E7">
          <w:rPr>
            <w:noProof/>
            <w:webHidden/>
            <w:sz w:val="22"/>
            <w:szCs w:val="22"/>
          </w:rPr>
        </w:r>
        <w:r w:rsidR="00CC56BA" w:rsidRPr="004F77E7">
          <w:rPr>
            <w:noProof/>
            <w:webHidden/>
            <w:sz w:val="22"/>
            <w:szCs w:val="22"/>
          </w:rPr>
          <w:fldChar w:fldCharType="separate"/>
        </w:r>
        <w:r w:rsidR="002E1A6D">
          <w:rPr>
            <w:noProof/>
            <w:webHidden/>
            <w:sz w:val="22"/>
            <w:szCs w:val="22"/>
          </w:rPr>
          <w:t>69</w:t>
        </w:r>
        <w:r w:rsidR="00CC56BA" w:rsidRPr="004F77E7">
          <w:rPr>
            <w:noProof/>
            <w:webHidden/>
            <w:sz w:val="22"/>
            <w:szCs w:val="22"/>
          </w:rPr>
          <w:fldChar w:fldCharType="end"/>
        </w:r>
      </w:hyperlink>
    </w:p>
    <w:p w14:paraId="22F22C8C" w14:textId="1A723CD1" w:rsidR="00CC56BA" w:rsidRPr="004F77E7" w:rsidRDefault="00000000" w:rsidP="002E3F41">
      <w:pPr>
        <w:pStyle w:val="TM3"/>
        <w:rPr>
          <w:rFonts w:asciiTheme="minorHAnsi" w:eastAsiaTheme="minorEastAsia" w:hAnsiTheme="minorHAnsi" w:cstheme="minorBidi"/>
          <w:lang w:val="en-US"/>
        </w:rPr>
      </w:pPr>
      <w:hyperlink w:anchor="_Toc109604044" w:history="1">
        <w:r w:rsidR="00CC56BA" w:rsidRPr="004F77E7">
          <w:rPr>
            <w:rStyle w:val="Lienhypertexte"/>
            <w:sz w:val="22"/>
            <w:szCs w:val="22"/>
            <w:lang w:bidi="fr-FR"/>
          </w:rPr>
          <w:t>1.</w:t>
        </w:r>
        <w:r w:rsidR="00CC56BA" w:rsidRPr="004F77E7">
          <w:rPr>
            <w:rFonts w:asciiTheme="minorHAnsi" w:eastAsiaTheme="minorEastAsia" w:hAnsiTheme="minorHAnsi" w:cstheme="minorBidi"/>
            <w:lang w:val="en-US"/>
          </w:rPr>
          <w:tab/>
        </w:r>
        <w:r w:rsidR="00CC56BA" w:rsidRPr="004F77E7">
          <w:rPr>
            <w:rStyle w:val="Lienhypertexte"/>
            <w:sz w:val="22"/>
            <w:szCs w:val="22"/>
            <w:lang w:bidi="fr-FR"/>
          </w:rPr>
          <w:t>Lettre de soumission</w:t>
        </w:r>
        <w:r w:rsidR="00CC56BA" w:rsidRPr="004F77E7">
          <w:rPr>
            <w:webHidden/>
          </w:rPr>
          <w:tab/>
        </w:r>
        <w:r w:rsidR="00CC56BA" w:rsidRPr="004F77E7">
          <w:rPr>
            <w:webHidden/>
          </w:rPr>
          <w:fldChar w:fldCharType="begin"/>
        </w:r>
        <w:r w:rsidR="00CC56BA" w:rsidRPr="004F77E7">
          <w:rPr>
            <w:webHidden/>
          </w:rPr>
          <w:instrText xml:space="preserve"> PAGEREF _Toc109604044 \h </w:instrText>
        </w:r>
        <w:r w:rsidR="00CC56BA" w:rsidRPr="004F77E7">
          <w:rPr>
            <w:webHidden/>
          </w:rPr>
        </w:r>
        <w:r w:rsidR="00CC56BA" w:rsidRPr="004F77E7">
          <w:rPr>
            <w:webHidden/>
          </w:rPr>
          <w:fldChar w:fldCharType="separate"/>
        </w:r>
        <w:r w:rsidR="002E1A6D">
          <w:rPr>
            <w:webHidden/>
          </w:rPr>
          <w:t>70</w:t>
        </w:r>
        <w:r w:rsidR="00CC56BA" w:rsidRPr="004F77E7">
          <w:rPr>
            <w:webHidden/>
          </w:rPr>
          <w:fldChar w:fldCharType="end"/>
        </w:r>
      </w:hyperlink>
    </w:p>
    <w:p w14:paraId="3FA3BB0B" w14:textId="6475AFD1" w:rsidR="00CC56BA" w:rsidRPr="004F77E7" w:rsidRDefault="00000000" w:rsidP="002E3F41">
      <w:pPr>
        <w:pStyle w:val="TM3"/>
        <w:rPr>
          <w:rFonts w:asciiTheme="minorHAnsi" w:eastAsiaTheme="minorEastAsia" w:hAnsiTheme="minorHAnsi" w:cstheme="minorBidi"/>
          <w:lang w:val="en-US"/>
        </w:rPr>
      </w:pPr>
      <w:hyperlink w:anchor="_Toc109604045" w:history="1">
        <w:r w:rsidR="00CC56BA" w:rsidRPr="004F77E7">
          <w:rPr>
            <w:rStyle w:val="Lienhypertexte"/>
            <w:sz w:val="22"/>
            <w:szCs w:val="22"/>
            <w:lang w:bidi="fr-FR"/>
          </w:rPr>
          <w:t>2.</w:t>
        </w:r>
        <w:r w:rsidR="00CC56BA" w:rsidRPr="004F77E7">
          <w:rPr>
            <w:rFonts w:asciiTheme="minorHAnsi" w:eastAsiaTheme="minorEastAsia" w:hAnsiTheme="minorHAnsi" w:cstheme="minorBidi"/>
            <w:lang w:val="en-US"/>
          </w:rPr>
          <w:tab/>
        </w:r>
        <w:r w:rsidR="00CC56BA" w:rsidRPr="004F77E7">
          <w:rPr>
            <w:rStyle w:val="Lienhypertexte"/>
            <w:sz w:val="22"/>
            <w:szCs w:val="22"/>
            <w:lang w:bidi="fr-FR"/>
          </w:rPr>
          <w:t>Formulaire de Garantie d’offre (Garantie bancaire)</w:t>
        </w:r>
        <w:r w:rsidR="00CC56BA" w:rsidRPr="004F77E7">
          <w:rPr>
            <w:webHidden/>
          </w:rPr>
          <w:tab/>
        </w:r>
        <w:r w:rsidR="00CC56BA" w:rsidRPr="004F77E7">
          <w:rPr>
            <w:webHidden/>
          </w:rPr>
          <w:fldChar w:fldCharType="begin"/>
        </w:r>
        <w:r w:rsidR="00CC56BA" w:rsidRPr="004F77E7">
          <w:rPr>
            <w:webHidden/>
          </w:rPr>
          <w:instrText xml:space="preserve"> PAGEREF _Toc109604045 \h </w:instrText>
        </w:r>
        <w:r w:rsidR="00CC56BA" w:rsidRPr="004F77E7">
          <w:rPr>
            <w:webHidden/>
          </w:rPr>
        </w:r>
        <w:r w:rsidR="00CC56BA" w:rsidRPr="004F77E7">
          <w:rPr>
            <w:webHidden/>
          </w:rPr>
          <w:fldChar w:fldCharType="separate"/>
        </w:r>
        <w:r w:rsidR="002E1A6D">
          <w:rPr>
            <w:webHidden/>
          </w:rPr>
          <w:t>73</w:t>
        </w:r>
        <w:r w:rsidR="00CC56BA" w:rsidRPr="004F77E7">
          <w:rPr>
            <w:webHidden/>
          </w:rPr>
          <w:fldChar w:fldCharType="end"/>
        </w:r>
      </w:hyperlink>
    </w:p>
    <w:p w14:paraId="074B7A14" w14:textId="600F7A48" w:rsidR="00CC56BA" w:rsidRPr="004F77E7" w:rsidRDefault="00000000" w:rsidP="002E3F41">
      <w:pPr>
        <w:pStyle w:val="TM3"/>
        <w:rPr>
          <w:rFonts w:asciiTheme="minorHAnsi" w:eastAsiaTheme="minorEastAsia" w:hAnsiTheme="minorHAnsi" w:cstheme="minorBidi"/>
          <w:lang w:val="en-US"/>
        </w:rPr>
      </w:pPr>
      <w:hyperlink w:anchor="_Toc109604046" w:history="1">
        <w:r w:rsidR="00CC56BA" w:rsidRPr="004F77E7">
          <w:rPr>
            <w:rStyle w:val="Lienhypertexte"/>
            <w:rFonts w:eastAsia="Arial Unicode MS"/>
            <w:sz w:val="22"/>
            <w:szCs w:val="22"/>
            <w:lang w:bidi="fr-FR"/>
          </w:rPr>
          <w:t>3.</w:t>
        </w:r>
        <w:r w:rsidR="00CC56BA" w:rsidRPr="004F77E7">
          <w:rPr>
            <w:rFonts w:asciiTheme="minorHAnsi" w:eastAsiaTheme="minorEastAsia" w:hAnsiTheme="minorHAnsi" w:cstheme="minorBidi"/>
            <w:lang w:val="en-US"/>
          </w:rPr>
          <w:tab/>
        </w:r>
        <w:r w:rsidR="00CC56BA" w:rsidRPr="004F77E7">
          <w:rPr>
            <w:rStyle w:val="Lienhypertexte"/>
            <w:sz w:val="22"/>
            <w:szCs w:val="22"/>
            <w:lang w:bidi="fr-FR"/>
          </w:rPr>
          <w:t>Devis Quantitatif</w:t>
        </w:r>
        <w:r w:rsidR="00CC56BA" w:rsidRPr="004F77E7">
          <w:rPr>
            <w:webHidden/>
          </w:rPr>
          <w:tab/>
        </w:r>
        <w:r w:rsidR="00CC56BA" w:rsidRPr="004F77E7">
          <w:rPr>
            <w:webHidden/>
          </w:rPr>
          <w:fldChar w:fldCharType="begin"/>
        </w:r>
        <w:r w:rsidR="00CC56BA" w:rsidRPr="004F77E7">
          <w:rPr>
            <w:webHidden/>
          </w:rPr>
          <w:instrText xml:space="preserve"> PAGEREF _Toc109604046 \h </w:instrText>
        </w:r>
        <w:r w:rsidR="00CC56BA" w:rsidRPr="004F77E7">
          <w:rPr>
            <w:webHidden/>
          </w:rPr>
        </w:r>
        <w:r w:rsidR="00CC56BA" w:rsidRPr="004F77E7">
          <w:rPr>
            <w:webHidden/>
          </w:rPr>
          <w:fldChar w:fldCharType="separate"/>
        </w:r>
        <w:r w:rsidR="002E1A6D">
          <w:rPr>
            <w:webHidden/>
          </w:rPr>
          <w:t>75</w:t>
        </w:r>
        <w:r w:rsidR="00CC56BA" w:rsidRPr="004F77E7">
          <w:rPr>
            <w:webHidden/>
          </w:rPr>
          <w:fldChar w:fldCharType="end"/>
        </w:r>
      </w:hyperlink>
    </w:p>
    <w:p w14:paraId="75970603" w14:textId="5952CE56" w:rsidR="00CC56BA" w:rsidRPr="004F77E7" w:rsidRDefault="00000000" w:rsidP="002E3F41">
      <w:pPr>
        <w:pStyle w:val="TM3"/>
        <w:rPr>
          <w:rFonts w:asciiTheme="minorHAnsi" w:eastAsiaTheme="minorEastAsia" w:hAnsiTheme="minorHAnsi" w:cstheme="minorBidi"/>
          <w:lang w:val="en-US"/>
        </w:rPr>
      </w:pPr>
      <w:hyperlink w:anchor="_Toc109604047" w:history="1">
        <w:r w:rsidR="00CC56BA" w:rsidRPr="004F77E7">
          <w:rPr>
            <w:rStyle w:val="Lienhypertexte"/>
            <w:sz w:val="22"/>
            <w:szCs w:val="22"/>
            <w:lang w:bidi="fr-FR"/>
          </w:rPr>
          <w:t>4.</w:t>
        </w:r>
        <w:r w:rsidR="00CC56BA" w:rsidRPr="004F77E7">
          <w:rPr>
            <w:rFonts w:asciiTheme="minorHAnsi" w:eastAsiaTheme="minorEastAsia" w:hAnsiTheme="minorHAnsi" w:cstheme="minorBidi"/>
            <w:lang w:val="en-US"/>
          </w:rPr>
          <w:tab/>
        </w:r>
        <w:r w:rsidR="00CC56BA" w:rsidRPr="004F77E7">
          <w:rPr>
            <w:rStyle w:val="Lienhypertexte"/>
            <w:sz w:val="22"/>
            <w:szCs w:val="22"/>
            <w:lang w:bidi="fr-FR"/>
          </w:rPr>
          <w:t>Bordereau des Prix</w:t>
        </w:r>
        <w:r w:rsidR="00CC56BA" w:rsidRPr="004F77E7">
          <w:rPr>
            <w:webHidden/>
          </w:rPr>
          <w:tab/>
        </w:r>
        <w:r w:rsidR="00CC56BA" w:rsidRPr="004F77E7">
          <w:rPr>
            <w:webHidden/>
          </w:rPr>
          <w:fldChar w:fldCharType="begin"/>
        </w:r>
        <w:r w:rsidR="00CC56BA" w:rsidRPr="004F77E7">
          <w:rPr>
            <w:webHidden/>
          </w:rPr>
          <w:instrText xml:space="preserve"> PAGEREF _Toc109604047 \h </w:instrText>
        </w:r>
        <w:r w:rsidR="00CC56BA" w:rsidRPr="004F77E7">
          <w:rPr>
            <w:webHidden/>
          </w:rPr>
        </w:r>
        <w:r w:rsidR="00CC56BA" w:rsidRPr="004F77E7">
          <w:rPr>
            <w:webHidden/>
          </w:rPr>
          <w:fldChar w:fldCharType="separate"/>
        </w:r>
        <w:r w:rsidR="002E1A6D">
          <w:rPr>
            <w:webHidden/>
          </w:rPr>
          <w:t>77</w:t>
        </w:r>
        <w:r w:rsidR="00CC56BA" w:rsidRPr="004F77E7">
          <w:rPr>
            <w:webHidden/>
          </w:rPr>
          <w:fldChar w:fldCharType="end"/>
        </w:r>
      </w:hyperlink>
    </w:p>
    <w:p w14:paraId="3DCE9C7F" w14:textId="3B971E0B" w:rsidR="00CC56BA" w:rsidRPr="004F77E7" w:rsidRDefault="00000000">
      <w:pPr>
        <w:pStyle w:val="TM2"/>
        <w:tabs>
          <w:tab w:val="right" w:leader="dot" w:pos="9350"/>
        </w:tabs>
        <w:rPr>
          <w:rFonts w:asciiTheme="minorHAnsi" w:eastAsiaTheme="minorEastAsia" w:hAnsiTheme="minorHAnsi" w:cstheme="minorBidi"/>
          <w:b w:val="0"/>
          <w:bCs w:val="0"/>
          <w:smallCaps w:val="0"/>
          <w:noProof/>
          <w:sz w:val="22"/>
          <w:szCs w:val="22"/>
          <w:lang w:val="en-US"/>
        </w:rPr>
      </w:pPr>
      <w:hyperlink w:anchor="_Toc109604048" w:history="1">
        <w:r w:rsidR="00CC56BA" w:rsidRPr="004F77E7">
          <w:rPr>
            <w:rStyle w:val="Lienhypertexte"/>
            <w:noProof/>
            <w:sz w:val="22"/>
            <w:szCs w:val="22"/>
            <w:lang w:bidi="fr-FR"/>
          </w:rPr>
          <w:t>B.</w:t>
        </w:r>
        <w:r w:rsidR="00CC56BA" w:rsidRPr="004F77E7">
          <w:rPr>
            <w:rFonts w:asciiTheme="minorHAnsi" w:eastAsiaTheme="minorEastAsia" w:hAnsiTheme="minorHAnsi" w:cstheme="minorBidi"/>
            <w:b w:val="0"/>
            <w:bCs w:val="0"/>
            <w:smallCaps w:val="0"/>
            <w:noProof/>
            <w:sz w:val="22"/>
            <w:szCs w:val="22"/>
            <w:lang w:val="en-US"/>
          </w:rPr>
          <w:tab/>
        </w:r>
        <w:r w:rsidR="00CC56BA" w:rsidRPr="004F77E7">
          <w:rPr>
            <w:rStyle w:val="Lienhypertexte"/>
            <w:noProof/>
            <w:sz w:val="22"/>
            <w:szCs w:val="22"/>
          </w:rPr>
          <w:t>O</w:t>
        </w:r>
        <w:r w:rsidR="00CC56BA" w:rsidRPr="004F77E7">
          <w:rPr>
            <w:rStyle w:val="Lienhypertexte"/>
            <w:noProof/>
            <w:sz w:val="22"/>
            <w:szCs w:val="22"/>
            <w:lang w:bidi="fr-FR"/>
          </w:rPr>
          <w:t>ffre technique</w:t>
        </w:r>
        <w:r w:rsidR="00CC56BA" w:rsidRPr="004F77E7">
          <w:rPr>
            <w:noProof/>
            <w:webHidden/>
            <w:sz w:val="22"/>
            <w:szCs w:val="22"/>
          </w:rPr>
          <w:tab/>
        </w:r>
        <w:r w:rsidR="00CC56BA" w:rsidRPr="004F77E7">
          <w:rPr>
            <w:noProof/>
            <w:webHidden/>
            <w:sz w:val="22"/>
            <w:szCs w:val="22"/>
          </w:rPr>
          <w:fldChar w:fldCharType="begin"/>
        </w:r>
        <w:r w:rsidR="00CC56BA" w:rsidRPr="004F77E7">
          <w:rPr>
            <w:noProof/>
            <w:webHidden/>
            <w:sz w:val="22"/>
            <w:szCs w:val="22"/>
          </w:rPr>
          <w:instrText xml:space="preserve"> PAGEREF _Toc109604048 \h </w:instrText>
        </w:r>
        <w:r w:rsidR="00CC56BA" w:rsidRPr="004F77E7">
          <w:rPr>
            <w:noProof/>
            <w:webHidden/>
            <w:sz w:val="22"/>
            <w:szCs w:val="22"/>
          </w:rPr>
        </w:r>
        <w:r w:rsidR="00CC56BA" w:rsidRPr="004F77E7">
          <w:rPr>
            <w:noProof/>
            <w:webHidden/>
            <w:sz w:val="22"/>
            <w:szCs w:val="22"/>
          </w:rPr>
          <w:fldChar w:fldCharType="separate"/>
        </w:r>
        <w:r w:rsidR="002E1A6D">
          <w:rPr>
            <w:noProof/>
            <w:webHidden/>
            <w:sz w:val="22"/>
            <w:szCs w:val="22"/>
          </w:rPr>
          <w:t>79</w:t>
        </w:r>
        <w:r w:rsidR="00CC56BA" w:rsidRPr="004F77E7">
          <w:rPr>
            <w:noProof/>
            <w:webHidden/>
            <w:sz w:val="22"/>
            <w:szCs w:val="22"/>
          </w:rPr>
          <w:fldChar w:fldCharType="end"/>
        </w:r>
      </w:hyperlink>
    </w:p>
    <w:p w14:paraId="3A569445" w14:textId="51CA236A" w:rsidR="00CC56BA" w:rsidRPr="004F77E7" w:rsidRDefault="00000000">
      <w:pPr>
        <w:pStyle w:val="TM2"/>
        <w:tabs>
          <w:tab w:val="left" w:pos="1134"/>
          <w:tab w:val="right" w:leader="dot" w:pos="9350"/>
        </w:tabs>
        <w:rPr>
          <w:rFonts w:asciiTheme="minorHAnsi" w:eastAsiaTheme="minorEastAsia" w:hAnsiTheme="minorHAnsi" w:cstheme="minorBidi"/>
          <w:b w:val="0"/>
          <w:bCs w:val="0"/>
          <w:smallCaps w:val="0"/>
          <w:noProof/>
          <w:sz w:val="22"/>
          <w:szCs w:val="22"/>
          <w:lang w:val="en-US"/>
        </w:rPr>
      </w:pPr>
      <w:hyperlink w:anchor="_Toc109604049" w:history="1">
        <w:r w:rsidR="00CC56BA" w:rsidRPr="004F77E7">
          <w:rPr>
            <w:rStyle w:val="Lienhypertexte"/>
            <w:noProof/>
            <w:sz w:val="22"/>
            <w:szCs w:val="22"/>
          </w:rPr>
          <w:t>C.</w:t>
        </w:r>
        <w:r w:rsidR="00CC56BA" w:rsidRPr="004F77E7">
          <w:rPr>
            <w:rFonts w:asciiTheme="minorHAnsi" w:eastAsiaTheme="minorEastAsia" w:hAnsiTheme="minorHAnsi" w:cstheme="minorBidi"/>
            <w:b w:val="0"/>
            <w:bCs w:val="0"/>
            <w:smallCaps w:val="0"/>
            <w:noProof/>
            <w:sz w:val="22"/>
            <w:szCs w:val="22"/>
            <w:lang w:val="en-US"/>
          </w:rPr>
          <w:tab/>
        </w:r>
        <w:r w:rsidR="00CC56BA" w:rsidRPr="004F77E7">
          <w:rPr>
            <w:rStyle w:val="Lienhypertexte"/>
            <w:noProof/>
            <w:sz w:val="22"/>
            <w:szCs w:val="22"/>
          </w:rPr>
          <w:t xml:space="preserve">Formulaires de qualification du </w:t>
        </w:r>
        <w:r w:rsidR="00E3601F" w:rsidRPr="004F77E7">
          <w:rPr>
            <w:rStyle w:val="Lienhypertexte"/>
            <w:noProof/>
            <w:sz w:val="22"/>
            <w:szCs w:val="22"/>
          </w:rPr>
          <w:t>Soumissionnaire</w:t>
        </w:r>
        <w:r w:rsidR="00CC56BA" w:rsidRPr="004F77E7">
          <w:rPr>
            <w:noProof/>
            <w:webHidden/>
            <w:sz w:val="22"/>
            <w:szCs w:val="22"/>
          </w:rPr>
          <w:tab/>
        </w:r>
        <w:r w:rsidR="00CC56BA" w:rsidRPr="004F77E7">
          <w:rPr>
            <w:noProof/>
            <w:webHidden/>
            <w:sz w:val="22"/>
            <w:szCs w:val="22"/>
          </w:rPr>
          <w:fldChar w:fldCharType="begin"/>
        </w:r>
        <w:r w:rsidR="00CC56BA" w:rsidRPr="004F77E7">
          <w:rPr>
            <w:noProof/>
            <w:webHidden/>
            <w:sz w:val="22"/>
            <w:szCs w:val="22"/>
          </w:rPr>
          <w:instrText xml:space="preserve"> PAGEREF _Toc109604049 \h </w:instrText>
        </w:r>
        <w:r w:rsidR="00CC56BA" w:rsidRPr="004F77E7">
          <w:rPr>
            <w:noProof/>
            <w:webHidden/>
            <w:sz w:val="22"/>
            <w:szCs w:val="22"/>
          </w:rPr>
        </w:r>
        <w:r w:rsidR="00CC56BA" w:rsidRPr="004F77E7">
          <w:rPr>
            <w:noProof/>
            <w:webHidden/>
            <w:sz w:val="22"/>
            <w:szCs w:val="22"/>
          </w:rPr>
          <w:fldChar w:fldCharType="separate"/>
        </w:r>
        <w:r w:rsidR="002E1A6D">
          <w:rPr>
            <w:noProof/>
            <w:webHidden/>
            <w:sz w:val="22"/>
            <w:szCs w:val="22"/>
          </w:rPr>
          <w:t>82</w:t>
        </w:r>
        <w:r w:rsidR="00CC56BA" w:rsidRPr="004F77E7">
          <w:rPr>
            <w:noProof/>
            <w:webHidden/>
            <w:sz w:val="22"/>
            <w:szCs w:val="22"/>
          </w:rPr>
          <w:fldChar w:fldCharType="end"/>
        </w:r>
      </w:hyperlink>
    </w:p>
    <w:p w14:paraId="2682F6A1" w14:textId="4B941142" w:rsidR="00CC56BA" w:rsidRPr="004F77E7" w:rsidRDefault="00000000" w:rsidP="002E3F41">
      <w:pPr>
        <w:pStyle w:val="TM3"/>
        <w:rPr>
          <w:rFonts w:asciiTheme="minorHAnsi" w:eastAsiaTheme="minorEastAsia" w:hAnsiTheme="minorHAnsi" w:cstheme="minorBidi"/>
          <w:lang w:val="en-US"/>
        </w:rPr>
      </w:pPr>
      <w:hyperlink w:anchor="_Toc109604050" w:history="1">
        <w:r w:rsidR="00CC56BA" w:rsidRPr="004F77E7">
          <w:rPr>
            <w:rStyle w:val="Lienhypertexte"/>
            <w:sz w:val="22"/>
            <w:szCs w:val="22"/>
            <w:lang w:bidi="fr-FR"/>
          </w:rPr>
          <w:t>5.</w:t>
        </w:r>
        <w:r w:rsidR="00CC56BA" w:rsidRPr="004F77E7">
          <w:rPr>
            <w:rFonts w:asciiTheme="minorHAnsi" w:eastAsiaTheme="minorEastAsia" w:hAnsiTheme="minorHAnsi" w:cstheme="minorBidi"/>
            <w:lang w:val="en-US"/>
          </w:rPr>
          <w:tab/>
        </w:r>
        <w:r w:rsidR="00CC56BA" w:rsidRPr="004F77E7">
          <w:rPr>
            <w:rStyle w:val="Lienhypertexte"/>
            <w:sz w:val="22"/>
            <w:szCs w:val="22"/>
            <w:lang w:bidi="fr-FR"/>
          </w:rPr>
          <w:t xml:space="preserve">Formulaire ELI-1 : Fiche de renseignements sur le </w:t>
        </w:r>
        <w:r w:rsidR="00E3601F" w:rsidRPr="004F77E7">
          <w:rPr>
            <w:rStyle w:val="Lienhypertexte"/>
            <w:sz w:val="22"/>
            <w:szCs w:val="22"/>
            <w:lang w:bidi="fr-FR"/>
          </w:rPr>
          <w:t>Soumissionnaire</w:t>
        </w:r>
        <w:r w:rsidR="00CC56BA" w:rsidRPr="004F77E7">
          <w:rPr>
            <w:webHidden/>
          </w:rPr>
          <w:tab/>
        </w:r>
        <w:r w:rsidR="00CC56BA" w:rsidRPr="004F77E7">
          <w:rPr>
            <w:webHidden/>
          </w:rPr>
          <w:fldChar w:fldCharType="begin"/>
        </w:r>
        <w:r w:rsidR="00CC56BA" w:rsidRPr="004F77E7">
          <w:rPr>
            <w:webHidden/>
          </w:rPr>
          <w:instrText xml:space="preserve"> PAGEREF _Toc109604050 \h </w:instrText>
        </w:r>
        <w:r w:rsidR="00CC56BA" w:rsidRPr="004F77E7">
          <w:rPr>
            <w:webHidden/>
          </w:rPr>
        </w:r>
        <w:r w:rsidR="00CC56BA" w:rsidRPr="004F77E7">
          <w:rPr>
            <w:webHidden/>
          </w:rPr>
          <w:fldChar w:fldCharType="separate"/>
        </w:r>
        <w:r w:rsidR="002E1A6D">
          <w:rPr>
            <w:webHidden/>
          </w:rPr>
          <w:t>83</w:t>
        </w:r>
        <w:r w:rsidR="00CC56BA" w:rsidRPr="004F77E7">
          <w:rPr>
            <w:webHidden/>
          </w:rPr>
          <w:fldChar w:fldCharType="end"/>
        </w:r>
      </w:hyperlink>
    </w:p>
    <w:p w14:paraId="093C56FB" w14:textId="2AE912FA" w:rsidR="00CC56BA" w:rsidRPr="004F77E7" w:rsidRDefault="00000000" w:rsidP="002E3F41">
      <w:pPr>
        <w:pStyle w:val="TM3"/>
        <w:rPr>
          <w:rFonts w:asciiTheme="minorHAnsi" w:eastAsiaTheme="minorEastAsia" w:hAnsiTheme="minorHAnsi" w:cstheme="minorBidi"/>
          <w:lang w:val="en-US"/>
        </w:rPr>
      </w:pPr>
      <w:hyperlink w:anchor="_Toc109604051" w:history="1">
        <w:r w:rsidR="00CC56BA" w:rsidRPr="004F77E7">
          <w:rPr>
            <w:rStyle w:val="Lienhypertexte"/>
            <w:sz w:val="22"/>
            <w:szCs w:val="22"/>
            <w:lang w:bidi="fr-FR"/>
          </w:rPr>
          <w:t>6.</w:t>
        </w:r>
        <w:r w:rsidR="00CC56BA" w:rsidRPr="004F77E7">
          <w:rPr>
            <w:rFonts w:asciiTheme="minorHAnsi" w:eastAsiaTheme="minorEastAsia" w:hAnsiTheme="minorHAnsi" w:cstheme="minorBidi"/>
            <w:lang w:val="en-US"/>
          </w:rPr>
          <w:tab/>
        </w:r>
        <w:r w:rsidR="00CC56BA" w:rsidRPr="004F77E7">
          <w:rPr>
            <w:rStyle w:val="Lienhypertexte"/>
            <w:sz w:val="22"/>
            <w:szCs w:val="22"/>
            <w:lang w:bidi="fr-FR"/>
          </w:rPr>
          <w:t>Formulaire ELI-2 : Fiche de renseignement sur les coentreprises/associations/sous-traitants</w:t>
        </w:r>
        <w:r w:rsidR="00CC56BA" w:rsidRPr="004F77E7">
          <w:rPr>
            <w:webHidden/>
          </w:rPr>
          <w:tab/>
        </w:r>
        <w:r w:rsidR="00CC56BA" w:rsidRPr="004F77E7">
          <w:rPr>
            <w:webHidden/>
          </w:rPr>
          <w:fldChar w:fldCharType="begin"/>
        </w:r>
        <w:r w:rsidR="00CC56BA" w:rsidRPr="004F77E7">
          <w:rPr>
            <w:webHidden/>
          </w:rPr>
          <w:instrText xml:space="preserve"> PAGEREF _Toc109604051 \h </w:instrText>
        </w:r>
        <w:r w:rsidR="00CC56BA" w:rsidRPr="004F77E7">
          <w:rPr>
            <w:webHidden/>
          </w:rPr>
        </w:r>
        <w:r w:rsidR="00CC56BA" w:rsidRPr="004F77E7">
          <w:rPr>
            <w:webHidden/>
          </w:rPr>
          <w:fldChar w:fldCharType="separate"/>
        </w:r>
        <w:r w:rsidR="002E1A6D">
          <w:rPr>
            <w:webHidden/>
          </w:rPr>
          <w:t>84</w:t>
        </w:r>
        <w:r w:rsidR="00CC56BA" w:rsidRPr="004F77E7">
          <w:rPr>
            <w:webHidden/>
          </w:rPr>
          <w:fldChar w:fldCharType="end"/>
        </w:r>
      </w:hyperlink>
    </w:p>
    <w:p w14:paraId="6AE1A283" w14:textId="22D336E2" w:rsidR="00CC56BA" w:rsidRPr="004F77E7" w:rsidRDefault="00000000" w:rsidP="002E3F41">
      <w:pPr>
        <w:pStyle w:val="TM3"/>
        <w:rPr>
          <w:rFonts w:asciiTheme="minorHAnsi" w:eastAsiaTheme="minorEastAsia" w:hAnsiTheme="minorHAnsi" w:cstheme="minorBidi"/>
          <w:lang w:val="en-US"/>
        </w:rPr>
      </w:pPr>
      <w:hyperlink w:anchor="_Toc109604052" w:history="1">
        <w:r w:rsidR="00CC56BA" w:rsidRPr="004F77E7">
          <w:rPr>
            <w:rStyle w:val="Lienhypertexte"/>
            <w:sz w:val="22"/>
            <w:szCs w:val="22"/>
            <w:lang w:bidi="fr-FR"/>
          </w:rPr>
          <w:t>7.</w:t>
        </w:r>
        <w:r w:rsidR="00CC56BA" w:rsidRPr="004F77E7">
          <w:rPr>
            <w:rFonts w:asciiTheme="minorHAnsi" w:eastAsiaTheme="minorEastAsia" w:hAnsiTheme="minorHAnsi" w:cstheme="minorBidi"/>
            <w:lang w:val="en-US"/>
          </w:rPr>
          <w:tab/>
        </w:r>
        <w:r w:rsidR="00CC56BA" w:rsidRPr="004F77E7">
          <w:rPr>
            <w:rStyle w:val="Lienhypertexte"/>
            <w:sz w:val="22"/>
            <w:szCs w:val="22"/>
            <w:lang w:bidi="fr-FR"/>
          </w:rPr>
          <w:t>Formulaire ELI-3 : Formulaire du certificat d’entreprise publique</w:t>
        </w:r>
        <w:r w:rsidR="00CC56BA" w:rsidRPr="004F77E7">
          <w:rPr>
            <w:webHidden/>
          </w:rPr>
          <w:tab/>
        </w:r>
        <w:r w:rsidR="00CC56BA" w:rsidRPr="004F77E7">
          <w:rPr>
            <w:webHidden/>
          </w:rPr>
          <w:fldChar w:fldCharType="begin"/>
        </w:r>
        <w:r w:rsidR="00CC56BA" w:rsidRPr="004F77E7">
          <w:rPr>
            <w:webHidden/>
          </w:rPr>
          <w:instrText xml:space="preserve"> PAGEREF _Toc109604052 \h </w:instrText>
        </w:r>
        <w:r w:rsidR="00CC56BA" w:rsidRPr="004F77E7">
          <w:rPr>
            <w:webHidden/>
          </w:rPr>
        </w:r>
        <w:r w:rsidR="00CC56BA" w:rsidRPr="004F77E7">
          <w:rPr>
            <w:webHidden/>
          </w:rPr>
          <w:fldChar w:fldCharType="separate"/>
        </w:r>
        <w:r w:rsidR="002E1A6D">
          <w:rPr>
            <w:webHidden/>
          </w:rPr>
          <w:t>85</w:t>
        </w:r>
        <w:r w:rsidR="00CC56BA" w:rsidRPr="004F77E7">
          <w:rPr>
            <w:webHidden/>
          </w:rPr>
          <w:fldChar w:fldCharType="end"/>
        </w:r>
      </w:hyperlink>
    </w:p>
    <w:p w14:paraId="6D2478CB" w14:textId="77A87704" w:rsidR="00CC56BA" w:rsidRPr="004F77E7" w:rsidRDefault="00000000" w:rsidP="002E3F41">
      <w:pPr>
        <w:pStyle w:val="TM3"/>
        <w:rPr>
          <w:rFonts w:asciiTheme="minorHAnsi" w:eastAsiaTheme="minorEastAsia" w:hAnsiTheme="minorHAnsi" w:cstheme="minorBidi"/>
          <w:lang w:val="en-US"/>
        </w:rPr>
      </w:pPr>
      <w:hyperlink w:anchor="_Toc109604053" w:history="1">
        <w:r w:rsidR="00CC56BA" w:rsidRPr="004F77E7">
          <w:rPr>
            <w:rStyle w:val="Lienhypertexte"/>
            <w:sz w:val="22"/>
            <w:szCs w:val="22"/>
            <w:lang w:bidi="fr-FR"/>
          </w:rPr>
          <w:t>8.</w:t>
        </w:r>
        <w:r w:rsidR="00CC56BA" w:rsidRPr="004F77E7">
          <w:rPr>
            <w:rFonts w:asciiTheme="minorHAnsi" w:eastAsiaTheme="minorEastAsia" w:hAnsiTheme="minorHAnsi" w:cstheme="minorBidi"/>
            <w:lang w:val="en-US"/>
          </w:rPr>
          <w:tab/>
        </w:r>
        <w:r w:rsidR="00CC56BA" w:rsidRPr="004F77E7">
          <w:rPr>
            <w:rStyle w:val="Lienhypertexte"/>
            <w:sz w:val="22"/>
            <w:szCs w:val="22"/>
            <w:lang w:bidi="fr-FR"/>
          </w:rPr>
          <w:t>Formulaire CON–1 : Antécédents d’inexécution de contrats</w:t>
        </w:r>
        <w:r w:rsidR="00CC56BA" w:rsidRPr="004F77E7">
          <w:rPr>
            <w:webHidden/>
          </w:rPr>
          <w:tab/>
        </w:r>
        <w:r w:rsidR="00CC56BA" w:rsidRPr="004F77E7">
          <w:rPr>
            <w:webHidden/>
          </w:rPr>
          <w:fldChar w:fldCharType="begin"/>
        </w:r>
        <w:r w:rsidR="00CC56BA" w:rsidRPr="004F77E7">
          <w:rPr>
            <w:webHidden/>
          </w:rPr>
          <w:instrText xml:space="preserve"> PAGEREF _Toc109604053 \h </w:instrText>
        </w:r>
        <w:r w:rsidR="00CC56BA" w:rsidRPr="004F77E7">
          <w:rPr>
            <w:webHidden/>
          </w:rPr>
        </w:r>
        <w:r w:rsidR="00CC56BA" w:rsidRPr="004F77E7">
          <w:rPr>
            <w:webHidden/>
          </w:rPr>
          <w:fldChar w:fldCharType="separate"/>
        </w:r>
        <w:r w:rsidR="002E1A6D">
          <w:rPr>
            <w:webHidden/>
          </w:rPr>
          <w:t>89</w:t>
        </w:r>
        <w:r w:rsidR="00CC56BA" w:rsidRPr="004F77E7">
          <w:rPr>
            <w:webHidden/>
          </w:rPr>
          <w:fldChar w:fldCharType="end"/>
        </w:r>
      </w:hyperlink>
    </w:p>
    <w:p w14:paraId="2B3AF1AB" w14:textId="1129348E" w:rsidR="00CC56BA" w:rsidRPr="004F77E7" w:rsidRDefault="00000000" w:rsidP="002E3F41">
      <w:pPr>
        <w:pStyle w:val="TM3"/>
        <w:rPr>
          <w:rFonts w:asciiTheme="minorHAnsi" w:eastAsiaTheme="minorEastAsia" w:hAnsiTheme="minorHAnsi" w:cstheme="minorBidi"/>
          <w:lang w:val="en-US"/>
        </w:rPr>
      </w:pPr>
      <w:hyperlink w:anchor="_Toc109604054" w:history="1">
        <w:r w:rsidR="00CC56BA" w:rsidRPr="004F77E7">
          <w:rPr>
            <w:rStyle w:val="Lienhypertexte"/>
            <w:sz w:val="22"/>
            <w:szCs w:val="22"/>
            <w:lang w:bidi="fr-FR"/>
          </w:rPr>
          <w:t>9.</w:t>
        </w:r>
        <w:r w:rsidR="00CC56BA" w:rsidRPr="004F77E7">
          <w:rPr>
            <w:rFonts w:asciiTheme="minorHAnsi" w:eastAsiaTheme="minorEastAsia" w:hAnsiTheme="minorHAnsi" w:cstheme="minorBidi"/>
            <w:lang w:val="en-US"/>
          </w:rPr>
          <w:tab/>
        </w:r>
        <w:r w:rsidR="00CC56BA" w:rsidRPr="004F77E7">
          <w:rPr>
            <w:rStyle w:val="Lienhypertexte"/>
            <w:sz w:val="22"/>
            <w:szCs w:val="22"/>
            <w:lang w:bidi="fr-FR"/>
          </w:rPr>
          <w:t>Formulaire CON-2 : Formulaire de certificat d’observation des sanctions</w:t>
        </w:r>
        <w:r w:rsidR="00CC56BA" w:rsidRPr="004F77E7">
          <w:rPr>
            <w:webHidden/>
          </w:rPr>
          <w:tab/>
        </w:r>
        <w:r w:rsidR="00CC56BA" w:rsidRPr="004F77E7">
          <w:rPr>
            <w:webHidden/>
          </w:rPr>
          <w:fldChar w:fldCharType="begin"/>
        </w:r>
        <w:r w:rsidR="00CC56BA" w:rsidRPr="004F77E7">
          <w:rPr>
            <w:webHidden/>
          </w:rPr>
          <w:instrText xml:space="preserve"> PAGEREF _Toc109604054 \h </w:instrText>
        </w:r>
        <w:r w:rsidR="00CC56BA" w:rsidRPr="004F77E7">
          <w:rPr>
            <w:webHidden/>
          </w:rPr>
        </w:r>
        <w:r w:rsidR="00CC56BA" w:rsidRPr="004F77E7">
          <w:rPr>
            <w:webHidden/>
          </w:rPr>
          <w:fldChar w:fldCharType="separate"/>
        </w:r>
        <w:r w:rsidR="002E1A6D">
          <w:rPr>
            <w:webHidden/>
          </w:rPr>
          <w:t>92</w:t>
        </w:r>
        <w:r w:rsidR="00CC56BA" w:rsidRPr="004F77E7">
          <w:rPr>
            <w:webHidden/>
          </w:rPr>
          <w:fldChar w:fldCharType="end"/>
        </w:r>
      </w:hyperlink>
    </w:p>
    <w:p w14:paraId="0F55F295" w14:textId="346F8314" w:rsidR="00CC56BA" w:rsidRPr="004F77E7" w:rsidRDefault="00000000" w:rsidP="002E3F41">
      <w:pPr>
        <w:pStyle w:val="TM3"/>
        <w:rPr>
          <w:rFonts w:asciiTheme="minorHAnsi" w:eastAsiaTheme="minorEastAsia" w:hAnsiTheme="minorHAnsi" w:cstheme="minorBidi"/>
          <w:lang w:val="en-US"/>
        </w:rPr>
      </w:pPr>
      <w:hyperlink w:anchor="_Toc109604055" w:history="1">
        <w:r w:rsidR="00CC56BA" w:rsidRPr="004F77E7">
          <w:rPr>
            <w:rStyle w:val="Lienhypertexte"/>
            <w:sz w:val="22"/>
            <w:szCs w:val="22"/>
            <w:lang w:bidi="fr-FR"/>
          </w:rPr>
          <w:t>10.</w:t>
        </w:r>
        <w:r w:rsidR="00CC56BA" w:rsidRPr="004F77E7">
          <w:rPr>
            <w:rFonts w:asciiTheme="minorHAnsi" w:eastAsiaTheme="minorEastAsia" w:hAnsiTheme="minorHAnsi" w:cstheme="minorBidi"/>
            <w:lang w:val="en-US"/>
          </w:rPr>
          <w:tab/>
        </w:r>
        <w:r w:rsidR="00CC56BA" w:rsidRPr="004F77E7">
          <w:rPr>
            <w:rStyle w:val="Lienhypertexte"/>
            <w:sz w:val="22"/>
            <w:szCs w:val="22"/>
            <w:lang w:bidi="fr-FR"/>
          </w:rPr>
          <w:t>Formulaire FIN-1 : Situation financière</w:t>
        </w:r>
        <w:r w:rsidR="00CC56BA" w:rsidRPr="004F77E7">
          <w:rPr>
            <w:webHidden/>
          </w:rPr>
          <w:tab/>
        </w:r>
        <w:r w:rsidR="00CC56BA" w:rsidRPr="004F77E7">
          <w:rPr>
            <w:webHidden/>
          </w:rPr>
          <w:fldChar w:fldCharType="begin"/>
        </w:r>
        <w:r w:rsidR="00CC56BA" w:rsidRPr="004F77E7">
          <w:rPr>
            <w:webHidden/>
          </w:rPr>
          <w:instrText xml:space="preserve"> PAGEREF _Toc109604055 \h </w:instrText>
        </w:r>
        <w:r w:rsidR="00CC56BA" w:rsidRPr="004F77E7">
          <w:rPr>
            <w:webHidden/>
          </w:rPr>
        </w:r>
        <w:r w:rsidR="00CC56BA" w:rsidRPr="004F77E7">
          <w:rPr>
            <w:webHidden/>
          </w:rPr>
          <w:fldChar w:fldCharType="separate"/>
        </w:r>
        <w:r w:rsidR="002E1A6D">
          <w:rPr>
            <w:webHidden/>
          </w:rPr>
          <w:t>99</w:t>
        </w:r>
        <w:r w:rsidR="00CC56BA" w:rsidRPr="004F77E7">
          <w:rPr>
            <w:webHidden/>
          </w:rPr>
          <w:fldChar w:fldCharType="end"/>
        </w:r>
      </w:hyperlink>
    </w:p>
    <w:p w14:paraId="6F480037" w14:textId="03B2AB7D" w:rsidR="00CC56BA" w:rsidRPr="004F77E7" w:rsidRDefault="00000000" w:rsidP="002E3F41">
      <w:pPr>
        <w:pStyle w:val="TM3"/>
        <w:rPr>
          <w:rFonts w:asciiTheme="minorHAnsi" w:eastAsiaTheme="minorEastAsia" w:hAnsiTheme="minorHAnsi" w:cstheme="minorBidi"/>
          <w:lang w:val="en-US"/>
        </w:rPr>
      </w:pPr>
      <w:hyperlink w:anchor="_Toc109604056" w:history="1">
        <w:r w:rsidR="00CC56BA" w:rsidRPr="004F77E7">
          <w:rPr>
            <w:rStyle w:val="Lienhypertexte"/>
            <w:sz w:val="22"/>
            <w:szCs w:val="22"/>
            <w:lang w:bidi="fr-FR"/>
          </w:rPr>
          <w:t>11.</w:t>
        </w:r>
        <w:r w:rsidR="00CC56BA" w:rsidRPr="004F77E7">
          <w:rPr>
            <w:rFonts w:asciiTheme="minorHAnsi" w:eastAsiaTheme="minorEastAsia" w:hAnsiTheme="minorHAnsi" w:cstheme="minorBidi"/>
            <w:lang w:val="en-US"/>
          </w:rPr>
          <w:tab/>
        </w:r>
        <w:r w:rsidR="00CC56BA" w:rsidRPr="004F77E7">
          <w:rPr>
            <w:rStyle w:val="Lienhypertexte"/>
            <w:sz w:val="22"/>
            <w:szCs w:val="22"/>
            <w:lang w:bidi="fr-FR"/>
          </w:rPr>
          <w:t>Formulaire FIN-2 : Chiffre d’affaires annuel moyen des activités de construction</w:t>
        </w:r>
        <w:r w:rsidR="00CC56BA" w:rsidRPr="004F77E7">
          <w:rPr>
            <w:webHidden/>
          </w:rPr>
          <w:tab/>
        </w:r>
        <w:r w:rsidR="00CC56BA" w:rsidRPr="004F77E7">
          <w:rPr>
            <w:webHidden/>
          </w:rPr>
          <w:fldChar w:fldCharType="begin"/>
        </w:r>
        <w:r w:rsidR="00CC56BA" w:rsidRPr="004F77E7">
          <w:rPr>
            <w:webHidden/>
          </w:rPr>
          <w:instrText xml:space="preserve"> PAGEREF _Toc109604056 \h </w:instrText>
        </w:r>
        <w:r w:rsidR="00CC56BA" w:rsidRPr="004F77E7">
          <w:rPr>
            <w:webHidden/>
          </w:rPr>
        </w:r>
        <w:r w:rsidR="00CC56BA" w:rsidRPr="004F77E7">
          <w:rPr>
            <w:webHidden/>
          </w:rPr>
          <w:fldChar w:fldCharType="separate"/>
        </w:r>
        <w:r w:rsidR="002E1A6D">
          <w:rPr>
            <w:webHidden/>
          </w:rPr>
          <w:t>100</w:t>
        </w:r>
        <w:r w:rsidR="00CC56BA" w:rsidRPr="004F77E7">
          <w:rPr>
            <w:webHidden/>
          </w:rPr>
          <w:fldChar w:fldCharType="end"/>
        </w:r>
      </w:hyperlink>
    </w:p>
    <w:p w14:paraId="383D1FC3" w14:textId="03F0D517" w:rsidR="00CC56BA" w:rsidRPr="004F77E7" w:rsidRDefault="00000000" w:rsidP="002E3F41">
      <w:pPr>
        <w:pStyle w:val="TM3"/>
        <w:rPr>
          <w:rFonts w:asciiTheme="minorHAnsi" w:eastAsiaTheme="minorEastAsia" w:hAnsiTheme="minorHAnsi" w:cstheme="minorBidi"/>
          <w:lang w:val="en-US"/>
        </w:rPr>
      </w:pPr>
      <w:hyperlink w:anchor="_Toc109604057" w:history="1">
        <w:r w:rsidR="00CC56BA" w:rsidRPr="004F77E7">
          <w:rPr>
            <w:rStyle w:val="Lienhypertexte"/>
            <w:sz w:val="22"/>
            <w:szCs w:val="22"/>
            <w:lang w:bidi="fr-FR"/>
          </w:rPr>
          <w:t>12.</w:t>
        </w:r>
        <w:r w:rsidR="00CC56BA" w:rsidRPr="004F77E7">
          <w:rPr>
            <w:rFonts w:asciiTheme="minorHAnsi" w:eastAsiaTheme="minorEastAsia" w:hAnsiTheme="minorHAnsi" w:cstheme="minorBidi"/>
            <w:lang w:val="en-US"/>
          </w:rPr>
          <w:tab/>
        </w:r>
        <w:r w:rsidR="00CC56BA" w:rsidRPr="004F77E7">
          <w:rPr>
            <w:rStyle w:val="Lienhypertexte"/>
            <w:sz w:val="22"/>
            <w:szCs w:val="22"/>
            <w:lang w:bidi="fr-FR"/>
          </w:rPr>
          <w:t>Formulaire FIN-3 : Ressources financières</w:t>
        </w:r>
        <w:r w:rsidR="00CC56BA" w:rsidRPr="004F77E7">
          <w:rPr>
            <w:webHidden/>
          </w:rPr>
          <w:tab/>
        </w:r>
        <w:r w:rsidR="00CC56BA" w:rsidRPr="004F77E7">
          <w:rPr>
            <w:webHidden/>
          </w:rPr>
          <w:fldChar w:fldCharType="begin"/>
        </w:r>
        <w:r w:rsidR="00CC56BA" w:rsidRPr="004F77E7">
          <w:rPr>
            <w:webHidden/>
          </w:rPr>
          <w:instrText xml:space="preserve"> PAGEREF _Toc109604057 \h </w:instrText>
        </w:r>
        <w:r w:rsidR="00CC56BA" w:rsidRPr="004F77E7">
          <w:rPr>
            <w:webHidden/>
          </w:rPr>
        </w:r>
        <w:r w:rsidR="00CC56BA" w:rsidRPr="004F77E7">
          <w:rPr>
            <w:webHidden/>
          </w:rPr>
          <w:fldChar w:fldCharType="separate"/>
        </w:r>
        <w:r w:rsidR="002E1A6D">
          <w:rPr>
            <w:webHidden/>
          </w:rPr>
          <w:t>101</w:t>
        </w:r>
        <w:r w:rsidR="00CC56BA" w:rsidRPr="004F77E7">
          <w:rPr>
            <w:webHidden/>
          </w:rPr>
          <w:fldChar w:fldCharType="end"/>
        </w:r>
      </w:hyperlink>
    </w:p>
    <w:p w14:paraId="1BF85754" w14:textId="2578EFB5" w:rsidR="00CC56BA" w:rsidRPr="004F77E7" w:rsidRDefault="00000000" w:rsidP="002E3F41">
      <w:pPr>
        <w:pStyle w:val="TM3"/>
        <w:rPr>
          <w:rFonts w:asciiTheme="minorHAnsi" w:eastAsiaTheme="minorEastAsia" w:hAnsiTheme="minorHAnsi" w:cstheme="minorBidi"/>
          <w:lang w:val="en-US"/>
        </w:rPr>
      </w:pPr>
      <w:hyperlink w:anchor="_Toc109604058" w:history="1">
        <w:r w:rsidR="00CC56BA" w:rsidRPr="004F77E7">
          <w:rPr>
            <w:rStyle w:val="Lienhypertexte"/>
            <w:sz w:val="22"/>
            <w:szCs w:val="22"/>
            <w:lang w:bidi="fr-FR"/>
          </w:rPr>
          <w:t>13.</w:t>
        </w:r>
        <w:r w:rsidR="00CC56BA" w:rsidRPr="004F77E7">
          <w:rPr>
            <w:rFonts w:asciiTheme="minorHAnsi" w:eastAsiaTheme="minorEastAsia" w:hAnsiTheme="minorHAnsi" w:cstheme="minorBidi"/>
            <w:lang w:val="en-US"/>
          </w:rPr>
          <w:tab/>
        </w:r>
        <w:r w:rsidR="00CC56BA" w:rsidRPr="004F77E7">
          <w:rPr>
            <w:rStyle w:val="Lienhypertexte"/>
            <w:sz w:val="22"/>
            <w:szCs w:val="22"/>
            <w:lang w:bidi="fr-FR"/>
          </w:rPr>
          <w:t>Formulaire FIN-4 : Engagements contractuels actuels/Travaux en cours</w:t>
        </w:r>
        <w:r w:rsidR="00CC56BA" w:rsidRPr="004F77E7">
          <w:rPr>
            <w:webHidden/>
          </w:rPr>
          <w:tab/>
        </w:r>
        <w:r w:rsidR="00CC56BA" w:rsidRPr="004F77E7">
          <w:rPr>
            <w:webHidden/>
          </w:rPr>
          <w:fldChar w:fldCharType="begin"/>
        </w:r>
        <w:r w:rsidR="00CC56BA" w:rsidRPr="004F77E7">
          <w:rPr>
            <w:webHidden/>
          </w:rPr>
          <w:instrText xml:space="preserve"> PAGEREF _Toc109604058 \h </w:instrText>
        </w:r>
        <w:r w:rsidR="00CC56BA" w:rsidRPr="004F77E7">
          <w:rPr>
            <w:webHidden/>
          </w:rPr>
        </w:r>
        <w:r w:rsidR="00CC56BA" w:rsidRPr="004F77E7">
          <w:rPr>
            <w:webHidden/>
          </w:rPr>
          <w:fldChar w:fldCharType="separate"/>
        </w:r>
        <w:r w:rsidR="002E1A6D">
          <w:rPr>
            <w:webHidden/>
          </w:rPr>
          <w:t>102</w:t>
        </w:r>
        <w:r w:rsidR="00CC56BA" w:rsidRPr="004F77E7">
          <w:rPr>
            <w:webHidden/>
          </w:rPr>
          <w:fldChar w:fldCharType="end"/>
        </w:r>
      </w:hyperlink>
    </w:p>
    <w:p w14:paraId="213B030A" w14:textId="6C30FE75" w:rsidR="00CC56BA" w:rsidRPr="004F77E7" w:rsidRDefault="00000000" w:rsidP="002E3F41">
      <w:pPr>
        <w:pStyle w:val="TM3"/>
        <w:rPr>
          <w:rFonts w:asciiTheme="minorHAnsi" w:eastAsiaTheme="minorEastAsia" w:hAnsiTheme="minorHAnsi" w:cstheme="minorBidi"/>
          <w:lang w:val="en-US"/>
        </w:rPr>
      </w:pPr>
      <w:hyperlink w:anchor="_Toc109604059" w:history="1">
        <w:r w:rsidR="00CC56BA" w:rsidRPr="004F77E7">
          <w:rPr>
            <w:rStyle w:val="Lienhypertexte"/>
            <w:sz w:val="22"/>
            <w:szCs w:val="22"/>
            <w:lang w:bidi="fr-FR"/>
          </w:rPr>
          <w:t>14.</w:t>
        </w:r>
        <w:r w:rsidR="00CC56BA" w:rsidRPr="004F77E7">
          <w:rPr>
            <w:rFonts w:asciiTheme="minorHAnsi" w:eastAsiaTheme="minorEastAsia" w:hAnsiTheme="minorHAnsi" w:cstheme="minorBidi"/>
            <w:lang w:val="en-US"/>
          </w:rPr>
          <w:tab/>
        </w:r>
        <w:r w:rsidR="00CC56BA" w:rsidRPr="004F77E7">
          <w:rPr>
            <w:rStyle w:val="Lienhypertexte"/>
            <w:sz w:val="22"/>
            <w:szCs w:val="22"/>
            <w:lang w:bidi="fr-FR"/>
          </w:rPr>
          <w:t>Formulaire EXP-1 : Expérience générale dans le domaine de la construction</w:t>
        </w:r>
        <w:r w:rsidR="00CC56BA" w:rsidRPr="004F77E7">
          <w:rPr>
            <w:webHidden/>
          </w:rPr>
          <w:tab/>
        </w:r>
        <w:r w:rsidR="00CC56BA" w:rsidRPr="004F77E7">
          <w:rPr>
            <w:webHidden/>
          </w:rPr>
          <w:fldChar w:fldCharType="begin"/>
        </w:r>
        <w:r w:rsidR="00CC56BA" w:rsidRPr="004F77E7">
          <w:rPr>
            <w:webHidden/>
          </w:rPr>
          <w:instrText xml:space="preserve"> PAGEREF _Toc109604059 \h </w:instrText>
        </w:r>
        <w:r w:rsidR="00CC56BA" w:rsidRPr="004F77E7">
          <w:rPr>
            <w:webHidden/>
          </w:rPr>
        </w:r>
        <w:r w:rsidR="00CC56BA" w:rsidRPr="004F77E7">
          <w:rPr>
            <w:webHidden/>
          </w:rPr>
          <w:fldChar w:fldCharType="separate"/>
        </w:r>
        <w:r w:rsidR="002E1A6D">
          <w:rPr>
            <w:webHidden/>
          </w:rPr>
          <w:t>103</w:t>
        </w:r>
        <w:r w:rsidR="00CC56BA" w:rsidRPr="004F77E7">
          <w:rPr>
            <w:webHidden/>
          </w:rPr>
          <w:fldChar w:fldCharType="end"/>
        </w:r>
      </w:hyperlink>
    </w:p>
    <w:p w14:paraId="6FF06215" w14:textId="1D10CBA4" w:rsidR="00CC56BA" w:rsidRPr="004F77E7" w:rsidRDefault="00000000" w:rsidP="002E3F41">
      <w:pPr>
        <w:pStyle w:val="TM3"/>
      </w:pPr>
      <w:hyperlink w:anchor="_Toc109604060" w:history="1">
        <w:r w:rsidR="00CC56BA" w:rsidRPr="004F77E7">
          <w:rPr>
            <w:rStyle w:val="Lienhypertexte"/>
            <w:sz w:val="22"/>
            <w:szCs w:val="22"/>
            <w:lang w:bidi="fr-FR"/>
          </w:rPr>
          <w:t>15.</w:t>
        </w:r>
        <w:r w:rsidR="00CC56BA" w:rsidRPr="004F77E7">
          <w:rPr>
            <w:rFonts w:asciiTheme="minorHAnsi" w:eastAsiaTheme="minorEastAsia" w:hAnsiTheme="minorHAnsi" w:cstheme="minorBidi"/>
            <w:lang w:val="en-US"/>
          </w:rPr>
          <w:tab/>
        </w:r>
        <w:r w:rsidR="00CC56BA" w:rsidRPr="004F77E7">
          <w:rPr>
            <w:rStyle w:val="Lienhypertexte"/>
            <w:sz w:val="22"/>
            <w:szCs w:val="22"/>
            <w:lang w:bidi="fr-FR"/>
          </w:rPr>
          <w:t>Formulaire EXP-2 : Expérience similaire dans le domaine de la construction (BTP, Balise….)</w:t>
        </w:r>
        <w:r w:rsidR="00CC56BA" w:rsidRPr="004F77E7">
          <w:rPr>
            <w:webHidden/>
          </w:rPr>
          <w:tab/>
        </w:r>
        <w:r w:rsidR="00CC56BA" w:rsidRPr="004F77E7">
          <w:rPr>
            <w:webHidden/>
          </w:rPr>
          <w:fldChar w:fldCharType="begin"/>
        </w:r>
        <w:r w:rsidR="00CC56BA" w:rsidRPr="004F77E7">
          <w:rPr>
            <w:webHidden/>
          </w:rPr>
          <w:instrText xml:space="preserve"> PAGEREF _Toc109604060 \h </w:instrText>
        </w:r>
        <w:r w:rsidR="00CC56BA" w:rsidRPr="004F77E7">
          <w:rPr>
            <w:webHidden/>
          </w:rPr>
        </w:r>
        <w:r w:rsidR="00CC56BA" w:rsidRPr="004F77E7">
          <w:rPr>
            <w:webHidden/>
          </w:rPr>
          <w:fldChar w:fldCharType="separate"/>
        </w:r>
        <w:r w:rsidR="002E1A6D">
          <w:rPr>
            <w:webHidden/>
          </w:rPr>
          <w:t>104</w:t>
        </w:r>
        <w:r w:rsidR="00CC56BA" w:rsidRPr="004F77E7">
          <w:rPr>
            <w:webHidden/>
          </w:rPr>
          <w:fldChar w:fldCharType="end"/>
        </w:r>
      </w:hyperlink>
    </w:p>
    <w:p w14:paraId="73EFBC75" w14:textId="77777777" w:rsidR="00711877" w:rsidRPr="004F77E7" w:rsidRDefault="00711877" w:rsidP="00711877">
      <w:pPr>
        <w:rPr>
          <w:rStyle w:val="Lienhypertexte"/>
          <w:rFonts w:ascii="Times New Roman" w:hAnsi="Times New Roman" w:cstheme="minorHAnsi"/>
          <w:noProof/>
          <w:color w:val="auto"/>
          <w:u w:val="none"/>
          <w:lang w:bidi="fr-FR"/>
        </w:rPr>
      </w:pPr>
      <w:r w:rsidRPr="004F77E7">
        <w:rPr>
          <w:noProof/>
        </w:rPr>
        <w:t xml:space="preserve">               </w:t>
      </w:r>
      <w:r w:rsidRPr="004F77E7">
        <w:rPr>
          <w:rStyle w:val="Lienhypertexte"/>
          <w:rFonts w:ascii="Times New Roman" w:hAnsi="Times New Roman" w:cstheme="minorHAnsi"/>
          <w:noProof/>
          <w:lang w:bidi="fr-FR"/>
        </w:rPr>
        <w:t xml:space="preserve">  </w:t>
      </w:r>
      <w:r w:rsidRPr="004F77E7">
        <w:rPr>
          <w:rStyle w:val="Lienhypertexte"/>
          <w:rFonts w:ascii="Times New Roman" w:hAnsi="Times New Roman" w:cstheme="minorHAnsi"/>
          <w:noProof/>
          <w:color w:val="auto"/>
          <w:u w:val="none"/>
          <w:lang w:bidi="fr-FR"/>
        </w:rPr>
        <w:t>16. Formulaire EXP-3: Expérience specifique dans la contruction des balises…...….116</w:t>
      </w:r>
    </w:p>
    <w:p w14:paraId="4F1DC605" w14:textId="30B0108A" w:rsidR="00CC56BA" w:rsidRPr="004F77E7" w:rsidRDefault="00000000" w:rsidP="002E3F41">
      <w:pPr>
        <w:pStyle w:val="TM3"/>
        <w:rPr>
          <w:rFonts w:asciiTheme="minorHAnsi" w:eastAsiaTheme="minorEastAsia" w:hAnsiTheme="minorHAnsi" w:cstheme="minorBidi"/>
          <w:lang w:val="en-US"/>
        </w:rPr>
      </w:pPr>
      <w:hyperlink w:anchor="_Toc109604061" w:history="1">
        <w:r w:rsidR="00CC56BA" w:rsidRPr="004F77E7">
          <w:rPr>
            <w:rStyle w:val="Lienhypertexte"/>
            <w:sz w:val="22"/>
            <w:szCs w:val="22"/>
            <w:lang w:bidi="fr-FR"/>
          </w:rPr>
          <w:t>1</w:t>
        </w:r>
        <w:r w:rsidR="00711877" w:rsidRPr="004F77E7">
          <w:rPr>
            <w:rStyle w:val="Lienhypertexte"/>
            <w:sz w:val="22"/>
            <w:szCs w:val="22"/>
            <w:lang w:bidi="fr-FR"/>
          </w:rPr>
          <w:t>7</w:t>
        </w:r>
        <w:r w:rsidR="00CC56BA" w:rsidRPr="004F77E7">
          <w:rPr>
            <w:rStyle w:val="Lienhypertexte"/>
            <w:sz w:val="22"/>
            <w:szCs w:val="22"/>
            <w:lang w:bidi="fr-FR"/>
          </w:rPr>
          <w:t>.</w:t>
        </w:r>
        <w:r w:rsidR="00CC56BA" w:rsidRPr="004F77E7">
          <w:rPr>
            <w:rFonts w:asciiTheme="minorHAnsi" w:eastAsiaTheme="minorEastAsia" w:hAnsiTheme="minorHAnsi" w:cstheme="minorBidi"/>
            <w:lang w:val="en-US"/>
          </w:rPr>
          <w:tab/>
        </w:r>
        <w:r w:rsidR="00CC56BA" w:rsidRPr="004F77E7">
          <w:rPr>
            <w:rStyle w:val="Lienhypertexte"/>
            <w:sz w:val="22"/>
            <w:szCs w:val="22"/>
            <w:lang w:bidi="fr-FR"/>
          </w:rPr>
          <w:t xml:space="preserve">Formulaire EXP- </w:t>
        </w:r>
        <w:r w:rsidR="00711877" w:rsidRPr="004F77E7">
          <w:rPr>
            <w:rStyle w:val="Lienhypertexte"/>
            <w:sz w:val="22"/>
            <w:szCs w:val="22"/>
            <w:lang w:bidi="fr-FR"/>
          </w:rPr>
          <w:t>4</w:t>
        </w:r>
        <w:r w:rsidR="00CC56BA" w:rsidRPr="004F77E7">
          <w:rPr>
            <w:rStyle w:val="Lienhypertexte"/>
            <w:sz w:val="22"/>
            <w:szCs w:val="22"/>
            <w:lang w:bidi="fr-FR"/>
          </w:rPr>
          <w:t xml:space="preserve"> : Expérience en matière de gestion de l’impact environnemental et social (E&amp;S)</w:t>
        </w:r>
        <w:r w:rsidR="00CC56BA" w:rsidRPr="004F77E7">
          <w:rPr>
            <w:webHidden/>
          </w:rPr>
          <w:tab/>
        </w:r>
        <w:r w:rsidR="00CC56BA" w:rsidRPr="004F77E7">
          <w:rPr>
            <w:webHidden/>
          </w:rPr>
          <w:fldChar w:fldCharType="begin"/>
        </w:r>
        <w:r w:rsidR="00CC56BA" w:rsidRPr="004F77E7">
          <w:rPr>
            <w:webHidden/>
          </w:rPr>
          <w:instrText xml:space="preserve"> PAGEREF _Toc109604061 \h </w:instrText>
        </w:r>
        <w:r w:rsidR="00CC56BA" w:rsidRPr="004F77E7">
          <w:rPr>
            <w:webHidden/>
          </w:rPr>
        </w:r>
        <w:r w:rsidR="00CC56BA" w:rsidRPr="004F77E7">
          <w:rPr>
            <w:webHidden/>
          </w:rPr>
          <w:fldChar w:fldCharType="separate"/>
        </w:r>
        <w:r w:rsidR="002E1A6D">
          <w:rPr>
            <w:webHidden/>
          </w:rPr>
          <w:t>105</w:t>
        </w:r>
        <w:r w:rsidR="00CC56BA" w:rsidRPr="004F77E7">
          <w:rPr>
            <w:webHidden/>
          </w:rPr>
          <w:fldChar w:fldCharType="end"/>
        </w:r>
      </w:hyperlink>
    </w:p>
    <w:p w14:paraId="44428ED9" w14:textId="140CB8F0" w:rsidR="00CC56BA" w:rsidRPr="004F77E7" w:rsidRDefault="00000000" w:rsidP="002E3F41">
      <w:pPr>
        <w:pStyle w:val="TM3"/>
        <w:rPr>
          <w:rFonts w:asciiTheme="minorHAnsi" w:eastAsiaTheme="minorEastAsia" w:hAnsiTheme="minorHAnsi" w:cstheme="minorBidi"/>
          <w:lang w:val="en-US"/>
        </w:rPr>
      </w:pPr>
      <w:hyperlink w:anchor="_Toc109604062" w:history="1">
        <w:r w:rsidR="00CC56BA" w:rsidRPr="004F77E7">
          <w:rPr>
            <w:rStyle w:val="Lienhypertexte"/>
            <w:sz w:val="22"/>
            <w:szCs w:val="22"/>
            <w:lang w:bidi="fr-FR"/>
          </w:rPr>
          <w:t>1</w:t>
        </w:r>
        <w:r w:rsidR="00711877" w:rsidRPr="004F77E7">
          <w:rPr>
            <w:rStyle w:val="Lienhypertexte"/>
            <w:sz w:val="22"/>
            <w:szCs w:val="22"/>
            <w:lang w:bidi="fr-FR"/>
          </w:rPr>
          <w:t>8</w:t>
        </w:r>
        <w:r w:rsidR="00CC56BA" w:rsidRPr="004F77E7">
          <w:rPr>
            <w:rStyle w:val="Lienhypertexte"/>
            <w:sz w:val="22"/>
            <w:szCs w:val="22"/>
            <w:lang w:bidi="fr-FR"/>
          </w:rPr>
          <w:t>.</w:t>
        </w:r>
        <w:r w:rsidR="00CC56BA" w:rsidRPr="004F77E7">
          <w:rPr>
            <w:rFonts w:asciiTheme="minorHAnsi" w:eastAsiaTheme="minorEastAsia" w:hAnsiTheme="minorHAnsi" w:cstheme="minorBidi"/>
            <w:lang w:val="en-US"/>
          </w:rPr>
          <w:tab/>
        </w:r>
        <w:r w:rsidR="00CC56BA" w:rsidRPr="004F77E7">
          <w:rPr>
            <w:rStyle w:val="Lienhypertexte"/>
            <w:sz w:val="22"/>
            <w:szCs w:val="22"/>
            <w:lang w:bidi="fr-FR"/>
          </w:rPr>
          <w:t xml:space="preserve">Formulaire EXP- </w:t>
        </w:r>
        <w:r w:rsidR="00711877" w:rsidRPr="004F77E7">
          <w:rPr>
            <w:rStyle w:val="Lienhypertexte"/>
            <w:sz w:val="22"/>
            <w:szCs w:val="22"/>
            <w:lang w:bidi="fr-FR"/>
          </w:rPr>
          <w:t>5</w:t>
        </w:r>
        <w:r w:rsidR="00CC56BA" w:rsidRPr="004F77E7">
          <w:rPr>
            <w:rStyle w:val="Lienhypertexte"/>
            <w:sz w:val="22"/>
            <w:szCs w:val="22"/>
            <w:lang w:bidi="fr-FR"/>
          </w:rPr>
          <w:t xml:space="preserve"> : Expérience dans la gestion en matière de santé et de sécurité (S&amp;S)</w:t>
        </w:r>
        <w:r w:rsidR="00CC56BA" w:rsidRPr="004F77E7">
          <w:rPr>
            <w:webHidden/>
          </w:rPr>
          <w:tab/>
        </w:r>
        <w:r w:rsidR="00CC56BA" w:rsidRPr="004F77E7">
          <w:rPr>
            <w:webHidden/>
          </w:rPr>
          <w:fldChar w:fldCharType="begin"/>
        </w:r>
        <w:r w:rsidR="00CC56BA" w:rsidRPr="004F77E7">
          <w:rPr>
            <w:webHidden/>
          </w:rPr>
          <w:instrText xml:space="preserve"> PAGEREF _Toc109604062 \h </w:instrText>
        </w:r>
        <w:r w:rsidR="00CC56BA" w:rsidRPr="004F77E7">
          <w:rPr>
            <w:webHidden/>
          </w:rPr>
        </w:r>
        <w:r w:rsidR="00CC56BA" w:rsidRPr="004F77E7">
          <w:rPr>
            <w:webHidden/>
          </w:rPr>
          <w:fldChar w:fldCharType="separate"/>
        </w:r>
        <w:r w:rsidR="002E1A6D">
          <w:rPr>
            <w:webHidden/>
          </w:rPr>
          <w:t>107</w:t>
        </w:r>
        <w:r w:rsidR="00CC56BA" w:rsidRPr="004F77E7">
          <w:rPr>
            <w:webHidden/>
          </w:rPr>
          <w:fldChar w:fldCharType="end"/>
        </w:r>
      </w:hyperlink>
    </w:p>
    <w:p w14:paraId="486EFD4A" w14:textId="1F62FFBE" w:rsidR="00CC56BA" w:rsidRPr="004F77E7" w:rsidRDefault="00000000" w:rsidP="002E3F41">
      <w:pPr>
        <w:pStyle w:val="TM3"/>
        <w:rPr>
          <w:rFonts w:asciiTheme="minorHAnsi" w:eastAsiaTheme="minorEastAsia" w:hAnsiTheme="minorHAnsi" w:cstheme="minorBidi"/>
          <w:lang w:val="en-US"/>
        </w:rPr>
      </w:pPr>
      <w:hyperlink w:anchor="_Toc109604063" w:history="1">
        <w:r w:rsidR="00CC56BA" w:rsidRPr="004F77E7">
          <w:rPr>
            <w:rStyle w:val="Lienhypertexte"/>
            <w:sz w:val="22"/>
            <w:szCs w:val="22"/>
            <w:lang w:bidi="fr-FR"/>
          </w:rPr>
          <w:t>1</w:t>
        </w:r>
        <w:r w:rsidR="00711877" w:rsidRPr="004F77E7">
          <w:rPr>
            <w:rStyle w:val="Lienhypertexte"/>
            <w:sz w:val="22"/>
            <w:szCs w:val="22"/>
            <w:lang w:bidi="fr-FR"/>
          </w:rPr>
          <w:t>9</w:t>
        </w:r>
        <w:r w:rsidR="00CC56BA" w:rsidRPr="004F77E7">
          <w:rPr>
            <w:rStyle w:val="Lienhypertexte"/>
            <w:sz w:val="22"/>
            <w:szCs w:val="22"/>
            <w:lang w:bidi="fr-FR"/>
          </w:rPr>
          <w:t>.</w:t>
        </w:r>
        <w:r w:rsidR="00CC56BA" w:rsidRPr="004F77E7">
          <w:rPr>
            <w:rFonts w:asciiTheme="minorHAnsi" w:eastAsiaTheme="minorEastAsia" w:hAnsiTheme="minorHAnsi" w:cstheme="minorBidi"/>
            <w:lang w:val="en-US"/>
          </w:rPr>
          <w:tab/>
        </w:r>
        <w:r w:rsidR="00CC56BA" w:rsidRPr="004F77E7">
          <w:rPr>
            <w:rStyle w:val="Lienhypertexte"/>
            <w:sz w:val="22"/>
            <w:szCs w:val="22"/>
            <w:lang w:bidi="fr-FR"/>
          </w:rPr>
          <w:t>Formulaire REF-1 : Références des contrats financés par MCC</w:t>
        </w:r>
        <w:r w:rsidR="00CC56BA" w:rsidRPr="004F77E7">
          <w:rPr>
            <w:webHidden/>
          </w:rPr>
          <w:tab/>
        </w:r>
        <w:r w:rsidR="00CC56BA" w:rsidRPr="004F77E7">
          <w:rPr>
            <w:webHidden/>
          </w:rPr>
          <w:fldChar w:fldCharType="begin"/>
        </w:r>
        <w:r w:rsidR="00CC56BA" w:rsidRPr="004F77E7">
          <w:rPr>
            <w:webHidden/>
          </w:rPr>
          <w:instrText xml:space="preserve"> PAGEREF _Toc109604063 \h </w:instrText>
        </w:r>
        <w:r w:rsidR="00CC56BA" w:rsidRPr="004F77E7">
          <w:rPr>
            <w:webHidden/>
          </w:rPr>
        </w:r>
        <w:r w:rsidR="00CC56BA" w:rsidRPr="004F77E7">
          <w:rPr>
            <w:webHidden/>
          </w:rPr>
          <w:fldChar w:fldCharType="separate"/>
        </w:r>
        <w:r w:rsidR="002E1A6D">
          <w:rPr>
            <w:webHidden/>
          </w:rPr>
          <w:t>108</w:t>
        </w:r>
        <w:r w:rsidR="00CC56BA" w:rsidRPr="004F77E7">
          <w:rPr>
            <w:webHidden/>
          </w:rPr>
          <w:fldChar w:fldCharType="end"/>
        </w:r>
      </w:hyperlink>
    </w:p>
    <w:p w14:paraId="64F7CD48" w14:textId="131B61D8" w:rsidR="00CC56BA" w:rsidRPr="004F77E7" w:rsidRDefault="00000000" w:rsidP="002E3F41">
      <w:pPr>
        <w:pStyle w:val="TM3"/>
        <w:rPr>
          <w:rFonts w:asciiTheme="minorHAnsi" w:eastAsiaTheme="minorEastAsia" w:hAnsiTheme="minorHAnsi" w:cstheme="minorBidi"/>
          <w:lang w:val="en-US"/>
        </w:rPr>
      </w:pPr>
      <w:hyperlink w:anchor="_Toc109604064" w:history="1">
        <w:r w:rsidR="00711877" w:rsidRPr="004F77E7">
          <w:rPr>
            <w:rStyle w:val="Lienhypertexte"/>
            <w:rFonts w:eastAsia="SimSun"/>
            <w:sz w:val="22"/>
            <w:szCs w:val="22"/>
            <w:lang w:bidi="fr-FR"/>
          </w:rPr>
          <w:t>20</w:t>
        </w:r>
        <w:r w:rsidR="00CC56BA" w:rsidRPr="004F77E7">
          <w:rPr>
            <w:rStyle w:val="Lienhypertexte"/>
            <w:rFonts w:eastAsia="SimSun"/>
            <w:sz w:val="22"/>
            <w:szCs w:val="22"/>
            <w:lang w:bidi="fr-FR"/>
          </w:rPr>
          <w:t>.</w:t>
        </w:r>
        <w:r w:rsidR="00CC56BA" w:rsidRPr="004F77E7">
          <w:rPr>
            <w:rFonts w:asciiTheme="minorHAnsi" w:eastAsiaTheme="minorEastAsia" w:hAnsiTheme="minorHAnsi" w:cstheme="minorBidi"/>
            <w:lang w:val="en-US"/>
          </w:rPr>
          <w:tab/>
        </w:r>
        <w:r w:rsidR="00CC56BA" w:rsidRPr="004F77E7">
          <w:rPr>
            <w:rStyle w:val="Lienhypertexte"/>
            <w:sz w:val="22"/>
            <w:szCs w:val="22"/>
            <w:lang w:bidi="fr-FR"/>
          </w:rPr>
          <w:t>Formulaire REF-2 : Références des contrats non financés par le MCC</w:t>
        </w:r>
        <w:r w:rsidR="00CC56BA" w:rsidRPr="004F77E7">
          <w:rPr>
            <w:webHidden/>
          </w:rPr>
          <w:tab/>
        </w:r>
        <w:r w:rsidR="00CC56BA" w:rsidRPr="004F77E7">
          <w:rPr>
            <w:webHidden/>
          </w:rPr>
          <w:fldChar w:fldCharType="begin"/>
        </w:r>
        <w:r w:rsidR="00CC56BA" w:rsidRPr="004F77E7">
          <w:rPr>
            <w:webHidden/>
          </w:rPr>
          <w:instrText xml:space="preserve"> PAGEREF _Toc109604064 \h </w:instrText>
        </w:r>
        <w:r w:rsidR="00CC56BA" w:rsidRPr="004F77E7">
          <w:rPr>
            <w:webHidden/>
          </w:rPr>
        </w:r>
        <w:r w:rsidR="00CC56BA" w:rsidRPr="004F77E7">
          <w:rPr>
            <w:webHidden/>
          </w:rPr>
          <w:fldChar w:fldCharType="separate"/>
        </w:r>
        <w:r w:rsidR="002E1A6D">
          <w:rPr>
            <w:webHidden/>
          </w:rPr>
          <w:t>109</w:t>
        </w:r>
        <w:r w:rsidR="00CC56BA" w:rsidRPr="004F77E7">
          <w:rPr>
            <w:webHidden/>
          </w:rPr>
          <w:fldChar w:fldCharType="end"/>
        </w:r>
      </w:hyperlink>
    </w:p>
    <w:p w14:paraId="118B355A" w14:textId="77777777" w:rsidR="00575E18" w:rsidRPr="004F77E7" w:rsidRDefault="002772ED" w:rsidP="002E3F41">
      <w:pPr>
        <w:pStyle w:val="TM3"/>
      </w:pPr>
      <w:r w:rsidRPr="004F77E7">
        <w:fldChar w:fldCharType="end"/>
      </w:r>
    </w:p>
    <w:p w14:paraId="248A6A48" w14:textId="77777777" w:rsidR="0092442D" w:rsidRPr="008062BF" w:rsidRDefault="008E62D6" w:rsidP="00EB5FAD">
      <w:pPr>
        <w:pStyle w:val="Heading1Forms"/>
      </w:pPr>
      <w:bookmarkStart w:id="697" w:name="_Toc54433207"/>
      <w:bookmarkStart w:id="698" w:name="_Toc54433380"/>
      <w:bookmarkStart w:id="699" w:name="_Toc54433499"/>
      <w:bookmarkStart w:id="700" w:name="_Toc54477840"/>
      <w:bookmarkStart w:id="701" w:name="_Toc54478419"/>
      <w:bookmarkStart w:id="702" w:name="_Toc54480138"/>
      <w:bookmarkStart w:id="703" w:name="_Toc54502142"/>
      <w:bookmarkStart w:id="704" w:name="_Toc54503603"/>
      <w:bookmarkStart w:id="705" w:name="_Toc54433208"/>
      <w:bookmarkStart w:id="706" w:name="_Toc54433381"/>
      <w:bookmarkStart w:id="707" w:name="_Toc54433500"/>
      <w:bookmarkStart w:id="708" w:name="_Toc54477841"/>
      <w:bookmarkStart w:id="709" w:name="_Toc54478420"/>
      <w:bookmarkStart w:id="710" w:name="_Toc54480139"/>
      <w:bookmarkStart w:id="711" w:name="_Toc54502143"/>
      <w:bookmarkStart w:id="712" w:name="_Toc54503604"/>
      <w:bookmarkStart w:id="713" w:name="_Toc54428319"/>
      <w:bookmarkStart w:id="714" w:name="_Toc54432116"/>
      <w:bookmarkStart w:id="715" w:name="_Toc54790140"/>
      <w:bookmarkStart w:id="716" w:name="_Toc54820730"/>
      <w:bookmarkStart w:id="717" w:name="_Toc109604043"/>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sidRPr="008062BF">
        <w:lastRenderedPageBreak/>
        <w:t>Formulaires de soumission</w:t>
      </w:r>
      <w:bookmarkEnd w:id="713"/>
      <w:bookmarkEnd w:id="714"/>
      <w:bookmarkEnd w:id="715"/>
      <w:bookmarkEnd w:id="716"/>
      <w:bookmarkEnd w:id="717"/>
    </w:p>
    <w:p w14:paraId="6D1C028D" w14:textId="77777777" w:rsidR="00087C96" w:rsidRPr="007F7706" w:rsidRDefault="00087C96" w:rsidP="00323E6D">
      <w:pPr>
        <w:pStyle w:val="Heading2Forms"/>
      </w:pPr>
      <w:bookmarkStart w:id="718" w:name="_Toc54431574"/>
      <w:bookmarkStart w:id="719" w:name="_Toc54431813"/>
      <w:bookmarkStart w:id="720" w:name="_Toc54431897"/>
      <w:bookmarkStart w:id="721" w:name="_Toc54503606"/>
      <w:bookmarkStart w:id="722" w:name="_Toc31861704"/>
      <w:bookmarkStart w:id="723" w:name="_Toc38710392"/>
      <w:bookmarkStart w:id="724" w:name="_Toc54328483"/>
      <w:bookmarkStart w:id="725" w:name="_Toc54427715"/>
      <w:bookmarkStart w:id="726" w:name="_Toc54428151"/>
      <w:bookmarkStart w:id="727" w:name="_Toc54431575"/>
      <w:bookmarkStart w:id="728" w:name="_Toc54431814"/>
      <w:bookmarkStart w:id="729" w:name="_Toc54431898"/>
      <w:bookmarkStart w:id="730" w:name="_Toc54432117"/>
      <w:bookmarkStart w:id="731" w:name="_Toc54790141"/>
      <w:bookmarkStart w:id="732" w:name="_Toc54820731"/>
      <w:bookmarkStart w:id="733" w:name="_Toc54821144"/>
      <w:bookmarkStart w:id="734" w:name="_Toc109604044"/>
      <w:bookmarkEnd w:id="718"/>
      <w:bookmarkEnd w:id="719"/>
      <w:bookmarkEnd w:id="720"/>
      <w:bookmarkEnd w:id="721"/>
      <w:r w:rsidRPr="007F7706">
        <w:lastRenderedPageBreak/>
        <w:t xml:space="preserve">Lettre de </w:t>
      </w:r>
      <w:r w:rsidR="00E3601F">
        <w:t>S</w:t>
      </w:r>
      <w:r w:rsidRPr="007F7706">
        <w:t>oumission</w:t>
      </w:r>
      <w:bookmarkEnd w:id="722"/>
      <w:bookmarkEnd w:id="723"/>
      <w:bookmarkEnd w:id="724"/>
      <w:bookmarkEnd w:id="725"/>
      <w:bookmarkEnd w:id="726"/>
      <w:bookmarkEnd w:id="727"/>
      <w:bookmarkEnd w:id="728"/>
      <w:bookmarkEnd w:id="729"/>
      <w:bookmarkEnd w:id="730"/>
      <w:bookmarkEnd w:id="731"/>
      <w:bookmarkEnd w:id="732"/>
      <w:bookmarkEnd w:id="733"/>
      <w:bookmarkEnd w:id="734"/>
    </w:p>
    <w:p w14:paraId="3ECDF3F5" w14:textId="77777777" w:rsidR="00B31DB2" w:rsidRPr="00A5571D" w:rsidRDefault="00B31DB2" w:rsidP="00B31DB2">
      <w:pPr>
        <w:jc w:val="both"/>
        <w:rPr>
          <w:rFonts w:ascii="Times New Roman" w:hAnsi="Times New Roman" w:cs="Times New Roman"/>
          <w:b/>
          <w:sz w:val="24"/>
          <w:szCs w:val="24"/>
        </w:rPr>
      </w:pPr>
      <w:r w:rsidRPr="00A5571D">
        <w:rPr>
          <w:rFonts w:ascii="Times New Roman" w:hAnsi="Times New Roman" w:cs="Times New Roman"/>
          <w:b/>
          <w:sz w:val="24"/>
          <w:szCs w:val="24"/>
        </w:rPr>
        <w:t>Travaux de confection des balises pour la matérialisation des aires de pâturages, des corridors et des limites des zones humides du moyen Niger 1 et 2</w:t>
      </w:r>
    </w:p>
    <w:p w14:paraId="17BBBE69" w14:textId="77777777" w:rsidR="006665C9" w:rsidRPr="006665C9" w:rsidRDefault="006665C9" w:rsidP="006665C9">
      <w:pPr>
        <w:tabs>
          <w:tab w:val="left" w:pos="-1440"/>
          <w:tab w:val="left" w:pos="-720"/>
        </w:tabs>
        <w:suppressAutoHyphens/>
        <w:spacing w:before="120" w:after="120"/>
        <w:jc w:val="both"/>
        <w:rPr>
          <w:rFonts w:ascii="Times New Roman" w:hAnsi="Times New Roman" w:cs="Times New Roman"/>
          <w:bCs/>
        </w:rPr>
      </w:pPr>
      <w:r w:rsidRPr="0030600C">
        <w:rPr>
          <w:rFonts w:ascii="Times New Roman" w:hAnsi="Times New Roman" w:cs="Times New Roman"/>
          <w:b/>
          <w:bCs/>
        </w:rPr>
        <w:t>ESP/41/SHOP/314/22</w:t>
      </w:r>
    </w:p>
    <w:p w14:paraId="4136BC75" w14:textId="77777777" w:rsidR="006162BE" w:rsidRPr="007F7706" w:rsidRDefault="00087C96" w:rsidP="00643A69">
      <w:pPr>
        <w:pStyle w:val="BDSDefault"/>
      </w:pPr>
      <w:r w:rsidRPr="007F7706">
        <w:rPr>
          <w:color w:val="000000"/>
        </w:rPr>
        <w:t xml:space="preserve">À : </w:t>
      </w:r>
      <w:r w:rsidRPr="007F7706">
        <w:rPr>
          <w:color w:val="000000"/>
        </w:rPr>
        <w:tab/>
      </w:r>
      <w:r w:rsidRPr="007F7706">
        <w:rPr>
          <w:color w:val="000000"/>
        </w:rPr>
        <w:tab/>
      </w:r>
      <w:r w:rsidR="00643A69" w:rsidRPr="007F7706">
        <w:rPr>
          <w:b/>
          <w:bCs/>
          <w:color w:val="000000"/>
        </w:rPr>
        <w:t>Monsieur le Directeur de la Passation des Marchés du</w:t>
      </w:r>
      <w:r w:rsidR="00643A69" w:rsidRPr="007F7706">
        <w:rPr>
          <w:color w:val="000000"/>
        </w:rPr>
        <w:t xml:space="preserve"> </w:t>
      </w:r>
      <w:r w:rsidR="00643A69" w:rsidRPr="007F7706">
        <w:rPr>
          <w:b/>
        </w:rPr>
        <w:t>Millennium Challenge Account – Niger (MCA- Niger)</w:t>
      </w:r>
      <w:r w:rsidR="00643A69" w:rsidRPr="007F7706">
        <w:t>.</w:t>
      </w:r>
    </w:p>
    <w:p w14:paraId="6BE8BE9A" w14:textId="63DB41D0" w:rsidR="00087C96" w:rsidRPr="007F7706" w:rsidRDefault="00087C96" w:rsidP="00643A69">
      <w:pPr>
        <w:pStyle w:val="Text"/>
        <w:spacing w:before="0" w:after="0"/>
        <w:jc w:val="left"/>
        <w:rPr>
          <w:b/>
          <w:szCs w:val="24"/>
        </w:rPr>
      </w:pPr>
      <w:r w:rsidRPr="007F7706">
        <w:rPr>
          <w:szCs w:val="24"/>
        </w:rPr>
        <w:t>Adresse :</w:t>
      </w:r>
      <w:r w:rsidR="00643A69" w:rsidRPr="007F7706">
        <w:rPr>
          <w:szCs w:val="24"/>
        </w:rPr>
        <w:t xml:space="preserve"> </w:t>
      </w:r>
      <w:r w:rsidR="00643A69" w:rsidRPr="007F7706">
        <w:rPr>
          <w:b/>
          <w:szCs w:val="24"/>
        </w:rPr>
        <w:t>Avenue Mali Béro</w:t>
      </w:r>
      <w:r w:rsidR="00FD5BD7">
        <w:rPr>
          <w:b/>
          <w:szCs w:val="24"/>
        </w:rPr>
        <w:t>,</w:t>
      </w:r>
      <w:r w:rsidR="00643A69" w:rsidRPr="007F7706">
        <w:rPr>
          <w:b/>
          <w:szCs w:val="24"/>
        </w:rPr>
        <w:t xml:space="preserve"> Niamey</w:t>
      </w:r>
      <w:r w:rsidR="00FD5BD7">
        <w:rPr>
          <w:b/>
          <w:szCs w:val="24"/>
        </w:rPr>
        <w:t>,</w:t>
      </w:r>
      <w:r w:rsidR="00643A69" w:rsidRPr="007F7706">
        <w:rPr>
          <w:b/>
          <w:szCs w:val="24"/>
        </w:rPr>
        <w:t xml:space="preserve"> Immeuble MCA – Niger en face du lycée Bosso – 2ème étage.</w:t>
      </w:r>
    </w:p>
    <w:p w14:paraId="5AE4FB93" w14:textId="77777777" w:rsidR="00087C96" w:rsidRPr="007F7706" w:rsidRDefault="00087C96" w:rsidP="006162BE">
      <w:p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sidRPr="007F7706">
        <w:rPr>
          <w:rFonts w:ascii="Times New Roman" w:hAnsi="Times New Roman"/>
          <w:color w:val="000000"/>
          <w:sz w:val="24"/>
          <w:szCs w:val="24"/>
        </w:rPr>
        <w:t>Monsieur,</w:t>
      </w:r>
    </w:p>
    <w:p w14:paraId="1D942A52" w14:textId="77777777" w:rsidR="00087C96" w:rsidRPr="007F7706" w:rsidRDefault="00087C96" w:rsidP="006162BE">
      <w:p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sidRPr="007F7706">
        <w:rPr>
          <w:rFonts w:ascii="Times New Roman" w:hAnsi="Times New Roman"/>
          <w:color w:val="000000"/>
          <w:sz w:val="24"/>
          <w:szCs w:val="24"/>
        </w:rPr>
        <w:t>Nous, les soussignés, déclarons et attestons que :</w:t>
      </w:r>
    </w:p>
    <w:p w14:paraId="58283F30" w14:textId="77777777" w:rsidR="00087C96" w:rsidRPr="007F7706" w:rsidRDefault="00087C96" w:rsidP="00E571E7">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sidRPr="007F7706">
        <w:rPr>
          <w:rFonts w:ascii="Times New Roman" w:hAnsi="Times New Roman"/>
          <w:color w:val="000000"/>
          <w:sz w:val="24"/>
          <w:szCs w:val="24"/>
        </w:rPr>
        <w:t>Nous avons examiné le Dossier d</w:t>
      </w:r>
      <w:r w:rsidR="008B7164" w:rsidRPr="007F7706">
        <w:rPr>
          <w:rFonts w:ascii="Times New Roman" w:hAnsi="Times New Roman"/>
          <w:color w:val="000000"/>
          <w:sz w:val="24"/>
          <w:szCs w:val="24"/>
        </w:rPr>
        <w:t>’</w:t>
      </w:r>
      <w:r w:rsidRPr="007F7706">
        <w:rPr>
          <w:rFonts w:ascii="Times New Roman" w:hAnsi="Times New Roman"/>
          <w:color w:val="000000"/>
          <w:sz w:val="24"/>
          <w:szCs w:val="24"/>
        </w:rPr>
        <w:t>appel d</w:t>
      </w:r>
      <w:r w:rsidR="008B7164" w:rsidRPr="007F7706">
        <w:rPr>
          <w:rFonts w:ascii="Times New Roman" w:hAnsi="Times New Roman"/>
          <w:color w:val="000000"/>
          <w:sz w:val="24"/>
          <w:szCs w:val="24"/>
        </w:rPr>
        <w:t>’</w:t>
      </w:r>
      <w:r w:rsidRPr="007F7706">
        <w:rPr>
          <w:rFonts w:ascii="Times New Roman" w:hAnsi="Times New Roman"/>
          <w:color w:val="000000"/>
          <w:sz w:val="24"/>
          <w:szCs w:val="24"/>
        </w:rPr>
        <w:t xml:space="preserve">offres, y compris les Addenda émis conformément aux Instructions aux </w:t>
      </w:r>
      <w:r w:rsidR="00E3601F">
        <w:rPr>
          <w:rFonts w:ascii="Times New Roman" w:hAnsi="Times New Roman"/>
          <w:color w:val="000000"/>
          <w:sz w:val="24"/>
          <w:szCs w:val="24"/>
        </w:rPr>
        <w:t>Soumissionnaire</w:t>
      </w:r>
      <w:r w:rsidRPr="007F7706">
        <w:rPr>
          <w:rFonts w:ascii="Times New Roman" w:hAnsi="Times New Roman"/>
          <w:color w:val="000000"/>
          <w:sz w:val="24"/>
          <w:szCs w:val="24"/>
        </w:rPr>
        <w:t>s, et n</w:t>
      </w:r>
      <w:r w:rsidR="008B7164" w:rsidRPr="007F7706">
        <w:rPr>
          <w:rFonts w:ascii="Times New Roman" w:hAnsi="Times New Roman"/>
          <w:color w:val="000000"/>
          <w:sz w:val="24"/>
          <w:szCs w:val="24"/>
        </w:rPr>
        <w:t>’</w:t>
      </w:r>
      <w:r w:rsidRPr="007F7706">
        <w:rPr>
          <w:rFonts w:ascii="Times New Roman" w:hAnsi="Times New Roman"/>
          <w:color w:val="000000"/>
          <w:sz w:val="24"/>
          <w:szCs w:val="24"/>
        </w:rPr>
        <w:t>avons aucune réserve à leur égard.</w:t>
      </w:r>
    </w:p>
    <w:p w14:paraId="1B0D0582" w14:textId="77777777" w:rsidR="00087C96" w:rsidRPr="007F7706" w:rsidRDefault="00087C96" w:rsidP="00E571E7">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sidRPr="007F7706">
        <w:rPr>
          <w:rFonts w:ascii="Times New Roman" w:hAnsi="Times New Roman"/>
          <w:color w:val="000000"/>
          <w:sz w:val="24"/>
          <w:szCs w:val="24"/>
        </w:rPr>
        <w:t>Conformément aux Conditions du Contrat, aux Spécifications techniques, aux Dessins et plans techniques et au Devis quantitatif</w:t>
      </w:r>
      <w:r w:rsidR="00643A69" w:rsidRPr="007F7706">
        <w:rPr>
          <w:rFonts w:ascii="Times New Roman" w:hAnsi="Times New Roman" w:cs="Times New Roman"/>
          <w:sz w:val="24"/>
          <w:szCs w:val="24"/>
        </w:rPr>
        <w:t xml:space="preserve"> </w:t>
      </w:r>
      <w:r w:rsidRPr="007F7706">
        <w:rPr>
          <w:rFonts w:ascii="Times New Roman" w:hAnsi="Times New Roman"/>
          <w:sz w:val="24"/>
          <w:szCs w:val="24"/>
        </w:rPr>
        <w:t xml:space="preserve">et aux Addenda n° </w:t>
      </w:r>
      <w:r w:rsidRPr="007F7706">
        <w:rPr>
          <w:rFonts w:ascii="Times New Roman" w:hAnsi="Times New Roman"/>
          <w:b/>
          <w:sz w:val="24"/>
          <w:szCs w:val="24"/>
        </w:rPr>
        <w:t>[insérer le numéros d</w:t>
      </w:r>
      <w:r w:rsidR="008B7164" w:rsidRPr="007F7706">
        <w:rPr>
          <w:rFonts w:ascii="Times New Roman" w:hAnsi="Times New Roman"/>
          <w:b/>
          <w:sz w:val="24"/>
          <w:szCs w:val="24"/>
        </w:rPr>
        <w:t>’</w:t>
      </w:r>
      <w:r w:rsidRPr="007F7706">
        <w:rPr>
          <w:rFonts w:ascii="Times New Roman" w:hAnsi="Times New Roman"/>
          <w:b/>
          <w:sz w:val="24"/>
          <w:szCs w:val="24"/>
        </w:rPr>
        <w:t>Addenda]</w:t>
      </w:r>
      <w:r w:rsidRPr="007F7706">
        <w:rPr>
          <w:rFonts w:ascii="Times New Roman" w:hAnsi="Times New Roman"/>
          <w:sz w:val="24"/>
          <w:szCs w:val="24"/>
        </w:rPr>
        <w:t xml:space="preserve"> pour l</w:t>
      </w:r>
      <w:r w:rsidR="008B7164" w:rsidRPr="007F7706">
        <w:rPr>
          <w:rFonts w:ascii="Times New Roman" w:hAnsi="Times New Roman"/>
          <w:sz w:val="24"/>
          <w:szCs w:val="24"/>
        </w:rPr>
        <w:t>’</w:t>
      </w:r>
      <w:r w:rsidRPr="007F7706">
        <w:rPr>
          <w:rFonts w:ascii="Times New Roman" w:hAnsi="Times New Roman"/>
          <w:sz w:val="24"/>
          <w:szCs w:val="24"/>
        </w:rPr>
        <w:t>exécution des Travaux susmentionnés, nous proposons de concevoir, de construire et d</w:t>
      </w:r>
      <w:r w:rsidR="008B7164" w:rsidRPr="007F7706">
        <w:rPr>
          <w:rFonts w:ascii="Times New Roman" w:hAnsi="Times New Roman"/>
          <w:sz w:val="24"/>
          <w:szCs w:val="24"/>
        </w:rPr>
        <w:t>’</w:t>
      </w:r>
      <w:r w:rsidRPr="007F7706">
        <w:rPr>
          <w:rFonts w:ascii="Times New Roman" w:hAnsi="Times New Roman"/>
          <w:sz w:val="24"/>
          <w:szCs w:val="24"/>
        </w:rPr>
        <w:t>installer lesdits Travaux et de remédier aux défauts pouvant les affecter conformément Conditions du Contrat, aux Exigences du Maître d</w:t>
      </w:r>
      <w:r w:rsidR="008B7164" w:rsidRPr="007F7706">
        <w:rPr>
          <w:rFonts w:ascii="Times New Roman" w:hAnsi="Times New Roman"/>
          <w:sz w:val="24"/>
          <w:szCs w:val="24"/>
        </w:rPr>
        <w:t>’</w:t>
      </w:r>
      <w:r w:rsidRPr="007F7706">
        <w:rPr>
          <w:rFonts w:ascii="Times New Roman" w:hAnsi="Times New Roman"/>
          <w:sz w:val="24"/>
          <w:szCs w:val="24"/>
        </w:rPr>
        <w:t xml:space="preserve">ouvrage, au </w:t>
      </w:r>
      <w:r w:rsidRPr="007F7706">
        <w:rPr>
          <w:rFonts w:ascii="Times New Roman" w:hAnsi="Times New Roman"/>
          <w:color w:val="000000"/>
          <w:sz w:val="24"/>
          <w:szCs w:val="24"/>
        </w:rPr>
        <w:t xml:space="preserve">Devis quantitatif, et aux Addendas pour la somme de </w:t>
      </w:r>
      <w:r w:rsidRPr="007F7706">
        <w:rPr>
          <w:rFonts w:ascii="Times New Roman" w:hAnsi="Times New Roman"/>
          <w:b/>
          <w:color w:val="000000"/>
          <w:sz w:val="24"/>
          <w:szCs w:val="24"/>
        </w:rPr>
        <w:t>[insérer le montant en chiffres et en lettres] [comme indiqué à l</w:t>
      </w:r>
      <w:r w:rsidR="008B7164" w:rsidRPr="007F7706">
        <w:rPr>
          <w:rFonts w:ascii="Times New Roman" w:hAnsi="Times New Roman"/>
          <w:b/>
          <w:color w:val="000000"/>
          <w:sz w:val="24"/>
          <w:szCs w:val="24"/>
        </w:rPr>
        <w:t>’</w:t>
      </w:r>
      <w:r w:rsidRPr="007F7706">
        <w:rPr>
          <w:rFonts w:ascii="Times New Roman" w:hAnsi="Times New Roman"/>
          <w:b/>
          <w:color w:val="000000"/>
          <w:sz w:val="24"/>
          <w:szCs w:val="24"/>
        </w:rPr>
        <w:t>Appendice de l</w:t>
      </w:r>
      <w:r w:rsidR="008B7164" w:rsidRPr="007F7706">
        <w:rPr>
          <w:rFonts w:ascii="Times New Roman" w:hAnsi="Times New Roman"/>
          <w:b/>
          <w:color w:val="000000"/>
          <w:sz w:val="24"/>
          <w:szCs w:val="24"/>
        </w:rPr>
        <w:t>’</w:t>
      </w:r>
      <w:r w:rsidRPr="007F7706">
        <w:rPr>
          <w:rFonts w:ascii="Times New Roman" w:hAnsi="Times New Roman"/>
          <w:b/>
          <w:color w:val="000000"/>
          <w:sz w:val="24"/>
          <w:szCs w:val="24"/>
        </w:rPr>
        <w:t>Offre financière ou toutes autres sommes pouvant avoir été établies conformément aux conditions].</w:t>
      </w:r>
    </w:p>
    <w:p w14:paraId="5D99035F" w14:textId="74A12C1C" w:rsidR="00087C96" w:rsidRPr="007F7706" w:rsidRDefault="00087C96" w:rsidP="00E571E7">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sidRPr="007F7706">
        <w:rPr>
          <w:rFonts w:ascii="Times New Roman" w:hAnsi="Times New Roman"/>
          <w:sz w:val="24"/>
          <w:szCs w:val="24"/>
        </w:rPr>
        <w:t xml:space="preserve">Dans le cas où </w:t>
      </w:r>
      <w:r w:rsidR="00EF2F66">
        <w:rPr>
          <w:rFonts w:ascii="Times New Roman" w:hAnsi="Times New Roman"/>
          <w:sz w:val="24"/>
          <w:szCs w:val="24"/>
        </w:rPr>
        <w:t>le march</w:t>
      </w:r>
      <w:r w:rsidR="00EF2F66" w:rsidRPr="007F7706">
        <w:rPr>
          <w:rFonts w:ascii="Times New Roman" w:hAnsi="Times New Roman"/>
          <w:color w:val="000000"/>
          <w:sz w:val="24"/>
          <w:szCs w:val="24"/>
        </w:rPr>
        <w:t>é</w:t>
      </w:r>
      <w:r w:rsidR="00EF2F66">
        <w:rPr>
          <w:rFonts w:ascii="Times New Roman" w:hAnsi="Times New Roman"/>
          <w:color w:val="000000"/>
          <w:sz w:val="24"/>
          <w:szCs w:val="24"/>
        </w:rPr>
        <w:t xml:space="preserve"> nous</w:t>
      </w:r>
      <w:r w:rsidRPr="007F7706">
        <w:rPr>
          <w:rFonts w:ascii="Times New Roman" w:hAnsi="Times New Roman"/>
          <w:sz w:val="24"/>
          <w:szCs w:val="24"/>
        </w:rPr>
        <w:t xml:space="preserve"> serait attribué en plus de celui-ci, nous vous accorderons un rabais de [</w:t>
      </w:r>
      <w:r w:rsidRPr="007F7706">
        <w:rPr>
          <w:rFonts w:ascii="Times New Roman" w:hAnsi="Times New Roman"/>
          <w:b/>
          <w:sz w:val="24"/>
          <w:szCs w:val="24"/>
        </w:rPr>
        <w:t>insérer le montant du rabais en chiffres et en lettres</w:t>
      </w:r>
      <w:r w:rsidRPr="007F7706">
        <w:rPr>
          <w:rFonts w:ascii="Times New Roman" w:hAnsi="Times New Roman"/>
          <w:sz w:val="24"/>
          <w:szCs w:val="24"/>
        </w:rPr>
        <w:t>], à appliquer de la manière suivante :</w:t>
      </w:r>
      <w:r w:rsidRPr="007F7706">
        <w:rPr>
          <w:rFonts w:ascii="Times New Roman" w:hAnsi="Times New Roman"/>
          <w:i/>
          <w:sz w:val="24"/>
          <w:szCs w:val="24"/>
        </w:rPr>
        <w:t xml:space="preserve"> </w:t>
      </w:r>
      <w:r w:rsidRPr="007F7706">
        <w:rPr>
          <w:rFonts w:ascii="Times New Roman" w:hAnsi="Times New Roman"/>
          <w:b/>
          <w:sz w:val="24"/>
          <w:szCs w:val="24"/>
        </w:rPr>
        <w:t>[décrire les modalités d</w:t>
      </w:r>
      <w:r w:rsidR="008B7164" w:rsidRPr="007F7706">
        <w:rPr>
          <w:rFonts w:ascii="Times New Roman" w:hAnsi="Times New Roman"/>
          <w:b/>
          <w:sz w:val="24"/>
          <w:szCs w:val="24"/>
        </w:rPr>
        <w:t>’</w:t>
      </w:r>
      <w:r w:rsidRPr="007F7706">
        <w:rPr>
          <w:rFonts w:ascii="Times New Roman" w:hAnsi="Times New Roman"/>
          <w:b/>
          <w:sz w:val="24"/>
          <w:szCs w:val="24"/>
        </w:rPr>
        <w:t>application des rabais.]</w:t>
      </w:r>
    </w:p>
    <w:p w14:paraId="522347BA" w14:textId="77777777" w:rsidR="00087C96" w:rsidRPr="007F7706" w:rsidRDefault="00087C96" w:rsidP="00E571E7">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sidRPr="007F7706">
        <w:rPr>
          <w:rFonts w:ascii="Times New Roman" w:hAnsi="Times New Roman"/>
          <w:sz w:val="24"/>
          <w:szCs w:val="24"/>
        </w:rPr>
        <w:t>Nous nous engageons, si notre Offre est acceptée, à obtenir une Garantie d</w:t>
      </w:r>
      <w:r w:rsidR="008B7164" w:rsidRPr="007F7706">
        <w:rPr>
          <w:rFonts w:ascii="Times New Roman" w:hAnsi="Times New Roman"/>
          <w:sz w:val="24"/>
          <w:szCs w:val="24"/>
        </w:rPr>
        <w:t>’</w:t>
      </w:r>
      <w:r w:rsidRPr="007F7706">
        <w:rPr>
          <w:rFonts w:ascii="Times New Roman" w:hAnsi="Times New Roman"/>
          <w:sz w:val="24"/>
          <w:szCs w:val="24"/>
        </w:rPr>
        <w:t>exécution conformément au Dossier d</w:t>
      </w:r>
      <w:r w:rsidR="008B7164" w:rsidRPr="007F7706">
        <w:rPr>
          <w:rFonts w:ascii="Times New Roman" w:hAnsi="Times New Roman"/>
          <w:sz w:val="24"/>
          <w:szCs w:val="24"/>
        </w:rPr>
        <w:t>’</w:t>
      </w:r>
      <w:r w:rsidRPr="007F7706">
        <w:rPr>
          <w:rFonts w:ascii="Times New Roman" w:hAnsi="Times New Roman"/>
          <w:sz w:val="24"/>
          <w:szCs w:val="24"/>
        </w:rPr>
        <w:t>Appel d</w:t>
      </w:r>
      <w:r w:rsidR="008B7164" w:rsidRPr="007F7706">
        <w:rPr>
          <w:rFonts w:ascii="Times New Roman" w:hAnsi="Times New Roman"/>
          <w:sz w:val="24"/>
          <w:szCs w:val="24"/>
        </w:rPr>
        <w:t>’</w:t>
      </w:r>
      <w:r w:rsidRPr="007F7706">
        <w:rPr>
          <w:rFonts w:ascii="Times New Roman" w:hAnsi="Times New Roman"/>
          <w:sz w:val="24"/>
          <w:szCs w:val="24"/>
        </w:rPr>
        <w:t>Offres, à commencer les Travaux dès que cela sera raisonnablement possible après la réception de la notification de commencement du Maître d</w:t>
      </w:r>
      <w:r w:rsidR="008B7164" w:rsidRPr="007F7706">
        <w:rPr>
          <w:rFonts w:ascii="Times New Roman" w:hAnsi="Times New Roman"/>
          <w:sz w:val="24"/>
          <w:szCs w:val="24"/>
        </w:rPr>
        <w:t>’</w:t>
      </w:r>
      <w:r w:rsidRPr="007F7706">
        <w:rPr>
          <w:rFonts w:ascii="Times New Roman" w:hAnsi="Times New Roman"/>
          <w:sz w:val="24"/>
          <w:szCs w:val="24"/>
        </w:rPr>
        <w:t>œuvre, et à achever tous les Travaux avant la Date d</w:t>
      </w:r>
      <w:r w:rsidR="008B7164" w:rsidRPr="007F7706">
        <w:rPr>
          <w:rFonts w:ascii="Times New Roman" w:hAnsi="Times New Roman"/>
          <w:sz w:val="24"/>
          <w:szCs w:val="24"/>
        </w:rPr>
        <w:t>’</w:t>
      </w:r>
      <w:r w:rsidRPr="007F7706">
        <w:rPr>
          <w:rFonts w:ascii="Times New Roman" w:hAnsi="Times New Roman"/>
          <w:sz w:val="24"/>
          <w:szCs w:val="24"/>
        </w:rPr>
        <w:t>achèvement prévue.</w:t>
      </w:r>
    </w:p>
    <w:p w14:paraId="2E8379D9" w14:textId="77777777" w:rsidR="00087C96" w:rsidRPr="007F7706" w:rsidRDefault="00087C96" w:rsidP="00E571E7">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sidRPr="007F7706">
        <w:rPr>
          <w:rFonts w:ascii="Times New Roman" w:hAnsi="Times New Roman"/>
          <w:sz w:val="24"/>
          <w:szCs w:val="24"/>
        </w:rPr>
        <w:t xml:space="preserve">Notre Offre est valide </w:t>
      </w:r>
      <w:r w:rsidRPr="008E48E3">
        <w:rPr>
          <w:rFonts w:ascii="Times New Roman" w:hAnsi="Times New Roman"/>
          <w:sz w:val="24"/>
          <w:szCs w:val="24"/>
        </w:rPr>
        <w:t xml:space="preserve">pour une période de </w:t>
      </w:r>
      <w:r w:rsidR="00643A69" w:rsidRPr="008E48E3">
        <w:rPr>
          <w:rFonts w:ascii="Times New Roman" w:hAnsi="Times New Roman"/>
          <w:b/>
          <w:bCs/>
          <w:sz w:val="24"/>
          <w:szCs w:val="24"/>
        </w:rPr>
        <w:t>120</w:t>
      </w:r>
      <w:r w:rsidR="00643A69" w:rsidRPr="008E48E3">
        <w:rPr>
          <w:rFonts w:ascii="Times New Roman" w:hAnsi="Times New Roman"/>
          <w:sz w:val="24"/>
          <w:szCs w:val="24"/>
        </w:rPr>
        <w:t xml:space="preserve"> </w:t>
      </w:r>
      <w:r w:rsidRPr="008E48E3">
        <w:rPr>
          <w:rFonts w:ascii="Times New Roman" w:hAnsi="Times New Roman"/>
          <w:sz w:val="24"/>
          <w:szCs w:val="24"/>
        </w:rPr>
        <w:t>jours à compter</w:t>
      </w:r>
      <w:r w:rsidRPr="007F7706">
        <w:rPr>
          <w:rFonts w:ascii="Times New Roman" w:hAnsi="Times New Roman"/>
          <w:sz w:val="24"/>
          <w:szCs w:val="24"/>
        </w:rPr>
        <w:t xml:space="preserve"> de la date limite fixée pour la soumission des Offres, conformément au Dossier d</w:t>
      </w:r>
      <w:r w:rsidR="008B7164" w:rsidRPr="007F7706">
        <w:rPr>
          <w:rFonts w:ascii="Times New Roman" w:hAnsi="Times New Roman"/>
          <w:sz w:val="24"/>
          <w:szCs w:val="24"/>
        </w:rPr>
        <w:t>’</w:t>
      </w:r>
      <w:r w:rsidRPr="007F7706">
        <w:rPr>
          <w:rFonts w:ascii="Times New Roman" w:hAnsi="Times New Roman"/>
          <w:sz w:val="24"/>
          <w:szCs w:val="24"/>
        </w:rPr>
        <w:t>Appel d</w:t>
      </w:r>
      <w:r w:rsidR="008B7164" w:rsidRPr="007F7706">
        <w:rPr>
          <w:rFonts w:ascii="Times New Roman" w:hAnsi="Times New Roman"/>
          <w:sz w:val="24"/>
          <w:szCs w:val="24"/>
        </w:rPr>
        <w:t>’</w:t>
      </w:r>
      <w:r w:rsidRPr="007F7706">
        <w:rPr>
          <w:rFonts w:ascii="Times New Roman" w:hAnsi="Times New Roman"/>
          <w:sz w:val="24"/>
          <w:szCs w:val="24"/>
        </w:rPr>
        <w:t>Offres, et elle reste contraignante pour nous et peut être acceptée à tout moment avant l</w:t>
      </w:r>
      <w:r w:rsidR="008B7164" w:rsidRPr="007F7706">
        <w:rPr>
          <w:rFonts w:ascii="Times New Roman" w:hAnsi="Times New Roman"/>
          <w:sz w:val="24"/>
          <w:szCs w:val="24"/>
        </w:rPr>
        <w:t>’</w:t>
      </w:r>
      <w:r w:rsidRPr="007F7706">
        <w:rPr>
          <w:rFonts w:ascii="Times New Roman" w:hAnsi="Times New Roman"/>
          <w:sz w:val="24"/>
          <w:szCs w:val="24"/>
        </w:rPr>
        <w:t>expiration de ce délai.</w:t>
      </w:r>
    </w:p>
    <w:p w14:paraId="04E6340E" w14:textId="77777777" w:rsidR="00087C96" w:rsidRPr="007F7706" w:rsidRDefault="00087C96" w:rsidP="00E571E7">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sidRPr="007F7706">
        <w:rPr>
          <w:rFonts w:ascii="Times New Roman" w:hAnsi="Times New Roman"/>
          <w:color w:val="000000"/>
          <w:sz w:val="24"/>
          <w:szCs w:val="24"/>
        </w:rPr>
        <w:t>Tant qu</w:t>
      </w:r>
      <w:r w:rsidR="008B7164" w:rsidRPr="007F7706">
        <w:rPr>
          <w:rFonts w:ascii="Times New Roman" w:hAnsi="Times New Roman"/>
          <w:color w:val="000000"/>
          <w:sz w:val="24"/>
          <w:szCs w:val="24"/>
        </w:rPr>
        <w:t>’</w:t>
      </w:r>
      <w:r w:rsidRPr="007F7706">
        <w:rPr>
          <w:rFonts w:ascii="Times New Roman" w:hAnsi="Times New Roman"/>
          <w:color w:val="000000"/>
          <w:sz w:val="24"/>
          <w:szCs w:val="24"/>
        </w:rPr>
        <w:t>un Contrat formel n</w:t>
      </w:r>
      <w:r w:rsidR="008B7164" w:rsidRPr="007F7706">
        <w:rPr>
          <w:rFonts w:ascii="Times New Roman" w:hAnsi="Times New Roman"/>
          <w:color w:val="000000"/>
          <w:sz w:val="24"/>
          <w:szCs w:val="24"/>
        </w:rPr>
        <w:t>’</w:t>
      </w:r>
      <w:r w:rsidRPr="007F7706">
        <w:rPr>
          <w:rFonts w:ascii="Times New Roman" w:hAnsi="Times New Roman"/>
          <w:color w:val="000000"/>
          <w:sz w:val="24"/>
          <w:szCs w:val="24"/>
        </w:rPr>
        <w:t>aura pas été préparé et signé, la présente Offre, associée à votre acceptation écrite de celle-ci sous la forme d</w:t>
      </w:r>
      <w:r w:rsidR="008B7164" w:rsidRPr="007F7706">
        <w:rPr>
          <w:rFonts w:ascii="Times New Roman" w:hAnsi="Times New Roman"/>
          <w:color w:val="000000"/>
          <w:sz w:val="24"/>
          <w:szCs w:val="24"/>
        </w:rPr>
        <w:t>’</w:t>
      </w:r>
      <w:r w:rsidRPr="007F7706">
        <w:rPr>
          <w:rFonts w:ascii="Times New Roman" w:hAnsi="Times New Roman"/>
          <w:color w:val="000000"/>
          <w:sz w:val="24"/>
          <w:szCs w:val="24"/>
        </w:rPr>
        <w:t>une Lettre d</w:t>
      </w:r>
      <w:r w:rsidR="008B7164" w:rsidRPr="007F7706">
        <w:rPr>
          <w:rFonts w:ascii="Times New Roman" w:hAnsi="Times New Roman"/>
          <w:color w:val="000000"/>
          <w:sz w:val="24"/>
          <w:szCs w:val="24"/>
        </w:rPr>
        <w:t>’</w:t>
      </w:r>
      <w:r w:rsidRPr="007F7706">
        <w:rPr>
          <w:rFonts w:ascii="Times New Roman" w:hAnsi="Times New Roman"/>
          <w:color w:val="000000"/>
          <w:sz w:val="24"/>
          <w:szCs w:val="24"/>
        </w:rPr>
        <w:t>acceptation signée nous ayant été remise par vos soins, constitue un accord contractuel ayant force obligatoire entre nous.</w:t>
      </w:r>
    </w:p>
    <w:p w14:paraId="0E67B5BC" w14:textId="77777777" w:rsidR="00087C96" w:rsidRPr="007F7706" w:rsidRDefault="00087C96" w:rsidP="00E571E7">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sidRPr="007F7706">
        <w:rPr>
          <w:rFonts w:ascii="Times New Roman" w:hAnsi="Times New Roman"/>
          <w:color w:val="000000"/>
          <w:sz w:val="24"/>
          <w:szCs w:val="24"/>
        </w:rPr>
        <w:t>Il est entendu que vous n</w:t>
      </w:r>
      <w:r w:rsidR="008B7164" w:rsidRPr="007F7706">
        <w:rPr>
          <w:rFonts w:ascii="Times New Roman" w:hAnsi="Times New Roman"/>
          <w:color w:val="000000"/>
          <w:sz w:val="24"/>
          <w:szCs w:val="24"/>
        </w:rPr>
        <w:t>’</w:t>
      </w:r>
      <w:r w:rsidRPr="007F7706">
        <w:rPr>
          <w:rFonts w:ascii="Times New Roman" w:hAnsi="Times New Roman"/>
          <w:color w:val="000000"/>
          <w:sz w:val="24"/>
          <w:szCs w:val="24"/>
        </w:rPr>
        <w:t>êtes pas tenus d</w:t>
      </w:r>
      <w:r w:rsidR="008B7164" w:rsidRPr="007F7706">
        <w:rPr>
          <w:rFonts w:ascii="Times New Roman" w:hAnsi="Times New Roman"/>
          <w:color w:val="000000"/>
          <w:sz w:val="24"/>
          <w:szCs w:val="24"/>
        </w:rPr>
        <w:t>’</w:t>
      </w:r>
      <w:r w:rsidRPr="007F7706">
        <w:rPr>
          <w:rFonts w:ascii="Times New Roman" w:hAnsi="Times New Roman"/>
          <w:color w:val="000000"/>
          <w:sz w:val="24"/>
          <w:szCs w:val="24"/>
        </w:rPr>
        <w:t>accepter l</w:t>
      </w:r>
      <w:r w:rsidR="008B7164" w:rsidRPr="007F7706">
        <w:rPr>
          <w:rFonts w:ascii="Times New Roman" w:hAnsi="Times New Roman"/>
          <w:color w:val="000000"/>
          <w:sz w:val="24"/>
          <w:szCs w:val="24"/>
        </w:rPr>
        <w:t>’</w:t>
      </w:r>
      <w:r w:rsidRPr="007F7706">
        <w:rPr>
          <w:rFonts w:ascii="Times New Roman" w:hAnsi="Times New Roman"/>
          <w:color w:val="000000"/>
          <w:sz w:val="24"/>
          <w:szCs w:val="24"/>
        </w:rPr>
        <w:t>Offre la moins disante ou toute Offre que vous pourriez recevoir.</w:t>
      </w:r>
    </w:p>
    <w:p w14:paraId="3BB3AD10" w14:textId="77777777" w:rsidR="00087C96" w:rsidRPr="007F7706" w:rsidRDefault="00087C96" w:rsidP="00E571E7">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sidRPr="007F7706">
        <w:rPr>
          <w:rFonts w:ascii="Times New Roman" w:hAnsi="Times New Roman"/>
          <w:color w:val="000000"/>
          <w:sz w:val="24"/>
          <w:szCs w:val="24"/>
        </w:rPr>
        <w:t>Nous respectons les stipulations de la Clause 5 des IS du Dossier d</w:t>
      </w:r>
      <w:r w:rsidR="008B7164" w:rsidRPr="007F7706">
        <w:rPr>
          <w:rFonts w:ascii="Times New Roman" w:hAnsi="Times New Roman"/>
          <w:color w:val="000000"/>
          <w:sz w:val="24"/>
          <w:szCs w:val="24"/>
        </w:rPr>
        <w:t>’</w:t>
      </w:r>
      <w:r w:rsidRPr="007F7706">
        <w:rPr>
          <w:rFonts w:ascii="Times New Roman" w:hAnsi="Times New Roman"/>
          <w:color w:val="000000"/>
          <w:sz w:val="24"/>
          <w:szCs w:val="24"/>
        </w:rPr>
        <w:t>Appel d</w:t>
      </w:r>
      <w:r w:rsidR="008B7164" w:rsidRPr="007F7706">
        <w:rPr>
          <w:rFonts w:ascii="Times New Roman" w:hAnsi="Times New Roman"/>
          <w:color w:val="000000"/>
          <w:sz w:val="24"/>
          <w:szCs w:val="24"/>
        </w:rPr>
        <w:t>’</w:t>
      </w:r>
      <w:r w:rsidRPr="007F7706">
        <w:rPr>
          <w:rFonts w:ascii="Times New Roman" w:hAnsi="Times New Roman"/>
          <w:color w:val="000000"/>
          <w:sz w:val="24"/>
          <w:szCs w:val="24"/>
        </w:rPr>
        <w:t>Offres, le cas échéant.</w:t>
      </w:r>
    </w:p>
    <w:p w14:paraId="77030864" w14:textId="77777777" w:rsidR="00087C96" w:rsidRPr="007F7706" w:rsidRDefault="00087C96" w:rsidP="00E571E7">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sidRPr="007F7706">
        <w:rPr>
          <w:rFonts w:ascii="Times New Roman" w:hAnsi="Times New Roman"/>
          <w:sz w:val="24"/>
          <w:szCs w:val="24"/>
        </w:rPr>
        <w:lastRenderedPageBreak/>
        <w:t>Les sous-traitants et fournisseurs respectent et respecteront les stipulations de la Clause 5 des IS du Dossier d</w:t>
      </w:r>
      <w:r w:rsidR="008B7164" w:rsidRPr="007F7706">
        <w:rPr>
          <w:rFonts w:ascii="Times New Roman" w:hAnsi="Times New Roman"/>
          <w:sz w:val="24"/>
          <w:szCs w:val="24"/>
        </w:rPr>
        <w:t>’</w:t>
      </w:r>
      <w:r w:rsidRPr="007F7706">
        <w:rPr>
          <w:rFonts w:ascii="Times New Roman" w:hAnsi="Times New Roman"/>
          <w:sz w:val="24"/>
          <w:szCs w:val="24"/>
        </w:rPr>
        <w:t>Appel d</w:t>
      </w:r>
      <w:r w:rsidR="008B7164" w:rsidRPr="007F7706">
        <w:rPr>
          <w:rFonts w:ascii="Times New Roman" w:hAnsi="Times New Roman"/>
          <w:sz w:val="24"/>
          <w:szCs w:val="24"/>
        </w:rPr>
        <w:t>’</w:t>
      </w:r>
      <w:r w:rsidRPr="007F7706">
        <w:rPr>
          <w:rFonts w:ascii="Times New Roman" w:hAnsi="Times New Roman"/>
          <w:sz w:val="24"/>
          <w:szCs w:val="24"/>
        </w:rPr>
        <w:t>Offres, le cas échéant.</w:t>
      </w:r>
    </w:p>
    <w:p w14:paraId="4A65CC67" w14:textId="77777777" w:rsidR="00087C96" w:rsidRPr="007F7706" w:rsidRDefault="00087C96" w:rsidP="00E571E7">
      <w:pPr>
        <w:numPr>
          <w:ilvl w:val="0"/>
          <w:numId w:val="21"/>
        </w:numPr>
        <w:autoSpaceDE w:val="0"/>
        <w:autoSpaceDN w:val="0"/>
        <w:adjustRightInd w:val="0"/>
        <w:spacing w:before="120" w:after="12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 xml:space="preserve">Nous ne participons pas en tant que </w:t>
      </w:r>
      <w:r w:rsidR="00E3601F">
        <w:rPr>
          <w:rFonts w:ascii="Times New Roman" w:hAnsi="Times New Roman"/>
          <w:sz w:val="24"/>
          <w:szCs w:val="24"/>
        </w:rPr>
        <w:t>Soumissionnaire</w:t>
      </w:r>
      <w:r w:rsidRPr="007F7706">
        <w:rPr>
          <w:rFonts w:ascii="Times New Roman" w:hAnsi="Times New Roman"/>
          <w:sz w:val="24"/>
          <w:szCs w:val="24"/>
        </w:rPr>
        <w:t xml:space="preserve"> ou sous-traitant à plus d</w:t>
      </w:r>
      <w:r w:rsidR="008B7164" w:rsidRPr="007F7706">
        <w:rPr>
          <w:rFonts w:ascii="Times New Roman" w:hAnsi="Times New Roman"/>
          <w:sz w:val="24"/>
          <w:szCs w:val="24"/>
        </w:rPr>
        <w:t>’</w:t>
      </w:r>
      <w:r w:rsidRPr="007F7706">
        <w:rPr>
          <w:rFonts w:ascii="Times New Roman" w:hAnsi="Times New Roman"/>
          <w:sz w:val="24"/>
          <w:szCs w:val="24"/>
        </w:rPr>
        <w:t>une Offre dans le cadre de cet appel d</w:t>
      </w:r>
      <w:r w:rsidR="008B7164" w:rsidRPr="007F7706">
        <w:rPr>
          <w:rFonts w:ascii="Times New Roman" w:hAnsi="Times New Roman"/>
          <w:sz w:val="24"/>
          <w:szCs w:val="24"/>
        </w:rPr>
        <w:t>’</w:t>
      </w:r>
      <w:r w:rsidRPr="007F7706">
        <w:rPr>
          <w:rFonts w:ascii="Times New Roman" w:hAnsi="Times New Roman"/>
          <w:sz w:val="24"/>
          <w:szCs w:val="24"/>
        </w:rPr>
        <w:t>offres conformément à l</w:t>
      </w:r>
      <w:r w:rsidR="008B7164" w:rsidRPr="007F7706">
        <w:rPr>
          <w:rFonts w:ascii="Times New Roman" w:hAnsi="Times New Roman"/>
          <w:sz w:val="24"/>
          <w:szCs w:val="24"/>
        </w:rPr>
        <w:t>’</w:t>
      </w:r>
      <w:r w:rsidRPr="007F7706">
        <w:rPr>
          <w:rFonts w:ascii="Times New Roman" w:hAnsi="Times New Roman"/>
          <w:sz w:val="24"/>
          <w:szCs w:val="24"/>
        </w:rPr>
        <w:t>alinéa 5.7 alinéa (d) des IS.</w:t>
      </w:r>
    </w:p>
    <w:p w14:paraId="3E5F70CC" w14:textId="77777777" w:rsidR="00087C96" w:rsidRPr="007F7706" w:rsidRDefault="00643A69" w:rsidP="00E571E7">
      <w:pPr>
        <w:numPr>
          <w:ilvl w:val="0"/>
          <w:numId w:val="21"/>
        </w:numPr>
        <w:autoSpaceDE w:val="0"/>
        <w:autoSpaceDN w:val="0"/>
        <w:adjustRightInd w:val="0"/>
        <w:spacing w:before="120" w:after="12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Nous avons</w:t>
      </w:r>
      <w:r w:rsidR="00087C96" w:rsidRPr="007F7706">
        <w:rPr>
          <w:rFonts w:ascii="Times New Roman" w:hAnsi="Times New Roman"/>
          <w:sz w:val="24"/>
          <w:szCs w:val="24"/>
        </w:rPr>
        <w:t xml:space="preserve"> adopté des mesures afin d</w:t>
      </w:r>
      <w:r w:rsidR="008B7164" w:rsidRPr="007F7706">
        <w:rPr>
          <w:rFonts w:ascii="Times New Roman" w:hAnsi="Times New Roman"/>
          <w:sz w:val="24"/>
          <w:szCs w:val="24"/>
        </w:rPr>
        <w:t>’</w:t>
      </w:r>
      <w:r w:rsidR="00087C96" w:rsidRPr="007F7706">
        <w:rPr>
          <w:rFonts w:ascii="Times New Roman" w:hAnsi="Times New Roman"/>
          <w:sz w:val="24"/>
          <w:szCs w:val="24"/>
        </w:rPr>
        <w:t>assurer qu</w:t>
      </w:r>
      <w:r w:rsidR="008B7164" w:rsidRPr="007F7706">
        <w:rPr>
          <w:rFonts w:ascii="Times New Roman" w:hAnsi="Times New Roman"/>
          <w:sz w:val="24"/>
          <w:szCs w:val="24"/>
        </w:rPr>
        <w:t>’</w:t>
      </w:r>
      <w:r w:rsidR="00087C96" w:rsidRPr="007F7706">
        <w:rPr>
          <w:rFonts w:ascii="Times New Roman" w:hAnsi="Times New Roman"/>
          <w:sz w:val="24"/>
          <w:szCs w:val="24"/>
        </w:rPr>
        <w:t>aucune personne agissant pour notre compte ou en notre nom ne puisse se livrer à des actes de corruption ou à des manœuvres frauduleuses telles que décrites dans la clause 3 des IS.</w:t>
      </w:r>
    </w:p>
    <w:p w14:paraId="6E7712BB" w14:textId="77777777" w:rsidR="00087C96" w:rsidRPr="007F7706" w:rsidRDefault="00087C96" w:rsidP="00E571E7">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sidRPr="007F7706">
        <w:rPr>
          <w:rFonts w:ascii="Times New Roman" w:hAnsi="Times New Roman"/>
          <w:color w:val="000000"/>
          <w:sz w:val="24"/>
          <w:szCs w:val="24"/>
        </w:rPr>
        <w:t>Les commissions et les gratifications versées ou devant être versées par nous aux agents dans le cadre de la présente Offre et de l</w:t>
      </w:r>
      <w:r w:rsidR="008B7164" w:rsidRPr="007F7706">
        <w:rPr>
          <w:rFonts w:ascii="Times New Roman" w:hAnsi="Times New Roman"/>
          <w:color w:val="000000"/>
          <w:sz w:val="24"/>
          <w:szCs w:val="24"/>
        </w:rPr>
        <w:t>’</w:t>
      </w:r>
      <w:r w:rsidRPr="007F7706">
        <w:rPr>
          <w:rFonts w:ascii="Times New Roman" w:hAnsi="Times New Roman"/>
          <w:color w:val="000000"/>
          <w:sz w:val="24"/>
          <w:szCs w:val="24"/>
        </w:rPr>
        <w:t>exécution du Contrat, si le contrat nous est attribué, sont énumérées ci-dessous :</w:t>
      </w:r>
    </w:p>
    <w:tbl>
      <w:tblPr>
        <w:tblW w:w="0" w:type="auto"/>
        <w:jc w:val="center"/>
        <w:tblLayout w:type="fixed"/>
        <w:tblLook w:val="0000" w:firstRow="0" w:lastRow="0" w:firstColumn="0" w:lastColumn="0" w:noHBand="0" w:noVBand="0"/>
      </w:tblPr>
      <w:tblGrid>
        <w:gridCol w:w="3574"/>
        <w:gridCol w:w="360"/>
        <w:gridCol w:w="1710"/>
        <w:gridCol w:w="270"/>
        <w:gridCol w:w="2694"/>
      </w:tblGrid>
      <w:tr w:rsidR="00087C96" w:rsidRPr="007F7706" w14:paraId="4911B759" w14:textId="77777777" w:rsidTr="00087C96">
        <w:trPr>
          <w:jc w:val="center"/>
        </w:trPr>
        <w:tc>
          <w:tcPr>
            <w:tcW w:w="3574" w:type="dxa"/>
            <w:tcBorders>
              <w:bottom w:val="single" w:sz="6" w:space="0" w:color="auto"/>
            </w:tcBorders>
          </w:tcPr>
          <w:p w14:paraId="69167ADB" w14:textId="77777777" w:rsidR="00087C96" w:rsidRPr="007F7706" w:rsidRDefault="00087C96" w:rsidP="006162BE">
            <w:pPr>
              <w:keepNext/>
              <w:keepLines/>
              <w:suppressAutoHyphens/>
              <w:spacing w:before="120" w:after="120" w:line="240" w:lineRule="auto"/>
              <w:ind w:right="-36"/>
              <w:jc w:val="both"/>
              <w:rPr>
                <w:rFonts w:ascii="Times New Roman" w:eastAsia="Times New Roman" w:hAnsi="Times New Roman" w:cs="Times New Roman"/>
                <w:sz w:val="24"/>
                <w:szCs w:val="24"/>
              </w:rPr>
            </w:pPr>
            <w:r w:rsidRPr="007F7706">
              <w:rPr>
                <w:rFonts w:ascii="Times New Roman" w:hAnsi="Times New Roman"/>
                <w:sz w:val="24"/>
                <w:szCs w:val="24"/>
              </w:rPr>
              <w:br w:type="page"/>
              <w:t>Nom et adresse de l</w:t>
            </w:r>
            <w:r w:rsidR="008B7164" w:rsidRPr="007F7706">
              <w:rPr>
                <w:rFonts w:ascii="Times New Roman" w:hAnsi="Times New Roman"/>
                <w:sz w:val="24"/>
                <w:szCs w:val="24"/>
              </w:rPr>
              <w:t>’</w:t>
            </w:r>
            <w:r w:rsidRPr="007F7706">
              <w:rPr>
                <w:rFonts w:ascii="Times New Roman" w:hAnsi="Times New Roman"/>
                <w:sz w:val="24"/>
                <w:szCs w:val="24"/>
              </w:rPr>
              <w:t>agent</w:t>
            </w:r>
          </w:p>
        </w:tc>
        <w:tc>
          <w:tcPr>
            <w:tcW w:w="360" w:type="dxa"/>
          </w:tcPr>
          <w:p w14:paraId="1E740531" w14:textId="77777777" w:rsidR="00087C96" w:rsidRPr="007F7706" w:rsidRDefault="00087C96" w:rsidP="006162BE">
            <w:pPr>
              <w:keepNext/>
              <w:keepLines/>
              <w:tabs>
                <w:tab w:val="left" w:pos="2070"/>
              </w:tabs>
              <w:suppressAutoHyphens/>
              <w:spacing w:before="120" w:after="120" w:line="240" w:lineRule="auto"/>
              <w:jc w:val="both"/>
              <w:rPr>
                <w:rFonts w:ascii="Times New Roman" w:eastAsia="Times New Roman" w:hAnsi="Times New Roman" w:cs="Times New Roman"/>
                <w:sz w:val="24"/>
                <w:szCs w:val="24"/>
              </w:rPr>
            </w:pPr>
          </w:p>
        </w:tc>
        <w:tc>
          <w:tcPr>
            <w:tcW w:w="1710" w:type="dxa"/>
            <w:tcBorders>
              <w:bottom w:val="single" w:sz="6" w:space="0" w:color="auto"/>
            </w:tcBorders>
          </w:tcPr>
          <w:p w14:paraId="63F7F646" w14:textId="77777777" w:rsidR="00087C96" w:rsidRPr="007F7706" w:rsidRDefault="00087C96" w:rsidP="006162BE">
            <w:pPr>
              <w:keepNext/>
              <w:keepLines/>
              <w:tabs>
                <w:tab w:val="left" w:pos="2070"/>
              </w:tabs>
              <w:suppressAutoHyphens/>
              <w:spacing w:before="120" w:after="12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Montant et monnaie</w:t>
            </w:r>
          </w:p>
        </w:tc>
        <w:tc>
          <w:tcPr>
            <w:tcW w:w="270" w:type="dxa"/>
          </w:tcPr>
          <w:p w14:paraId="3AAFD497" w14:textId="77777777" w:rsidR="00087C96" w:rsidRPr="007F7706" w:rsidRDefault="00087C96" w:rsidP="006162BE">
            <w:pPr>
              <w:keepNext/>
              <w:keepLines/>
              <w:tabs>
                <w:tab w:val="left" w:pos="2070"/>
              </w:tabs>
              <w:suppressAutoHyphens/>
              <w:spacing w:before="120" w:after="120" w:line="240" w:lineRule="auto"/>
              <w:ind w:right="-72"/>
              <w:jc w:val="both"/>
              <w:rPr>
                <w:rFonts w:ascii="Times New Roman" w:eastAsia="Times New Roman" w:hAnsi="Times New Roman" w:cs="Times New Roman"/>
                <w:sz w:val="24"/>
                <w:szCs w:val="24"/>
              </w:rPr>
            </w:pPr>
          </w:p>
        </w:tc>
        <w:tc>
          <w:tcPr>
            <w:tcW w:w="2694" w:type="dxa"/>
            <w:tcBorders>
              <w:bottom w:val="single" w:sz="6" w:space="0" w:color="auto"/>
            </w:tcBorders>
          </w:tcPr>
          <w:p w14:paraId="067B73AF" w14:textId="77777777" w:rsidR="00087C96" w:rsidRPr="007F7706" w:rsidRDefault="00087C96" w:rsidP="006162BE">
            <w:pPr>
              <w:keepNext/>
              <w:keepLines/>
              <w:tabs>
                <w:tab w:val="left" w:pos="2070"/>
              </w:tabs>
              <w:suppressAutoHyphens/>
              <w:spacing w:before="120" w:after="120" w:line="240" w:lineRule="auto"/>
              <w:ind w:right="-72"/>
              <w:jc w:val="both"/>
              <w:rPr>
                <w:rFonts w:ascii="Times New Roman" w:eastAsia="Times New Roman" w:hAnsi="Times New Roman" w:cs="Times New Roman"/>
                <w:sz w:val="24"/>
                <w:szCs w:val="24"/>
              </w:rPr>
            </w:pPr>
            <w:r w:rsidRPr="007F7706">
              <w:rPr>
                <w:rFonts w:ascii="Times New Roman" w:hAnsi="Times New Roman"/>
                <w:sz w:val="24"/>
                <w:szCs w:val="24"/>
              </w:rPr>
              <w:t>Objet de la commission ou gratification</w:t>
            </w:r>
          </w:p>
        </w:tc>
      </w:tr>
      <w:tr w:rsidR="00087C96" w:rsidRPr="007F7706" w14:paraId="3F2A3450" w14:textId="77777777" w:rsidTr="00087C96">
        <w:trPr>
          <w:jc w:val="center"/>
        </w:trPr>
        <w:tc>
          <w:tcPr>
            <w:tcW w:w="3574" w:type="dxa"/>
          </w:tcPr>
          <w:p w14:paraId="47B3A2B4" w14:textId="77777777" w:rsidR="00087C96" w:rsidRPr="007F7706" w:rsidRDefault="00087C96" w:rsidP="006162BE">
            <w:pPr>
              <w:keepNext/>
              <w:keepLines/>
              <w:tabs>
                <w:tab w:val="left" w:pos="2070"/>
              </w:tabs>
              <w:suppressAutoHyphens/>
              <w:spacing w:before="120" w:after="120" w:line="240" w:lineRule="auto"/>
              <w:ind w:left="162" w:right="-36" w:hanging="162"/>
              <w:jc w:val="both"/>
              <w:rPr>
                <w:rFonts w:ascii="Times New Roman" w:eastAsia="Times New Roman" w:hAnsi="Times New Roman" w:cs="Times New Roman"/>
                <w:sz w:val="24"/>
                <w:szCs w:val="24"/>
              </w:rPr>
            </w:pPr>
          </w:p>
        </w:tc>
        <w:tc>
          <w:tcPr>
            <w:tcW w:w="360" w:type="dxa"/>
          </w:tcPr>
          <w:p w14:paraId="5175B745" w14:textId="77777777" w:rsidR="00087C96" w:rsidRPr="007F7706" w:rsidRDefault="00087C96" w:rsidP="006162BE">
            <w:pPr>
              <w:keepNext/>
              <w:keepLines/>
              <w:tabs>
                <w:tab w:val="left" w:pos="2070"/>
              </w:tabs>
              <w:suppressAutoHyphens/>
              <w:spacing w:before="120" w:after="120" w:line="240" w:lineRule="auto"/>
              <w:jc w:val="both"/>
              <w:rPr>
                <w:rFonts w:ascii="Times New Roman" w:eastAsia="Times New Roman" w:hAnsi="Times New Roman" w:cs="Times New Roman"/>
                <w:sz w:val="24"/>
                <w:szCs w:val="24"/>
              </w:rPr>
            </w:pPr>
          </w:p>
        </w:tc>
        <w:tc>
          <w:tcPr>
            <w:tcW w:w="1710" w:type="dxa"/>
          </w:tcPr>
          <w:p w14:paraId="2C04B0C7" w14:textId="77777777" w:rsidR="00087C96" w:rsidRPr="007F7706" w:rsidRDefault="00087C96" w:rsidP="006162BE">
            <w:pPr>
              <w:keepNext/>
              <w:keepLines/>
              <w:tabs>
                <w:tab w:val="left" w:pos="2070"/>
              </w:tabs>
              <w:suppressAutoHyphens/>
              <w:spacing w:before="120" w:after="120" w:line="240" w:lineRule="auto"/>
              <w:jc w:val="both"/>
              <w:rPr>
                <w:rFonts w:ascii="Times New Roman" w:eastAsia="Times New Roman" w:hAnsi="Times New Roman" w:cs="Times New Roman"/>
                <w:sz w:val="24"/>
                <w:szCs w:val="24"/>
              </w:rPr>
            </w:pPr>
          </w:p>
        </w:tc>
        <w:tc>
          <w:tcPr>
            <w:tcW w:w="270" w:type="dxa"/>
          </w:tcPr>
          <w:p w14:paraId="4AFE8C8C" w14:textId="77777777" w:rsidR="00087C96" w:rsidRPr="007F7706" w:rsidRDefault="00087C96" w:rsidP="006162BE">
            <w:pPr>
              <w:keepNext/>
              <w:keepLines/>
              <w:tabs>
                <w:tab w:val="left" w:pos="2070"/>
              </w:tabs>
              <w:suppressAutoHyphens/>
              <w:spacing w:before="120" w:after="120" w:line="240" w:lineRule="auto"/>
              <w:ind w:right="-72"/>
              <w:jc w:val="both"/>
              <w:rPr>
                <w:rFonts w:ascii="Times New Roman" w:eastAsia="Times New Roman" w:hAnsi="Times New Roman" w:cs="Times New Roman"/>
                <w:sz w:val="24"/>
                <w:szCs w:val="24"/>
              </w:rPr>
            </w:pPr>
          </w:p>
        </w:tc>
        <w:tc>
          <w:tcPr>
            <w:tcW w:w="2694" w:type="dxa"/>
          </w:tcPr>
          <w:p w14:paraId="2262B0ED" w14:textId="77777777" w:rsidR="00087C96" w:rsidRPr="007F7706" w:rsidRDefault="00087C96" w:rsidP="006162BE">
            <w:pPr>
              <w:keepNext/>
              <w:keepLines/>
              <w:tabs>
                <w:tab w:val="left" w:pos="2070"/>
              </w:tabs>
              <w:suppressAutoHyphens/>
              <w:spacing w:before="120" w:after="120" w:line="240" w:lineRule="auto"/>
              <w:ind w:right="-72"/>
              <w:jc w:val="both"/>
              <w:rPr>
                <w:rFonts w:ascii="Times New Roman" w:eastAsia="Times New Roman" w:hAnsi="Times New Roman" w:cs="Times New Roman"/>
                <w:sz w:val="24"/>
                <w:szCs w:val="24"/>
              </w:rPr>
            </w:pPr>
          </w:p>
        </w:tc>
      </w:tr>
      <w:tr w:rsidR="00087C96" w:rsidRPr="007F7706" w14:paraId="063EEFDD" w14:textId="77777777" w:rsidTr="00087C96">
        <w:trPr>
          <w:jc w:val="center"/>
        </w:trPr>
        <w:tc>
          <w:tcPr>
            <w:tcW w:w="3574" w:type="dxa"/>
            <w:tcBorders>
              <w:top w:val="single" w:sz="6" w:space="0" w:color="auto"/>
              <w:bottom w:val="single" w:sz="6" w:space="0" w:color="auto"/>
            </w:tcBorders>
          </w:tcPr>
          <w:p w14:paraId="5125AE17" w14:textId="77777777" w:rsidR="00087C96" w:rsidRPr="007F7706" w:rsidRDefault="00087C96" w:rsidP="006162BE">
            <w:pPr>
              <w:keepNext/>
              <w:keepLines/>
              <w:tabs>
                <w:tab w:val="left" w:pos="2070"/>
              </w:tabs>
              <w:suppressAutoHyphens/>
              <w:spacing w:before="120" w:after="120" w:line="240" w:lineRule="auto"/>
              <w:ind w:left="162" w:right="-36" w:hanging="162"/>
              <w:jc w:val="both"/>
              <w:rPr>
                <w:rFonts w:ascii="Times New Roman" w:eastAsia="Times New Roman" w:hAnsi="Times New Roman" w:cs="Times New Roman"/>
                <w:sz w:val="24"/>
                <w:szCs w:val="24"/>
              </w:rPr>
            </w:pPr>
          </w:p>
        </w:tc>
        <w:tc>
          <w:tcPr>
            <w:tcW w:w="360" w:type="dxa"/>
          </w:tcPr>
          <w:p w14:paraId="2D9477B5" w14:textId="77777777" w:rsidR="00087C96" w:rsidRPr="007F7706" w:rsidRDefault="00087C96" w:rsidP="006162BE">
            <w:pPr>
              <w:keepNext/>
              <w:keepLines/>
              <w:tabs>
                <w:tab w:val="left" w:pos="2070"/>
              </w:tabs>
              <w:suppressAutoHyphens/>
              <w:spacing w:before="120" w:after="120" w:line="240" w:lineRule="auto"/>
              <w:jc w:val="both"/>
              <w:rPr>
                <w:rFonts w:ascii="Times New Roman" w:eastAsia="Times New Roman" w:hAnsi="Times New Roman" w:cs="Times New Roman"/>
                <w:sz w:val="24"/>
                <w:szCs w:val="24"/>
              </w:rPr>
            </w:pPr>
          </w:p>
        </w:tc>
        <w:tc>
          <w:tcPr>
            <w:tcW w:w="1710" w:type="dxa"/>
            <w:tcBorders>
              <w:top w:val="single" w:sz="6" w:space="0" w:color="auto"/>
              <w:bottom w:val="single" w:sz="6" w:space="0" w:color="auto"/>
            </w:tcBorders>
          </w:tcPr>
          <w:p w14:paraId="33C11BF1" w14:textId="77777777" w:rsidR="00087C96" w:rsidRPr="007F7706" w:rsidRDefault="00087C96" w:rsidP="006162BE">
            <w:pPr>
              <w:keepNext/>
              <w:keepLines/>
              <w:tabs>
                <w:tab w:val="left" w:pos="2070"/>
              </w:tabs>
              <w:suppressAutoHyphens/>
              <w:spacing w:before="120" w:after="120" w:line="240" w:lineRule="auto"/>
              <w:jc w:val="both"/>
              <w:rPr>
                <w:rFonts w:ascii="Times New Roman" w:eastAsia="Times New Roman" w:hAnsi="Times New Roman" w:cs="Times New Roman"/>
                <w:sz w:val="24"/>
                <w:szCs w:val="24"/>
              </w:rPr>
            </w:pPr>
          </w:p>
        </w:tc>
        <w:tc>
          <w:tcPr>
            <w:tcW w:w="270" w:type="dxa"/>
          </w:tcPr>
          <w:p w14:paraId="1259C771" w14:textId="77777777" w:rsidR="00087C96" w:rsidRPr="007F7706" w:rsidRDefault="00087C96" w:rsidP="006162BE">
            <w:pPr>
              <w:keepNext/>
              <w:keepLines/>
              <w:tabs>
                <w:tab w:val="left" w:pos="2070"/>
              </w:tabs>
              <w:suppressAutoHyphens/>
              <w:spacing w:before="120" w:after="120" w:line="240" w:lineRule="auto"/>
              <w:ind w:right="-72"/>
              <w:jc w:val="both"/>
              <w:rPr>
                <w:rFonts w:ascii="Times New Roman" w:eastAsia="Times New Roman" w:hAnsi="Times New Roman" w:cs="Times New Roman"/>
                <w:sz w:val="24"/>
                <w:szCs w:val="24"/>
              </w:rPr>
            </w:pPr>
          </w:p>
        </w:tc>
        <w:tc>
          <w:tcPr>
            <w:tcW w:w="2694" w:type="dxa"/>
            <w:tcBorders>
              <w:top w:val="single" w:sz="6" w:space="0" w:color="auto"/>
              <w:bottom w:val="single" w:sz="6" w:space="0" w:color="auto"/>
            </w:tcBorders>
          </w:tcPr>
          <w:p w14:paraId="1944FA31" w14:textId="77777777" w:rsidR="00087C96" w:rsidRPr="007F7706" w:rsidRDefault="00087C96" w:rsidP="006162BE">
            <w:pPr>
              <w:keepNext/>
              <w:keepLines/>
              <w:tabs>
                <w:tab w:val="left" w:pos="2070"/>
              </w:tabs>
              <w:suppressAutoHyphens/>
              <w:spacing w:before="120" w:after="120" w:line="240" w:lineRule="auto"/>
              <w:ind w:right="-72"/>
              <w:jc w:val="both"/>
              <w:rPr>
                <w:rFonts w:ascii="Times New Roman" w:eastAsia="Times New Roman" w:hAnsi="Times New Roman" w:cs="Times New Roman"/>
                <w:sz w:val="24"/>
                <w:szCs w:val="24"/>
              </w:rPr>
            </w:pPr>
          </w:p>
        </w:tc>
      </w:tr>
      <w:tr w:rsidR="00087C96" w:rsidRPr="007F7706" w14:paraId="79B9B845" w14:textId="77777777" w:rsidTr="00A55DFC">
        <w:trPr>
          <w:trHeight w:val="879"/>
          <w:jc w:val="center"/>
        </w:trPr>
        <w:tc>
          <w:tcPr>
            <w:tcW w:w="8608" w:type="dxa"/>
            <w:gridSpan w:val="5"/>
          </w:tcPr>
          <w:p w14:paraId="37849E65" w14:textId="77777777" w:rsidR="00087C96" w:rsidRPr="007F7706" w:rsidRDefault="00087C96" w:rsidP="006162BE">
            <w:pPr>
              <w:keepNext/>
              <w:keepLines/>
              <w:tabs>
                <w:tab w:val="left" w:pos="2070"/>
              </w:tabs>
              <w:suppressAutoHyphens/>
              <w:spacing w:before="120" w:after="120" w:line="240" w:lineRule="auto"/>
              <w:ind w:left="162" w:right="-36" w:hanging="162"/>
              <w:jc w:val="both"/>
              <w:rPr>
                <w:rFonts w:ascii="Times New Roman" w:eastAsia="Times New Roman" w:hAnsi="Times New Roman" w:cs="Times New Roman"/>
                <w:sz w:val="24"/>
                <w:szCs w:val="24"/>
              </w:rPr>
            </w:pPr>
          </w:p>
          <w:p w14:paraId="75BD4980" w14:textId="77777777" w:rsidR="00087C96" w:rsidRPr="007F7706" w:rsidRDefault="00087C96" w:rsidP="006162BE">
            <w:pPr>
              <w:keepNext/>
              <w:keepLines/>
              <w:tabs>
                <w:tab w:val="left" w:pos="2070"/>
              </w:tabs>
              <w:suppressAutoHyphens/>
              <w:spacing w:before="120" w:after="120" w:line="240" w:lineRule="auto"/>
              <w:ind w:left="162" w:right="-36" w:hanging="162"/>
              <w:jc w:val="both"/>
              <w:rPr>
                <w:rFonts w:ascii="Times New Roman" w:eastAsia="Times New Roman" w:hAnsi="Times New Roman" w:cs="Times New Roman"/>
                <w:sz w:val="24"/>
                <w:szCs w:val="24"/>
              </w:rPr>
            </w:pPr>
            <w:r w:rsidRPr="007F7706">
              <w:rPr>
                <w:rFonts w:ascii="Times New Roman" w:hAnsi="Times New Roman"/>
                <w:sz w:val="24"/>
                <w:szCs w:val="24"/>
              </w:rPr>
              <w:t>(s</w:t>
            </w:r>
            <w:r w:rsidR="008B7164" w:rsidRPr="007F7706">
              <w:rPr>
                <w:rFonts w:ascii="Times New Roman" w:hAnsi="Times New Roman"/>
                <w:sz w:val="24"/>
                <w:szCs w:val="24"/>
              </w:rPr>
              <w:t>’</w:t>
            </w:r>
            <w:r w:rsidRPr="007F7706">
              <w:rPr>
                <w:rFonts w:ascii="Times New Roman" w:hAnsi="Times New Roman"/>
                <w:sz w:val="24"/>
                <w:szCs w:val="24"/>
              </w:rPr>
              <w:t>il n</w:t>
            </w:r>
            <w:r w:rsidR="008B7164" w:rsidRPr="007F7706">
              <w:rPr>
                <w:rFonts w:ascii="Times New Roman" w:hAnsi="Times New Roman"/>
                <w:sz w:val="24"/>
                <w:szCs w:val="24"/>
              </w:rPr>
              <w:t>’</w:t>
            </w:r>
            <w:r w:rsidRPr="007F7706">
              <w:rPr>
                <w:rFonts w:ascii="Times New Roman" w:hAnsi="Times New Roman"/>
                <w:sz w:val="24"/>
                <w:szCs w:val="24"/>
              </w:rPr>
              <w:t>y en a aucune, écrivez « aucune »)</w:t>
            </w:r>
          </w:p>
        </w:tc>
      </w:tr>
    </w:tbl>
    <w:p w14:paraId="64DF2A2C" w14:textId="77777777" w:rsidR="00087C96" w:rsidRPr="007F7706" w:rsidRDefault="00087C96" w:rsidP="00E571E7">
      <w:pPr>
        <w:numPr>
          <w:ilvl w:val="0"/>
          <w:numId w:val="21"/>
        </w:numPr>
        <w:suppressAutoHyphens/>
        <w:spacing w:before="120" w:after="12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Nous avons pris des mesures pour nous assurer qu</w:t>
      </w:r>
      <w:r w:rsidR="008B7164" w:rsidRPr="007F7706">
        <w:rPr>
          <w:rFonts w:ascii="Times New Roman" w:hAnsi="Times New Roman"/>
          <w:sz w:val="24"/>
          <w:szCs w:val="24"/>
        </w:rPr>
        <w:t>’</w:t>
      </w:r>
      <w:r w:rsidRPr="007F7706">
        <w:rPr>
          <w:rFonts w:ascii="Times New Roman" w:hAnsi="Times New Roman"/>
          <w:sz w:val="24"/>
          <w:szCs w:val="24"/>
        </w:rPr>
        <w:t>aucune personne agissant pour notre compte ou en notre nom ne se livrera pas à des pratiques de corruption.</w:t>
      </w:r>
    </w:p>
    <w:p w14:paraId="6061C49B" w14:textId="77777777" w:rsidR="00087C96" w:rsidRPr="007F7706" w:rsidRDefault="00087C96" w:rsidP="00E571E7">
      <w:pPr>
        <w:numPr>
          <w:ilvl w:val="0"/>
          <w:numId w:val="21"/>
        </w:numPr>
        <w:suppressAutoHyphens/>
        <w:spacing w:before="120" w:after="12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 xml:space="preserve">Nous ne participons pas à des activités interdites, ni ne facilitons ou ne permettons de telles activités, ainsi que décrites dans la </w:t>
      </w:r>
      <w:r w:rsidRPr="007F7706">
        <w:rPr>
          <w:rFonts w:ascii="Times New Roman" w:hAnsi="Times New Roman"/>
          <w:i/>
          <w:iCs/>
          <w:sz w:val="24"/>
          <w:szCs w:val="24"/>
        </w:rPr>
        <w:t>Politique de Lutte Contre la Traite des Personnes</w:t>
      </w:r>
      <w:r w:rsidRPr="007F7706">
        <w:rPr>
          <w:rFonts w:ascii="Times New Roman" w:hAnsi="Times New Roman"/>
          <w:sz w:val="24"/>
          <w:szCs w:val="24"/>
        </w:rPr>
        <w:t xml:space="preserve"> et nous ne participerons pas auxdites activités, ni ne les faciliterons ou ne les permettrons pendant toute la durée du Contrat. Par ailleurs, nous garantissons que les activités interdites décrites dans la </w:t>
      </w:r>
      <w:r w:rsidRPr="007F7706">
        <w:rPr>
          <w:rFonts w:ascii="Times New Roman" w:hAnsi="Times New Roman"/>
          <w:i/>
          <w:iCs/>
          <w:sz w:val="24"/>
          <w:szCs w:val="24"/>
        </w:rPr>
        <w:t>Politique de Lutte Contre la Traite des Personnes</w:t>
      </w:r>
      <w:r w:rsidRPr="007F7706">
        <w:rPr>
          <w:rFonts w:ascii="Times New Roman" w:hAnsi="Times New Roman"/>
          <w:sz w:val="24"/>
          <w:szCs w:val="24"/>
        </w:rPr>
        <w:t xml:space="preserve"> ne seront pas tolérées de la part de nos employés, ni de tout sous-traitant ou fournisseur ni de leurs employés respectifs. Enfin, nous reconnaissons que la participation à de telles activités serait une cause valide de suspension ou de cessation d</w:t>
      </w:r>
      <w:r w:rsidR="008B7164" w:rsidRPr="007F7706">
        <w:rPr>
          <w:rFonts w:ascii="Times New Roman" w:hAnsi="Times New Roman"/>
          <w:sz w:val="24"/>
          <w:szCs w:val="24"/>
        </w:rPr>
        <w:t>’</w:t>
      </w:r>
      <w:r w:rsidRPr="007F7706">
        <w:rPr>
          <w:rFonts w:ascii="Times New Roman" w:hAnsi="Times New Roman"/>
          <w:sz w:val="24"/>
          <w:szCs w:val="24"/>
        </w:rPr>
        <w:t xml:space="preserve">emploi ou de résiliation du Contrat. </w:t>
      </w:r>
    </w:p>
    <w:p w14:paraId="21C05A5B" w14:textId="77777777" w:rsidR="002135BA" w:rsidRPr="007F7706" w:rsidRDefault="00087C96" w:rsidP="00E571E7">
      <w:pPr>
        <w:numPr>
          <w:ilvl w:val="0"/>
          <w:numId w:val="21"/>
        </w:numPr>
        <w:suppressAutoHyphens/>
        <w:spacing w:before="120" w:after="12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 xml:space="preserve">Nous comprenons et acceptons sans condition que, conformément à la clause 40,1 des IS, toute contestation ou remise en cause de la procédure ou des résultats du présent marché peut être portée uniquement par le biais du Système de Contestation des </w:t>
      </w:r>
      <w:r w:rsidR="00E3601F">
        <w:rPr>
          <w:rFonts w:ascii="Times New Roman" w:hAnsi="Times New Roman"/>
          <w:sz w:val="24"/>
          <w:szCs w:val="24"/>
        </w:rPr>
        <w:t>Soumissionnaire</w:t>
      </w:r>
      <w:r w:rsidRPr="007F7706">
        <w:rPr>
          <w:rFonts w:ascii="Times New Roman" w:hAnsi="Times New Roman"/>
          <w:sz w:val="24"/>
          <w:szCs w:val="24"/>
        </w:rPr>
        <w:t>s (SCS) du Maître d</w:t>
      </w:r>
      <w:r w:rsidR="008B7164" w:rsidRPr="007F7706">
        <w:rPr>
          <w:rFonts w:ascii="Times New Roman" w:hAnsi="Times New Roman"/>
          <w:sz w:val="24"/>
          <w:szCs w:val="24"/>
        </w:rPr>
        <w:t>’</w:t>
      </w:r>
      <w:r w:rsidRPr="007F7706">
        <w:rPr>
          <w:rFonts w:ascii="Times New Roman" w:hAnsi="Times New Roman"/>
          <w:sz w:val="24"/>
          <w:szCs w:val="24"/>
        </w:rPr>
        <w:t xml:space="preserve">ouvrage. </w:t>
      </w:r>
    </w:p>
    <w:p w14:paraId="6B572C0C" w14:textId="77777777" w:rsidR="00E43308" w:rsidRPr="007F7706" w:rsidRDefault="00E43308" w:rsidP="00E571E7">
      <w:pPr>
        <w:numPr>
          <w:ilvl w:val="0"/>
          <w:numId w:val="21"/>
        </w:numPr>
        <w:suppressAutoHyphens/>
        <w:spacing w:before="120" w:after="120" w:line="240" w:lineRule="auto"/>
        <w:jc w:val="both"/>
        <w:rPr>
          <w:rFonts w:ascii="Times New Roman" w:hAnsi="Times New Roman" w:cs="Times New Roman"/>
          <w:sz w:val="24"/>
          <w:szCs w:val="24"/>
        </w:rPr>
      </w:pPr>
      <w:r w:rsidRPr="007F7706">
        <w:rPr>
          <w:rFonts w:ascii="Times New Roman" w:hAnsi="Times New Roman"/>
          <w:sz w:val="24"/>
          <w:szCs w:val="24"/>
        </w:rPr>
        <w:t>Nous reconnaissons que notre signature numérique/numérisée est valide et juridiquement contraignante.</w:t>
      </w:r>
    </w:p>
    <w:p w14:paraId="0A41C425" w14:textId="77777777" w:rsidR="00087C96" w:rsidRPr="007F7706" w:rsidRDefault="00087C96" w:rsidP="006162BE">
      <w:pPr>
        <w:suppressAutoHyphens/>
        <w:spacing w:before="120" w:after="120" w:line="240" w:lineRule="auto"/>
        <w:jc w:val="both"/>
        <w:rPr>
          <w:rFonts w:ascii="Times New Roman" w:eastAsia="Times New Roman" w:hAnsi="Times New Roman" w:cs="Times New Roman"/>
          <w:sz w:val="24"/>
          <w:szCs w:val="24"/>
        </w:rPr>
      </w:pPr>
    </w:p>
    <w:p w14:paraId="180E759E" w14:textId="77777777" w:rsidR="00087C96" w:rsidRPr="007F7706" w:rsidRDefault="00087C96" w:rsidP="006162BE">
      <w:pPr>
        <w:tabs>
          <w:tab w:val="left" w:pos="3960"/>
          <w:tab w:val="left" w:pos="7560"/>
          <w:tab w:val="left" w:pos="8640"/>
        </w:tabs>
        <w:suppressAutoHyphens/>
        <w:spacing w:before="120" w:after="12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 xml:space="preserve">En date du _________________ 20 </w:t>
      </w:r>
      <w:r w:rsidRPr="007F7706">
        <w:rPr>
          <w:rFonts w:ascii="Times New Roman" w:hAnsi="Times New Roman"/>
          <w:sz w:val="24"/>
          <w:szCs w:val="24"/>
          <w:u w:val="single"/>
        </w:rPr>
        <w:tab/>
      </w:r>
    </w:p>
    <w:p w14:paraId="7DC2EE62" w14:textId="77777777" w:rsidR="00087C96" w:rsidRPr="007F7706" w:rsidRDefault="00087C96" w:rsidP="006162BE">
      <w:pPr>
        <w:suppressAutoHyphens/>
        <w:spacing w:before="120" w:after="120" w:line="240" w:lineRule="auto"/>
        <w:jc w:val="both"/>
        <w:rPr>
          <w:rFonts w:ascii="Times New Roman" w:eastAsia="Times New Roman" w:hAnsi="Times New Roman" w:cs="Times New Roman"/>
          <w:sz w:val="24"/>
          <w:szCs w:val="24"/>
        </w:rPr>
      </w:pPr>
    </w:p>
    <w:p w14:paraId="3A402A73" w14:textId="77777777" w:rsidR="00087C96" w:rsidRPr="007F7706" w:rsidRDefault="00087C96" w:rsidP="006162BE">
      <w:pPr>
        <w:tabs>
          <w:tab w:val="left" w:pos="4320"/>
          <w:tab w:val="left" w:pos="8640"/>
        </w:tabs>
        <w:suppressAutoHyphens/>
        <w:spacing w:before="120" w:after="12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 xml:space="preserve">Signature </w:t>
      </w:r>
      <w:r w:rsidRPr="007F7706">
        <w:rPr>
          <w:rFonts w:ascii="Times New Roman" w:hAnsi="Times New Roman"/>
          <w:sz w:val="24"/>
          <w:szCs w:val="24"/>
        </w:rPr>
        <w:tab/>
        <w:t xml:space="preserve"> En qualité de </w:t>
      </w:r>
      <w:r w:rsidRPr="007F7706">
        <w:rPr>
          <w:rFonts w:ascii="Times New Roman" w:hAnsi="Times New Roman"/>
          <w:sz w:val="24"/>
          <w:szCs w:val="24"/>
          <w:u w:val="single"/>
        </w:rPr>
        <w:tab/>
      </w:r>
    </w:p>
    <w:p w14:paraId="4AA95990" w14:textId="77777777" w:rsidR="00087C96" w:rsidRPr="007F7706" w:rsidRDefault="00087C96" w:rsidP="006162BE">
      <w:pPr>
        <w:tabs>
          <w:tab w:val="left" w:pos="8640"/>
        </w:tabs>
        <w:suppressAutoHyphens/>
        <w:spacing w:before="120" w:after="12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 xml:space="preserve">Dûment autorisé(e) à signer des Offres pour le compte et au nom de </w:t>
      </w:r>
      <w:r w:rsidRPr="007F7706">
        <w:rPr>
          <w:rFonts w:ascii="Times New Roman" w:hAnsi="Times New Roman"/>
          <w:sz w:val="24"/>
          <w:szCs w:val="24"/>
          <w:u w:val="single"/>
        </w:rPr>
        <w:tab/>
      </w:r>
    </w:p>
    <w:p w14:paraId="5DDDD6B5" w14:textId="77777777" w:rsidR="00087C96" w:rsidRPr="007F7706" w:rsidRDefault="00087C96" w:rsidP="006162BE">
      <w:pPr>
        <w:suppressAutoHyphens/>
        <w:spacing w:before="120" w:after="120" w:line="240" w:lineRule="auto"/>
        <w:jc w:val="both"/>
        <w:rPr>
          <w:rFonts w:ascii="Times New Roman" w:eastAsia="Times New Roman" w:hAnsi="Times New Roman" w:cs="Times New Roman"/>
          <w:sz w:val="24"/>
          <w:szCs w:val="24"/>
        </w:rPr>
      </w:pPr>
    </w:p>
    <w:p w14:paraId="2282BF16" w14:textId="77777777" w:rsidR="00087C96" w:rsidRPr="007F7706" w:rsidRDefault="00087C96" w:rsidP="006162BE">
      <w:pPr>
        <w:suppressAutoHyphens/>
        <w:spacing w:before="120" w:after="120" w:line="240" w:lineRule="auto"/>
        <w:jc w:val="both"/>
        <w:rPr>
          <w:rFonts w:ascii="Times New Roman" w:eastAsia="Times New Roman" w:hAnsi="Times New Roman" w:cs="Times New Roman"/>
          <w:b/>
          <w:sz w:val="24"/>
          <w:szCs w:val="24"/>
        </w:rPr>
      </w:pPr>
      <w:r w:rsidRPr="007F7706">
        <w:rPr>
          <w:rFonts w:ascii="Times New Roman" w:hAnsi="Times New Roman"/>
          <w:b/>
          <w:sz w:val="24"/>
          <w:szCs w:val="24"/>
        </w:rPr>
        <w:t>[en lettres majuscules ou en caractères d</w:t>
      </w:r>
      <w:r w:rsidR="008B7164" w:rsidRPr="007F7706">
        <w:rPr>
          <w:rFonts w:ascii="Times New Roman" w:hAnsi="Times New Roman"/>
          <w:b/>
          <w:sz w:val="24"/>
          <w:szCs w:val="24"/>
        </w:rPr>
        <w:t>’</w:t>
      </w:r>
      <w:r w:rsidRPr="007F7706">
        <w:rPr>
          <w:rFonts w:ascii="Times New Roman" w:hAnsi="Times New Roman"/>
          <w:b/>
          <w:sz w:val="24"/>
          <w:szCs w:val="24"/>
        </w:rPr>
        <w:t>imprimerie]</w:t>
      </w:r>
    </w:p>
    <w:p w14:paraId="0CE986F6" w14:textId="77777777" w:rsidR="00087C96" w:rsidRPr="007F7706" w:rsidRDefault="00087C96" w:rsidP="006162BE">
      <w:pPr>
        <w:suppressAutoHyphens/>
        <w:spacing w:before="120" w:after="120" w:line="240" w:lineRule="auto"/>
        <w:jc w:val="both"/>
        <w:rPr>
          <w:rFonts w:ascii="Times New Roman" w:eastAsia="Times New Roman" w:hAnsi="Times New Roman" w:cs="Times New Roman"/>
          <w:sz w:val="24"/>
          <w:szCs w:val="24"/>
        </w:rPr>
      </w:pPr>
    </w:p>
    <w:p w14:paraId="75EB4848" w14:textId="77777777" w:rsidR="00087C96" w:rsidRPr="007F7706" w:rsidRDefault="00087C96" w:rsidP="006162BE">
      <w:pPr>
        <w:tabs>
          <w:tab w:val="left" w:pos="8640"/>
        </w:tabs>
        <w:suppressAutoHyphens/>
        <w:spacing w:before="120" w:after="12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 xml:space="preserve">Adresse : </w:t>
      </w:r>
      <w:r w:rsidRPr="007F7706">
        <w:rPr>
          <w:rFonts w:ascii="Times New Roman" w:hAnsi="Times New Roman"/>
          <w:sz w:val="24"/>
          <w:szCs w:val="24"/>
          <w:u w:val="single"/>
        </w:rPr>
        <w:tab/>
      </w:r>
    </w:p>
    <w:p w14:paraId="5E40E5D8" w14:textId="77777777" w:rsidR="00087C96" w:rsidRPr="007F7706" w:rsidRDefault="00087C96" w:rsidP="006162BE">
      <w:pPr>
        <w:tabs>
          <w:tab w:val="left" w:pos="8640"/>
        </w:tabs>
        <w:suppressAutoHyphens/>
        <w:spacing w:before="120" w:after="120" w:line="240" w:lineRule="auto"/>
        <w:jc w:val="both"/>
        <w:rPr>
          <w:rFonts w:ascii="Times New Roman" w:eastAsia="Times New Roman" w:hAnsi="Times New Roman" w:cs="Times New Roman"/>
          <w:sz w:val="24"/>
          <w:szCs w:val="24"/>
        </w:rPr>
      </w:pPr>
    </w:p>
    <w:p w14:paraId="7ABE7AB0" w14:textId="77777777" w:rsidR="00087C96" w:rsidRPr="007F7706" w:rsidRDefault="00087C96" w:rsidP="006162BE">
      <w:pPr>
        <w:tabs>
          <w:tab w:val="left" w:pos="8640"/>
        </w:tabs>
        <w:suppressAutoHyphens/>
        <w:spacing w:before="120" w:after="12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 xml:space="preserve">Témoin : </w:t>
      </w:r>
      <w:r w:rsidRPr="007F7706">
        <w:rPr>
          <w:rFonts w:ascii="Times New Roman" w:hAnsi="Times New Roman"/>
          <w:sz w:val="24"/>
          <w:szCs w:val="24"/>
          <w:u w:val="single"/>
        </w:rPr>
        <w:tab/>
      </w:r>
    </w:p>
    <w:p w14:paraId="7875AF5D" w14:textId="77777777" w:rsidR="00087C96" w:rsidRPr="007F7706" w:rsidRDefault="00087C96" w:rsidP="006162BE">
      <w:pPr>
        <w:tabs>
          <w:tab w:val="left" w:pos="8640"/>
        </w:tabs>
        <w:suppressAutoHyphens/>
        <w:spacing w:before="120" w:after="12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 xml:space="preserve">Adresse : </w:t>
      </w:r>
      <w:r w:rsidRPr="007F7706">
        <w:rPr>
          <w:rFonts w:ascii="Times New Roman" w:hAnsi="Times New Roman"/>
          <w:sz w:val="24"/>
          <w:szCs w:val="24"/>
          <w:u w:val="single"/>
        </w:rPr>
        <w:tab/>
      </w:r>
    </w:p>
    <w:p w14:paraId="55D585AF" w14:textId="77777777" w:rsidR="00087C96" w:rsidRPr="007F7706" w:rsidRDefault="00087C96" w:rsidP="006162BE">
      <w:pPr>
        <w:tabs>
          <w:tab w:val="left" w:pos="8640"/>
        </w:tabs>
        <w:suppressAutoHyphens/>
        <w:spacing w:before="120" w:after="120" w:line="240" w:lineRule="auto"/>
        <w:jc w:val="both"/>
        <w:rPr>
          <w:rFonts w:ascii="Times New Roman" w:eastAsia="Times New Roman" w:hAnsi="Times New Roman" w:cs="Times New Roman"/>
          <w:sz w:val="24"/>
          <w:szCs w:val="24"/>
          <w:u w:val="single"/>
        </w:rPr>
      </w:pPr>
      <w:r w:rsidRPr="007F7706">
        <w:rPr>
          <w:rFonts w:ascii="Times New Roman" w:hAnsi="Times New Roman"/>
          <w:sz w:val="24"/>
          <w:szCs w:val="24"/>
        </w:rPr>
        <w:t xml:space="preserve">Profession : </w:t>
      </w:r>
      <w:r w:rsidRPr="007F7706">
        <w:rPr>
          <w:rFonts w:ascii="Times New Roman" w:hAnsi="Times New Roman"/>
          <w:sz w:val="24"/>
          <w:szCs w:val="24"/>
          <w:u w:val="single"/>
        </w:rPr>
        <w:tab/>
      </w:r>
    </w:p>
    <w:p w14:paraId="7B7670FF" w14:textId="77777777" w:rsidR="00087C96" w:rsidRPr="007F7706" w:rsidRDefault="00087C96" w:rsidP="006162BE">
      <w:pPr>
        <w:spacing w:before="120" w:after="120" w:line="240" w:lineRule="auto"/>
        <w:jc w:val="both"/>
        <w:rPr>
          <w:rFonts w:ascii="Times New Roman" w:eastAsia="Times New Roman" w:hAnsi="Times New Roman" w:cs="Times New Roman"/>
          <w:sz w:val="24"/>
          <w:szCs w:val="24"/>
          <w:u w:val="single"/>
        </w:rPr>
      </w:pPr>
      <w:r w:rsidRPr="007F7706">
        <w:br w:type="page"/>
      </w:r>
    </w:p>
    <w:p w14:paraId="09D9F275" w14:textId="77777777" w:rsidR="00087C96" w:rsidRPr="007F7706" w:rsidRDefault="00087C96" w:rsidP="00323E6D">
      <w:pPr>
        <w:pStyle w:val="Heading2Forms"/>
      </w:pPr>
      <w:bookmarkStart w:id="735" w:name="_Toc54503609"/>
      <w:bookmarkStart w:id="736" w:name="_Toc308967743"/>
      <w:bookmarkStart w:id="737" w:name="_Toc31861708"/>
      <w:bookmarkStart w:id="738" w:name="_Toc38710396"/>
      <w:bookmarkStart w:id="739" w:name="_Toc54328485"/>
      <w:bookmarkStart w:id="740" w:name="_Toc54427717"/>
      <w:bookmarkStart w:id="741" w:name="_Toc54428153"/>
      <w:bookmarkStart w:id="742" w:name="_Toc54790143"/>
      <w:bookmarkStart w:id="743" w:name="_Toc54820733"/>
      <w:bookmarkStart w:id="744" w:name="_Toc54821146"/>
      <w:bookmarkStart w:id="745" w:name="_Toc109604045"/>
      <w:bookmarkEnd w:id="735"/>
      <w:r w:rsidRPr="007F7706">
        <w:lastRenderedPageBreak/>
        <w:t>Formulaire de Garantie d</w:t>
      </w:r>
      <w:r w:rsidR="008B7164" w:rsidRPr="007F7706">
        <w:t>’</w:t>
      </w:r>
      <w:r w:rsidRPr="007F7706">
        <w:t>offre (Garantie bancaire)</w:t>
      </w:r>
      <w:bookmarkEnd w:id="736"/>
      <w:bookmarkEnd w:id="737"/>
      <w:bookmarkEnd w:id="738"/>
      <w:bookmarkEnd w:id="739"/>
      <w:bookmarkEnd w:id="740"/>
      <w:bookmarkEnd w:id="741"/>
      <w:bookmarkEnd w:id="742"/>
      <w:bookmarkEnd w:id="743"/>
      <w:bookmarkEnd w:id="744"/>
      <w:bookmarkEnd w:id="745"/>
      <w:r w:rsidR="00643A69" w:rsidRPr="007F7706">
        <w:t xml:space="preserve"> </w:t>
      </w:r>
    </w:p>
    <w:p w14:paraId="093723E3" w14:textId="77777777" w:rsidR="00087C96" w:rsidRPr="007F7706" w:rsidRDefault="00087C96" w:rsidP="00087C96">
      <w:pPr>
        <w:spacing w:after="0" w:line="240" w:lineRule="auto"/>
        <w:ind w:left="1440" w:hanging="720"/>
        <w:jc w:val="both"/>
        <w:rPr>
          <w:rFonts w:ascii="Times New Roman" w:eastAsia="Arial Unicode MS" w:hAnsi="Times New Roman" w:cs="Times New Roman"/>
          <w:b/>
          <w:iCs/>
          <w:sz w:val="24"/>
          <w:szCs w:val="20"/>
        </w:rPr>
      </w:pPr>
    </w:p>
    <w:p w14:paraId="2368637B" w14:textId="77777777" w:rsidR="00087C96" w:rsidRPr="007F7706" w:rsidRDefault="00087C96" w:rsidP="00A55DFC">
      <w:pPr>
        <w:spacing w:after="0" w:line="240" w:lineRule="auto"/>
        <w:jc w:val="both"/>
        <w:rPr>
          <w:rFonts w:ascii="Times New Roman" w:eastAsia="Arial Unicode MS" w:hAnsi="Times New Roman" w:cs="Times New Roman"/>
          <w:b/>
          <w:sz w:val="24"/>
          <w:szCs w:val="20"/>
        </w:rPr>
      </w:pPr>
      <w:r w:rsidRPr="007F7706">
        <w:rPr>
          <w:rFonts w:ascii="Times New Roman" w:hAnsi="Times New Roman"/>
          <w:b/>
          <w:iCs/>
          <w:sz w:val="24"/>
          <w:szCs w:val="20"/>
        </w:rPr>
        <w:t xml:space="preserve">Banque </w:t>
      </w:r>
      <w:r w:rsidR="008062BF" w:rsidRPr="007F7706">
        <w:rPr>
          <w:rFonts w:ascii="Times New Roman" w:hAnsi="Times New Roman"/>
          <w:b/>
          <w:iCs/>
          <w:sz w:val="24"/>
          <w:szCs w:val="20"/>
        </w:rPr>
        <w:t>:</w:t>
      </w:r>
      <w:r w:rsidR="008062BF" w:rsidRPr="007F7706">
        <w:rPr>
          <w:rFonts w:ascii="Times New Roman" w:hAnsi="Times New Roman"/>
          <w:i/>
          <w:iCs/>
          <w:sz w:val="24"/>
          <w:szCs w:val="20"/>
        </w:rPr>
        <w:t xml:space="preserve"> [</w:t>
      </w:r>
      <w:r w:rsidRPr="007F7706">
        <w:rPr>
          <w:rFonts w:ascii="Times New Roman" w:hAnsi="Times New Roman"/>
          <w:b/>
          <w:iCs/>
          <w:sz w:val="24"/>
          <w:szCs w:val="20"/>
        </w:rPr>
        <w:t>Nom de la banque et adresse de l</w:t>
      </w:r>
      <w:r w:rsidR="008B7164" w:rsidRPr="007F7706">
        <w:rPr>
          <w:rFonts w:ascii="Times New Roman" w:hAnsi="Times New Roman"/>
          <w:b/>
          <w:iCs/>
          <w:sz w:val="24"/>
          <w:szCs w:val="20"/>
        </w:rPr>
        <w:t>’</w:t>
      </w:r>
      <w:r w:rsidRPr="007F7706">
        <w:rPr>
          <w:rFonts w:ascii="Times New Roman" w:hAnsi="Times New Roman"/>
          <w:b/>
          <w:iCs/>
          <w:sz w:val="24"/>
          <w:szCs w:val="20"/>
        </w:rPr>
        <w:t>agence ou de la succursale qui délivre la Garantie]</w:t>
      </w:r>
    </w:p>
    <w:p w14:paraId="76BD1902" w14:textId="77777777" w:rsidR="00087C96" w:rsidRPr="007F7706" w:rsidRDefault="00087C96" w:rsidP="00A55DFC">
      <w:pPr>
        <w:spacing w:after="0" w:line="240" w:lineRule="auto"/>
        <w:jc w:val="both"/>
        <w:rPr>
          <w:rFonts w:ascii="Times New Roman" w:eastAsia="Arial Unicode MS" w:hAnsi="Times New Roman" w:cs="Times New Roman"/>
          <w:i/>
          <w:iCs/>
          <w:sz w:val="24"/>
          <w:szCs w:val="20"/>
        </w:rPr>
      </w:pPr>
      <w:r w:rsidRPr="007F7706">
        <w:rPr>
          <w:rFonts w:ascii="Times New Roman" w:hAnsi="Times New Roman"/>
          <w:b/>
          <w:bCs/>
          <w:sz w:val="24"/>
          <w:szCs w:val="20"/>
        </w:rPr>
        <w:t>Bénéficiaire :</w:t>
      </w:r>
      <w:r w:rsidR="008062BF" w:rsidRPr="007F7706">
        <w:rPr>
          <w:rFonts w:ascii="Times New Roman" w:hAnsi="Times New Roman"/>
          <w:sz w:val="24"/>
          <w:szCs w:val="20"/>
        </w:rPr>
        <w:tab/>
        <w:t xml:space="preserve"> [</w:t>
      </w:r>
      <w:r w:rsidRPr="007F7706">
        <w:rPr>
          <w:rFonts w:ascii="Times New Roman" w:hAnsi="Times New Roman"/>
          <w:b/>
          <w:iCs/>
          <w:sz w:val="24"/>
          <w:szCs w:val="20"/>
        </w:rPr>
        <w:t>Nom et Adresse du Maître d</w:t>
      </w:r>
      <w:r w:rsidR="008B7164" w:rsidRPr="007F7706">
        <w:rPr>
          <w:rFonts w:ascii="Times New Roman" w:hAnsi="Times New Roman"/>
          <w:b/>
          <w:iCs/>
          <w:sz w:val="24"/>
          <w:szCs w:val="20"/>
        </w:rPr>
        <w:t>’</w:t>
      </w:r>
      <w:r w:rsidRPr="007F7706">
        <w:rPr>
          <w:rFonts w:ascii="Times New Roman" w:hAnsi="Times New Roman"/>
          <w:b/>
          <w:iCs/>
          <w:sz w:val="24"/>
          <w:szCs w:val="20"/>
        </w:rPr>
        <w:t>ouvrage]</w:t>
      </w:r>
      <w:r w:rsidRPr="007F7706">
        <w:rPr>
          <w:rFonts w:ascii="Times New Roman" w:hAnsi="Times New Roman"/>
          <w:b/>
          <w:iCs/>
          <w:sz w:val="24"/>
          <w:szCs w:val="20"/>
        </w:rPr>
        <w:tab/>
      </w:r>
    </w:p>
    <w:p w14:paraId="4F754BD3" w14:textId="77777777" w:rsidR="00087C96" w:rsidRPr="007F7706" w:rsidRDefault="00087C96" w:rsidP="00A55DFC">
      <w:pPr>
        <w:spacing w:after="0" w:line="240" w:lineRule="auto"/>
        <w:jc w:val="both"/>
        <w:rPr>
          <w:rFonts w:ascii="Times New Roman" w:eastAsia="Arial Unicode MS" w:hAnsi="Times New Roman" w:cs="Times New Roman"/>
          <w:sz w:val="24"/>
          <w:szCs w:val="20"/>
        </w:rPr>
      </w:pPr>
      <w:r w:rsidRPr="007F7706">
        <w:rPr>
          <w:rFonts w:ascii="Times New Roman" w:hAnsi="Times New Roman"/>
          <w:b/>
          <w:bCs/>
          <w:sz w:val="24"/>
          <w:szCs w:val="20"/>
        </w:rPr>
        <w:t>Date :</w:t>
      </w:r>
      <w:r w:rsidRPr="007F7706">
        <w:rPr>
          <w:rFonts w:ascii="Times New Roman" w:hAnsi="Times New Roman"/>
          <w:sz w:val="24"/>
          <w:szCs w:val="20"/>
        </w:rPr>
        <w:tab/>
        <w:t>________________</w:t>
      </w:r>
    </w:p>
    <w:p w14:paraId="61EABF48" w14:textId="77777777" w:rsidR="00087C96" w:rsidRPr="007F7706" w:rsidRDefault="00087C96" w:rsidP="00A55DFC">
      <w:pPr>
        <w:spacing w:after="0" w:line="240" w:lineRule="auto"/>
        <w:jc w:val="both"/>
        <w:rPr>
          <w:rFonts w:ascii="Times New Roman" w:eastAsia="Arial Unicode MS" w:hAnsi="Times New Roman" w:cs="Times New Roman"/>
          <w:sz w:val="24"/>
          <w:szCs w:val="20"/>
        </w:rPr>
      </w:pPr>
      <w:r w:rsidRPr="007F7706">
        <w:rPr>
          <w:rFonts w:ascii="Times New Roman" w:hAnsi="Times New Roman"/>
          <w:b/>
          <w:bCs/>
          <w:sz w:val="24"/>
          <w:szCs w:val="20"/>
        </w:rPr>
        <w:t>GARANTIE D</w:t>
      </w:r>
      <w:r w:rsidR="008B7164" w:rsidRPr="007F7706">
        <w:rPr>
          <w:rFonts w:ascii="Times New Roman" w:hAnsi="Times New Roman"/>
          <w:b/>
          <w:bCs/>
          <w:sz w:val="24"/>
          <w:szCs w:val="20"/>
        </w:rPr>
        <w:t>’</w:t>
      </w:r>
      <w:r w:rsidRPr="007F7706">
        <w:rPr>
          <w:rFonts w:ascii="Times New Roman" w:hAnsi="Times New Roman"/>
          <w:b/>
          <w:bCs/>
          <w:sz w:val="24"/>
          <w:szCs w:val="20"/>
        </w:rPr>
        <w:t>OFFRE N° :</w:t>
      </w:r>
      <w:r w:rsidRPr="007F7706">
        <w:rPr>
          <w:rFonts w:ascii="Times New Roman" w:hAnsi="Times New Roman"/>
          <w:sz w:val="24"/>
          <w:szCs w:val="20"/>
        </w:rPr>
        <w:tab/>
        <w:t>_________________</w:t>
      </w:r>
    </w:p>
    <w:p w14:paraId="05B92100" w14:textId="77777777" w:rsidR="00087C96" w:rsidRPr="007F7706" w:rsidRDefault="00087C96" w:rsidP="00A55DFC">
      <w:pPr>
        <w:spacing w:after="0" w:line="240" w:lineRule="auto"/>
        <w:jc w:val="both"/>
        <w:rPr>
          <w:rFonts w:ascii="Times New Roman" w:eastAsia="Arial Unicode MS" w:hAnsi="Times New Roman" w:cs="Times New Roman"/>
          <w:sz w:val="24"/>
          <w:szCs w:val="20"/>
        </w:rPr>
      </w:pPr>
    </w:p>
    <w:p w14:paraId="2A33A96F" w14:textId="77777777" w:rsidR="00087C96" w:rsidRPr="007F7706" w:rsidRDefault="00087C96" w:rsidP="00A55DFC">
      <w:pPr>
        <w:spacing w:after="0" w:line="240" w:lineRule="auto"/>
        <w:jc w:val="both"/>
        <w:rPr>
          <w:rFonts w:ascii="Times New Roman" w:eastAsia="Arial Unicode MS" w:hAnsi="Times New Roman" w:cs="Times New Roman"/>
          <w:sz w:val="24"/>
          <w:szCs w:val="24"/>
        </w:rPr>
      </w:pPr>
      <w:r w:rsidRPr="007F7706">
        <w:rPr>
          <w:rFonts w:ascii="Times New Roman" w:hAnsi="Times New Roman"/>
          <w:sz w:val="24"/>
          <w:szCs w:val="20"/>
        </w:rPr>
        <w:t>Nous avons été informés que [</w:t>
      </w:r>
      <w:r w:rsidRPr="007F7706">
        <w:rPr>
          <w:rFonts w:ascii="Times New Roman" w:hAnsi="Times New Roman"/>
          <w:b/>
          <w:sz w:val="24"/>
          <w:szCs w:val="20"/>
        </w:rPr>
        <w:t xml:space="preserve">insérer le nom du </w:t>
      </w:r>
      <w:r w:rsidR="00E3601F">
        <w:rPr>
          <w:rFonts w:ascii="Times New Roman" w:hAnsi="Times New Roman"/>
          <w:b/>
          <w:sz w:val="24"/>
          <w:szCs w:val="20"/>
        </w:rPr>
        <w:t>Soumissionnaire</w:t>
      </w:r>
      <w:r w:rsidRPr="007F7706">
        <w:rPr>
          <w:rFonts w:ascii="Times New Roman" w:hAnsi="Times New Roman"/>
          <w:sz w:val="24"/>
          <w:szCs w:val="20"/>
        </w:rPr>
        <w:t xml:space="preserve">] (ci-après dénommé « le </w:t>
      </w:r>
      <w:r w:rsidR="00E3601F">
        <w:rPr>
          <w:rFonts w:ascii="Times New Roman" w:hAnsi="Times New Roman"/>
          <w:sz w:val="24"/>
          <w:szCs w:val="20"/>
        </w:rPr>
        <w:t>Soumissionnaire</w:t>
      </w:r>
      <w:r w:rsidRPr="007F7706">
        <w:rPr>
          <w:rFonts w:ascii="Times New Roman" w:hAnsi="Times New Roman"/>
          <w:sz w:val="24"/>
          <w:szCs w:val="20"/>
        </w:rPr>
        <w:t> ») vous a soumis son Offre datée (ci-après dénommée « l</w:t>
      </w:r>
      <w:r w:rsidR="008B7164" w:rsidRPr="007F7706">
        <w:rPr>
          <w:rFonts w:ascii="Times New Roman" w:hAnsi="Times New Roman"/>
          <w:sz w:val="24"/>
          <w:szCs w:val="20"/>
        </w:rPr>
        <w:t>’</w:t>
      </w:r>
      <w:r w:rsidRPr="007F7706">
        <w:rPr>
          <w:rFonts w:ascii="Times New Roman" w:hAnsi="Times New Roman"/>
          <w:sz w:val="24"/>
          <w:szCs w:val="20"/>
        </w:rPr>
        <w:t>Offre ») pour l</w:t>
      </w:r>
      <w:r w:rsidR="008B7164" w:rsidRPr="007F7706">
        <w:rPr>
          <w:rFonts w:ascii="Times New Roman" w:hAnsi="Times New Roman"/>
          <w:sz w:val="24"/>
          <w:szCs w:val="20"/>
        </w:rPr>
        <w:t>’</w:t>
      </w:r>
      <w:r w:rsidRPr="007F7706">
        <w:rPr>
          <w:rFonts w:ascii="Times New Roman" w:hAnsi="Times New Roman"/>
          <w:sz w:val="24"/>
          <w:szCs w:val="20"/>
        </w:rPr>
        <w:t>exécution de [</w:t>
      </w:r>
      <w:r w:rsidRPr="007F7706">
        <w:rPr>
          <w:rFonts w:ascii="Times New Roman" w:hAnsi="Times New Roman"/>
          <w:b/>
          <w:sz w:val="24"/>
          <w:szCs w:val="20"/>
        </w:rPr>
        <w:t>insérer le nom du contrat</w:t>
      </w:r>
      <w:r w:rsidRPr="007F7706">
        <w:rPr>
          <w:rFonts w:ascii="Times New Roman" w:hAnsi="Times New Roman"/>
          <w:sz w:val="24"/>
          <w:szCs w:val="20"/>
        </w:rPr>
        <w:t>] en réponse à l</w:t>
      </w:r>
      <w:r w:rsidR="008B7164" w:rsidRPr="007F7706">
        <w:rPr>
          <w:rFonts w:ascii="Times New Roman" w:hAnsi="Times New Roman"/>
          <w:sz w:val="24"/>
          <w:szCs w:val="20"/>
        </w:rPr>
        <w:t>’</w:t>
      </w:r>
      <w:r w:rsidRPr="007F7706">
        <w:rPr>
          <w:rFonts w:ascii="Times New Roman" w:hAnsi="Times New Roman"/>
          <w:sz w:val="24"/>
          <w:szCs w:val="20"/>
        </w:rPr>
        <w:t>Appel d</w:t>
      </w:r>
      <w:r w:rsidR="008B7164" w:rsidRPr="007F7706">
        <w:rPr>
          <w:rFonts w:ascii="Times New Roman" w:hAnsi="Times New Roman"/>
          <w:sz w:val="24"/>
          <w:szCs w:val="20"/>
        </w:rPr>
        <w:t>’</w:t>
      </w:r>
      <w:r w:rsidRPr="007F7706">
        <w:rPr>
          <w:rFonts w:ascii="Times New Roman" w:hAnsi="Times New Roman"/>
          <w:sz w:val="24"/>
          <w:szCs w:val="20"/>
        </w:rPr>
        <w:t>offres N° [</w:t>
      </w:r>
      <w:r w:rsidRPr="007F7706">
        <w:rPr>
          <w:rFonts w:ascii="Times New Roman" w:hAnsi="Times New Roman"/>
          <w:b/>
          <w:iCs/>
          <w:sz w:val="24"/>
          <w:szCs w:val="20"/>
        </w:rPr>
        <w:t>insérer le numéro de l</w:t>
      </w:r>
      <w:r w:rsidR="008B7164" w:rsidRPr="007F7706">
        <w:rPr>
          <w:rFonts w:ascii="Times New Roman" w:hAnsi="Times New Roman"/>
          <w:b/>
          <w:iCs/>
          <w:sz w:val="24"/>
          <w:szCs w:val="20"/>
        </w:rPr>
        <w:t>’</w:t>
      </w:r>
      <w:r w:rsidRPr="007F7706">
        <w:rPr>
          <w:rFonts w:ascii="Times New Roman" w:hAnsi="Times New Roman"/>
          <w:b/>
          <w:iCs/>
          <w:sz w:val="24"/>
          <w:szCs w:val="20"/>
        </w:rPr>
        <w:t>invitation à soumissionner / appel d</w:t>
      </w:r>
      <w:r w:rsidR="008B7164" w:rsidRPr="007F7706">
        <w:rPr>
          <w:rFonts w:ascii="Times New Roman" w:hAnsi="Times New Roman"/>
          <w:b/>
          <w:iCs/>
          <w:sz w:val="24"/>
          <w:szCs w:val="20"/>
        </w:rPr>
        <w:t>’</w:t>
      </w:r>
      <w:r w:rsidRPr="007F7706">
        <w:rPr>
          <w:rFonts w:ascii="Times New Roman" w:hAnsi="Times New Roman"/>
          <w:b/>
          <w:iCs/>
          <w:sz w:val="24"/>
          <w:szCs w:val="20"/>
        </w:rPr>
        <w:t>offres (selon le contexte)</w:t>
      </w:r>
      <w:r w:rsidRPr="007F7706">
        <w:rPr>
          <w:rFonts w:ascii="Times New Roman" w:hAnsi="Times New Roman"/>
          <w:sz w:val="24"/>
          <w:szCs w:val="20"/>
        </w:rPr>
        <w:t>].</w:t>
      </w:r>
      <w:r w:rsidRPr="007F7706">
        <w:rPr>
          <w:rFonts w:ascii="Times New Roman" w:hAnsi="Times New Roman"/>
          <w:sz w:val="24"/>
          <w:szCs w:val="24"/>
        </w:rPr>
        <w:t xml:space="preserve"> </w:t>
      </w:r>
    </w:p>
    <w:p w14:paraId="1AF7D627" w14:textId="77777777" w:rsidR="00087C96" w:rsidRPr="007F7706" w:rsidRDefault="00087C96" w:rsidP="00A55DFC">
      <w:pPr>
        <w:spacing w:after="0" w:line="240" w:lineRule="auto"/>
        <w:jc w:val="both"/>
        <w:rPr>
          <w:rFonts w:ascii="Times New Roman" w:eastAsia="Arial Unicode MS" w:hAnsi="Times New Roman" w:cs="Times New Roman"/>
          <w:sz w:val="24"/>
          <w:szCs w:val="20"/>
        </w:rPr>
      </w:pPr>
    </w:p>
    <w:p w14:paraId="30DF4CF1" w14:textId="77777777" w:rsidR="00087C96" w:rsidRPr="007F7706" w:rsidRDefault="00087C96" w:rsidP="00A55DFC">
      <w:pPr>
        <w:spacing w:after="0" w:line="240" w:lineRule="auto"/>
        <w:jc w:val="both"/>
        <w:rPr>
          <w:rFonts w:ascii="Times New Roman" w:eastAsia="Arial Unicode MS" w:hAnsi="Times New Roman" w:cs="Times New Roman"/>
          <w:sz w:val="24"/>
          <w:szCs w:val="20"/>
        </w:rPr>
      </w:pPr>
      <w:r w:rsidRPr="007F7706">
        <w:rPr>
          <w:rFonts w:ascii="Times New Roman" w:hAnsi="Times New Roman"/>
          <w:sz w:val="24"/>
          <w:szCs w:val="20"/>
        </w:rPr>
        <w:t>Par ailleurs, nous comprenons que, selon vos conditions, les Offres doivent être accompagnées par une Garantie d</w:t>
      </w:r>
      <w:r w:rsidR="008B7164" w:rsidRPr="007F7706">
        <w:rPr>
          <w:rFonts w:ascii="Times New Roman" w:hAnsi="Times New Roman"/>
          <w:sz w:val="24"/>
          <w:szCs w:val="20"/>
        </w:rPr>
        <w:t>’</w:t>
      </w:r>
      <w:r w:rsidRPr="007F7706">
        <w:rPr>
          <w:rFonts w:ascii="Times New Roman" w:hAnsi="Times New Roman"/>
          <w:sz w:val="24"/>
          <w:szCs w:val="20"/>
        </w:rPr>
        <w:t>offre.</w:t>
      </w:r>
    </w:p>
    <w:p w14:paraId="01978AED" w14:textId="77777777" w:rsidR="00087C96" w:rsidRPr="007F7706" w:rsidRDefault="00087C96" w:rsidP="00A55DFC">
      <w:pPr>
        <w:spacing w:after="0" w:line="240" w:lineRule="auto"/>
        <w:jc w:val="both"/>
        <w:rPr>
          <w:rFonts w:ascii="Times New Roman" w:eastAsia="Arial Unicode MS" w:hAnsi="Times New Roman" w:cs="Times New Roman"/>
          <w:sz w:val="24"/>
          <w:szCs w:val="20"/>
        </w:rPr>
      </w:pPr>
    </w:p>
    <w:p w14:paraId="2DB9639D" w14:textId="77777777" w:rsidR="00087C96" w:rsidRPr="007F7706" w:rsidRDefault="00087C96" w:rsidP="00A55DFC">
      <w:pPr>
        <w:spacing w:after="0" w:line="240" w:lineRule="auto"/>
        <w:jc w:val="both"/>
        <w:rPr>
          <w:rFonts w:ascii="Times New Roman" w:eastAsia="Arial Unicode MS" w:hAnsi="Times New Roman" w:cs="Times New Roman"/>
          <w:sz w:val="24"/>
          <w:szCs w:val="20"/>
        </w:rPr>
      </w:pPr>
      <w:r w:rsidRPr="007F7706">
        <w:rPr>
          <w:rFonts w:ascii="Times New Roman" w:hAnsi="Times New Roman"/>
          <w:sz w:val="24"/>
          <w:szCs w:val="20"/>
        </w:rPr>
        <w:t xml:space="preserve">À la demande du </w:t>
      </w:r>
      <w:r w:rsidR="00E3601F">
        <w:rPr>
          <w:rFonts w:ascii="Times New Roman" w:hAnsi="Times New Roman"/>
          <w:sz w:val="24"/>
          <w:szCs w:val="20"/>
        </w:rPr>
        <w:t>Soumissionnaire</w:t>
      </w:r>
      <w:r w:rsidRPr="007F7706">
        <w:rPr>
          <w:rFonts w:ascii="Times New Roman" w:hAnsi="Times New Roman"/>
          <w:sz w:val="24"/>
          <w:szCs w:val="20"/>
        </w:rPr>
        <w:t xml:space="preserve">, nous </w:t>
      </w:r>
      <w:r w:rsidRPr="007F7706">
        <w:rPr>
          <w:rFonts w:ascii="Times New Roman" w:hAnsi="Times New Roman"/>
          <w:b/>
          <w:sz w:val="24"/>
          <w:szCs w:val="20"/>
        </w:rPr>
        <w:t>[insérer le nom de la Banque]</w:t>
      </w:r>
      <w:r w:rsidRPr="007F7706">
        <w:rPr>
          <w:rFonts w:ascii="Times New Roman" w:hAnsi="Times New Roman"/>
          <w:sz w:val="24"/>
          <w:szCs w:val="20"/>
        </w:rPr>
        <w:t xml:space="preserve"> nous engageons irrévocablement à vous payer une somme ou des sommes ne dépassant pas au total un montant de </w:t>
      </w:r>
      <w:r w:rsidRPr="007F7706">
        <w:rPr>
          <w:rFonts w:ascii="Times New Roman" w:hAnsi="Times New Roman"/>
          <w:b/>
          <w:iCs/>
          <w:sz w:val="24"/>
          <w:szCs w:val="20"/>
        </w:rPr>
        <w:t>[insérer le montant en chiffres]</w:t>
      </w:r>
      <w:r w:rsidRPr="007F7706">
        <w:rPr>
          <w:rFonts w:ascii="Times New Roman" w:hAnsi="Times New Roman"/>
          <w:sz w:val="24"/>
          <w:szCs w:val="20"/>
        </w:rPr>
        <w:t xml:space="preserve"> (</w:t>
      </w:r>
      <w:r w:rsidRPr="007F7706">
        <w:rPr>
          <w:rFonts w:ascii="Times New Roman" w:hAnsi="Times New Roman"/>
          <w:b/>
          <w:iCs/>
          <w:sz w:val="24"/>
          <w:szCs w:val="20"/>
        </w:rPr>
        <w:t>[insérer le montant en lettres]</w:t>
      </w:r>
      <w:r w:rsidRPr="007F7706">
        <w:rPr>
          <w:rFonts w:ascii="Times New Roman" w:hAnsi="Times New Roman"/>
          <w:sz w:val="24"/>
          <w:szCs w:val="20"/>
        </w:rPr>
        <w:t xml:space="preserve">) dès que nous aurons reçu votre première demande écrite accompagnée par une déclaration écrite indiquant que le </w:t>
      </w:r>
      <w:r w:rsidR="00E3601F">
        <w:rPr>
          <w:rFonts w:ascii="Times New Roman" w:hAnsi="Times New Roman"/>
          <w:sz w:val="24"/>
          <w:szCs w:val="20"/>
        </w:rPr>
        <w:t>Soumissionnaire</w:t>
      </w:r>
      <w:r w:rsidRPr="007F7706">
        <w:rPr>
          <w:rFonts w:ascii="Times New Roman" w:hAnsi="Times New Roman"/>
          <w:sz w:val="24"/>
          <w:szCs w:val="20"/>
        </w:rPr>
        <w:t xml:space="preserve"> a manqué à son ou ses obligations selon les conditions relatives aux Offres, </w:t>
      </w:r>
      <w:r w:rsidR="000247A0" w:rsidRPr="007F7706">
        <w:rPr>
          <w:rFonts w:ascii="Times New Roman" w:hAnsi="Times New Roman"/>
          <w:sz w:val="24"/>
          <w:szCs w:val="20"/>
        </w:rPr>
        <w:t>notamment</w:t>
      </w:r>
      <w:r w:rsidRPr="007F7706">
        <w:rPr>
          <w:rFonts w:ascii="Times New Roman" w:hAnsi="Times New Roman"/>
          <w:sz w:val="24"/>
          <w:szCs w:val="20"/>
        </w:rPr>
        <w:t xml:space="preserve"> :</w:t>
      </w:r>
    </w:p>
    <w:p w14:paraId="3C2F5CBF" w14:textId="77777777" w:rsidR="00087C96" w:rsidRPr="007F7706" w:rsidRDefault="00087C96" w:rsidP="00A55DFC">
      <w:pPr>
        <w:spacing w:after="0" w:line="240" w:lineRule="auto"/>
        <w:jc w:val="both"/>
        <w:rPr>
          <w:rFonts w:ascii="Times New Roman" w:eastAsia="Arial Unicode MS" w:hAnsi="Times New Roman" w:cs="Times New Roman"/>
          <w:sz w:val="24"/>
          <w:szCs w:val="20"/>
        </w:rPr>
      </w:pPr>
    </w:p>
    <w:p w14:paraId="0005E125" w14:textId="77777777" w:rsidR="00087C96" w:rsidRPr="007F7706" w:rsidRDefault="00087C96" w:rsidP="00A55DFC">
      <w:pPr>
        <w:spacing w:after="0" w:line="240" w:lineRule="auto"/>
        <w:jc w:val="both"/>
        <w:rPr>
          <w:rFonts w:ascii="Times New Roman" w:eastAsia="Arial Unicode MS" w:hAnsi="Times New Roman" w:cs="Times New Roman"/>
          <w:sz w:val="24"/>
          <w:szCs w:val="20"/>
        </w:rPr>
      </w:pPr>
      <w:r w:rsidRPr="007F7706">
        <w:rPr>
          <w:rFonts w:ascii="Times New Roman" w:hAnsi="Times New Roman"/>
          <w:sz w:val="24"/>
          <w:szCs w:val="20"/>
        </w:rPr>
        <w:t xml:space="preserve">a) </w:t>
      </w:r>
      <w:r w:rsidRPr="007F7706">
        <w:rPr>
          <w:rFonts w:ascii="Times New Roman" w:hAnsi="Times New Roman"/>
          <w:sz w:val="24"/>
          <w:szCs w:val="20"/>
        </w:rPr>
        <w:tab/>
        <w:t>s</w:t>
      </w:r>
      <w:r w:rsidR="008B7164" w:rsidRPr="007F7706">
        <w:rPr>
          <w:rFonts w:ascii="Times New Roman" w:hAnsi="Times New Roman"/>
          <w:sz w:val="24"/>
          <w:szCs w:val="20"/>
        </w:rPr>
        <w:t>’</w:t>
      </w:r>
      <w:r w:rsidRPr="007F7706">
        <w:rPr>
          <w:rFonts w:ascii="Times New Roman" w:hAnsi="Times New Roman"/>
          <w:sz w:val="24"/>
          <w:szCs w:val="20"/>
        </w:rPr>
        <w:t>il retire l</w:t>
      </w:r>
      <w:r w:rsidR="008B7164" w:rsidRPr="007F7706">
        <w:rPr>
          <w:rFonts w:ascii="Times New Roman" w:hAnsi="Times New Roman"/>
          <w:sz w:val="24"/>
          <w:szCs w:val="20"/>
        </w:rPr>
        <w:t>’</w:t>
      </w:r>
      <w:r w:rsidRPr="007F7706">
        <w:rPr>
          <w:rFonts w:ascii="Times New Roman" w:hAnsi="Times New Roman"/>
          <w:sz w:val="24"/>
          <w:szCs w:val="20"/>
        </w:rPr>
        <w:t>Offre après la date limite de soumission des Offres, mais pendant la période de validité de l</w:t>
      </w:r>
      <w:r w:rsidR="008B7164" w:rsidRPr="007F7706">
        <w:rPr>
          <w:rFonts w:ascii="Times New Roman" w:hAnsi="Times New Roman"/>
          <w:sz w:val="24"/>
          <w:szCs w:val="20"/>
        </w:rPr>
        <w:t>’</w:t>
      </w:r>
      <w:r w:rsidRPr="007F7706">
        <w:rPr>
          <w:rFonts w:ascii="Times New Roman" w:hAnsi="Times New Roman"/>
          <w:sz w:val="24"/>
          <w:szCs w:val="20"/>
        </w:rPr>
        <w:t>Offre qu</w:t>
      </w:r>
      <w:r w:rsidR="008B7164" w:rsidRPr="007F7706">
        <w:rPr>
          <w:rFonts w:ascii="Times New Roman" w:hAnsi="Times New Roman"/>
          <w:sz w:val="24"/>
          <w:szCs w:val="20"/>
        </w:rPr>
        <w:t>’</w:t>
      </w:r>
      <w:r w:rsidRPr="007F7706">
        <w:rPr>
          <w:rFonts w:ascii="Times New Roman" w:hAnsi="Times New Roman"/>
          <w:sz w:val="24"/>
          <w:szCs w:val="20"/>
        </w:rPr>
        <w:t>il a indiquée dans sa Lettre de soumission ; ou</w:t>
      </w:r>
    </w:p>
    <w:p w14:paraId="7C9B0AD3" w14:textId="77777777" w:rsidR="00087C96" w:rsidRPr="007F7706" w:rsidRDefault="00087C96" w:rsidP="00A55DFC">
      <w:pPr>
        <w:spacing w:after="0" w:line="240" w:lineRule="auto"/>
        <w:jc w:val="both"/>
        <w:rPr>
          <w:rFonts w:ascii="Times New Roman" w:eastAsia="Arial Unicode MS" w:hAnsi="Times New Roman" w:cs="Times New Roman"/>
          <w:sz w:val="24"/>
          <w:szCs w:val="20"/>
        </w:rPr>
      </w:pPr>
    </w:p>
    <w:p w14:paraId="62FB3E4F" w14:textId="77777777" w:rsidR="00087C96" w:rsidRPr="007F7706" w:rsidRDefault="00087C96" w:rsidP="00A55DFC">
      <w:pPr>
        <w:spacing w:after="0" w:line="240" w:lineRule="auto"/>
        <w:jc w:val="both"/>
        <w:rPr>
          <w:rFonts w:ascii="Times New Roman" w:eastAsia="Arial Unicode MS" w:hAnsi="Times New Roman" w:cs="Times New Roman"/>
          <w:sz w:val="24"/>
          <w:szCs w:val="20"/>
        </w:rPr>
      </w:pPr>
      <w:r w:rsidRPr="007F7706">
        <w:rPr>
          <w:rFonts w:ascii="Times New Roman" w:hAnsi="Times New Roman"/>
          <w:sz w:val="24"/>
          <w:szCs w:val="20"/>
        </w:rPr>
        <w:t xml:space="preserve">b) </w:t>
      </w:r>
      <w:r w:rsidRPr="007F7706">
        <w:rPr>
          <w:rFonts w:ascii="Times New Roman" w:hAnsi="Times New Roman"/>
          <w:sz w:val="24"/>
          <w:szCs w:val="20"/>
        </w:rPr>
        <w:tab/>
      </w:r>
      <w:r w:rsidR="000247A0" w:rsidRPr="007F7706">
        <w:rPr>
          <w:rFonts w:ascii="Times New Roman" w:hAnsi="Times New Roman"/>
          <w:sz w:val="24"/>
          <w:szCs w:val="20"/>
        </w:rPr>
        <w:t xml:space="preserve">si, </w:t>
      </w:r>
      <w:r w:rsidRPr="007F7706">
        <w:rPr>
          <w:rFonts w:ascii="Times New Roman" w:hAnsi="Times New Roman"/>
          <w:sz w:val="24"/>
          <w:szCs w:val="20"/>
        </w:rPr>
        <w:t>après avoir été avisé de l</w:t>
      </w:r>
      <w:r w:rsidR="008B7164" w:rsidRPr="007F7706">
        <w:rPr>
          <w:rFonts w:ascii="Times New Roman" w:hAnsi="Times New Roman"/>
          <w:sz w:val="24"/>
          <w:szCs w:val="20"/>
        </w:rPr>
        <w:t>’</w:t>
      </w:r>
      <w:r w:rsidRPr="007F7706">
        <w:rPr>
          <w:rFonts w:ascii="Times New Roman" w:hAnsi="Times New Roman"/>
          <w:sz w:val="24"/>
          <w:szCs w:val="20"/>
        </w:rPr>
        <w:t>acceptation de son Offre par le Maître d</w:t>
      </w:r>
      <w:r w:rsidR="008B7164" w:rsidRPr="007F7706">
        <w:rPr>
          <w:rFonts w:ascii="Times New Roman" w:hAnsi="Times New Roman"/>
          <w:sz w:val="24"/>
          <w:szCs w:val="20"/>
        </w:rPr>
        <w:t>’</w:t>
      </w:r>
      <w:r w:rsidRPr="007F7706">
        <w:rPr>
          <w:rFonts w:ascii="Times New Roman" w:hAnsi="Times New Roman"/>
          <w:sz w:val="24"/>
          <w:szCs w:val="20"/>
        </w:rPr>
        <w:t>ouvrage pendant la période de validité de l</w:t>
      </w:r>
      <w:r w:rsidR="008B7164" w:rsidRPr="007F7706">
        <w:rPr>
          <w:rFonts w:ascii="Times New Roman" w:hAnsi="Times New Roman"/>
          <w:sz w:val="24"/>
          <w:szCs w:val="20"/>
        </w:rPr>
        <w:t>’</w:t>
      </w:r>
      <w:r w:rsidRPr="007F7706">
        <w:rPr>
          <w:rFonts w:ascii="Times New Roman" w:hAnsi="Times New Roman"/>
          <w:sz w:val="24"/>
          <w:szCs w:val="20"/>
        </w:rPr>
        <w:t>Offre, i) ne signe pas ou refuse de signer le Contrat, ou ii) ne fournit pas ou refuse de fournir la Garantie d</w:t>
      </w:r>
      <w:r w:rsidR="008B7164" w:rsidRPr="007F7706">
        <w:rPr>
          <w:rFonts w:ascii="Times New Roman" w:hAnsi="Times New Roman"/>
          <w:sz w:val="24"/>
          <w:szCs w:val="20"/>
        </w:rPr>
        <w:t>’</w:t>
      </w:r>
      <w:r w:rsidRPr="007F7706">
        <w:rPr>
          <w:rFonts w:ascii="Times New Roman" w:hAnsi="Times New Roman"/>
          <w:sz w:val="24"/>
          <w:szCs w:val="20"/>
        </w:rPr>
        <w:t>exécution, conformément aux dispositions de la Lettre d</w:t>
      </w:r>
      <w:r w:rsidR="008B7164" w:rsidRPr="007F7706">
        <w:rPr>
          <w:rFonts w:ascii="Times New Roman" w:hAnsi="Times New Roman"/>
          <w:sz w:val="24"/>
          <w:szCs w:val="20"/>
        </w:rPr>
        <w:t>’</w:t>
      </w:r>
      <w:r w:rsidRPr="007F7706">
        <w:rPr>
          <w:rFonts w:ascii="Times New Roman" w:hAnsi="Times New Roman"/>
          <w:sz w:val="24"/>
          <w:szCs w:val="20"/>
        </w:rPr>
        <w:t>acceptation ou d</w:t>
      </w:r>
      <w:r w:rsidR="008B7164" w:rsidRPr="007F7706">
        <w:rPr>
          <w:rFonts w:ascii="Times New Roman" w:hAnsi="Times New Roman"/>
          <w:sz w:val="24"/>
          <w:szCs w:val="20"/>
        </w:rPr>
        <w:t>’</w:t>
      </w:r>
      <w:r w:rsidRPr="007F7706">
        <w:rPr>
          <w:rFonts w:ascii="Times New Roman" w:hAnsi="Times New Roman"/>
          <w:sz w:val="24"/>
          <w:szCs w:val="20"/>
        </w:rPr>
        <w:t>autres Conditions contractuelles.</w:t>
      </w:r>
    </w:p>
    <w:p w14:paraId="5B92357D" w14:textId="77777777" w:rsidR="00087C96" w:rsidRPr="007F7706" w:rsidRDefault="00087C96" w:rsidP="00A55DFC">
      <w:pPr>
        <w:spacing w:after="0" w:line="240" w:lineRule="auto"/>
        <w:jc w:val="both"/>
        <w:rPr>
          <w:rFonts w:ascii="Times New Roman" w:eastAsia="Arial Unicode MS" w:hAnsi="Times New Roman" w:cs="Times New Roman"/>
          <w:sz w:val="24"/>
          <w:szCs w:val="20"/>
        </w:rPr>
      </w:pPr>
    </w:p>
    <w:p w14:paraId="131ADF9E" w14:textId="77777777" w:rsidR="00087C96" w:rsidRPr="007F7706" w:rsidRDefault="00087C96" w:rsidP="00A55DFC">
      <w:pPr>
        <w:spacing w:after="0" w:line="240" w:lineRule="auto"/>
        <w:jc w:val="both"/>
        <w:rPr>
          <w:rFonts w:ascii="Times New Roman" w:eastAsia="Arial Unicode MS" w:hAnsi="Times New Roman" w:cs="Times New Roman"/>
          <w:sz w:val="24"/>
          <w:szCs w:val="20"/>
        </w:rPr>
      </w:pPr>
      <w:r w:rsidRPr="007F7706">
        <w:rPr>
          <w:rFonts w:ascii="Times New Roman" w:hAnsi="Times New Roman"/>
          <w:sz w:val="24"/>
          <w:szCs w:val="20"/>
        </w:rPr>
        <w:t xml:space="preserve">Cette garantie expirera : si le Contrat est attribué au </w:t>
      </w:r>
      <w:r w:rsidR="00E3601F">
        <w:rPr>
          <w:rFonts w:ascii="Times New Roman" w:hAnsi="Times New Roman"/>
          <w:sz w:val="24"/>
          <w:szCs w:val="20"/>
        </w:rPr>
        <w:t>Soumissionnaire</w:t>
      </w:r>
      <w:r w:rsidRPr="007F7706">
        <w:rPr>
          <w:rFonts w:ascii="Times New Roman" w:hAnsi="Times New Roman"/>
          <w:sz w:val="24"/>
          <w:szCs w:val="20"/>
        </w:rPr>
        <w:t xml:space="preserve">, lorsque nous recevons une copie du Contrat signé par le </w:t>
      </w:r>
      <w:r w:rsidR="00E3601F">
        <w:rPr>
          <w:rFonts w:ascii="Times New Roman" w:hAnsi="Times New Roman"/>
          <w:sz w:val="24"/>
          <w:szCs w:val="20"/>
        </w:rPr>
        <w:t>Soumissionnaire</w:t>
      </w:r>
      <w:r w:rsidRPr="007F7706">
        <w:rPr>
          <w:rFonts w:ascii="Times New Roman" w:hAnsi="Times New Roman"/>
          <w:sz w:val="24"/>
          <w:szCs w:val="20"/>
        </w:rPr>
        <w:t xml:space="preserve"> et de la garantie d</w:t>
      </w:r>
      <w:r w:rsidR="008B7164" w:rsidRPr="007F7706">
        <w:rPr>
          <w:rFonts w:ascii="Times New Roman" w:hAnsi="Times New Roman"/>
          <w:sz w:val="24"/>
          <w:szCs w:val="20"/>
        </w:rPr>
        <w:t>’</w:t>
      </w:r>
      <w:r w:rsidRPr="007F7706">
        <w:rPr>
          <w:rFonts w:ascii="Times New Roman" w:hAnsi="Times New Roman"/>
          <w:sz w:val="24"/>
          <w:szCs w:val="20"/>
        </w:rPr>
        <w:t xml:space="preserve">exécution émise en votre nom, selon les instructions du </w:t>
      </w:r>
      <w:r w:rsidR="00E3601F">
        <w:rPr>
          <w:rFonts w:ascii="Times New Roman" w:hAnsi="Times New Roman"/>
          <w:sz w:val="24"/>
          <w:szCs w:val="20"/>
        </w:rPr>
        <w:t>Soumissionnaire</w:t>
      </w:r>
      <w:r w:rsidRPr="007F7706">
        <w:rPr>
          <w:rFonts w:ascii="Times New Roman" w:hAnsi="Times New Roman"/>
          <w:sz w:val="24"/>
          <w:szCs w:val="20"/>
        </w:rPr>
        <w:t> ; ou b) si le Contrat n</w:t>
      </w:r>
      <w:r w:rsidR="008B7164" w:rsidRPr="007F7706">
        <w:rPr>
          <w:rFonts w:ascii="Times New Roman" w:hAnsi="Times New Roman"/>
          <w:sz w:val="24"/>
          <w:szCs w:val="20"/>
        </w:rPr>
        <w:t>’</w:t>
      </w:r>
      <w:r w:rsidRPr="007F7706">
        <w:rPr>
          <w:rFonts w:ascii="Times New Roman" w:hAnsi="Times New Roman"/>
          <w:sz w:val="24"/>
          <w:szCs w:val="20"/>
        </w:rPr>
        <w:t xml:space="preserve">est pas attribué au </w:t>
      </w:r>
      <w:r w:rsidR="00E3601F">
        <w:rPr>
          <w:rFonts w:ascii="Times New Roman" w:hAnsi="Times New Roman"/>
          <w:sz w:val="24"/>
          <w:szCs w:val="20"/>
        </w:rPr>
        <w:t>Soumissionnaire</w:t>
      </w:r>
      <w:r w:rsidRPr="007F7706">
        <w:rPr>
          <w:rFonts w:ascii="Times New Roman" w:hAnsi="Times New Roman"/>
          <w:sz w:val="24"/>
          <w:szCs w:val="20"/>
        </w:rPr>
        <w:t xml:space="preserve">, à la première des deux dates suivantes : i) lorsque nous recevons copie de votre notification au </w:t>
      </w:r>
      <w:r w:rsidR="00E3601F">
        <w:rPr>
          <w:rFonts w:ascii="Times New Roman" w:hAnsi="Times New Roman"/>
          <w:sz w:val="24"/>
          <w:szCs w:val="20"/>
        </w:rPr>
        <w:t>Soumissionnaire</w:t>
      </w:r>
      <w:r w:rsidRPr="007F7706">
        <w:rPr>
          <w:rFonts w:ascii="Times New Roman" w:hAnsi="Times New Roman"/>
          <w:sz w:val="24"/>
          <w:szCs w:val="20"/>
        </w:rPr>
        <w:t xml:space="preserve"> du nom du </w:t>
      </w:r>
      <w:r w:rsidR="00E3601F">
        <w:rPr>
          <w:rFonts w:ascii="Times New Roman" w:hAnsi="Times New Roman"/>
          <w:sz w:val="24"/>
          <w:szCs w:val="20"/>
        </w:rPr>
        <w:t>Soumissionnaire</w:t>
      </w:r>
      <w:r w:rsidRPr="007F7706">
        <w:rPr>
          <w:rFonts w:ascii="Times New Roman" w:hAnsi="Times New Roman"/>
          <w:sz w:val="24"/>
          <w:szCs w:val="20"/>
        </w:rPr>
        <w:t xml:space="preserve"> retenu et de la signature du Contrat et de la fourniture de la garantie d</w:t>
      </w:r>
      <w:r w:rsidR="008B7164" w:rsidRPr="007F7706">
        <w:rPr>
          <w:rFonts w:ascii="Times New Roman" w:hAnsi="Times New Roman"/>
          <w:sz w:val="24"/>
          <w:szCs w:val="20"/>
        </w:rPr>
        <w:t>’</w:t>
      </w:r>
      <w:r w:rsidRPr="007F7706">
        <w:rPr>
          <w:rFonts w:ascii="Times New Roman" w:hAnsi="Times New Roman"/>
          <w:sz w:val="24"/>
          <w:szCs w:val="20"/>
        </w:rPr>
        <w:t>exécution par ce dernier ; ou ii) vingt-huit (28) jours suivant l</w:t>
      </w:r>
      <w:r w:rsidR="008B7164" w:rsidRPr="007F7706">
        <w:rPr>
          <w:rFonts w:ascii="Times New Roman" w:hAnsi="Times New Roman"/>
          <w:sz w:val="24"/>
          <w:szCs w:val="20"/>
        </w:rPr>
        <w:t>’</w:t>
      </w:r>
      <w:r w:rsidRPr="007F7706">
        <w:rPr>
          <w:rFonts w:ascii="Times New Roman" w:hAnsi="Times New Roman"/>
          <w:sz w:val="24"/>
          <w:szCs w:val="20"/>
        </w:rPr>
        <w:t>expiration de la période de validité de l</w:t>
      </w:r>
      <w:r w:rsidR="008B7164" w:rsidRPr="007F7706">
        <w:rPr>
          <w:rFonts w:ascii="Times New Roman" w:hAnsi="Times New Roman"/>
          <w:sz w:val="24"/>
          <w:szCs w:val="20"/>
        </w:rPr>
        <w:t>’</w:t>
      </w:r>
      <w:r w:rsidRPr="007F7706">
        <w:rPr>
          <w:rFonts w:ascii="Times New Roman" w:hAnsi="Times New Roman"/>
          <w:sz w:val="24"/>
          <w:szCs w:val="20"/>
        </w:rPr>
        <w:t xml:space="preserve">Offre du </w:t>
      </w:r>
      <w:r w:rsidR="00E3601F">
        <w:rPr>
          <w:rFonts w:ascii="Times New Roman" w:hAnsi="Times New Roman"/>
          <w:sz w:val="24"/>
          <w:szCs w:val="20"/>
        </w:rPr>
        <w:t>Soumissionnaire</w:t>
      </w:r>
      <w:r w:rsidRPr="007F7706">
        <w:rPr>
          <w:rFonts w:ascii="Times New Roman" w:hAnsi="Times New Roman"/>
          <w:sz w:val="24"/>
          <w:szCs w:val="20"/>
        </w:rPr>
        <w:t>.</w:t>
      </w:r>
    </w:p>
    <w:p w14:paraId="090176C3" w14:textId="77777777" w:rsidR="00087C96" w:rsidRPr="007F7706" w:rsidRDefault="00087C96" w:rsidP="00A55DFC">
      <w:pPr>
        <w:spacing w:after="0" w:line="240" w:lineRule="auto"/>
        <w:jc w:val="both"/>
        <w:rPr>
          <w:rFonts w:ascii="Times New Roman" w:eastAsia="Arial Unicode MS" w:hAnsi="Times New Roman" w:cs="Times New Roman"/>
          <w:sz w:val="24"/>
          <w:szCs w:val="20"/>
        </w:rPr>
      </w:pPr>
    </w:p>
    <w:p w14:paraId="1835B976" w14:textId="77777777" w:rsidR="00087C96" w:rsidRPr="007F7706" w:rsidRDefault="00087C96" w:rsidP="00A55DFC">
      <w:pPr>
        <w:spacing w:after="0" w:line="240" w:lineRule="auto"/>
        <w:jc w:val="both"/>
        <w:rPr>
          <w:rFonts w:ascii="Times New Roman" w:eastAsia="Arial Unicode MS" w:hAnsi="Times New Roman" w:cs="Times New Roman"/>
          <w:sz w:val="24"/>
          <w:szCs w:val="20"/>
        </w:rPr>
      </w:pPr>
      <w:r w:rsidRPr="007F7706">
        <w:rPr>
          <w:rFonts w:ascii="Times New Roman" w:hAnsi="Times New Roman"/>
          <w:sz w:val="24"/>
          <w:szCs w:val="20"/>
        </w:rPr>
        <w:t>Par conséquent, toute demande de paiement en vertu de la présente garantie doit être reçue par nos services à cette date au plus tard.</w:t>
      </w:r>
    </w:p>
    <w:p w14:paraId="60189432" w14:textId="77777777" w:rsidR="00087C96" w:rsidRPr="007F7706" w:rsidRDefault="00087C96" w:rsidP="00A55DFC">
      <w:pPr>
        <w:spacing w:after="0" w:line="240" w:lineRule="auto"/>
        <w:jc w:val="both"/>
        <w:rPr>
          <w:rFonts w:ascii="Times New Roman" w:eastAsia="Arial Unicode MS" w:hAnsi="Times New Roman" w:cs="Times New Roman"/>
          <w:sz w:val="24"/>
          <w:szCs w:val="24"/>
        </w:rPr>
      </w:pPr>
    </w:p>
    <w:p w14:paraId="29FA2213" w14:textId="77777777" w:rsidR="00087C96" w:rsidRPr="007F7706" w:rsidRDefault="00087C96" w:rsidP="00A55DFC">
      <w:pPr>
        <w:spacing w:after="0" w:line="240" w:lineRule="auto"/>
        <w:jc w:val="both"/>
        <w:rPr>
          <w:rFonts w:ascii="Times New Roman" w:eastAsia="Arial Unicode MS" w:hAnsi="Times New Roman" w:cs="Times New Roman"/>
          <w:sz w:val="24"/>
          <w:szCs w:val="24"/>
        </w:rPr>
      </w:pPr>
      <w:r w:rsidRPr="007F7706">
        <w:rPr>
          <w:rFonts w:ascii="Times New Roman" w:hAnsi="Times New Roman"/>
          <w:b/>
          <w:bCs/>
          <w:i/>
          <w:iCs/>
          <w:sz w:val="24"/>
          <w:szCs w:val="24"/>
        </w:rPr>
        <w:t>[La banque émettrice doit supprimer les mentions inutiles].</w:t>
      </w:r>
      <w:r w:rsidRPr="007F7706">
        <w:rPr>
          <w:rFonts w:ascii="Times New Roman" w:hAnsi="Times New Roman"/>
          <w:sz w:val="24"/>
          <w:szCs w:val="24"/>
        </w:rPr>
        <w:t xml:space="preserve"> Nous confirmons que [nous sommes une institution financière dûment autorisée à fournir cette garantie dans le pays du Maître d</w:t>
      </w:r>
      <w:r w:rsidR="008B7164" w:rsidRPr="007F7706">
        <w:rPr>
          <w:rFonts w:ascii="Times New Roman" w:hAnsi="Times New Roman"/>
          <w:sz w:val="24"/>
          <w:szCs w:val="24"/>
        </w:rPr>
        <w:t>’</w:t>
      </w:r>
      <w:r w:rsidRPr="007F7706">
        <w:rPr>
          <w:rFonts w:ascii="Times New Roman" w:hAnsi="Times New Roman"/>
          <w:sz w:val="24"/>
          <w:szCs w:val="24"/>
        </w:rPr>
        <w:t>ouvrage] [</w:t>
      </w:r>
      <w:r w:rsidRPr="007F7706">
        <w:rPr>
          <w:rFonts w:ascii="Times New Roman" w:hAnsi="Times New Roman"/>
          <w:b/>
          <w:sz w:val="24"/>
          <w:szCs w:val="24"/>
        </w:rPr>
        <w:t>OU</w:t>
      </w:r>
      <w:r w:rsidRPr="007F7706">
        <w:rPr>
          <w:rFonts w:ascii="Times New Roman" w:hAnsi="Times New Roman"/>
          <w:sz w:val="24"/>
          <w:szCs w:val="24"/>
        </w:rPr>
        <w:t>] [nous sommes une institution financière située en dehors du pays du Maître d</w:t>
      </w:r>
      <w:r w:rsidR="008B7164" w:rsidRPr="007F7706">
        <w:rPr>
          <w:rFonts w:ascii="Times New Roman" w:hAnsi="Times New Roman"/>
          <w:sz w:val="24"/>
          <w:szCs w:val="24"/>
        </w:rPr>
        <w:t>’</w:t>
      </w:r>
      <w:r w:rsidRPr="007F7706">
        <w:rPr>
          <w:rFonts w:ascii="Times New Roman" w:hAnsi="Times New Roman"/>
          <w:sz w:val="24"/>
          <w:szCs w:val="24"/>
        </w:rPr>
        <w:t xml:space="preserve">ouvrage, mais nous avons une institution financière correspondante située dans le pays du Maître </w:t>
      </w:r>
      <w:r w:rsidRPr="007F7706">
        <w:rPr>
          <w:rFonts w:ascii="Times New Roman" w:hAnsi="Times New Roman"/>
          <w:sz w:val="24"/>
          <w:szCs w:val="24"/>
        </w:rPr>
        <w:lastRenderedPageBreak/>
        <w:t>d</w:t>
      </w:r>
      <w:r w:rsidR="008B7164" w:rsidRPr="007F7706">
        <w:rPr>
          <w:rFonts w:ascii="Times New Roman" w:hAnsi="Times New Roman"/>
          <w:sz w:val="24"/>
          <w:szCs w:val="24"/>
        </w:rPr>
        <w:t>’</w:t>
      </w:r>
      <w:r w:rsidRPr="007F7706">
        <w:rPr>
          <w:rFonts w:ascii="Times New Roman" w:hAnsi="Times New Roman"/>
          <w:sz w:val="24"/>
          <w:szCs w:val="24"/>
        </w:rPr>
        <w:t>ouvrage qui assurera l</w:t>
      </w:r>
      <w:r w:rsidR="008B7164" w:rsidRPr="007F7706">
        <w:rPr>
          <w:rFonts w:ascii="Times New Roman" w:hAnsi="Times New Roman"/>
          <w:sz w:val="24"/>
          <w:szCs w:val="24"/>
        </w:rPr>
        <w:t>’</w:t>
      </w:r>
      <w:r w:rsidRPr="007F7706">
        <w:rPr>
          <w:rFonts w:ascii="Times New Roman" w:hAnsi="Times New Roman"/>
          <w:sz w:val="24"/>
          <w:szCs w:val="24"/>
        </w:rPr>
        <w:t xml:space="preserve">exécution de cette garantie. Le nom de notre banque correspondante et ses coordonnées sont les suivants : </w:t>
      </w:r>
      <w:r w:rsidRPr="007F7706">
        <w:rPr>
          <w:rFonts w:ascii="Times New Roman" w:hAnsi="Times New Roman"/>
          <w:b/>
          <w:bCs/>
          <w:sz w:val="24"/>
          <w:szCs w:val="24"/>
        </w:rPr>
        <w:t>[indiquez le nom, l</w:t>
      </w:r>
      <w:r w:rsidR="008B7164" w:rsidRPr="007F7706">
        <w:rPr>
          <w:rFonts w:ascii="Times New Roman" w:hAnsi="Times New Roman"/>
          <w:b/>
          <w:bCs/>
          <w:sz w:val="24"/>
          <w:szCs w:val="24"/>
        </w:rPr>
        <w:t>’</w:t>
      </w:r>
      <w:r w:rsidRPr="007F7706">
        <w:rPr>
          <w:rFonts w:ascii="Times New Roman" w:hAnsi="Times New Roman"/>
          <w:b/>
          <w:bCs/>
          <w:sz w:val="24"/>
          <w:szCs w:val="24"/>
        </w:rPr>
        <w:t>adresse, le numéro de téléphone et l</w:t>
      </w:r>
      <w:r w:rsidR="008B7164" w:rsidRPr="007F7706">
        <w:rPr>
          <w:rFonts w:ascii="Times New Roman" w:hAnsi="Times New Roman"/>
          <w:b/>
          <w:bCs/>
          <w:sz w:val="24"/>
          <w:szCs w:val="24"/>
        </w:rPr>
        <w:t>’</w:t>
      </w:r>
      <w:r w:rsidRPr="007F7706">
        <w:rPr>
          <w:rFonts w:ascii="Times New Roman" w:hAnsi="Times New Roman"/>
          <w:b/>
          <w:bCs/>
          <w:sz w:val="24"/>
          <w:szCs w:val="24"/>
        </w:rPr>
        <w:t>adresse électronique].</w:t>
      </w:r>
      <w:r w:rsidRPr="007F7706">
        <w:rPr>
          <w:rFonts w:ascii="Times New Roman" w:hAnsi="Times New Roman"/>
          <w:sz w:val="24"/>
          <w:szCs w:val="24"/>
        </w:rPr>
        <w:t xml:space="preserve"> </w:t>
      </w:r>
    </w:p>
    <w:p w14:paraId="7BF9F98E" w14:textId="77777777" w:rsidR="00087C96" w:rsidRPr="007F7706" w:rsidRDefault="00087C96" w:rsidP="00A55DFC">
      <w:pPr>
        <w:pBdr>
          <w:bottom w:val="single" w:sz="12" w:space="1" w:color="auto"/>
        </w:pBdr>
        <w:spacing w:after="0" w:line="240" w:lineRule="auto"/>
        <w:jc w:val="both"/>
        <w:rPr>
          <w:rFonts w:ascii="Times New Roman" w:eastAsia="Arial Unicode MS" w:hAnsi="Times New Roman" w:cs="Times New Roman"/>
          <w:sz w:val="24"/>
          <w:szCs w:val="20"/>
        </w:rPr>
      </w:pPr>
    </w:p>
    <w:p w14:paraId="3FE7C7CE" w14:textId="77777777" w:rsidR="00087C96" w:rsidRPr="007F7706" w:rsidRDefault="00087C96" w:rsidP="00A55DFC">
      <w:pPr>
        <w:pBdr>
          <w:bottom w:val="single" w:sz="12" w:space="1" w:color="auto"/>
        </w:pBdr>
        <w:spacing w:after="0" w:line="240" w:lineRule="auto"/>
        <w:jc w:val="both"/>
        <w:rPr>
          <w:rFonts w:ascii="Times New Roman" w:eastAsia="Arial Unicode MS" w:hAnsi="Times New Roman" w:cs="Times New Roman"/>
          <w:sz w:val="24"/>
          <w:szCs w:val="24"/>
        </w:rPr>
      </w:pPr>
      <w:r w:rsidRPr="007F7706">
        <w:rPr>
          <w:rFonts w:ascii="Times New Roman" w:hAnsi="Times New Roman"/>
          <w:sz w:val="24"/>
        </w:rPr>
        <w:t>Cette Garantie est soumise aux Règles uniformes relatives aux garanties, Publication 758 de la Chambre de commerce internationale, Révision de 2010, sauf disposition contraire pouvant être indiquée ci-dessus.</w:t>
      </w:r>
    </w:p>
    <w:p w14:paraId="39E8F032" w14:textId="77777777" w:rsidR="00087C96" w:rsidRPr="007F7706" w:rsidRDefault="00087C96" w:rsidP="00A55DFC">
      <w:pPr>
        <w:spacing w:after="0" w:line="240" w:lineRule="auto"/>
        <w:jc w:val="both"/>
        <w:rPr>
          <w:rFonts w:ascii="Times New Roman" w:eastAsia="Arial Unicode MS" w:hAnsi="Times New Roman" w:cs="Times New Roman"/>
          <w:b/>
          <w:bCs/>
          <w:sz w:val="24"/>
          <w:szCs w:val="20"/>
        </w:rPr>
      </w:pPr>
    </w:p>
    <w:p w14:paraId="38537725" w14:textId="77777777" w:rsidR="00087C96" w:rsidRPr="007F7706" w:rsidRDefault="00087C96" w:rsidP="00A55DFC">
      <w:pPr>
        <w:spacing w:after="0" w:line="240" w:lineRule="auto"/>
        <w:jc w:val="both"/>
        <w:rPr>
          <w:rFonts w:ascii="Times New Roman" w:eastAsia="Arial Unicode MS" w:hAnsi="Times New Roman" w:cs="Times New Roman"/>
          <w:b/>
          <w:iCs/>
          <w:sz w:val="24"/>
          <w:szCs w:val="24"/>
        </w:rPr>
      </w:pPr>
      <w:r w:rsidRPr="007F7706">
        <w:rPr>
          <w:rFonts w:ascii="Times New Roman" w:hAnsi="Times New Roman"/>
          <w:b/>
          <w:sz w:val="24"/>
        </w:rPr>
        <w:t>_______________________</w:t>
      </w:r>
      <w:r w:rsidRPr="007F7706">
        <w:rPr>
          <w:rFonts w:ascii="Times New Roman" w:hAnsi="Times New Roman"/>
          <w:b/>
          <w:sz w:val="24"/>
        </w:rPr>
        <w:br/>
        <w:t>[Signature(s)]</w:t>
      </w:r>
    </w:p>
    <w:p w14:paraId="750E9D21" w14:textId="77777777" w:rsidR="00856280" w:rsidRPr="007F7706" w:rsidRDefault="00087C96" w:rsidP="00A55DFC">
      <w:pPr>
        <w:spacing w:after="0" w:line="240" w:lineRule="auto"/>
        <w:jc w:val="both"/>
        <w:rPr>
          <w:rFonts w:ascii="Times New Roman" w:eastAsia="Times New Roman" w:hAnsi="Times New Roman" w:cs="Times New Roman"/>
          <w:b/>
          <w:iCs/>
          <w:sz w:val="24"/>
          <w:szCs w:val="20"/>
        </w:rPr>
        <w:sectPr w:rsidR="00856280" w:rsidRPr="007F7706" w:rsidSect="00087C96">
          <w:headerReference w:type="default" r:id="rId38"/>
          <w:pgSz w:w="12240" w:h="15840"/>
          <w:pgMar w:top="1440" w:right="1440" w:bottom="1440" w:left="1440" w:header="720" w:footer="720" w:gutter="0"/>
          <w:cols w:space="720"/>
          <w:docGrid w:linePitch="360"/>
        </w:sectPr>
      </w:pPr>
      <w:r w:rsidRPr="007F7706">
        <w:br w:type="page"/>
      </w:r>
    </w:p>
    <w:p w14:paraId="4CAF0142" w14:textId="77777777" w:rsidR="00CE484F" w:rsidRPr="00CE484F" w:rsidRDefault="00EF5AC3" w:rsidP="00323E6D">
      <w:pPr>
        <w:pStyle w:val="Heading2Forms"/>
        <w:rPr>
          <w:rFonts w:eastAsia="Arial Unicode MS"/>
        </w:rPr>
      </w:pPr>
      <w:bookmarkStart w:id="746" w:name="_Toc109604046"/>
      <w:r>
        <w:lastRenderedPageBreak/>
        <w:t>D</w:t>
      </w:r>
      <w:r w:rsidR="00CE484F">
        <w:t>evis Quantitatif</w:t>
      </w:r>
      <w:bookmarkEnd w:id="746"/>
    </w:p>
    <w:p w14:paraId="70D02DFF" w14:textId="77777777" w:rsidR="00AE3756" w:rsidRPr="007F7706" w:rsidRDefault="00AE3756" w:rsidP="006B0EB0">
      <w:pPr>
        <w:pStyle w:val="NormalWeb"/>
        <w:rPr>
          <w:rFonts w:cs="Times New Roman"/>
        </w:rPr>
      </w:pPr>
      <w:r w:rsidRPr="006B0EB0">
        <w:rPr>
          <w:rFonts w:ascii="Times New Roman" w:eastAsia="SimSun" w:hAnsi="Times New Roman" w:cs="Times New Roman"/>
          <w:b/>
          <w:lang w:eastAsia="zh-CN"/>
        </w:rPr>
        <w:t>Veuillez soumettre votre offre financière à l’aide du fichier au format Excel et d’une version au format PDF</w:t>
      </w:r>
      <w:r w:rsidR="00A44727" w:rsidRPr="006B0EB0">
        <w:rPr>
          <w:rFonts w:ascii="Times New Roman" w:eastAsia="SimSun" w:hAnsi="Times New Roman" w:cs="Times New Roman"/>
          <w:b/>
          <w:lang w:eastAsia="zh-CN"/>
        </w:rPr>
        <w:t xml:space="preserve"> en cas de divergence le fichier </w:t>
      </w:r>
      <w:r w:rsidR="00BD67D3" w:rsidRPr="006B0EB0">
        <w:rPr>
          <w:rFonts w:ascii="Times New Roman" w:eastAsia="SimSun" w:hAnsi="Times New Roman" w:cs="Times New Roman"/>
          <w:b/>
          <w:lang w:eastAsia="zh-CN"/>
        </w:rPr>
        <w:t>PDF</w:t>
      </w:r>
      <w:r w:rsidR="00A44727" w:rsidRPr="006B0EB0">
        <w:rPr>
          <w:rFonts w:ascii="Times New Roman" w:eastAsia="SimSun" w:hAnsi="Times New Roman" w:cs="Times New Roman"/>
          <w:b/>
          <w:lang w:eastAsia="zh-CN"/>
        </w:rPr>
        <w:t xml:space="preserve"> fera foi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3905"/>
        <w:gridCol w:w="700"/>
        <w:gridCol w:w="2125"/>
        <w:gridCol w:w="1087"/>
        <w:gridCol w:w="1087"/>
      </w:tblGrid>
      <w:tr w:rsidR="00B31DB2" w:rsidRPr="00A5571D" w14:paraId="2D6E1952" w14:textId="77777777" w:rsidTr="00B31DB2">
        <w:trPr>
          <w:trHeight w:val="440"/>
          <w:jc w:val="center"/>
        </w:trPr>
        <w:tc>
          <w:tcPr>
            <w:tcW w:w="268" w:type="pct"/>
          </w:tcPr>
          <w:p w14:paraId="63C03969" w14:textId="77777777" w:rsidR="00B31DB2" w:rsidRPr="00DC74D6" w:rsidRDefault="00B31DB2" w:rsidP="003C4259">
            <w:pPr>
              <w:pStyle w:val="Retraitcorpsdetexte"/>
              <w:ind w:left="0"/>
              <w:rPr>
                <w:b/>
                <w:szCs w:val="24"/>
              </w:rPr>
            </w:pPr>
            <w:r w:rsidRPr="00DC74D6">
              <w:rPr>
                <w:b/>
                <w:szCs w:val="24"/>
              </w:rPr>
              <w:t>N°</w:t>
            </w:r>
          </w:p>
        </w:tc>
        <w:tc>
          <w:tcPr>
            <w:tcW w:w="2117" w:type="pct"/>
            <w:vAlign w:val="center"/>
          </w:tcPr>
          <w:p w14:paraId="606763B5" w14:textId="77777777" w:rsidR="00B31DB2" w:rsidRPr="00DC74D6" w:rsidRDefault="00B31DB2" w:rsidP="003C4259">
            <w:pPr>
              <w:pStyle w:val="Retraitcorpsdetexte"/>
              <w:ind w:left="0"/>
              <w:rPr>
                <w:b/>
                <w:szCs w:val="24"/>
              </w:rPr>
            </w:pPr>
            <w:r w:rsidRPr="00DC74D6">
              <w:rPr>
                <w:b/>
                <w:szCs w:val="24"/>
              </w:rPr>
              <w:t>Désignation des ouvrages</w:t>
            </w:r>
          </w:p>
        </w:tc>
        <w:tc>
          <w:tcPr>
            <w:tcW w:w="374" w:type="pct"/>
            <w:vAlign w:val="center"/>
          </w:tcPr>
          <w:p w14:paraId="79690C8A" w14:textId="77777777" w:rsidR="00B31DB2" w:rsidRPr="00DC74D6" w:rsidRDefault="00B31DB2" w:rsidP="003C4259">
            <w:pPr>
              <w:pStyle w:val="Retraitcorpsdetexte"/>
              <w:ind w:left="0"/>
              <w:rPr>
                <w:b/>
                <w:szCs w:val="24"/>
              </w:rPr>
            </w:pPr>
            <w:r w:rsidRPr="00DC74D6">
              <w:rPr>
                <w:b/>
                <w:szCs w:val="24"/>
              </w:rPr>
              <w:t>Unité</w:t>
            </w:r>
          </w:p>
        </w:tc>
        <w:tc>
          <w:tcPr>
            <w:tcW w:w="1165" w:type="pct"/>
            <w:vAlign w:val="center"/>
          </w:tcPr>
          <w:p w14:paraId="4E12F8A7" w14:textId="77777777" w:rsidR="00B31DB2" w:rsidRPr="00DC74D6" w:rsidRDefault="00B31DB2" w:rsidP="003C4259">
            <w:pPr>
              <w:pStyle w:val="Retraitcorpsdetexte"/>
              <w:ind w:left="0"/>
              <w:rPr>
                <w:b/>
                <w:szCs w:val="24"/>
              </w:rPr>
            </w:pPr>
            <w:r w:rsidRPr="00DC74D6">
              <w:rPr>
                <w:b/>
                <w:szCs w:val="24"/>
              </w:rPr>
              <w:t>Quantité</w:t>
            </w:r>
          </w:p>
        </w:tc>
        <w:tc>
          <w:tcPr>
            <w:tcW w:w="510" w:type="pct"/>
            <w:vAlign w:val="center"/>
          </w:tcPr>
          <w:p w14:paraId="48D9F582" w14:textId="6B2149F8" w:rsidR="00B31DB2" w:rsidRPr="00DC74D6" w:rsidRDefault="00B31DB2" w:rsidP="003C4259">
            <w:pPr>
              <w:pStyle w:val="Retraitcorpsdetexte"/>
              <w:ind w:left="0"/>
              <w:rPr>
                <w:b/>
                <w:szCs w:val="24"/>
              </w:rPr>
            </w:pPr>
            <w:r w:rsidRPr="00DC74D6">
              <w:rPr>
                <w:b/>
                <w:szCs w:val="24"/>
              </w:rPr>
              <w:t>Prix unitaire</w:t>
            </w:r>
            <w:r w:rsidR="00761A0D">
              <w:rPr>
                <w:b/>
                <w:szCs w:val="24"/>
              </w:rPr>
              <w:t xml:space="preserve"> HT/HDD</w:t>
            </w:r>
          </w:p>
        </w:tc>
        <w:tc>
          <w:tcPr>
            <w:tcW w:w="565" w:type="pct"/>
            <w:vAlign w:val="center"/>
          </w:tcPr>
          <w:p w14:paraId="6CAC6A12" w14:textId="34235C94" w:rsidR="00B31DB2" w:rsidRPr="00DC74D6" w:rsidRDefault="00B31DB2" w:rsidP="003C4259">
            <w:pPr>
              <w:pStyle w:val="Retraitcorpsdetexte"/>
              <w:ind w:left="0"/>
              <w:rPr>
                <w:b/>
                <w:szCs w:val="24"/>
              </w:rPr>
            </w:pPr>
            <w:r w:rsidRPr="00DC74D6">
              <w:rPr>
                <w:b/>
                <w:szCs w:val="24"/>
              </w:rPr>
              <w:t>Montant</w:t>
            </w:r>
            <w:r w:rsidR="00761A0D">
              <w:rPr>
                <w:b/>
                <w:szCs w:val="24"/>
              </w:rPr>
              <w:t xml:space="preserve"> HT/HDD</w:t>
            </w:r>
          </w:p>
        </w:tc>
      </w:tr>
      <w:tr w:rsidR="00B31DB2" w:rsidRPr="00A5571D" w14:paraId="0DECA94B" w14:textId="77777777" w:rsidTr="00B31DB2">
        <w:trPr>
          <w:trHeight w:val="440"/>
          <w:jc w:val="center"/>
        </w:trPr>
        <w:tc>
          <w:tcPr>
            <w:tcW w:w="268" w:type="pct"/>
          </w:tcPr>
          <w:p w14:paraId="73CE1E1A" w14:textId="77777777" w:rsidR="00B31DB2" w:rsidRPr="00DC74D6" w:rsidRDefault="00B31DB2" w:rsidP="003C4259">
            <w:pPr>
              <w:pStyle w:val="Retraitcorpsdetexte"/>
              <w:ind w:left="0"/>
              <w:rPr>
                <w:szCs w:val="24"/>
              </w:rPr>
            </w:pPr>
            <w:r w:rsidRPr="00DC74D6">
              <w:rPr>
                <w:szCs w:val="24"/>
              </w:rPr>
              <w:t>1</w:t>
            </w:r>
          </w:p>
        </w:tc>
        <w:tc>
          <w:tcPr>
            <w:tcW w:w="2117" w:type="pct"/>
            <w:vAlign w:val="center"/>
          </w:tcPr>
          <w:p w14:paraId="4565B7F1" w14:textId="77777777" w:rsidR="00B31DB2" w:rsidRPr="00DC74D6" w:rsidRDefault="00B31DB2" w:rsidP="003C4259">
            <w:pPr>
              <w:pStyle w:val="Retraitcorpsdetexte"/>
              <w:ind w:left="0"/>
              <w:rPr>
                <w:szCs w:val="24"/>
              </w:rPr>
            </w:pPr>
            <w:r w:rsidRPr="00DC74D6">
              <w:rPr>
                <w:szCs w:val="24"/>
              </w:rPr>
              <w:t>Installation de chantier et repli</w:t>
            </w:r>
          </w:p>
        </w:tc>
        <w:tc>
          <w:tcPr>
            <w:tcW w:w="374" w:type="pct"/>
            <w:vAlign w:val="center"/>
          </w:tcPr>
          <w:p w14:paraId="6A4E72FD" w14:textId="77777777" w:rsidR="00B31DB2" w:rsidRPr="00DC74D6" w:rsidRDefault="00B31DB2" w:rsidP="003C4259">
            <w:pPr>
              <w:pStyle w:val="Retraitcorpsdetexte"/>
              <w:ind w:left="0"/>
              <w:rPr>
                <w:szCs w:val="24"/>
              </w:rPr>
            </w:pPr>
          </w:p>
        </w:tc>
        <w:tc>
          <w:tcPr>
            <w:tcW w:w="1165" w:type="pct"/>
            <w:vAlign w:val="center"/>
          </w:tcPr>
          <w:p w14:paraId="5E9E36F7" w14:textId="77777777" w:rsidR="00B31DB2" w:rsidRPr="00DC74D6" w:rsidRDefault="00B31DB2" w:rsidP="003A4773">
            <w:pPr>
              <w:pStyle w:val="Retraitcorpsdetexte"/>
              <w:ind w:left="0"/>
              <w:jc w:val="center"/>
              <w:rPr>
                <w:szCs w:val="24"/>
              </w:rPr>
            </w:pPr>
          </w:p>
        </w:tc>
        <w:tc>
          <w:tcPr>
            <w:tcW w:w="510" w:type="pct"/>
            <w:vAlign w:val="center"/>
          </w:tcPr>
          <w:p w14:paraId="76AF8083" w14:textId="77777777" w:rsidR="00B31DB2" w:rsidRPr="00DC74D6" w:rsidRDefault="00B31DB2" w:rsidP="003C4259">
            <w:pPr>
              <w:pStyle w:val="Retraitcorpsdetexte"/>
              <w:ind w:left="0"/>
              <w:rPr>
                <w:szCs w:val="24"/>
              </w:rPr>
            </w:pPr>
          </w:p>
        </w:tc>
        <w:tc>
          <w:tcPr>
            <w:tcW w:w="565" w:type="pct"/>
            <w:vAlign w:val="center"/>
          </w:tcPr>
          <w:p w14:paraId="45E2192D" w14:textId="77777777" w:rsidR="00B31DB2" w:rsidRPr="00DC74D6" w:rsidRDefault="00B31DB2" w:rsidP="003C4259">
            <w:pPr>
              <w:pStyle w:val="Retraitcorpsdetexte"/>
              <w:ind w:left="0"/>
              <w:rPr>
                <w:szCs w:val="24"/>
              </w:rPr>
            </w:pPr>
          </w:p>
        </w:tc>
      </w:tr>
      <w:tr w:rsidR="00B31DB2" w:rsidRPr="00A5571D" w14:paraId="109D1258" w14:textId="77777777" w:rsidTr="00B31DB2">
        <w:trPr>
          <w:trHeight w:val="440"/>
          <w:jc w:val="center"/>
        </w:trPr>
        <w:tc>
          <w:tcPr>
            <w:tcW w:w="268" w:type="pct"/>
          </w:tcPr>
          <w:p w14:paraId="4B2762D5" w14:textId="77777777" w:rsidR="00B31DB2" w:rsidRPr="00DC74D6" w:rsidRDefault="00B31DB2" w:rsidP="003C4259">
            <w:pPr>
              <w:pStyle w:val="Retraitcorpsdetexte"/>
              <w:ind w:left="0"/>
              <w:rPr>
                <w:szCs w:val="24"/>
              </w:rPr>
            </w:pPr>
            <w:r w:rsidRPr="00DC74D6">
              <w:rPr>
                <w:szCs w:val="24"/>
              </w:rPr>
              <w:t>1.a</w:t>
            </w:r>
          </w:p>
        </w:tc>
        <w:tc>
          <w:tcPr>
            <w:tcW w:w="2117" w:type="pct"/>
            <w:vAlign w:val="center"/>
          </w:tcPr>
          <w:p w14:paraId="4107753F" w14:textId="77777777" w:rsidR="00B31DB2" w:rsidRPr="00DC74D6" w:rsidRDefault="00B31DB2" w:rsidP="003C4259">
            <w:pPr>
              <w:pStyle w:val="Retraitcorpsdetexte"/>
              <w:ind w:left="0"/>
              <w:rPr>
                <w:szCs w:val="24"/>
              </w:rPr>
            </w:pPr>
            <w:r w:rsidRPr="00DC74D6">
              <w:rPr>
                <w:szCs w:val="24"/>
              </w:rPr>
              <w:t xml:space="preserve">Amenée du matériel, confection et l’implantation des panneaux de chantier, le gardiennage, </w:t>
            </w:r>
          </w:p>
        </w:tc>
        <w:tc>
          <w:tcPr>
            <w:tcW w:w="374" w:type="pct"/>
            <w:vAlign w:val="center"/>
          </w:tcPr>
          <w:p w14:paraId="5629D2FE" w14:textId="77777777" w:rsidR="00B31DB2" w:rsidRPr="00DC74D6" w:rsidRDefault="00B31DB2" w:rsidP="003A4773">
            <w:pPr>
              <w:pStyle w:val="Retraitcorpsdetexte"/>
              <w:ind w:left="0"/>
              <w:jc w:val="center"/>
              <w:rPr>
                <w:szCs w:val="24"/>
              </w:rPr>
            </w:pPr>
            <w:r w:rsidRPr="00DC74D6">
              <w:rPr>
                <w:szCs w:val="24"/>
              </w:rPr>
              <w:t>U</w:t>
            </w:r>
          </w:p>
        </w:tc>
        <w:tc>
          <w:tcPr>
            <w:tcW w:w="1165" w:type="pct"/>
            <w:vAlign w:val="center"/>
          </w:tcPr>
          <w:p w14:paraId="1D9043B3" w14:textId="77777777" w:rsidR="00B31DB2" w:rsidRPr="00DC74D6" w:rsidRDefault="00B31DB2" w:rsidP="003A4773">
            <w:pPr>
              <w:pStyle w:val="Retraitcorpsdetexte"/>
              <w:ind w:left="0"/>
              <w:jc w:val="center"/>
              <w:rPr>
                <w:szCs w:val="24"/>
              </w:rPr>
            </w:pPr>
            <w:r w:rsidRPr="00DC74D6">
              <w:rPr>
                <w:szCs w:val="24"/>
              </w:rPr>
              <w:t>1</w:t>
            </w:r>
          </w:p>
        </w:tc>
        <w:tc>
          <w:tcPr>
            <w:tcW w:w="510" w:type="pct"/>
            <w:vAlign w:val="center"/>
          </w:tcPr>
          <w:p w14:paraId="4281F34F" w14:textId="77777777" w:rsidR="00B31DB2" w:rsidRPr="00DC74D6" w:rsidRDefault="00B31DB2" w:rsidP="003C4259">
            <w:pPr>
              <w:pStyle w:val="Retraitcorpsdetexte"/>
              <w:ind w:left="0"/>
              <w:rPr>
                <w:szCs w:val="24"/>
              </w:rPr>
            </w:pPr>
          </w:p>
        </w:tc>
        <w:tc>
          <w:tcPr>
            <w:tcW w:w="565" w:type="pct"/>
            <w:vAlign w:val="center"/>
          </w:tcPr>
          <w:p w14:paraId="0E5FE9E8" w14:textId="77777777" w:rsidR="00B31DB2" w:rsidRPr="00DC74D6" w:rsidRDefault="00B31DB2" w:rsidP="003C4259">
            <w:pPr>
              <w:pStyle w:val="Retraitcorpsdetexte"/>
              <w:ind w:left="0"/>
              <w:rPr>
                <w:szCs w:val="24"/>
              </w:rPr>
            </w:pPr>
          </w:p>
        </w:tc>
      </w:tr>
      <w:tr w:rsidR="00B31DB2" w:rsidRPr="00A5571D" w14:paraId="717511B0" w14:textId="77777777" w:rsidTr="00B31DB2">
        <w:trPr>
          <w:trHeight w:val="440"/>
          <w:jc w:val="center"/>
        </w:trPr>
        <w:tc>
          <w:tcPr>
            <w:tcW w:w="268" w:type="pct"/>
          </w:tcPr>
          <w:p w14:paraId="74D5821F" w14:textId="77777777" w:rsidR="00B31DB2" w:rsidRPr="00DC74D6" w:rsidRDefault="00B31DB2" w:rsidP="003C4259">
            <w:pPr>
              <w:pStyle w:val="Retraitcorpsdetexte"/>
              <w:ind w:left="0"/>
              <w:rPr>
                <w:szCs w:val="24"/>
              </w:rPr>
            </w:pPr>
            <w:r w:rsidRPr="00DC74D6">
              <w:rPr>
                <w:szCs w:val="24"/>
              </w:rPr>
              <w:t>1.b</w:t>
            </w:r>
          </w:p>
        </w:tc>
        <w:tc>
          <w:tcPr>
            <w:tcW w:w="2117" w:type="pct"/>
            <w:vAlign w:val="center"/>
          </w:tcPr>
          <w:p w14:paraId="3DEDDC64" w14:textId="77777777" w:rsidR="00B31DB2" w:rsidRPr="00DC74D6" w:rsidRDefault="00B31DB2" w:rsidP="003C4259">
            <w:pPr>
              <w:pStyle w:val="Retraitcorpsdetexte"/>
              <w:ind w:left="0"/>
              <w:rPr>
                <w:szCs w:val="24"/>
              </w:rPr>
            </w:pPr>
            <w:r w:rsidRPr="00DC74D6">
              <w:rPr>
                <w:szCs w:val="24"/>
              </w:rPr>
              <w:t xml:space="preserve">Aménagement des bases de l’Entreprise et l’identification et exploitation des carrières et emprunts des matériaux </w:t>
            </w:r>
          </w:p>
        </w:tc>
        <w:tc>
          <w:tcPr>
            <w:tcW w:w="374" w:type="pct"/>
            <w:vAlign w:val="center"/>
          </w:tcPr>
          <w:p w14:paraId="692CCF5A" w14:textId="77777777" w:rsidR="00B31DB2" w:rsidRPr="00DC74D6" w:rsidRDefault="00B31DB2" w:rsidP="003A4773">
            <w:pPr>
              <w:pStyle w:val="Retraitcorpsdetexte"/>
              <w:ind w:left="0"/>
              <w:jc w:val="center"/>
              <w:rPr>
                <w:szCs w:val="24"/>
              </w:rPr>
            </w:pPr>
            <w:r w:rsidRPr="00DC74D6">
              <w:rPr>
                <w:szCs w:val="24"/>
              </w:rPr>
              <w:t>U</w:t>
            </w:r>
          </w:p>
        </w:tc>
        <w:tc>
          <w:tcPr>
            <w:tcW w:w="1165" w:type="pct"/>
            <w:vAlign w:val="center"/>
          </w:tcPr>
          <w:p w14:paraId="771BA687" w14:textId="77777777" w:rsidR="00B31DB2" w:rsidRPr="00DC74D6" w:rsidRDefault="00B31DB2" w:rsidP="003A4773">
            <w:pPr>
              <w:pStyle w:val="Retraitcorpsdetexte"/>
              <w:ind w:left="0"/>
              <w:jc w:val="center"/>
              <w:rPr>
                <w:szCs w:val="24"/>
              </w:rPr>
            </w:pPr>
            <w:r w:rsidRPr="00DC74D6">
              <w:rPr>
                <w:szCs w:val="24"/>
              </w:rPr>
              <w:t>2</w:t>
            </w:r>
          </w:p>
        </w:tc>
        <w:tc>
          <w:tcPr>
            <w:tcW w:w="510" w:type="pct"/>
            <w:vAlign w:val="center"/>
          </w:tcPr>
          <w:p w14:paraId="7AD08C64" w14:textId="77777777" w:rsidR="00B31DB2" w:rsidRPr="00DC74D6" w:rsidRDefault="00B31DB2" w:rsidP="003C4259">
            <w:pPr>
              <w:pStyle w:val="Retraitcorpsdetexte"/>
              <w:ind w:left="0"/>
              <w:rPr>
                <w:szCs w:val="24"/>
              </w:rPr>
            </w:pPr>
          </w:p>
        </w:tc>
        <w:tc>
          <w:tcPr>
            <w:tcW w:w="565" w:type="pct"/>
            <w:vAlign w:val="center"/>
          </w:tcPr>
          <w:p w14:paraId="2DA6C234" w14:textId="77777777" w:rsidR="00B31DB2" w:rsidRPr="00DC74D6" w:rsidRDefault="00B31DB2" w:rsidP="003C4259">
            <w:pPr>
              <w:pStyle w:val="Retraitcorpsdetexte"/>
              <w:ind w:left="0"/>
              <w:rPr>
                <w:szCs w:val="24"/>
              </w:rPr>
            </w:pPr>
          </w:p>
        </w:tc>
      </w:tr>
      <w:tr w:rsidR="00B31DB2" w:rsidRPr="00A5571D" w14:paraId="5750DB8F" w14:textId="77777777" w:rsidTr="00B31DB2">
        <w:trPr>
          <w:trHeight w:val="440"/>
          <w:jc w:val="center"/>
        </w:trPr>
        <w:tc>
          <w:tcPr>
            <w:tcW w:w="268" w:type="pct"/>
          </w:tcPr>
          <w:p w14:paraId="3334941C" w14:textId="77777777" w:rsidR="00B31DB2" w:rsidRPr="00DC74D6" w:rsidRDefault="00B31DB2" w:rsidP="003C4259">
            <w:pPr>
              <w:pStyle w:val="Retraitcorpsdetexte"/>
              <w:ind w:left="0"/>
              <w:rPr>
                <w:szCs w:val="24"/>
              </w:rPr>
            </w:pPr>
            <w:r w:rsidRPr="00DC74D6">
              <w:rPr>
                <w:szCs w:val="24"/>
              </w:rPr>
              <w:t>1.c</w:t>
            </w:r>
          </w:p>
        </w:tc>
        <w:tc>
          <w:tcPr>
            <w:tcW w:w="2117" w:type="pct"/>
            <w:vAlign w:val="center"/>
          </w:tcPr>
          <w:p w14:paraId="0322C3BA" w14:textId="77777777" w:rsidR="00B31DB2" w:rsidRPr="00DC74D6" w:rsidRDefault="00B31DB2" w:rsidP="003C4259">
            <w:pPr>
              <w:pStyle w:val="Retraitcorpsdetexte"/>
              <w:ind w:left="0"/>
              <w:rPr>
                <w:szCs w:val="24"/>
              </w:rPr>
            </w:pPr>
            <w:r w:rsidRPr="00DC74D6">
              <w:rPr>
                <w:szCs w:val="24"/>
              </w:rPr>
              <w:t xml:space="preserve">Préparation des baraques de chantier, de l’aire de préfabrication et des aires de stockage </w:t>
            </w:r>
          </w:p>
        </w:tc>
        <w:tc>
          <w:tcPr>
            <w:tcW w:w="374" w:type="pct"/>
            <w:vAlign w:val="center"/>
          </w:tcPr>
          <w:p w14:paraId="67BB69F8" w14:textId="77777777" w:rsidR="00B31DB2" w:rsidRPr="00DC74D6" w:rsidRDefault="00B31DB2" w:rsidP="003A4773">
            <w:pPr>
              <w:pStyle w:val="Retraitcorpsdetexte"/>
              <w:ind w:left="0"/>
              <w:jc w:val="center"/>
              <w:rPr>
                <w:szCs w:val="24"/>
              </w:rPr>
            </w:pPr>
            <w:r w:rsidRPr="00DC74D6">
              <w:rPr>
                <w:szCs w:val="24"/>
              </w:rPr>
              <w:t>U</w:t>
            </w:r>
          </w:p>
        </w:tc>
        <w:tc>
          <w:tcPr>
            <w:tcW w:w="1165" w:type="pct"/>
            <w:vAlign w:val="center"/>
          </w:tcPr>
          <w:p w14:paraId="1BDD402A" w14:textId="77777777" w:rsidR="00B31DB2" w:rsidRPr="00DC74D6" w:rsidRDefault="00B31DB2" w:rsidP="003A4773">
            <w:pPr>
              <w:pStyle w:val="Retraitcorpsdetexte"/>
              <w:ind w:left="0"/>
              <w:jc w:val="center"/>
              <w:rPr>
                <w:szCs w:val="24"/>
              </w:rPr>
            </w:pPr>
            <w:r w:rsidRPr="00DC74D6">
              <w:rPr>
                <w:szCs w:val="24"/>
              </w:rPr>
              <w:t>2</w:t>
            </w:r>
          </w:p>
        </w:tc>
        <w:tc>
          <w:tcPr>
            <w:tcW w:w="510" w:type="pct"/>
            <w:vAlign w:val="center"/>
          </w:tcPr>
          <w:p w14:paraId="11F35969" w14:textId="77777777" w:rsidR="00B31DB2" w:rsidRPr="00DC74D6" w:rsidRDefault="00B31DB2" w:rsidP="003C4259">
            <w:pPr>
              <w:pStyle w:val="Retraitcorpsdetexte"/>
              <w:ind w:left="0"/>
              <w:rPr>
                <w:szCs w:val="24"/>
              </w:rPr>
            </w:pPr>
          </w:p>
        </w:tc>
        <w:tc>
          <w:tcPr>
            <w:tcW w:w="565" w:type="pct"/>
            <w:vAlign w:val="center"/>
          </w:tcPr>
          <w:p w14:paraId="3FB9D5EE" w14:textId="77777777" w:rsidR="00B31DB2" w:rsidRPr="00DC74D6" w:rsidRDefault="00B31DB2" w:rsidP="003C4259">
            <w:pPr>
              <w:pStyle w:val="Retraitcorpsdetexte"/>
              <w:ind w:left="0"/>
              <w:rPr>
                <w:szCs w:val="24"/>
              </w:rPr>
            </w:pPr>
          </w:p>
        </w:tc>
      </w:tr>
      <w:tr w:rsidR="00B31DB2" w:rsidRPr="00A5571D" w14:paraId="57DFEFB8" w14:textId="77777777" w:rsidTr="00B31DB2">
        <w:trPr>
          <w:trHeight w:val="440"/>
          <w:jc w:val="center"/>
        </w:trPr>
        <w:tc>
          <w:tcPr>
            <w:tcW w:w="268" w:type="pct"/>
          </w:tcPr>
          <w:p w14:paraId="5403DD75" w14:textId="77777777" w:rsidR="00B31DB2" w:rsidRPr="00DC74D6" w:rsidRDefault="00B31DB2" w:rsidP="003C4259">
            <w:pPr>
              <w:pStyle w:val="Retraitcorpsdetexte"/>
              <w:ind w:left="0"/>
              <w:rPr>
                <w:szCs w:val="24"/>
              </w:rPr>
            </w:pPr>
            <w:r w:rsidRPr="00DC74D6">
              <w:rPr>
                <w:szCs w:val="24"/>
              </w:rPr>
              <w:t>1.d</w:t>
            </w:r>
          </w:p>
        </w:tc>
        <w:tc>
          <w:tcPr>
            <w:tcW w:w="2117" w:type="pct"/>
            <w:vAlign w:val="center"/>
          </w:tcPr>
          <w:p w14:paraId="3353A98C" w14:textId="77777777" w:rsidR="00B31DB2" w:rsidRPr="00DC74D6" w:rsidRDefault="00B31DB2" w:rsidP="003C4259">
            <w:pPr>
              <w:pStyle w:val="Retraitcorpsdetexte"/>
              <w:ind w:left="0"/>
              <w:rPr>
                <w:szCs w:val="24"/>
              </w:rPr>
            </w:pPr>
            <w:r w:rsidRPr="00DC74D6">
              <w:rPr>
                <w:szCs w:val="24"/>
              </w:rPr>
              <w:t>Préparation du PAES et ses plans connexes</w:t>
            </w:r>
          </w:p>
        </w:tc>
        <w:tc>
          <w:tcPr>
            <w:tcW w:w="374" w:type="pct"/>
            <w:vAlign w:val="center"/>
          </w:tcPr>
          <w:p w14:paraId="2B9C23BF" w14:textId="77777777" w:rsidR="00B31DB2" w:rsidRPr="00DC74D6" w:rsidRDefault="00B31DB2" w:rsidP="003A4773">
            <w:pPr>
              <w:pStyle w:val="Retraitcorpsdetexte"/>
              <w:ind w:left="0"/>
              <w:jc w:val="center"/>
              <w:rPr>
                <w:szCs w:val="24"/>
              </w:rPr>
            </w:pPr>
            <w:r w:rsidRPr="00DC74D6">
              <w:rPr>
                <w:szCs w:val="24"/>
              </w:rPr>
              <w:t>U</w:t>
            </w:r>
          </w:p>
        </w:tc>
        <w:tc>
          <w:tcPr>
            <w:tcW w:w="1165" w:type="pct"/>
            <w:vAlign w:val="center"/>
          </w:tcPr>
          <w:p w14:paraId="20141F98" w14:textId="77777777" w:rsidR="00B31DB2" w:rsidRPr="00DC74D6" w:rsidRDefault="00B31DB2" w:rsidP="003A4773">
            <w:pPr>
              <w:pStyle w:val="Retraitcorpsdetexte"/>
              <w:ind w:left="0"/>
              <w:jc w:val="center"/>
              <w:rPr>
                <w:szCs w:val="24"/>
              </w:rPr>
            </w:pPr>
            <w:r w:rsidRPr="00DC74D6">
              <w:rPr>
                <w:szCs w:val="24"/>
              </w:rPr>
              <w:t>1</w:t>
            </w:r>
          </w:p>
        </w:tc>
        <w:tc>
          <w:tcPr>
            <w:tcW w:w="510" w:type="pct"/>
            <w:vAlign w:val="center"/>
          </w:tcPr>
          <w:p w14:paraId="3F0CCF74" w14:textId="77777777" w:rsidR="00B31DB2" w:rsidRPr="00DC74D6" w:rsidRDefault="00B31DB2" w:rsidP="003C4259">
            <w:pPr>
              <w:pStyle w:val="Retraitcorpsdetexte"/>
              <w:ind w:left="0"/>
              <w:rPr>
                <w:szCs w:val="24"/>
              </w:rPr>
            </w:pPr>
          </w:p>
        </w:tc>
        <w:tc>
          <w:tcPr>
            <w:tcW w:w="565" w:type="pct"/>
            <w:vAlign w:val="center"/>
          </w:tcPr>
          <w:p w14:paraId="697F68AF" w14:textId="77777777" w:rsidR="00B31DB2" w:rsidRPr="00DC74D6" w:rsidRDefault="00B31DB2" w:rsidP="003C4259">
            <w:pPr>
              <w:pStyle w:val="Retraitcorpsdetexte"/>
              <w:ind w:left="0"/>
              <w:rPr>
                <w:szCs w:val="24"/>
              </w:rPr>
            </w:pPr>
          </w:p>
        </w:tc>
      </w:tr>
      <w:tr w:rsidR="00B31DB2" w:rsidRPr="00A5571D" w14:paraId="489AF143" w14:textId="77777777" w:rsidTr="00B31DB2">
        <w:trPr>
          <w:trHeight w:val="440"/>
          <w:jc w:val="center"/>
        </w:trPr>
        <w:tc>
          <w:tcPr>
            <w:tcW w:w="268" w:type="pct"/>
          </w:tcPr>
          <w:p w14:paraId="44FC4022" w14:textId="77777777" w:rsidR="00B31DB2" w:rsidRPr="00DC74D6" w:rsidRDefault="00B31DB2" w:rsidP="003C4259">
            <w:pPr>
              <w:pStyle w:val="Retraitcorpsdetexte"/>
              <w:ind w:left="0"/>
              <w:rPr>
                <w:szCs w:val="24"/>
              </w:rPr>
            </w:pPr>
            <w:r w:rsidRPr="00DC74D6">
              <w:rPr>
                <w:szCs w:val="24"/>
              </w:rPr>
              <w:t>1.e</w:t>
            </w:r>
          </w:p>
        </w:tc>
        <w:tc>
          <w:tcPr>
            <w:tcW w:w="2117" w:type="pct"/>
            <w:vAlign w:val="center"/>
          </w:tcPr>
          <w:p w14:paraId="1C352D79" w14:textId="77777777" w:rsidR="00B31DB2" w:rsidRPr="00DC74D6" w:rsidRDefault="00B31DB2" w:rsidP="003C4259">
            <w:pPr>
              <w:pStyle w:val="Retraitcorpsdetexte"/>
              <w:ind w:left="0"/>
              <w:rPr>
                <w:szCs w:val="24"/>
              </w:rPr>
            </w:pPr>
            <w:r w:rsidRPr="00DC74D6">
              <w:rPr>
                <w:szCs w:val="24"/>
              </w:rPr>
              <w:t>Mise en œuvre du PAES et ses plans connexes</w:t>
            </w:r>
          </w:p>
        </w:tc>
        <w:tc>
          <w:tcPr>
            <w:tcW w:w="374" w:type="pct"/>
            <w:vAlign w:val="center"/>
          </w:tcPr>
          <w:p w14:paraId="3F1E3B9F" w14:textId="77777777" w:rsidR="00B31DB2" w:rsidRPr="00DC74D6" w:rsidRDefault="00B31DB2" w:rsidP="003A4773">
            <w:pPr>
              <w:pStyle w:val="Retraitcorpsdetexte"/>
              <w:ind w:left="0"/>
              <w:jc w:val="center"/>
              <w:rPr>
                <w:szCs w:val="24"/>
              </w:rPr>
            </w:pPr>
            <w:r w:rsidRPr="00DC74D6">
              <w:rPr>
                <w:szCs w:val="24"/>
              </w:rPr>
              <w:t>U</w:t>
            </w:r>
          </w:p>
        </w:tc>
        <w:tc>
          <w:tcPr>
            <w:tcW w:w="1165" w:type="pct"/>
            <w:vAlign w:val="center"/>
          </w:tcPr>
          <w:p w14:paraId="05E2133D" w14:textId="77777777" w:rsidR="00B31DB2" w:rsidRPr="00DC74D6" w:rsidRDefault="00B31DB2" w:rsidP="003A4773">
            <w:pPr>
              <w:pStyle w:val="Retraitcorpsdetexte"/>
              <w:ind w:left="0"/>
              <w:jc w:val="center"/>
              <w:rPr>
                <w:szCs w:val="24"/>
              </w:rPr>
            </w:pPr>
            <w:r w:rsidRPr="00DC74D6">
              <w:rPr>
                <w:szCs w:val="24"/>
              </w:rPr>
              <w:t>1</w:t>
            </w:r>
          </w:p>
        </w:tc>
        <w:tc>
          <w:tcPr>
            <w:tcW w:w="510" w:type="pct"/>
            <w:vAlign w:val="center"/>
          </w:tcPr>
          <w:p w14:paraId="4D08C1C8" w14:textId="77777777" w:rsidR="00B31DB2" w:rsidRPr="00DC74D6" w:rsidRDefault="00B31DB2" w:rsidP="003C4259">
            <w:pPr>
              <w:pStyle w:val="Retraitcorpsdetexte"/>
              <w:ind w:left="0"/>
              <w:rPr>
                <w:szCs w:val="24"/>
              </w:rPr>
            </w:pPr>
          </w:p>
        </w:tc>
        <w:tc>
          <w:tcPr>
            <w:tcW w:w="565" w:type="pct"/>
            <w:vAlign w:val="center"/>
          </w:tcPr>
          <w:p w14:paraId="63FEFF74" w14:textId="77777777" w:rsidR="00B31DB2" w:rsidRPr="00DC74D6" w:rsidRDefault="00B31DB2" w:rsidP="003C4259">
            <w:pPr>
              <w:pStyle w:val="Retraitcorpsdetexte"/>
              <w:ind w:left="0"/>
              <w:rPr>
                <w:szCs w:val="24"/>
              </w:rPr>
            </w:pPr>
          </w:p>
        </w:tc>
      </w:tr>
      <w:tr w:rsidR="00B31DB2" w:rsidRPr="00A5571D" w14:paraId="5B887579" w14:textId="77777777" w:rsidTr="00B31DB2">
        <w:trPr>
          <w:trHeight w:val="440"/>
          <w:jc w:val="center"/>
        </w:trPr>
        <w:tc>
          <w:tcPr>
            <w:tcW w:w="268" w:type="pct"/>
          </w:tcPr>
          <w:p w14:paraId="7B26754C" w14:textId="77777777" w:rsidR="00B31DB2" w:rsidRPr="00DC74D6" w:rsidRDefault="00B31DB2" w:rsidP="003C4259">
            <w:pPr>
              <w:pStyle w:val="Retraitcorpsdetexte"/>
              <w:ind w:left="0"/>
              <w:rPr>
                <w:szCs w:val="24"/>
              </w:rPr>
            </w:pPr>
            <w:r w:rsidRPr="00DC74D6">
              <w:rPr>
                <w:szCs w:val="24"/>
              </w:rPr>
              <w:t>1.f</w:t>
            </w:r>
          </w:p>
        </w:tc>
        <w:tc>
          <w:tcPr>
            <w:tcW w:w="2117" w:type="pct"/>
            <w:vAlign w:val="center"/>
          </w:tcPr>
          <w:p w14:paraId="0D6EDC46" w14:textId="77777777" w:rsidR="00B31DB2" w:rsidRPr="00DC74D6" w:rsidRDefault="00B31DB2" w:rsidP="003C4259">
            <w:pPr>
              <w:pStyle w:val="Retraitcorpsdetexte"/>
              <w:ind w:left="0"/>
              <w:rPr>
                <w:szCs w:val="24"/>
              </w:rPr>
            </w:pPr>
            <w:r w:rsidRPr="00DC74D6">
              <w:rPr>
                <w:szCs w:val="24"/>
              </w:rPr>
              <w:t>Repli du matériel, démantèlement des installations, remise en état des carrières et emprunts des matériaux et nettoyage général des lieux</w:t>
            </w:r>
          </w:p>
        </w:tc>
        <w:tc>
          <w:tcPr>
            <w:tcW w:w="374" w:type="pct"/>
            <w:vAlign w:val="center"/>
          </w:tcPr>
          <w:p w14:paraId="7105200D" w14:textId="77777777" w:rsidR="00B31DB2" w:rsidRPr="00DC74D6" w:rsidRDefault="00B31DB2" w:rsidP="003A4773">
            <w:pPr>
              <w:pStyle w:val="Retraitcorpsdetexte"/>
              <w:ind w:left="0"/>
              <w:jc w:val="center"/>
              <w:rPr>
                <w:szCs w:val="24"/>
              </w:rPr>
            </w:pPr>
            <w:r w:rsidRPr="00DC74D6">
              <w:rPr>
                <w:szCs w:val="24"/>
              </w:rPr>
              <w:t>U</w:t>
            </w:r>
          </w:p>
        </w:tc>
        <w:tc>
          <w:tcPr>
            <w:tcW w:w="1165" w:type="pct"/>
            <w:vAlign w:val="center"/>
          </w:tcPr>
          <w:p w14:paraId="6CAB7C85" w14:textId="77777777" w:rsidR="00B31DB2" w:rsidRPr="00DC74D6" w:rsidRDefault="00B31DB2" w:rsidP="003A4773">
            <w:pPr>
              <w:pStyle w:val="Retraitcorpsdetexte"/>
              <w:ind w:left="0"/>
              <w:jc w:val="center"/>
              <w:rPr>
                <w:szCs w:val="24"/>
              </w:rPr>
            </w:pPr>
            <w:r w:rsidRPr="00DC74D6">
              <w:rPr>
                <w:szCs w:val="24"/>
              </w:rPr>
              <w:t>1</w:t>
            </w:r>
          </w:p>
        </w:tc>
        <w:tc>
          <w:tcPr>
            <w:tcW w:w="510" w:type="pct"/>
            <w:vAlign w:val="center"/>
          </w:tcPr>
          <w:p w14:paraId="09D4E671" w14:textId="77777777" w:rsidR="00B31DB2" w:rsidRPr="00DC74D6" w:rsidRDefault="00B31DB2" w:rsidP="003C4259">
            <w:pPr>
              <w:pStyle w:val="Retraitcorpsdetexte"/>
              <w:ind w:left="0"/>
              <w:rPr>
                <w:szCs w:val="24"/>
              </w:rPr>
            </w:pPr>
          </w:p>
        </w:tc>
        <w:tc>
          <w:tcPr>
            <w:tcW w:w="565" w:type="pct"/>
            <w:vAlign w:val="center"/>
          </w:tcPr>
          <w:p w14:paraId="479934B9" w14:textId="77777777" w:rsidR="00B31DB2" w:rsidRPr="00DC74D6" w:rsidRDefault="00B31DB2" w:rsidP="003C4259">
            <w:pPr>
              <w:pStyle w:val="Retraitcorpsdetexte"/>
              <w:ind w:left="0"/>
              <w:rPr>
                <w:szCs w:val="24"/>
              </w:rPr>
            </w:pPr>
          </w:p>
        </w:tc>
      </w:tr>
      <w:tr w:rsidR="00B31DB2" w:rsidRPr="00A5571D" w14:paraId="45E1C635" w14:textId="77777777" w:rsidTr="00B31DB2">
        <w:trPr>
          <w:trHeight w:val="440"/>
          <w:jc w:val="center"/>
        </w:trPr>
        <w:tc>
          <w:tcPr>
            <w:tcW w:w="268" w:type="pct"/>
          </w:tcPr>
          <w:p w14:paraId="1D0F7BC0" w14:textId="77777777" w:rsidR="00B31DB2" w:rsidRPr="006B7766" w:rsidRDefault="00B31DB2" w:rsidP="003C4259">
            <w:pPr>
              <w:pStyle w:val="Retraitcorpsdetexte"/>
              <w:ind w:left="0"/>
              <w:rPr>
                <w:szCs w:val="24"/>
              </w:rPr>
            </w:pPr>
            <w:r w:rsidRPr="006B7766">
              <w:rPr>
                <w:szCs w:val="24"/>
              </w:rPr>
              <w:t>2</w:t>
            </w:r>
          </w:p>
        </w:tc>
        <w:tc>
          <w:tcPr>
            <w:tcW w:w="2117" w:type="pct"/>
            <w:vAlign w:val="center"/>
          </w:tcPr>
          <w:p w14:paraId="760B3197" w14:textId="77777777" w:rsidR="00B31DB2" w:rsidRPr="006B7766" w:rsidRDefault="00B31DB2" w:rsidP="003C4259">
            <w:pPr>
              <w:pStyle w:val="Retraitcorpsdetexte"/>
              <w:ind w:left="0"/>
              <w:rPr>
                <w:szCs w:val="24"/>
              </w:rPr>
            </w:pPr>
            <w:r w:rsidRPr="006B7766">
              <w:rPr>
                <w:szCs w:val="24"/>
              </w:rPr>
              <w:t>Implantation des balises</w:t>
            </w:r>
          </w:p>
        </w:tc>
        <w:tc>
          <w:tcPr>
            <w:tcW w:w="374" w:type="pct"/>
            <w:vAlign w:val="center"/>
          </w:tcPr>
          <w:p w14:paraId="267A5A94" w14:textId="77777777" w:rsidR="00B31DB2" w:rsidRPr="006B7766" w:rsidRDefault="00B31DB2" w:rsidP="003A4773">
            <w:pPr>
              <w:pStyle w:val="Retraitcorpsdetexte"/>
              <w:ind w:left="0"/>
              <w:jc w:val="center"/>
              <w:rPr>
                <w:szCs w:val="24"/>
              </w:rPr>
            </w:pPr>
            <w:r w:rsidRPr="006B7766">
              <w:rPr>
                <w:szCs w:val="24"/>
              </w:rPr>
              <w:t>U</w:t>
            </w:r>
          </w:p>
        </w:tc>
        <w:tc>
          <w:tcPr>
            <w:tcW w:w="1165" w:type="pct"/>
            <w:vAlign w:val="center"/>
          </w:tcPr>
          <w:p w14:paraId="3EF1A8D2" w14:textId="77777777" w:rsidR="00B31DB2" w:rsidRPr="006B7766" w:rsidRDefault="00B31DB2" w:rsidP="003A4773">
            <w:pPr>
              <w:pStyle w:val="Retraitcorpsdetexte"/>
              <w:ind w:left="0"/>
              <w:jc w:val="center"/>
              <w:rPr>
                <w:strike/>
                <w:szCs w:val="24"/>
              </w:rPr>
            </w:pPr>
            <w:r w:rsidRPr="006B7766">
              <w:rPr>
                <w:color w:val="000000"/>
                <w:szCs w:val="24"/>
              </w:rPr>
              <w:t>1 230</w:t>
            </w:r>
          </w:p>
        </w:tc>
        <w:tc>
          <w:tcPr>
            <w:tcW w:w="510" w:type="pct"/>
            <w:vAlign w:val="center"/>
          </w:tcPr>
          <w:p w14:paraId="57E65DF3" w14:textId="77777777" w:rsidR="00B31DB2" w:rsidRPr="00DC74D6" w:rsidRDefault="00B31DB2" w:rsidP="003C4259">
            <w:pPr>
              <w:pStyle w:val="Retraitcorpsdetexte"/>
              <w:ind w:left="0"/>
              <w:rPr>
                <w:szCs w:val="24"/>
              </w:rPr>
            </w:pPr>
          </w:p>
        </w:tc>
        <w:tc>
          <w:tcPr>
            <w:tcW w:w="565" w:type="pct"/>
            <w:vAlign w:val="center"/>
          </w:tcPr>
          <w:p w14:paraId="3BAF0F11" w14:textId="77777777" w:rsidR="00B31DB2" w:rsidRPr="00DC74D6" w:rsidRDefault="00B31DB2" w:rsidP="003C4259">
            <w:pPr>
              <w:pStyle w:val="Retraitcorpsdetexte"/>
              <w:ind w:left="0"/>
              <w:rPr>
                <w:szCs w:val="24"/>
              </w:rPr>
            </w:pPr>
          </w:p>
        </w:tc>
      </w:tr>
      <w:tr w:rsidR="00B31DB2" w:rsidRPr="00A5571D" w14:paraId="3BF303F3" w14:textId="77777777" w:rsidTr="00B31DB2">
        <w:trPr>
          <w:trHeight w:val="421"/>
          <w:jc w:val="center"/>
        </w:trPr>
        <w:tc>
          <w:tcPr>
            <w:tcW w:w="268" w:type="pct"/>
          </w:tcPr>
          <w:p w14:paraId="017DC097" w14:textId="77777777" w:rsidR="00B31DB2" w:rsidRPr="006B7766" w:rsidRDefault="00B31DB2" w:rsidP="003C4259">
            <w:pPr>
              <w:pStyle w:val="Retraitcorpsdetexte"/>
              <w:ind w:left="0"/>
              <w:rPr>
                <w:szCs w:val="24"/>
              </w:rPr>
            </w:pPr>
            <w:r w:rsidRPr="006B7766">
              <w:rPr>
                <w:szCs w:val="24"/>
              </w:rPr>
              <w:t>3</w:t>
            </w:r>
          </w:p>
        </w:tc>
        <w:tc>
          <w:tcPr>
            <w:tcW w:w="2117" w:type="pct"/>
            <w:vAlign w:val="center"/>
          </w:tcPr>
          <w:p w14:paraId="50521275" w14:textId="77777777" w:rsidR="00B31DB2" w:rsidRPr="006B7766" w:rsidRDefault="00B31DB2" w:rsidP="003C4259">
            <w:pPr>
              <w:pStyle w:val="Retraitcorpsdetexte"/>
              <w:ind w:left="0"/>
              <w:rPr>
                <w:szCs w:val="24"/>
              </w:rPr>
            </w:pPr>
            <w:r w:rsidRPr="006B7766">
              <w:rPr>
                <w:szCs w:val="24"/>
              </w:rPr>
              <w:t>Fouille pour fondation</w:t>
            </w:r>
          </w:p>
        </w:tc>
        <w:tc>
          <w:tcPr>
            <w:tcW w:w="374" w:type="pct"/>
            <w:vAlign w:val="center"/>
          </w:tcPr>
          <w:p w14:paraId="779AF5C8" w14:textId="77777777" w:rsidR="00B31DB2" w:rsidRPr="006B7766" w:rsidRDefault="00B31DB2" w:rsidP="003A4773">
            <w:pPr>
              <w:pStyle w:val="Retraitcorpsdetexte"/>
              <w:ind w:left="0"/>
              <w:jc w:val="center"/>
              <w:rPr>
                <w:szCs w:val="24"/>
              </w:rPr>
            </w:pPr>
            <w:r w:rsidRPr="006B7766">
              <w:rPr>
                <w:szCs w:val="24"/>
              </w:rPr>
              <w:t>M3</w:t>
            </w:r>
          </w:p>
        </w:tc>
        <w:tc>
          <w:tcPr>
            <w:tcW w:w="1165" w:type="pct"/>
            <w:vAlign w:val="center"/>
          </w:tcPr>
          <w:p w14:paraId="0ED3F8D0" w14:textId="77777777" w:rsidR="00B31DB2" w:rsidRPr="006B7766" w:rsidRDefault="00B31DB2" w:rsidP="003A4773">
            <w:pPr>
              <w:pStyle w:val="Retraitcorpsdetexte"/>
              <w:ind w:left="0"/>
              <w:jc w:val="center"/>
              <w:rPr>
                <w:strike/>
                <w:szCs w:val="24"/>
              </w:rPr>
            </w:pPr>
            <w:r w:rsidRPr="006B7766">
              <w:rPr>
                <w:color w:val="000000"/>
                <w:szCs w:val="24"/>
              </w:rPr>
              <w:t>118,08</w:t>
            </w:r>
          </w:p>
        </w:tc>
        <w:tc>
          <w:tcPr>
            <w:tcW w:w="510" w:type="pct"/>
            <w:vAlign w:val="center"/>
          </w:tcPr>
          <w:p w14:paraId="74FD007A" w14:textId="77777777" w:rsidR="00B31DB2" w:rsidRPr="00DC74D6" w:rsidRDefault="00B31DB2" w:rsidP="003C4259">
            <w:pPr>
              <w:pStyle w:val="Retraitcorpsdetexte"/>
              <w:ind w:left="0"/>
              <w:rPr>
                <w:szCs w:val="24"/>
              </w:rPr>
            </w:pPr>
          </w:p>
        </w:tc>
        <w:tc>
          <w:tcPr>
            <w:tcW w:w="565" w:type="pct"/>
            <w:vAlign w:val="center"/>
          </w:tcPr>
          <w:p w14:paraId="29083C03" w14:textId="77777777" w:rsidR="00B31DB2" w:rsidRPr="00DC74D6" w:rsidRDefault="00B31DB2" w:rsidP="003C4259">
            <w:pPr>
              <w:pStyle w:val="Retraitcorpsdetexte"/>
              <w:ind w:left="0"/>
              <w:rPr>
                <w:szCs w:val="24"/>
              </w:rPr>
            </w:pPr>
          </w:p>
        </w:tc>
      </w:tr>
      <w:tr w:rsidR="00B31DB2" w:rsidRPr="00A5571D" w14:paraId="4C0E5FD5" w14:textId="77777777" w:rsidTr="00B31DB2">
        <w:trPr>
          <w:trHeight w:val="440"/>
          <w:jc w:val="center"/>
        </w:trPr>
        <w:tc>
          <w:tcPr>
            <w:tcW w:w="268" w:type="pct"/>
          </w:tcPr>
          <w:p w14:paraId="74EB5857" w14:textId="77777777" w:rsidR="00B31DB2" w:rsidRPr="006B7766" w:rsidRDefault="00B31DB2" w:rsidP="003C4259">
            <w:pPr>
              <w:pStyle w:val="Retraitcorpsdetexte"/>
              <w:ind w:left="0"/>
              <w:rPr>
                <w:szCs w:val="24"/>
              </w:rPr>
            </w:pPr>
            <w:r w:rsidRPr="006B7766">
              <w:rPr>
                <w:szCs w:val="24"/>
              </w:rPr>
              <w:t>4</w:t>
            </w:r>
          </w:p>
        </w:tc>
        <w:tc>
          <w:tcPr>
            <w:tcW w:w="2117" w:type="pct"/>
            <w:vAlign w:val="center"/>
          </w:tcPr>
          <w:p w14:paraId="03A9045C" w14:textId="77777777" w:rsidR="00B31DB2" w:rsidRPr="006B7766" w:rsidRDefault="00B31DB2" w:rsidP="003C4259">
            <w:pPr>
              <w:pStyle w:val="Retraitcorpsdetexte"/>
              <w:ind w:left="0"/>
              <w:rPr>
                <w:szCs w:val="24"/>
              </w:rPr>
            </w:pPr>
            <w:r w:rsidRPr="006B7766">
              <w:rPr>
                <w:szCs w:val="24"/>
              </w:rPr>
              <w:t>Béton ordinaire dosé à 250 kg/m3</w:t>
            </w:r>
          </w:p>
        </w:tc>
        <w:tc>
          <w:tcPr>
            <w:tcW w:w="374" w:type="pct"/>
            <w:vAlign w:val="center"/>
          </w:tcPr>
          <w:p w14:paraId="0618EF8E" w14:textId="77777777" w:rsidR="00B31DB2" w:rsidRPr="006B7766" w:rsidRDefault="00B31DB2" w:rsidP="003A4773">
            <w:pPr>
              <w:pStyle w:val="Retraitcorpsdetexte"/>
              <w:ind w:left="0"/>
              <w:jc w:val="center"/>
              <w:rPr>
                <w:szCs w:val="24"/>
              </w:rPr>
            </w:pPr>
            <w:r w:rsidRPr="006B7766">
              <w:rPr>
                <w:szCs w:val="24"/>
              </w:rPr>
              <w:t>M3</w:t>
            </w:r>
          </w:p>
        </w:tc>
        <w:tc>
          <w:tcPr>
            <w:tcW w:w="1165" w:type="pct"/>
            <w:vAlign w:val="center"/>
          </w:tcPr>
          <w:p w14:paraId="05AABB8F" w14:textId="77777777" w:rsidR="00B31DB2" w:rsidRPr="006B7766" w:rsidRDefault="00B31DB2" w:rsidP="003A4773">
            <w:pPr>
              <w:pStyle w:val="Retraitcorpsdetexte"/>
              <w:ind w:left="0"/>
              <w:jc w:val="center"/>
              <w:rPr>
                <w:strike/>
                <w:szCs w:val="24"/>
              </w:rPr>
            </w:pPr>
            <w:r w:rsidRPr="006B7766">
              <w:rPr>
                <w:color w:val="000000"/>
                <w:szCs w:val="24"/>
              </w:rPr>
              <w:t>111,93</w:t>
            </w:r>
          </w:p>
        </w:tc>
        <w:tc>
          <w:tcPr>
            <w:tcW w:w="510" w:type="pct"/>
            <w:vAlign w:val="center"/>
          </w:tcPr>
          <w:p w14:paraId="01EA0D6F" w14:textId="77777777" w:rsidR="00B31DB2" w:rsidRPr="00DC74D6" w:rsidRDefault="00B31DB2" w:rsidP="003C4259">
            <w:pPr>
              <w:pStyle w:val="Retraitcorpsdetexte"/>
              <w:ind w:left="0"/>
              <w:rPr>
                <w:szCs w:val="24"/>
              </w:rPr>
            </w:pPr>
          </w:p>
        </w:tc>
        <w:tc>
          <w:tcPr>
            <w:tcW w:w="565" w:type="pct"/>
            <w:vAlign w:val="center"/>
          </w:tcPr>
          <w:p w14:paraId="0B11FC72" w14:textId="77777777" w:rsidR="00B31DB2" w:rsidRPr="00DC74D6" w:rsidRDefault="00B31DB2" w:rsidP="003C4259">
            <w:pPr>
              <w:pStyle w:val="Retraitcorpsdetexte"/>
              <w:ind w:left="0"/>
              <w:rPr>
                <w:szCs w:val="24"/>
              </w:rPr>
            </w:pPr>
          </w:p>
        </w:tc>
      </w:tr>
      <w:tr w:rsidR="00B31DB2" w:rsidRPr="00A5571D" w14:paraId="17999D32" w14:textId="77777777" w:rsidTr="00B31DB2">
        <w:trPr>
          <w:trHeight w:val="440"/>
          <w:jc w:val="center"/>
        </w:trPr>
        <w:tc>
          <w:tcPr>
            <w:tcW w:w="268" w:type="pct"/>
          </w:tcPr>
          <w:p w14:paraId="5E7F449C" w14:textId="77777777" w:rsidR="00B31DB2" w:rsidRPr="006B7766" w:rsidRDefault="00B31DB2" w:rsidP="003C4259">
            <w:pPr>
              <w:pStyle w:val="Retraitcorpsdetexte"/>
              <w:ind w:left="0"/>
              <w:rPr>
                <w:szCs w:val="24"/>
              </w:rPr>
            </w:pPr>
            <w:r w:rsidRPr="006B7766">
              <w:rPr>
                <w:szCs w:val="24"/>
              </w:rPr>
              <w:t>5</w:t>
            </w:r>
          </w:p>
        </w:tc>
        <w:tc>
          <w:tcPr>
            <w:tcW w:w="2117" w:type="pct"/>
            <w:vAlign w:val="center"/>
          </w:tcPr>
          <w:p w14:paraId="53780836" w14:textId="77777777" w:rsidR="00B31DB2" w:rsidRPr="006B7766" w:rsidRDefault="00B31DB2" w:rsidP="003C4259">
            <w:pPr>
              <w:pStyle w:val="Retraitcorpsdetexte"/>
              <w:ind w:left="0"/>
              <w:rPr>
                <w:szCs w:val="24"/>
              </w:rPr>
            </w:pPr>
            <w:r w:rsidRPr="006B7766">
              <w:rPr>
                <w:szCs w:val="24"/>
              </w:rPr>
              <w:t>Fourniture et pose des balises</w:t>
            </w:r>
          </w:p>
        </w:tc>
        <w:tc>
          <w:tcPr>
            <w:tcW w:w="374" w:type="pct"/>
            <w:vAlign w:val="center"/>
          </w:tcPr>
          <w:p w14:paraId="3EDFDCE7" w14:textId="77777777" w:rsidR="00B31DB2" w:rsidRPr="006B7766" w:rsidRDefault="00B31DB2" w:rsidP="003A4773">
            <w:pPr>
              <w:pStyle w:val="Retraitcorpsdetexte"/>
              <w:ind w:left="0"/>
              <w:jc w:val="center"/>
              <w:rPr>
                <w:szCs w:val="24"/>
              </w:rPr>
            </w:pPr>
            <w:r w:rsidRPr="006B7766">
              <w:rPr>
                <w:szCs w:val="24"/>
              </w:rPr>
              <w:t>U</w:t>
            </w:r>
          </w:p>
        </w:tc>
        <w:tc>
          <w:tcPr>
            <w:tcW w:w="1165" w:type="pct"/>
            <w:vAlign w:val="center"/>
          </w:tcPr>
          <w:p w14:paraId="2D2A693A" w14:textId="77777777" w:rsidR="00B31DB2" w:rsidRPr="006B7766" w:rsidRDefault="00B31DB2" w:rsidP="003A4773">
            <w:pPr>
              <w:pStyle w:val="Retraitcorpsdetexte"/>
              <w:ind w:left="0"/>
              <w:jc w:val="center"/>
              <w:rPr>
                <w:strike/>
                <w:szCs w:val="24"/>
              </w:rPr>
            </w:pPr>
            <w:r w:rsidRPr="006B7766">
              <w:rPr>
                <w:color w:val="000000"/>
                <w:szCs w:val="24"/>
              </w:rPr>
              <w:t>1 230</w:t>
            </w:r>
          </w:p>
        </w:tc>
        <w:tc>
          <w:tcPr>
            <w:tcW w:w="510" w:type="pct"/>
            <w:vAlign w:val="center"/>
          </w:tcPr>
          <w:p w14:paraId="4F13B1B5" w14:textId="77777777" w:rsidR="00B31DB2" w:rsidRPr="00DC74D6" w:rsidRDefault="00B31DB2" w:rsidP="003C4259">
            <w:pPr>
              <w:pStyle w:val="Retraitcorpsdetexte"/>
              <w:ind w:left="0"/>
              <w:rPr>
                <w:szCs w:val="24"/>
              </w:rPr>
            </w:pPr>
          </w:p>
        </w:tc>
        <w:tc>
          <w:tcPr>
            <w:tcW w:w="565" w:type="pct"/>
            <w:vAlign w:val="center"/>
          </w:tcPr>
          <w:p w14:paraId="41954C36" w14:textId="77777777" w:rsidR="00B31DB2" w:rsidRPr="00DC74D6" w:rsidRDefault="00B31DB2" w:rsidP="003C4259">
            <w:pPr>
              <w:pStyle w:val="Retraitcorpsdetexte"/>
              <w:ind w:left="0"/>
              <w:rPr>
                <w:szCs w:val="24"/>
              </w:rPr>
            </w:pPr>
          </w:p>
        </w:tc>
      </w:tr>
      <w:tr w:rsidR="00B31DB2" w:rsidRPr="00A5571D" w14:paraId="3D2F7418" w14:textId="77777777" w:rsidTr="00B31DB2">
        <w:trPr>
          <w:trHeight w:val="440"/>
          <w:jc w:val="center"/>
        </w:trPr>
        <w:tc>
          <w:tcPr>
            <w:tcW w:w="268" w:type="pct"/>
          </w:tcPr>
          <w:p w14:paraId="7B303804" w14:textId="77777777" w:rsidR="00B31DB2" w:rsidRPr="006B7766" w:rsidRDefault="00B31DB2" w:rsidP="003C4259">
            <w:pPr>
              <w:pStyle w:val="Retraitcorpsdetexte"/>
              <w:ind w:left="0"/>
              <w:rPr>
                <w:szCs w:val="24"/>
              </w:rPr>
            </w:pPr>
            <w:r w:rsidRPr="006B7766">
              <w:rPr>
                <w:szCs w:val="24"/>
              </w:rPr>
              <w:t>6</w:t>
            </w:r>
          </w:p>
        </w:tc>
        <w:tc>
          <w:tcPr>
            <w:tcW w:w="2117" w:type="pct"/>
            <w:vAlign w:val="center"/>
          </w:tcPr>
          <w:p w14:paraId="03E1DBC8" w14:textId="77777777" w:rsidR="00B31DB2" w:rsidRPr="006B7766" w:rsidRDefault="00B31DB2" w:rsidP="003C4259">
            <w:pPr>
              <w:pStyle w:val="Retraitcorpsdetexte"/>
              <w:ind w:left="0"/>
              <w:rPr>
                <w:szCs w:val="24"/>
              </w:rPr>
            </w:pPr>
            <w:r w:rsidRPr="006B7766">
              <w:rPr>
                <w:szCs w:val="24"/>
              </w:rPr>
              <w:t>Peinture à huile rouge</w:t>
            </w:r>
          </w:p>
        </w:tc>
        <w:tc>
          <w:tcPr>
            <w:tcW w:w="374" w:type="pct"/>
            <w:vAlign w:val="center"/>
          </w:tcPr>
          <w:p w14:paraId="0AB9318B" w14:textId="77777777" w:rsidR="00B31DB2" w:rsidRPr="006B7766" w:rsidRDefault="00B31DB2" w:rsidP="003A4773">
            <w:pPr>
              <w:pStyle w:val="Retraitcorpsdetexte"/>
              <w:ind w:left="0"/>
              <w:jc w:val="center"/>
              <w:rPr>
                <w:szCs w:val="24"/>
              </w:rPr>
            </w:pPr>
            <w:r w:rsidRPr="006B7766">
              <w:rPr>
                <w:szCs w:val="24"/>
              </w:rPr>
              <w:t>M2</w:t>
            </w:r>
          </w:p>
        </w:tc>
        <w:tc>
          <w:tcPr>
            <w:tcW w:w="1165" w:type="pct"/>
            <w:vAlign w:val="center"/>
          </w:tcPr>
          <w:p w14:paraId="7DAE6993" w14:textId="77777777" w:rsidR="00B31DB2" w:rsidRPr="006B7766" w:rsidRDefault="00B31DB2" w:rsidP="003A4773">
            <w:pPr>
              <w:pStyle w:val="Retraitcorpsdetexte"/>
              <w:ind w:left="0"/>
              <w:jc w:val="center"/>
              <w:rPr>
                <w:strike/>
                <w:szCs w:val="24"/>
              </w:rPr>
            </w:pPr>
            <w:r w:rsidRPr="006B7766">
              <w:rPr>
                <w:color w:val="000000"/>
                <w:szCs w:val="24"/>
              </w:rPr>
              <w:t>123</w:t>
            </w:r>
          </w:p>
        </w:tc>
        <w:tc>
          <w:tcPr>
            <w:tcW w:w="510" w:type="pct"/>
            <w:vAlign w:val="center"/>
          </w:tcPr>
          <w:p w14:paraId="27152291" w14:textId="77777777" w:rsidR="00B31DB2" w:rsidRPr="00DC74D6" w:rsidRDefault="00B31DB2" w:rsidP="003C4259">
            <w:pPr>
              <w:pStyle w:val="Retraitcorpsdetexte"/>
              <w:ind w:left="0"/>
              <w:rPr>
                <w:szCs w:val="24"/>
              </w:rPr>
            </w:pPr>
          </w:p>
        </w:tc>
        <w:tc>
          <w:tcPr>
            <w:tcW w:w="565" w:type="pct"/>
            <w:vAlign w:val="center"/>
          </w:tcPr>
          <w:p w14:paraId="70DBD962" w14:textId="77777777" w:rsidR="00B31DB2" w:rsidRPr="00DC74D6" w:rsidRDefault="00B31DB2" w:rsidP="003C4259">
            <w:pPr>
              <w:pStyle w:val="Retraitcorpsdetexte"/>
              <w:ind w:left="0"/>
              <w:rPr>
                <w:szCs w:val="24"/>
              </w:rPr>
            </w:pPr>
          </w:p>
        </w:tc>
      </w:tr>
      <w:tr w:rsidR="00B31DB2" w:rsidRPr="00A5571D" w14:paraId="733F4BB9" w14:textId="77777777" w:rsidTr="00B31DB2">
        <w:trPr>
          <w:trHeight w:val="440"/>
          <w:jc w:val="center"/>
        </w:trPr>
        <w:tc>
          <w:tcPr>
            <w:tcW w:w="268" w:type="pct"/>
          </w:tcPr>
          <w:p w14:paraId="6085A159" w14:textId="77777777" w:rsidR="00B31DB2" w:rsidRPr="00DC74D6" w:rsidRDefault="00B31DB2" w:rsidP="003C4259">
            <w:pPr>
              <w:pStyle w:val="Retraitcorpsdetexte"/>
              <w:ind w:left="0"/>
              <w:rPr>
                <w:szCs w:val="24"/>
              </w:rPr>
            </w:pPr>
            <w:r w:rsidRPr="00DC74D6">
              <w:rPr>
                <w:szCs w:val="24"/>
              </w:rPr>
              <w:t>7</w:t>
            </w:r>
          </w:p>
        </w:tc>
        <w:tc>
          <w:tcPr>
            <w:tcW w:w="2117" w:type="pct"/>
            <w:vAlign w:val="center"/>
          </w:tcPr>
          <w:p w14:paraId="018BAB01" w14:textId="77777777" w:rsidR="00B31DB2" w:rsidRPr="006B7766" w:rsidRDefault="00B31DB2" w:rsidP="003C4259">
            <w:pPr>
              <w:pStyle w:val="Retraitcorpsdetexte"/>
              <w:ind w:left="0"/>
              <w:rPr>
                <w:szCs w:val="24"/>
              </w:rPr>
            </w:pPr>
            <w:r w:rsidRPr="006B7766">
              <w:rPr>
                <w:szCs w:val="24"/>
              </w:rPr>
              <w:t>Peinture FOM</w:t>
            </w:r>
          </w:p>
        </w:tc>
        <w:tc>
          <w:tcPr>
            <w:tcW w:w="374" w:type="pct"/>
            <w:vAlign w:val="center"/>
          </w:tcPr>
          <w:p w14:paraId="662BE668" w14:textId="77777777" w:rsidR="00B31DB2" w:rsidRPr="006B7766" w:rsidRDefault="00B31DB2" w:rsidP="003A4773">
            <w:pPr>
              <w:pStyle w:val="Retraitcorpsdetexte"/>
              <w:ind w:left="0"/>
              <w:jc w:val="center"/>
              <w:rPr>
                <w:szCs w:val="24"/>
              </w:rPr>
            </w:pPr>
            <w:r w:rsidRPr="006B7766">
              <w:rPr>
                <w:szCs w:val="24"/>
              </w:rPr>
              <w:t>M2</w:t>
            </w:r>
          </w:p>
        </w:tc>
        <w:tc>
          <w:tcPr>
            <w:tcW w:w="1165" w:type="pct"/>
            <w:vAlign w:val="center"/>
          </w:tcPr>
          <w:p w14:paraId="3D330198" w14:textId="77777777" w:rsidR="00B31DB2" w:rsidRPr="006B7766" w:rsidRDefault="00B31DB2" w:rsidP="003A4773">
            <w:pPr>
              <w:pStyle w:val="Retraitcorpsdetexte"/>
              <w:ind w:left="0"/>
              <w:jc w:val="center"/>
              <w:rPr>
                <w:strike/>
                <w:szCs w:val="24"/>
              </w:rPr>
            </w:pPr>
            <w:r w:rsidRPr="006B7766">
              <w:rPr>
                <w:color w:val="000000"/>
                <w:szCs w:val="24"/>
              </w:rPr>
              <w:t>492</w:t>
            </w:r>
          </w:p>
        </w:tc>
        <w:tc>
          <w:tcPr>
            <w:tcW w:w="510" w:type="pct"/>
            <w:vAlign w:val="center"/>
          </w:tcPr>
          <w:p w14:paraId="68D0F30B" w14:textId="77777777" w:rsidR="00B31DB2" w:rsidRPr="00DC74D6" w:rsidRDefault="00B31DB2" w:rsidP="003C4259">
            <w:pPr>
              <w:pStyle w:val="Retraitcorpsdetexte"/>
              <w:ind w:left="0"/>
              <w:rPr>
                <w:szCs w:val="24"/>
              </w:rPr>
            </w:pPr>
          </w:p>
        </w:tc>
        <w:tc>
          <w:tcPr>
            <w:tcW w:w="565" w:type="pct"/>
            <w:vAlign w:val="center"/>
          </w:tcPr>
          <w:p w14:paraId="3308CA22" w14:textId="77777777" w:rsidR="00B31DB2" w:rsidRPr="00DC74D6" w:rsidRDefault="00B31DB2" w:rsidP="003C4259">
            <w:pPr>
              <w:pStyle w:val="Retraitcorpsdetexte"/>
              <w:ind w:left="0"/>
              <w:rPr>
                <w:szCs w:val="24"/>
              </w:rPr>
            </w:pPr>
          </w:p>
        </w:tc>
      </w:tr>
      <w:tr w:rsidR="00B31DB2" w:rsidRPr="00A5571D" w14:paraId="71182305" w14:textId="77777777" w:rsidTr="00B31DB2">
        <w:trPr>
          <w:trHeight w:val="440"/>
          <w:jc w:val="center"/>
        </w:trPr>
        <w:tc>
          <w:tcPr>
            <w:tcW w:w="268" w:type="pct"/>
          </w:tcPr>
          <w:p w14:paraId="5E48DC16" w14:textId="77777777" w:rsidR="00B31DB2" w:rsidRPr="00DC74D6" w:rsidRDefault="00B31DB2" w:rsidP="003C4259">
            <w:pPr>
              <w:pStyle w:val="Retraitcorpsdetexte"/>
              <w:ind w:left="0"/>
              <w:rPr>
                <w:szCs w:val="24"/>
              </w:rPr>
            </w:pPr>
            <w:r w:rsidRPr="00DC74D6">
              <w:rPr>
                <w:szCs w:val="24"/>
              </w:rPr>
              <w:t>8</w:t>
            </w:r>
          </w:p>
        </w:tc>
        <w:tc>
          <w:tcPr>
            <w:tcW w:w="2117" w:type="pct"/>
            <w:vAlign w:val="center"/>
          </w:tcPr>
          <w:p w14:paraId="2C3016C7" w14:textId="77777777" w:rsidR="00B31DB2" w:rsidRPr="006B7766" w:rsidRDefault="00B31DB2" w:rsidP="003C4259">
            <w:pPr>
              <w:pStyle w:val="Retraitcorpsdetexte"/>
              <w:ind w:left="0"/>
              <w:rPr>
                <w:szCs w:val="24"/>
              </w:rPr>
            </w:pPr>
            <w:r w:rsidRPr="006B7766">
              <w:rPr>
                <w:szCs w:val="24"/>
              </w:rPr>
              <w:t>Essais Complets sur les matériaux pour la confection des bétons (sable, granulats)</w:t>
            </w:r>
          </w:p>
        </w:tc>
        <w:tc>
          <w:tcPr>
            <w:tcW w:w="374" w:type="pct"/>
            <w:vAlign w:val="center"/>
          </w:tcPr>
          <w:p w14:paraId="4BE6A184" w14:textId="77777777" w:rsidR="00B31DB2" w:rsidRPr="006B7766" w:rsidRDefault="00B31DB2" w:rsidP="003A4773">
            <w:pPr>
              <w:pStyle w:val="Retraitcorpsdetexte"/>
              <w:ind w:left="0"/>
              <w:jc w:val="center"/>
              <w:rPr>
                <w:szCs w:val="24"/>
              </w:rPr>
            </w:pPr>
            <w:r w:rsidRPr="006B7766">
              <w:rPr>
                <w:szCs w:val="24"/>
              </w:rPr>
              <w:t>U</w:t>
            </w:r>
          </w:p>
        </w:tc>
        <w:tc>
          <w:tcPr>
            <w:tcW w:w="1165" w:type="pct"/>
            <w:vAlign w:val="center"/>
          </w:tcPr>
          <w:p w14:paraId="69CF1AE5" w14:textId="77777777" w:rsidR="00B31DB2" w:rsidRPr="006B7766" w:rsidRDefault="00B31DB2" w:rsidP="003A4773">
            <w:pPr>
              <w:pStyle w:val="Retraitcorpsdetexte"/>
              <w:ind w:left="0"/>
              <w:jc w:val="center"/>
              <w:rPr>
                <w:szCs w:val="24"/>
              </w:rPr>
            </w:pPr>
            <w:r w:rsidRPr="006B7766">
              <w:rPr>
                <w:szCs w:val="24"/>
              </w:rPr>
              <w:t>4</w:t>
            </w:r>
          </w:p>
        </w:tc>
        <w:tc>
          <w:tcPr>
            <w:tcW w:w="510" w:type="pct"/>
            <w:vAlign w:val="center"/>
          </w:tcPr>
          <w:p w14:paraId="4947AA25" w14:textId="77777777" w:rsidR="00B31DB2" w:rsidRPr="00DC74D6" w:rsidRDefault="00B31DB2" w:rsidP="003C4259">
            <w:pPr>
              <w:pStyle w:val="Retraitcorpsdetexte"/>
              <w:ind w:left="0"/>
              <w:rPr>
                <w:szCs w:val="24"/>
              </w:rPr>
            </w:pPr>
          </w:p>
        </w:tc>
        <w:tc>
          <w:tcPr>
            <w:tcW w:w="565" w:type="pct"/>
            <w:vAlign w:val="center"/>
          </w:tcPr>
          <w:p w14:paraId="5D5716F2" w14:textId="77777777" w:rsidR="00B31DB2" w:rsidRPr="00DC74D6" w:rsidRDefault="00B31DB2" w:rsidP="003C4259">
            <w:pPr>
              <w:pStyle w:val="Retraitcorpsdetexte"/>
              <w:ind w:left="0"/>
              <w:rPr>
                <w:szCs w:val="24"/>
              </w:rPr>
            </w:pPr>
          </w:p>
        </w:tc>
      </w:tr>
      <w:tr w:rsidR="00B31DB2" w:rsidRPr="00A5571D" w14:paraId="1451CBB0" w14:textId="77777777" w:rsidTr="00B31DB2">
        <w:trPr>
          <w:trHeight w:val="440"/>
          <w:jc w:val="center"/>
        </w:trPr>
        <w:tc>
          <w:tcPr>
            <w:tcW w:w="268" w:type="pct"/>
          </w:tcPr>
          <w:p w14:paraId="4604603E" w14:textId="77777777" w:rsidR="00B31DB2" w:rsidRPr="00DC74D6" w:rsidRDefault="00B31DB2" w:rsidP="003C4259">
            <w:pPr>
              <w:pStyle w:val="Retraitcorpsdetexte"/>
              <w:ind w:left="0"/>
              <w:rPr>
                <w:szCs w:val="24"/>
              </w:rPr>
            </w:pPr>
            <w:r w:rsidRPr="00DC74D6">
              <w:rPr>
                <w:szCs w:val="24"/>
              </w:rPr>
              <w:lastRenderedPageBreak/>
              <w:t>9</w:t>
            </w:r>
          </w:p>
        </w:tc>
        <w:tc>
          <w:tcPr>
            <w:tcW w:w="2117" w:type="pct"/>
            <w:vAlign w:val="center"/>
          </w:tcPr>
          <w:p w14:paraId="30ECF3E1" w14:textId="77777777" w:rsidR="00B31DB2" w:rsidRPr="006B7766" w:rsidRDefault="00B31DB2" w:rsidP="003C4259">
            <w:pPr>
              <w:pStyle w:val="Retraitcorpsdetexte"/>
              <w:ind w:left="0"/>
              <w:rPr>
                <w:szCs w:val="24"/>
              </w:rPr>
            </w:pPr>
            <w:r w:rsidRPr="006B7766">
              <w:rPr>
                <w:szCs w:val="24"/>
              </w:rPr>
              <w:t>Formulation du béton pour balise (avec des essais de convenance : 3 éprouvettes à 3 jours et 3 éprouvettes à 28 jours)</w:t>
            </w:r>
          </w:p>
        </w:tc>
        <w:tc>
          <w:tcPr>
            <w:tcW w:w="374" w:type="pct"/>
            <w:vAlign w:val="center"/>
          </w:tcPr>
          <w:p w14:paraId="0D54D1E9" w14:textId="77777777" w:rsidR="00B31DB2" w:rsidRPr="006B7766" w:rsidRDefault="00B31DB2" w:rsidP="003A4773">
            <w:pPr>
              <w:pStyle w:val="Retraitcorpsdetexte"/>
              <w:ind w:left="0"/>
              <w:jc w:val="center"/>
              <w:rPr>
                <w:szCs w:val="24"/>
              </w:rPr>
            </w:pPr>
            <w:r w:rsidRPr="006B7766">
              <w:rPr>
                <w:szCs w:val="24"/>
              </w:rPr>
              <w:t>U</w:t>
            </w:r>
          </w:p>
        </w:tc>
        <w:tc>
          <w:tcPr>
            <w:tcW w:w="1165" w:type="pct"/>
            <w:vAlign w:val="center"/>
          </w:tcPr>
          <w:p w14:paraId="0A05A2F3" w14:textId="77777777" w:rsidR="00B31DB2" w:rsidRPr="006B7766" w:rsidRDefault="00B31DB2" w:rsidP="003A4773">
            <w:pPr>
              <w:pStyle w:val="Retraitcorpsdetexte"/>
              <w:ind w:left="0"/>
              <w:jc w:val="center"/>
              <w:rPr>
                <w:szCs w:val="24"/>
              </w:rPr>
            </w:pPr>
            <w:r w:rsidRPr="006B7766">
              <w:rPr>
                <w:szCs w:val="24"/>
              </w:rPr>
              <w:t>1</w:t>
            </w:r>
          </w:p>
        </w:tc>
        <w:tc>
          <w:tcPr>
            <w:tcW w:w="510" w:type="pct"/>
            <w:vAlign w:val="center"/>
          </w:tcPr>
          <w:p w14:paraId="15490CD0" w14:textId="77777777" w:rsidR="00B31DB2" w:rsidRPr="00DC74D6" w:rsidRDefault="00B31DB2" w:rsidP="003C4259">
            <w:pPr>
              <w:pStyle w:val="Retraitcorpsdetexte"/>
              <w:ind w:left="0"/>
              <w:rPr>
                <w:szCs w:val="24"/>
              </w:rPr>
            </w:pPr>
          </w:p>
        </w:tc>
        <w:tc>
          <w:tcPr>
            <w:tcW w:w="565" w:type="pct"/>
            <w:vAlign w:val="center"/>
          </w:tcPr>
          <w:p w14:paraId="2E7D3472" w14:textId="77777777" w:rsidR="00B31DB2" w:rsidRPr="00DC74D6" w:rsidRDefault="00B31DB2" w:rsidP="003C4259">
            <w:pPr>
              <w:pStyle w:val="Retraitcorpsdetexte"/>
              <w:ind w:left="0"/>
              <w:rPr>
                <w:szCs w:val="24"/>
              </w:rPr>
            </w:pPr>
          </w:p>
        </w:tc>
      </w:tr>
      <w:tr w:rsidR="00B31DB2" w:rsidRPr="00A5571D" w14:paraId="264BF57F" w14:textId="77777777" w:rsidTr="00B31DB2">
        <w:trPr>
          <w:trHeight w:val="440"/>
          <w:jc w:val="center"/>
        </w:trPr>
        <w:tc>
          <w:tcPr>
            <w:tcW w:w="268" w:type="pct"/>
          </w:tcPr>
          <w:p w14:paraId="20FFE359" w14:textId="77777777" w:rsidR="00B31DB2" w:rsidRPr="00DC74D6" w:rsidRDefault="00B31DB2" w:rsidP="003C4259">
            <w:pPr>
              <w:pStyle w:val="Retraitcorpsdetexte"/>
              <w:ind w:left="0"/>
              <w:rPr>
                <w:szCs w:val="24"/>
              </w:rPr>
            </w:pPr>
          </w:p>
        </w:tc>
        <w:tc>
          <w:tcPr>
            <w:tcW w:w="3656" w:type="pct"/>
            <w:gridSpan w:val="3"/>
            <w:vAlign w:val="center"/>
          </w:tcPr>
          <w:p w14:paraId="13C1A0F4" w14:textId="7B44BD7B" w:rsidR="00B31DB2" w:rsidRPr="00DC74D6" w:rsidRDefault="00B31DB2" w:rsidP="003C4259">
            <w:pPr>
              <w:pStyle w:val="Retraitcorpsdetexte"/>
              <w:ind w:left="0"/>
              <w:rPr>
                <w:b/>
                <w:szCs w:val="24"/>
              </w:rPr>
            </w:pPr>
            <w:r w:rsidRPr="00DC74D6">
              <w:rPr>
                <w:b/>
                <w:szCs w:val="24"/>
              </w:rPr>
              <w:t>TOTAL HT</w:t>
            </w:r>
            <w:r w:rsidR="00761A0D">
              <w:rPr>
                <w:b/>
                <w:szCs w:val="24"/>
              </w:rPr>
              <w:t>/HDD</w:t>
            </w:r>
          </w:p>
        </w:tc>
        <w:tc>
          <w:tcPr>
            <w:tcW w:w="1075" w:type="pct"/>
            <w:gridSpan w:val="2"/>
            <w:vAlign w:val="center"/>
          </w:tcPr>
          <w:p w14:paraId="06487F65" w14:textId="77777777" w:rsidR="00B31DB2" w:rsidRPr="00DC74D6" w:rsidRDefault="00B31DB2" w:rsidP="003C4259">
            <w:pPr>
              <w:pStyle w:val="Retraitcorpsdetexte"/>
              <w:ind w:left="0"/>
              <w:rPr>
                <w:b/>
                <w:szCs w:val="24"/>
              </w:rPr>
            </w:pPr>
          </w:p>
        </w:tc>
      </w:tr>
    </w:tbl>
    <w:p w14:paraId="4B15DEA1" w14:textId="77777777" w:rsidR="00B31DB2" w:rsidRPr="00DC74D6" w:rsidRDefault="00B31DB2" w:rsidP="00B31DB2">
      <w:pPr>
        <w:spacing w:after="120" w:line="240" w:lineRule="auto"/>
        <w:jc w:val="both"/>
        <w:rPr>
          <w:rFonts w:ascii="Times New Roman" w:eastAsia="Times New Roman" w:hAnsi="Times New Roman" w:cs="Times New Roman"/>
          <w:b/>
          <w:sz w:val="24"/>
          <w:szCs w:val="24"/>
        </w:rPr>
      </w:pPr>
    </w:p>
    <w:p w14:paraId="39FA76D7" w14:textId="77777777" w:rsidR="00AE3756" w:rsidRPr="007F7706" w:rsidRDefault="00370C6B" w:rsidP="003B482C">
      <w:pPr>
        <w:pStyle w:val="Retraitcorpsdetexte"/>
        <w:ind w:left="0"/>
        <w:rPr>
          <w:b/>
        </w:rPr>
      </w:pPr>
      <w:r w:rsidRPr="007F7706">
        <w:rPr>
          <w:b/>
          <w:u w:val="single"/>
        </w:rPr>
        <w:t>NB</w:t>
      </w:r>
      <w:r w:rsidRPr="007F7706">
        <w:rPr>
          <w:b/>
        </w:rPr>
        <w:t xml:space="preserve"> : </w:t>
      </w:r>
      <w:r w:rsidR="00213F2E" w:rsidRPr="007F7706">
        <w:t>Le marché est un marché à prix unitaires, c’est-à-dire seules les quantités réellement exécutées seront payées après constat contradictoire entre l’Entreprise et la Mission de Contrôle.</w:t>
      </w:r>
    </w:p>
    <w:p w14:paraId="58ADE3F4" w14:textId="77777777" w:rsidR="00AE3756" w:rsidRPr="007F7706" w:rsidRDefault="00AE3756" w:rsidP="003B482C">
      <w:pPr>
        <w:pStyle w:val="Retraitcorpsdetexte"/>
        <w:ind w:left="0"/>
        <w:jc w:val="left"/>
        <w:rPr>
          <w:bCs/>
        </w:rPr>
      </w:pPr>
      <w:r w:rsidRPr="007F7706">
        <w:rPr>
          <w:bCs/>
        </w:rPr>
        <w:t>Montant en lettre et en chiffre : …………………………………………………………………………………………………………………………………………………………………………………………</w:t>
      </w:r>
    </w:p>
    <w:p w14:paraId="220EFD48" w14:textId="77777777" w:rsidR="00AE3756" w:rsidRPr="0058638E" w:rsidRDefault="00AE3756" w:rsidP="00AE3756">
      <w:pPr>
        <w:pStyle w:val="Retraitcorpsdetexte"/>
        <w:ind w:left="567"/>
        <w:jc w:val="center"/>
        <w:rPr>
          <w:b/>
          <w:u w:val="single"/>
        </w:rPr>
      </w:pPr>
      <w:r w:rsidRPr="0058638E">
        <w:rPr>
          <w:b/>
        </w:rPr>
        <w:t>Le Directeur de l’Entreprise</w:t>
      </w:r>
      <w:r w:rsidRPr="0058638E">
        <w:rPr>
          <w:b/>
          <w:u w:val="single"/>
        </w:rPr>
        <w:br w:type="page"/>
      </w:r>
    </w:p>
    <w:p w14:paraId="0F48A88C" w14:textId="77777777" w:rsidR="00934051" w:rsidRPr="007F7706" w:rsidRDefault="00934051" w:rsidP="00323E6D">
      <w:pPr>
        <w:pStyle w:val="Heading2Forms"/>
      </w:pPr>
      <w:bookmarkStart w:id="747" w:name="_Toc109604047"/>
      <w:r w:rsidRPr="007F7706">
        <w:lastRenderedPageBreak/>
        <w:t>Bordereau des Prix</w:t>
      </w:r>
      <w:bookmarkEnd w:id="747"/>
      <w:r w:rsidR="00EF7C5D">
        <w:t xml:space="preserve"> </w:t>
      </w:r>
    </w:p>
    <w:p w14:paraId="7176CB2A" w14:textId="77777777" w:rsidR="00934051" w:rsidRPr="007F7706" w:rsidRDefault="00934051" w:rsidP="00934051">
      <w:pPr>
        <w:pStyle w:val="Subtitle1"/>
        <w:ind w:left="0"/>
        <w:jc w:val="both"/>
        <w:rPr>
          <w:rFonts w:cs="Times New Roman"/>
          <w:b w:val="0"/>
          <w:sz w:val="24"/>
          <w:szCs w:val="24"/>
        </w:rPr>
      </w:pPr>
      <w:r w:rsidRPr="007F7706">
        <w:rPr>
          <w:rFonts w:cs="Times New Roman"/>
          <w:b w:val="0"/>
          <w:sz w:val="24"/>
          <w:szCs w:val="24"/>
        </w:rPr>
        <w:t>Veuillez soumettre votre offre financière à l’aide du fichier au format Excel et d’une version au format PDF.</w:t>
      </w:r>
      <w:r w:rsidR="001E5C4E">
        <w:rPr>
          <w:rFonts w:cs="Times New Roman"/>
          <w:b w:val="0"/>
          <w:sz w:val="24"/>
          <w:szCs w:val="24"/>
        </w:rPr>
        <w:t xml:space="preserve"> </w:t>
      </w:r>
      <w:r w:rsidR="001E5C4E" w:rsidRPr="00A61903">
        <w:rPr>
          <w:rFonts w:cs="Times New Roman"/>
          <w:sz w:val="24"/>
          <w:szCs w:val="24"/>
        </w:rPr>
        <w:t>En cas de divergence le fichier pdf fera foi</w:t>
      </w:r>
    </w:p>
    <w:p w14:paraId="755CEEF5" w14:textId="4ED97793" w:rsidR="00934051" w:rsidRDefault="00934051" w:rsidP="00934051">
      <w:pPr>
        <w:pStyle w:val="Subtitle1"/>
        <w:ind w:left="0"/>
        <w:jc w:val="both"/>
        <w:rPr>
          <w:rFonts w:cs="Times New Roman"/>
          <w:b w:val="0"/>
          <w:sz w:val="24"/>
          <w:szCs w:val="24"/>
        </w:rPr>
      </w:pPr>
    </w:p>
    <w:p w14:paraId="07CD2529" w14:textId="62F85104" w:rsidR="00B31DB2" w:rsidRDefault="00B31DB2" w:rsidP="00934051">
      <w:pPr>
        <w:pStyle w:val="Subtitle1"/>
        <w:ind w:left="0"/>
        <w:jc w:val="both"/>
        <w:rPr>
          <w:rFonts w:cs="Times New Roman"/>
          <w:b w:val="0"/>
          <w:sz w:val="24"/>
          <w:szCs w:val="24"/>
        </w:rPr>
      </w:pPr>
    </w:p>
    <w:tbl>
      <w:tblPr>
        <w:tblW w:w="53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0"/>
        <w:gridCol w:w="6098"/>
        <w:gridCol w:w="1876"/>
        <w:gridCol w:w="1532"/>
      </w:tblGrid>
      <w:tr w:rsidR="00B31DB2" w:rsidRPr="00A5571D" w14:paraId="50F6B51D" w14:textId="77777777" w:rsidTr="003C4259">
        <w:trPr>
          <w:trHeight w:val="470"/>
          <w:jc w:val="center"/>
        </w:trPr>
        <w:tc>
          <w:tcPr>
            <w:tcW w:w="283" w:type="pct"/>
          </w:tcPr>
          <w:p w14:paraId="2FD190E3" w14:textId="77777777" w:rsidR="00B31DB2" w:rsidRPr="00B31DB2" w:rsidRDefault="00B31DB2" w:rsidP="003C4259">
            <w:pPr>
              <w:pStyle w:val="Retraitcorpsdetexte"/>
              <w:ind w:left="0"/>
              <w:rPr>
                <w:b/>
                <w:sz w:val="20"/>
              </w:rPr>
            </w:pPr>
            <w:r w:rsidRPr="00B31DB2">
              <w:rPr>
                <w:b/>
                <w:sz w:val="20"/>
              </w:rPr>
              <w:t>N°</w:t>
            </w:r>
          </w:p>
        </w:tc>
        <w:tc>
          <w:tcPr>
            <w:tcW w:w="3026" w:type="pct"/>
          </w:tcPr>
          <w:p w14:paraId="15B02338" w14:textId="77777777" w:rsidR="00B31DB2" w:rsidRPr="00B31DB2" w:rsidRDefault="00B31DB2" w:rsidP="003C4259">
            <w:pPr>
              <w:pStyle w:val="Retraitcorpsdetexte"/>
              <w:ind w:left="0"/>
              <w:rPr>
                <w:b/>
                <w:sz w:val="20"/>
              </w:rPr>
            </w:pPr>
            <w:r w:rsidRPr="00B31DB2">
              <w:rPr>
                <w:b/>
                <w:sz w:val="20"/>
              </w:rPr>
              <w:t>DESIGNATION DE L’OUVRAGE</w:t>
            </w:r>
          </w:p>
        </w:tc>
        <w:tc>
          <w:tcPr>
            <w:tcW w:w="931" w:type="pct"/>
          </w:tcPr>
          <w:p w14:paraId="2143CB26" w14:textId="02CB506F" w:rsidR="00B31DB2" w:rsidRPr="00B31DB2" w:rsidRDefault="00B31DB2" w:rsidP="003C4259">
            <w:pPr>
              <w:pStyle w:val="Retraitcorpsdetexte"/>
              <w:ind w:left="0"/>
              <w:rPr>
                <w:b/>
                <w:sz w:val="20"/>
              </w:rPr>
            </w:pPr>
            <w:r w:rsidRPr="00B31DB2">
              <w:rPr>
                <w:b/>
                <w:sz w:val="20"/>
              </w:rPr>
              <w:t>PRIX EN TOUTES LETTRES (HT</w:t>
            </w:r>
            <w:r w:rsidR="00761A0D">
              <w:rPr>
                <w:b/>
                <w:sz w:val="20"/>
              </w:rPr>
              <w:t>/HDD</w:t>
            </w:r>
            <w:r w:rsidRPr="00B31DB2">
              <w:rPr>
                <w:b/>
                <w:sz w:val="20"/>
              </w:rPr>
              <w:t>)</w:t>
            </w:r>
          </w:p>
        </w:tc>
        <w:tc>
          <w:tcPr>
            <w:tcW w:w="760" w:type="pct"/>
          </w:tcPr>
          <w:p w14:paraId="40D5464C" w14:textId="0006EC09" w:rsidR="00B31DB2" w:rsidRPr="00B31DB2" w:rsidRDefault="00B31DB2" w:rsidP="003C4259">
            <w:pPr>
              <w:pStyle w:val="Retraitcorpsdetexte"/>
              <w:ind w:left="0"/>
              <w:rPr>
                <w:b/>
                <w:sz w:val="20"/>
              </w:rPr>
            </w:pPr>
            <w:r w:rsidRPr="00B31DB2">
              <w:rPr>
                <w:b/>
                <w:sz w:val="20"/>
              </w:rPr>
              <w:t>PRIX EN CHIFFRES (HT</w:t>
            </w:r>
            <w:r w:rsidR="00761A0D">
              <w:rPr>
                <w:b/>
                <w:sz w:val="20"/>
              </w:rPr>
              <w:t>/HDD</w:t>
            </w:r>
            <w:r w:rsidRPr="00B31DB2">
              <w:rPr>
                <w:b/>
                <w:sz w:val="20"/>
              </w:rPr>
              <w:t>)</w:t>
            </w:r>
          </w:p>
        </w:tc>
      </w:tr>
      <w:tr w:rsidR="00B31DB2" w:rsidRPr="00A5571D" w14:paraId="2E52D967" w14:textId="77777777" w:rsidTr="003C4259">
        <w:trPr>
          <w:trHeight w:val="107"/>
          <w:jc w:val="center"/>
        </w:trPr>
        <w:tc>
          <w:tcPr>
            <w:tcW w:w="283" w:type="pct"/>
          </w:tcPr>
          <w:p w14:paraId="238EFBC5" w14:textId="77777777" w:rsidR="00B31DB2" w:rsidRPr="00DC74D6" w:rsidRDefault="00B31DB2" w:rsidP="003C4259">
            <w:pPr>
              <w:pStyle w:val="Retraitcorpsdetexte"/>
              <w:ind w:left="0"/>
              <w:rPr>
                <w:szCs w:val="24"/>
              </w:rPr>
            </w:pPr>
            <w:r w:rsidRPr="00DC74D6">
              <w:rPr>
                <w:szCs w:val="24"/>
              </w:rPr>
              <w:t>1</w:t>
            </w:r>
          </w:p>
        </w:tc>
        <w:tc>
          <w:tcPr>
            <w:tcW w:w="3026" w:type="pct"/>
          </w:tcPr>
          <w:p w14:paraId="3F5D6D10" w14:textId="77777777" w:rsidR="00B31DB2" w:rsidRPr="00DC74D6" w:rsidRDefault="00B31DB2" w:rsidP="003C4259">
            <w:pPr>
              <w:pStyle w:val="Retraitcorpsdetexte"/>
              <w:ind w:left="0"/>
              <w:rPr>
                <w:szCs w:val="24"/>
              </w:rPr>
            </w:pPr>
            <w:r w:rsidRPr="00DC74D6">
              <w:rPr>
                <w:szCs w:val="24"/>
              </w:rPr>
              <w:t>Installation de chantier et repli</w:t>
            </w:r>
          </w:p>
        </w:tc>
        <w:tc>
          <w:tcPr>
            <w:tcW w:w="931" w:type="pct"/>
          </w:tcPr>
          <w:p w14:paraId="7E2DD700" w14:textId="77777777" w:rsidR="00B31DB2" w:rsidRPr="00DC74D6" w:rsidRDefault="00B31DB2" w:rsidP="003C4259">
            <w:pPr>
              <w:pStyle w:val="Retraitcorpsdetexte"/>
              <w:rPr>
                <w:szCs w:val="24"/>
              </w:rPr>
            </w:pPr>
          </w:p>
        </w:tc>
        <w:tc>
          <w:tcPr>
            <w:tcW w:w="760" w:type="pct"/>
          </w:tcPr>
          <w:p w14:paraId="3F9E132F" w14:textId="77777777" w:rsidR="00B31DB2" w:rsidRPr="00DC74D6" w:rsidRDefault="00B31DB2" w:rsidP="003C4259">
            <w:pPr>
              <w:pStyle w:val="Retraitcorpsdetexte"/>
              <w:rPr>
                <w:szCs w:val="24"/>
              </w:rPr>
            </w:pPr>
          </w:p>
        </w:tc>
      </w:tr>
      <w:tr w:rsidR="00B31DB2" w:rsidRPr="00A5571D" w14:paraId="6AC02DE6" w14:textId="77777777" w:rsidTr="003C4259">
        <w:trPr>
          <w:trHeight w:val="107"/>
          <w:jc w:val="center"/>
        </w:trPr>
        <w:tc>
          <w:tcPr>
            <w:tcW w:w="283" w:type="pct"/>
          </w:tcPr>
          <w:p w14:paraId="3B6B0A67" w14:textId="77777777" w:rsidR="00B31DB2" w:rsidRPr="00DC74D6" w:rsidRDefault="00B31DB2" w:rsidP="003C4259">
            <w:pPr>
              <w:pStyle w:val="Retraitcorpsdetexte"/>
              <w:ind w:left="0"/>
              <w:rPr>
                <w:szCs w:val="24"/>
              </w:rPr>
            </w:pPr>
            <w:r w:rsidRPr="00DC74D6">
              <w:rPr>
                <w:szCs w:val="24"/>
              </w:rPr>
              <w:t>1a</w:t>
            </w:r>
          </w:p>
        </w:tc>
        <w:tc>
          <w:tcPr>
            <w:tcW w:w="3026" w:type="pct"/>
            <w:vAlign w:val="center"/>
          </w:tcPr>
          <w:p w14:paraId="147ADDEC" w14:textId="77777777" w:rsidR="00B31DB2" w:rsidRPr="00DC74D6" w:rsidRDefault="00B31DB2" w:rsidP="003C4259">
            <w:pPr>
              <w:pStyle w:val="Retraitcorpsdetexte"/>
              <w:ind w:left="0"/>
              <w:rPr>
                <w:szCs w:val="24"/>
              </w:rPr>
            </w:pPr>
            <w:r w:rsidRPr="00DC74D6">
              <w:rPr>
                <w:szCs w:val="24"/>
              </w:rPr>
              <w:t xml:space="preserve">Amenée du matériel, confection et l’implantation des panneaux de chantier, le gardiennage, </w:t>
            </w:r>
          </w:p>
          <w:p w14:paraId="48A06BAB" w14:textId="77777777" w:rsidR="00B31DB2" w:rsidRPr="00DC74D6" w:rsidRDefault="00B31DB2" w:rsidP="003C4259">
            <w:pPr>
              <w:pStyle w:val="Retraitcorpsdetexte"/>
              <w:ind w:left="0"/>
              <w:rPr>
                <w:szCs w:val="24"/>
              </w:rPr>
            </w:pPr>
            <w:r w:rsidRPr="00DC74D6">
              <w:rPr>
                <w:szCs w:val="24"/>
              </w:rPr>
              <w:t>L’unité ………………………………….</w:t>
            </w:r>
          </w:p>
        </w:tc>
        <w:tc>
          <w:tcPr>
            <w:tcW w:w="931" w:type="pct"/>
          </w:tcPr>
          <w:p w14:paraId="4D4F5D28" w14:textId="77777777" w:rsidR="00B31DB2" w:rsidRPr="00DC74D6" w:rsidRDefault="00B31DB2" w:rsidP="003C4259">
            <w:pPr>
              <w:pStyle w:val="Retraitcorpsdetexte"/>
              <w:rPr>
                <w:szCs w:val="24"/>
              </w:rPr>
            </w:pPr>
          </w:p>
        </w:tc>
        <w:tc>
          <w:tcPr>
            <w:tcW w:w="760" w:type="pct"/>
          </w:tcPr>
          <w:p w14:paraId="78B59FCB" w14:textId="77777777" w:rsidR="00B31DB2" w:rsidRPr="00DC74D6" w:rsidRDefault="00B31DB2" w:rsidP="003C4259">
            <w:pPr>
              <w:pStyle w:val="Retraitcorpsdetexte"/>
              <w:rPr>
                <w:szCs w:val="24"/>
              </w:rPr>
            </w:pPr>
          </w:p>
        </w:tc>
      </w:tr>
      <w:tr w:rsidR="00B31DB2" w:rsidRPr="00A5571D" w14:paraId="543FCEB8" w14:textId="77777777" w:rsidTr="003C4259">
        <w:trPr>
          <w:trHeight w:val="107"/>
          <w:jc w:val="center"/>
        </w:trPr>
        <w:tc>
          <w:tcPr>
            <w:tcW w:w="283" w:type="pct"/>
          </w:tcPr>
          <w:p w14:paraId="69ADB3D5" w14:textId="77777777" w:rsidR="00B31DB2" w:rsidRPr="00DC74D6" w:rsidRDefault="00B31DB2" w:rsidP="003C4259">
            <w:pPr>
              <w:pStyle w:val="Retraitcorpsdetexte"/>
              <w:ind w:left="0"/>
              <w:rPr>
                <w:szCs w:val="24"/>
              </w:rPr>
            </w:pPr>
            <w:r w:rsidRPr="00DC74D6">
              <w:rPr>
                <w:szCs w:val="24"/>
              </w:rPr>
              <w:t>1b</w:t>
            </w:r>
          </w:p>
        </w:tc>
        <w:tc>
          <w:tcPr>
            <w:tcW w:w="3026" w:type="pct"/>
            <w:vAlign w:val="center"/>
          </w:tcPr>
          <w:p w14:paraId="47D8E611" w14:textId="77777777" w:rsidR="00B31DB2" w:rsidRPr="00DC74D6" w:rsidRDefault="00B31DB2" w:rsidP="003C4259">
            <w:pPr>
              <w:pStyle w:val="Retraitcorpsdetexte"/>
              <w:ind w:left="0"/>
              <w:rPr>
                <w:szCs w:val="24"/>
              </w:rPr>
            </w:pPr>
            <w:r w:rsidRPr="00DC74D6">
              <w:rPr>
                <w:szCs w:val="24"/>
              </w:rPr>
              <w:t xml:space="preserve">Aménagement des bases de l’Entreprise et l’identification et exploitation des carrières et emprunts des matériaux </w:t>
            </w:r>
          </w:p>
          <w:p w14:paraId="66FF0565" w14:textId="77777777" w:rsidR="00B31DB2" w:rsidRPr="00DC74D6" w:rsidRDefault="00B31DB2" w:rsidP="003C4259">
            <w:pPr>
              <w:pStyle w:val="Retraitcorpsdetexte"/>
              <w:ind w:left="0"/>
              <w:rPr>
                <w:szCs w:val="24"/>
              </w:rPr>
            </w:pPr>
            <w:r w:rsidRPr="00DC74D6">
              <w:rPr>
                <w:szCs w:val="24"/>
              </w:rPr>
              <w:t>L’unité ……………………………………</w:t>
            </w:r>
          </w:p>
        </w:tc>
        <w:tc>
          <w:tcPr>
            <w:tcW w:w="931" w:type="pct"/>
          </w:tcPr>
          <w:p w14:paraId="607EF11F" w14:textId="77777777" w:rsidR="00B31DB2" w:rsidRPr="00DC74D6" w:rsidRDefault="00B31DB2" w:rsidP="003C4259">
            <w:pPr>
              <w:pStyle w:val="Retraitcorpsdetexte"/>
              <w:rPr>
                <w:szCs w:val="24"/>
              </w:rPr>
            </w:pPr>
          </w:p>
        </w:tc>
        <w:tc>
          <w:tcPr>
            <w:tcW w:w="760" w:type="pct"/>
          </w:tcPr>
          <w:p w14:paraId="00F50EA7" w14:textId="77777777" w:rsidR="00B31DB2" w:rsidRPr="00DC74D6" w:rsidRDefault="00B31DB2" w:rsidP="003C4259">
            <w:pPr>
              <w:pStyle w:val="Retraitcorpsdetexte"/>
              <w:rPr>
                <w:szCs w:val="24"/>
              </w:rPr>
            </w:pPr>
          </w:p>
        </w:tc>
      </w:tr>
      <w:tr w:rsidR="00B31DB2" w:rsidRPr="00A5571D" w14:paraId="0E88B42A" w14:textId="77777777" w:rsidTr="003C4259">
        <w:trPr>
          <w:trHeight w:val="107"/>
          <w:jc w:val="center"/>
        </w:trPr>
        <w:tc>
          <w:tcPr>
            <w:tcW w:w="283" w:type="pct"/>
          </w:tcPr>
          <w:p w14:paraId="2EEA4F93" w14:textId="77777777" w:rsidR="00B31DB2" w:rsidRPr="00DC74D6" w:rsidRDefault="00B31DB2" w:rsidP="003C4259">
            <w:pPr>
              <w:pStyle w:val="Retraitcorpsdetexte"/>
              <w:ind w:left="0"/>
              <w:rPr>
                <w:szCs w:val="24"/>
              </w:rPr>
            </w:pPr>
            <w:r w:rsidRPr="00DC74D6">
              <w:rPr>
                <w:szCs w:val="24"/>
              </w:rPr>
              <w:t>1c</w:t>
            </w:r>
          </w:p>
        </w:tc>
        <w:tc>
          <w:tcPr>
            <w:tcW w:w="3026" w:type="pct"/>
            <w:vAlign w:val="center"/>
          </w:tcPr>
          <w:p w14:paraId="6DFB7A77" w14:textId="77777777" w:rsidR="00B31DB2" w:rsidRPr="00DC74D6" w:rsidRDefault="00B31DB2" w:rsidP="003C4259">
            <w:pPr>
              <w:pStyle w:val="Retraitcorpsdetexte"/>
              <w:ind w:left="0"/>
              <w:rPr>
                <w:szCs w:val="24"/>
              </w:rPr>
            </w:pPr>
            <w:r w:rsidRPr="00DC74D6">
              <w:rPr>
                <w:szCs w:val="24"/>
              </w:rPr>
              <w:t xml:space="preserve">Préparation des baraques de chantier, de l’aire de préfabrication et des aires de stockage </w:t>
            </w:r>
          </w:p>
          <w:p w14:paraId="63960CAE" w14:textId="77777777" w:rsidR="00B31DB2" w:rsidRPr="00DC74D6" w:rsidRDefault="00B31DB2" w:rsidP="003C4259">
            <w:pPr>
              <w:pStyle w:val="Retraitcorpsdetexte"/>
              <w:ind w:left="0"/>
              <w:rPr>
                <w:szCs w:val="24"/>
              </w:rPr>
            </w:pPr>
            <w:r w:rsidRPr="00DC74D6">
              <w:rPr>
                <w:szCs w:val="24"/>
              </w:rPr>
              <w:t>L’unité :…………………………………..</w:t>
            </w:r>
          </w:p>
        </w:tc>
        <w:tc>
          <w:tcPr>
            <w:tcW w:w="931" w:type="pct"/>
          </w:tcPr>
          <w:p w14:paraId="0E716D52" w14:textId="77777777" w:rsidR="00B31DB2" w:rsidRPr="00DC74D6" w:rsidRDefault="00B31DB2" w:rsidP="003C4259">
            <w:pPr>
              <w:pStyle w:val="Retraitcorpsdetexte"/>
              <w:rPr>
                <w:szCs w:val="24"/>
              </w:rPr>
            </w:pPr>
          </w:p>
        </w:tc>
        <w:tc>
          <w:tcPr>
            <w:tcW w:w="760" w:type="pct"/>
          </w:tcPr>
          <w:p w14:paraId="307B8ACD" w14:textId="77777777" w:rsidR="00B31DB2" w:rsidRPr="00DC74D6" w:rsidRDefault="00B31DB2" w:rsidP="003C4259">
            <w:pPr>
              <w:pStyle w:val="Retraitcorpsdetexte"/>
              <w:rPr>
                <w:szCs w:val="24"/>
              </w:rPr>
            </w:pPr>
          </w:p>
        </w:tc>
      </w:tr>
      <w:tr w:rsidR="00B31DB2" w:rsidRPr="00A5571D" w14:paraId="03E91D42" w14:textId="77777777" w:rsidTr="003C4259">
        <w:trPr>
          <w:trHeight w:val="107"/>
          <w:jc w:val="center"/>
        </w:trPr>
        <w:tc>
          <w:tcPr>
            <w:tcW w:w="283" w:type="pct"/>
          </w:tcPr>
          <w:p w14:paraId="2D7472FF" w14:textId="77777777" w:rsidR="00B31DB2" w:rsidRPr="00DC74D6" w:rsidRDefault="00B31DB2" w:rsidP="003C4259">
            <w:pPr>
              <w:pStyle w:val="Retraitcorpsdetexte"/>
              <w:ind w:left="0"/>
              <w:rPr>
                <w:szCs w:val="24"/>
              </w:rPr>
            </w:pPr>
            <w:r w:rsidRPr="00DC74D6">
              <w:rPr>
                <w:szCs w:val="24"/>
              </w:rPr>
              <w:t>1d</w:t>
            </w:r>
          </w:p>
        </w:tc>
        <w:tc>
          <w:tcPr>
            <w:tcW w:w="3026" w:type="pct"/>
            <w:vAlign w:val="center"/>
          </w:tcPr>
          <w:p w14:paraId="676C5BE7" w14:textId="77777777" w:rsidR="00B31DB2" w:rsidRPr="00DC74D6" w:rsidRDefault="00B31DB2" w:rsidP="003C4259">
            <w:pPr>
              <w:pStyle w:val="Retraitcorpsdetexte"/>
              <w:ind w:left="0"/>
              <w:rPr>
                <w:szCs w:val="24"/>
              </w:rPr>
            </w:pPr>
            <w:r w:rsidRPr="00DC74D6">
              <w:rPr>
                <w:szCs w:val="24"/>
              </w:rPr>
              <w:t>Préparation du PAES  et ses plans connexes</w:t>
            </w:r>
          </w:p>
        </w:tc>
        <w:tc>
          <w:tcPr>
            <w:tcW w:w="931" w:type="pct"/>
            <w:vAlign w:val="center"/>
          </w:tcPr>
          <w:p w14:paraId="430EA0C2" w14:textId="77777777" w:rsidR="00B31DB2" w:rsidRPr="00DC74D6" w:rsidRDefault="00B31DB2" w:rsidP="003C4259">
            <w:pPr>
              <w:pStyle w:val="Retraitcorpsdetexte"/>
              <w:rPr>
                <w:szCs w:val="24"/>
              </w:rPr>
            </w:pPr>
          </w:p>
        </w:tc>
        <w:tc>
          <w:tcPr>
            <w:tcW w:w="760" w:type="pct"/>
            <w:vAlign w:val="center"/>
          </w:tcPr>
          <w:p w14:paraId="233A0546" w14:textId="77777777" w:rsidR="00B31DB2" w:rsidRPr="00DC74D6" w:rsidRDefault="00B31DB2" w:rsidP="003C4259">
            <w:pPr>
              <w:pStyle w:val="Retraitcorpsdetexte"/>
              <w:rPr>
                <w:szCs w:val="24"/>
              </w:rPr>
            </w:pPr>
          </w:p>
        </w:tc>
      </w:tr>
      <w:tr w:rsidR="00B31DB2" w:rsidRPr="00A5571D" w14:paraId="06F67DA4" w14:textId="77777777" w:rsidTr="003C4259">
        <w:trPr>
          <w:trHeight w:val="107"/>
          <w:jc w:val="center"/>
        </w:trPr>
        <w:tc>
          <w:tcPr>
            <w:tcW w:w="283" w:type="pct"/>
          </w:tcPr>
          <w:p w14:paraId="211423C0" w14:textId="77777777" w:rsidR="00B31DB2" w:rsidRPr="00DC74D6" w:rsidRDefault="00B31DB2" w:rsidP="003C4259">
            <w:pPr>
              <w:pStyle w:val="Retraitcorpsdetexte"/>
              <w:ind w:left="0"/>
              <w:rPr>
                <w:szCs w:val="24"/>
              </w:rPr>
            </w:pPr>
            <w:r w:rsidRPr="00DC74D6">
              <w:rPr>
                <w:szCs w:val="24"/>
              </w:rPr>
              <w:t>1e</w:t>
            </w:r>
          </w:p>
        </w:tc>
        <w:tc>
          <w:tcPr>
            <w:tcW w:w="3026" w:type="pct"/>
            <w:vAlign w:val="center"/>
          </w:tcPr>
          <w:p w14:paraId="1CAC4E20" w14:textId="77777777" w:rsidR="00B31DB2" w:rsidRPr="00DC74D6" w:rsidRDefault="00B31DB2" w:rsidP="003C4259">
            <w:pPr>
              <w:pStyle w:val="Retraitcorpsdetexte"/>
              <w:ind w:left="0"/>
              <w:rPr>
                <w:szCs w:val="24"/>
              </w:rPr>
            </w:pPr>
            <w:r w:rsidRPr="00DC74D6">
              <w:rPr>
                <w:szCs w:val="24"/>
              </w:rPr>
              <w:t>Mise en œuvre du PAES et ses plans connexes</w:t>
            </w:r>
          </w:p>
        </w:tc>
        <w:tc>
          <w:tcPr>
            <w:tcW w:w="931" w:type="pct"/>
            <w:vAlign w:val="center"/>
          </w:tcPr>
          <w:p w14:paraId="193DDF25" w14:textId="77777777" w:rsidR="00B31DB2" w:rsidRPr="00DC74D6" w:rsidRDefault="00B31DB2" w:rsidP="003C4259">
            <w:pPr>
              <w:pStyle w:val="Retraitcorpsdetexte"/>
              <w:rPr>
                <w:szCs w:val="24"/>
              </w:rPr>
            </w:pPr>
          </w:p>
        </w:tc>
        <w:tc>
          <w:tcPr>
            <w:tcW w:w="760" w:type="pct"/>
            <w:vAlign w:val="center"/>
          </w:tcPr>
          <w:p w14:paraId="75A646C9" w14:textId="77777777" w:rsidR="00B31DB2" w:rsidRPr="00DC74D6" w:rsidRDefault="00B31DB2" w:rsidP="003C4259">
            <w:pPr>
              <w:pStyle w:val="Retraitcorpsdetexte"/>
              <w:rPr>
                <w:szCs w:val="24"/>
              </w:rPr>
            </w:pPr>
          </w:p>
        </w:tc>
      </w:tr>
      <w:tr w:rsidR="00B31DB2" w:rsidRPr="00A5571D" w14:paraId="089B099B" w14:textId="77777777" w:rsidTr="003C4259">
        <w:trPr>
          <w:trHeight w:val="107"/>
          <w:jc w:val="center"/>
        </w:trPr>
        <w:tc>
          <w:tcPr>
            <w:tcW w:w="283" w:type="pct"/>
          </w:tcPr>
          <w:p w14:paraId="393EB05B" w14:textId="77777777" w:rsidR="00B31DB2" w:rsidRPr="00DC74D6" w:rsidRDefault="00B31DB2" w:rsidP="003C4259">
            <w:pPr>
              <w:pStyle w:val="Retraitcorpsdetexte"/>
              <w:ind w:left="0"/>
              <w:rPr>
                <w:szCs w:val="24"/>
              </w:rPr>
            </w:pPr>
            <w:r w:rsidRPr="00DC74D6">
              <w:rPr>
                <w:szCs w:val="24"/>
              </w:rPr>
              <w:t>1.f</w:t>
            </w:r>
          </w:p>
        </w:tc>
        <w:tc>
          <w:tcPr>
            <w:tcW w:w="3026" w:type="pct"/>
            <w:vAlign w:val="center"/>
          </w:tcPr>
          <w:p w14:paraId="35005A3E" w14:textId="77777777" w:rsidR="00B31DB2" w:rsidRPr="00DC74D6" w:rsidRDefault="00B31DB2" w:rsidP="003C4259">
            <w:pPr>
              <w:pStyle w:val="Retraitcorpsdetexte"/>
              <w:ind w:left="0"/>
              <w:rPr>
                <w:szCs w:val="24"/>
              </w:rPr>
            </w:pPr>
            <w:r w:rsidRPr="00DC74D6">
              <w:rPr>
                <w:szCs w:val="24"/>
              </w:rPr>
              <w:t>Repli du matériel, démantèlement des installations,et nettoyage général des lieux</w:t>
            </w:r>
          </w:p>
        </w:tc>
        <w:tc>
          <w:tcPr>
            <w:tcW w:w="931" w:type="pct"/>
            <w:vAlign w:val="center"/>
          </w:tcPr>
          <w:p w14:paraId="6992C56D" w14:textId="66262D9F" w:rsidR="00B31DB2" w:rsidRPr="00DC74D6" w:rsidRDefault="00B31DB2" w:rsidP="003C4259">
            <w:pPr>
              <w:pStyle w:val="Retraitcorpsdetexte"/>
              <w:rPr>
                <w:szCs w:val="24"/>
              </w:rPr>
            </w:pPr>
          </w:p>
        </w:tc>
        <w:tc>
          <w:tcPr>
            <w:tcW w:w="760" w:type="pct"/>
            <w:vAlign w:val="center"/>
          </w:tcPr>
          <w:p w14:paraId="3EACDCAF" w14:textId="64EE9336" w:rsidR="00B31DB2" w:rsidRPr="00DC74D6" w:rsidRDefault="00B31DB2" w:rsidP="003C4259">
            <w:pPr>
              <w:pStyle w:val="Retraitcorpsdetexte"/>
              <w:rPr>
                <w:szCs w:val="24"/>
              </w:rPr>
            </w:pPr>
          </w:p>
        </w:tc>
      </w:tr>
      <w:tr w:rsidR="00B31DB2" w:rsidRPr="00A5571D" w14:paraId="7F942E9A" w14:textId="77777777" w:rsidTr="003C4259">
        <w:trPr>
          <w:trHeight w:val="68"/>
          <w:jc w:val="center"/>
        </w:trPr>
        <w:tc>
          <w:tcPr>
            <w:tcW w:w="283" w:type="pct"/>
          </w:tcPr>
          <w:p w14:paraId="3ECC4597" w14:textId="77777777" w:rsidR="00B31DB2" w:rsidRPr="00DC74D6" w:rsidRDefault="00B31DB2" w:rsidP="003C4259">
            <w:pPr>
              <w:pStyle w:val="Retraitcorpsdetexte"/>
              <w:ind w:left="0"/>
              <w:rPr>
                <w:szCs w:val="24"/>
              </w:rPr>
            </w:pPr>
            <w:r w:rsidRPr="00DC74D6">
              <w:rPr>
                <w:szCs w:val="24"/>
              </w:rPr>
              <w:t>2</w:t>
            </w:r>
          </w:p>
        </w:tc>
        <w:tc>
          <w:tcPr>
            <w:tcW w:w="3026" w:type="pct"/>
            <w:vAlign w:val="center"/>
          </w:tcPr>
          <w:p w14:paraId="3D969A3B" w14:textId="77777777" w:rsidR="00B31DB2" w:rsidRPr="00DC74D6" w:rsidRDefault="00B31DB2" w:rsidP="003C4259">
            <w:pPr>
              <w:pStyle w:val="Retraitcorpsdetexte"/>
              <w:ind w:left="0"/>
              <w:rPr>
                <w:szCs w:val="24"/>
              </w:rPr>
            </w:pPr>
            <w:r w:rsidRPr="00DC74D6">
              <w:rPr>
                <w:szCs w:val="24"/>
              </w:rPr>
              <w:t>Implantation des balises</w:t>
            </w:r>
          </w:p>
          <w:p w14:paraId="55A7A43F" w14:textId="77777777" w:rsidR="00B31DB2" w:rsidRPr="00DC74D6" w:rsidRDefault="00B31DB2" w:rsidP="003C4259">
            <w:pPr>
              <w:pStyle w:val="Retraitcorpsdetexte"/>
              <w:ind w:left="0"/>
              <w:rPr>
                <w:szCs w:val="24"/>
              </w:rPr>
            </w:pPr>
            <w:r w:rsidRPr="00DC74D6">
              <w:rPr>
                <w:szCs w:val="24"/>
              </w:rPr>
              <w:t>L’unité : ……………………………</w:t>
            </w:r>
          </w:p>
        </w:tc>
        <w:tc>
          <w:tcPr>
            <w:tcW w:w="931" w:type="pct"/>
          </w:tcPr>
          <w:p w14:paraId="1B54E46C" w14:textId="77777777" w:rsidR="00B31DB2" w:rsidRPr="00DC74D6" w:rsidRDefault="00B31DB2" w:rsidP="003C4259">
            <w:pPr>
              <w:pStyle w:val="Retraitcorpsdetexte"/>
              <w:rPr>
                <w:szCs w:val="24"/>
              </w:rPr>
            </w:pPr>
          </w:p>
        </w:tc>
        <w:tc>
          <w:tcPr>
            <w:tcW w:w="760" w:type="pct"/>
          </w:tcPr>
          <w:p w14:paraId="22CBCD6A" w14:textId="77777777" w:rsidR="00B31DB2" w:rsidRPr="00DC74D6" w:rsidRDefault="00B31DB2" w:rsidP="003C4259">
            <w:pPr>
              <w:pStyle w:val="Retraitcorpsdetexte"/>
              <w:rPr>
                <w:szCs w:val="24"/>
              </w:rPr>
            </w:pPr>
          </w:p>
        </w:tc>
      </w:tr>
      <w:tr w:rsidR="00B31DB2" w:rsidRPr="00A5571D" w14:paraId="6DE2503C" w14:textId="77777777" w:rsidTr="003C4259">
        <w:trPr>
          <w:trHeight w:val="68"/>
          <w:jc w:val="center"/>
        </w:trPr>
        <w:tc>
          <w:tcPr>
            <w:tcW w:w="283" w:type="pct"/>
          </w:tcPr>
          <w:p w14:paraId="72CCB4A4" w14:textId="77777777" w:rsidR="00B31DB2" w:rsidRPr="00DC74D6" w:rsidRDefault="00B31DB2" w:rsidP="003C4259">
            <w:pPr>
              <w:pStyle w:val="Retraitcorpsdetexte"/>
              <w:ind w:left="0"/>
              <w:rPr>
                <w:szCs w:val="24"/>
              </w:rPr>
            </w:pPr>
            <w:r w:rsidRPr="00DC74D6">
              <w:rPr>
                <w:szCs w:val="24"/>
              </w:rPr>
              <w:t>3</w:t>
            </w:r>
          </w:p>
        </w:tc>
        <w:tc>
          <w:tcPr>
            <w:tcW w:w="3026" w:type="pct"/>
            <w:vAlign w:val="center"/>
          </w:tcPr>
          <w:p w14:paraId="323AEA98" w14:textId="77777777" w:rsidR="00B31DB2" w:rsidRPr="00DC74D6" w:rsidRDefault="00B31DB2" w:rsidP="003C4259">
            <w:pPr>
              <w:pStyle w:val="Retraitcorpsdetexte"/>
              <w:ind w:left="0"/>
              <w:rPr>
                <w:szCs w:val="24"/>
              </w:rPr>
            </w:pPr>
            <w:r w:rsidRPr="00DC74D6">
              <w:rPr>
                <w:szCs w:val="24"/>
              </w:rPr>
              <w:t>Fouille pour fondation</w:t>
            </w:r>
          </w:p>
          <w:p w14:paraId="19469C2B" w14:textId="77777777" w:rsidR="00B31DB2" w:rsidRPr="00DC74D6" w:rsidRDefault="00B31DB2" w:rsidP="003C4259">
            <w:pPr>
              <w:pStyle w:val="Retraitcorpsdetexte"/>
              <w:ind w:left="0"/>
              <w:rPr>
                <w:szCs w:val="24"/>
              </w:rPr>
            </w:pPr>
            <w:r w:rsidRPr="00DC74D6">
              <w:rPr>
                <w:szCs w:val="24"/>
              </w:rPr>
              <w:t>Le mètre cube : ………………………</w:t>
            </w:r>
          </w:p>
        </w:tc>
        <w:tc>
          <w:tcPr>
            <w:tcW w:w="931" w:type="pct"/>
          </w:tcPr>
          <w:p w14:paraId="44E1D405" w14:textId="77777777" w:rsidR="00B31DB2" w:rsidRPr="00DC74D6" w:rsidRDefault="00B31DB2" w:rsidP="003C4259">
            <w:pPr>
              <w:pStyle w:val="Retraitcorpsdetexte"/>
              <w:rPr>
                <w:szCs w:val="24"/>
              </w:rPr>
            </w:pPr>
          </w:p>
        </w:tc>
        <w:tc>
          <w:tcPr>
            <w:tcW w:w="760" w:type="pct"/>
          </w:tcPr>
          <w:p w14:paraId="268F98B6" w14:textId="77777777" w:rsidR="00B31DB2" w:rsidRPr="00DC74D6" w:rsidRDefault="00B31DB2" w:rsidP="003C4259">
            <w:pPr>
              <w:pStyle w:val="Retraitcorpsdetexte"/>
              <w:rPr>
                <w:szCs w:val="24"/>
              </w:rPr>
            </w:pPr>
          </w:p>
        </w:tc>
      </w:tr>
      <w:tr w:rsidR="00B31DB2" w:rsidRPr="00A5571D" w14:paraId="3DF81681" w14:textId="77777777" w:rsidTr="003C4259">
        <w:trPr>
          <w:trHeight w:val="68"/>
          <w:jc w:val="center"/>
        </w:trPr>
        <w:tc>
          <w:tcPr>
            <w:tcW w:w="283" w:type="pct"/>
          </w:tcPr>
          <w:p w14:paraId="1E2D1100" w14:textId="77777777" w:rsidR="00B31DB2" w:rsidRPr="00DC74D6" w:rsidRDefault="00B31DB2" w:rsidP="003C4259">
            <w:pPr>
              <w:pStyle w:val="Retraitcorpsdetexte"/>
              <w:ind w:left="0"/>
              <w:rPr>
                <w:szCs w:val="24"/>
              </w:rPr>
            </w:pPr>
            <w:r w:rsidRPr="00DC74D6">
              <w:rPr>
                <w:szCs w:val="24"/>
              </w:rPr>
              <w:t>4</w:t>
            </w:r>
          </w:p>
        </w:tc>
        <w:tc>
          <w:tcPr>
            <w:tcW w:w="3026" w:type="pct"/>
            <w:vAlign w:val="center"/>
          </w:tcPr>
          <w:p w14:paraId="41F1E293" w14:textId="77777777" w:rsidR="00B31DB2" w:rsidRPr="00DC74D6" w:rsidRDefault="00B31DB2" w:rsidP="003C4259">
            <w:pPr>
              <w:pStyle w:val="Retraitcorpsdetexte"/>
              <w:ind w:left="0"/>
              <w:rPr>
                <w:szCs w:val="24"/>
              </w:rPr>
            </w:pPr>
            <w:r w:rsidRPr="00DC74D6">
              <w:rPr>
                <w:szCs w:val="24"/>
              </w:rPr>
              <w:t>Béton ordinaire dosé à 250 kg/m3</w:t>
            </w:r>
          </w:p>
          <w:p w14:paraId="778DF65E" w14:textId="77777777" w:rsidR="00B31DB2" w:rsidRPr="00DC74D6" w:rsidRDefault="00B31DB2" w:rsidP="003C4259">
            <w:pPr>
              <w:pStyle w:val="Retraitcorpsdetexte"/>
              <w:ind w:left="0"/>
              <w:rPr>
                <w:szCs w:val="24"/>
              </w:rPr>
            </w:pPr>
            <w:r w:rsidRPr="00DC74D6">
              <w:rPr>
                <w:szCs w:val="24"/>
              </w:rPr>
              <w:t>Le mètre cube : ………………………</w:t>
            </w:r>
          </w:p>
        </w:tc>
        <w:tc>
          <w:tcPr>
            <w:tcW w:w="931" w:type="pct"/>
          </w:tcPr>
          <w:p w14:paraId="1C31739B" w14:textId="77777777" w:rsidR="00B31DB2" w:rsidRPr="00DC74D6" w:rsidRDefault="00B31DB2" w:rsidP="003C4259">
            <w:pPr>
              <w:pStyle w:val="Retraitcorpsdetexte"/>
              <w:rPr>
                <w:szCs w:val="24"/>
              </w:rPr>
            </w:pPr>
          </w:p>
        </w:tc>
        <w:tc>
          <w:tcPr>
            <w:tcW w:w="760" w:type="pct"/>
          </w:tcPr>
          <w:p w14:paraId="302CB3BD" w14:textId="77777777" w:rsidR="00B31DB2" w:rsidRPr="00DC74D6" w:rsidRDefault="00B31DB2" w:rsidP="003C4259">
            <w:pPr>
              <w:pStyle w:val="Retraitcorpsdetexte"/>
              <w:rPr>
                <w:szCs w:val="24"/>
              </w:rPr>
            </w:pPr>
          </w:p>
        </w:tc>
      </w:tr>
      <w:tr w:rsidR="00B31DB2" w:rsidRPr="00A5571D" w14:paraId="08E89E45" w14:textId="77777777" w:rsidTr="003C4259">
        <w:trPr>
          <w:trHeight w:val="68"/>
          <w:jc w:val="center"/>
        </w:trPr>
        <w:tc>
          <w:tcPr>
            <w:tcW w:w="283" w:type="pct"/>
          </w:tcPr>
          <w:p w14:paraId="71841938" w14:textId="77777777" w:rsidR="00B31DB2" w:rsidRPr="00DC74D6" w:rsidRDefault="00B31DB2" w:rsidP="003C4259">
            <w:pPr>
              <w:pStyle w:val="Retraitcorpsdetexte"/>
              <w:ind w:left="0"/>
              <w:rPr>
                <w:szCs w:val="24"/>
              </w:rPr>
            </w:pPr>
            <w:r w:rsidRPr="00DC74D6">
              <w:rPr>
                <w:szCs w:val="24"/>
              </w:rPr>
              <w:t>5</w:t>
            </w:r>
          </w:p>
        </w:tc>
        <w:tc>
          <w:tcPr>
            <w:tcW w:w="3026" w:type="pct"/>
            <w:vAlign w:val="center"/>
          </w:tcPr>
          <w:p w14:paraId="73C868AF" w14:textId="77777777" w:rsidR="00B31DB2" w:rsidRPr="00DC74D6" w:rsidRDefault="00B31DB2" w:rsidP="003C4259">
            <w:pPr>
              <w:pStyle w:val="Retraitcorpsdetexte"/>
              <w:ind w:left="0"/>
              <w:rPr>
                <w:szCs w:val="24"/>
              </w:rPr>
            </w:pPr>
            <w:r w:rsidRPr="00DC74D6">
              <w:rPr>
                <w:szCs w:val="24"/>
              </w:rPr>
              <w:t>Fourniture et pose de balise</w:t>
            </w:r>
          </w:p>
          <w:p w14:paraId="6A64FEC7" w14:textId="77777777" w:rsidR="00B31DB2" w:rsidRPr="00DC74D6" w:rsidRDefault="00B31DB2" w:rsidP="003C4259">
            <w:pPr>
              <w:pStyle w:val="Retraitcorpsdetexte"/>
              <w:ind w:left="0"/>
              <w:rPr>
                <w:szCs w:val="24"/>
              </w:rPr>
            </w:pPr>
            <w:r w:rsidRPr="00DC74D6">
              <w:rPr>
                <w:szCs w:val="24"/>
              </w:rPr>
              <w:t>L’unité : …………………………</w:t>
            </w:r>
          </w:p>
        </w:tc>
        <w:tc>
          <w:tcPr>
            <w:tcW w:w="931" w:type="pct"/>
          </w:tcPr>
          <w:p w14:paraId="3F8F0637" w14:textId="77777777" w:rsidR="00B31DB2" w:rsidRPr="00DC74D6" w:rsidRDefault="00B31DB2" w:rsidP="003C4259">
            <w:pPr>
              <w:pStyle w:val="Retraitcorpsdetexte"/>
              <w:rPr>
                <w:szCs w:val="24"/>
              </w:rPr>
            </w:pPr>
          </w:p>
        </w:tc>
        <w:tc>
          <w:tcPr>
            <w:tcW w:w="760" w:type="pct"/>
          </w:tcPr>
          <w:p w14:paraId="6CEE315D" w14:textId="77777777" w:rsidR="00B31DB2" w:rsidRPr="00DC74D6" w:rsidRDefault="00B31DB2" w:rsidP="003C4259">
            <w:pPr>
              <w:pStyle w:val="Retraitcorpsdetexte"/>
              <w:rPr>
                <w:szCs w:val="24"/>
              </w:rPr>
            </w:pPr>
          </w:p>
        </w:tc>
      </w:tr>
      <w:tr w:rsidR="00B31DB2" w:rsidRPr="00A5571D" w14:paraId="06FCFA6D" w14:textId="77777777" w:rsidTr="003C4259">
        <w:trPr>
          <w:trHeight w:val="470"/>
          <w:jc w:val="center"/>
        </w:trPr>
        <w:tc>
          <w:tcPr>
            <w:tcW w:w="283" w:type="pct"/>
          </w:tcPr>
          <w:p w14:paraId="5F0C7CAE" w14:textId="77777777" w:rsidR="00B31DB2" w:rsidRPr="00DC74D6" w:rsidRDefault="00B31DB2" w:rsidP="003C4259">
            <w:pPr>
              <w:pStyle w:val="Retraitcorpsdetexte"/>
              <w:ind w:left="0"/>
              <w:rPr>
                <w:szCs w:val="24"/>
              </w:rPr>
            </w:pPr>
            <w:r w:rsidRPr="00DC74D6">
              <w:rPr>
                <w:szCs w:val="24"/>
              </w:rPr>
              <w:t>6</w:t>
            </w:r>
          </w:p>
        </w:tc>
        <w:tc>
          <w:tcPr>
            <w:tcW w:w="3026" w:type="pct"/>
            <w:vAlign w:val="center"/>
          </w:tcPr>
          <w:p w14:paraId="7D180137" w14:textId="77777777" w:rsidR="00B31DB2" w:rsidRPr="00DC74D6" w:rsidRDefault="00B31DB2" w:rsidP="003C4259">
            <w:pPr>
              <w:pStyle w:val="Retraitcorpsdetexte"/>
              <w:ind w:left="0"/>
              <w:rPr>
                <w:szCs w:val="24"/>
              </w:rPr>
            </w:pPr>
            <w:r w:rsidRPr="00DC74D6">
              <w:rPr>
                <w:szCs w:val="24"/>
              </w:rPr>
              <w:t>Peinture à huile rouge</w:t>
            </w:r>
          </w:p>
          <w:p w14:paraId="1CF38B4D" w14:textId="77777777" w:rsidR="00B31DB2" w:rsidRPr="00DC74D6" w:rsidRDefault="00B31DB2" w:rsidP="003C4259">
            <w:pPr>
              <w:pStyle w:val="Retraitcorpsdetexte"/>
              <w:ind w:left="0"/>
              <w:rPr>
                <w:szCs w:val="24"/>
              </w:rPr>
            </w:pPr>
            <w:r w:rsidRPr="00DC74D6">
              <w:rPr>
                <w:szCs w:val="24"/>
              </w:rPr>
              <w:t>Le mètre carré : ……………………</w:t>
            </w:r>
          </w:p>
        </w:tc>
        <w:tc>
          <w:tcPr>
            <w:tcW w:w="931" w:type="pct"/>
          </w:tcPr>
          <w:p w14:paraId="4633C73D" w14:textId="77777777" w:rsidR="00B31DB2" w:rsidRPr="00DC74D6" w:rsidRDefault="00B31DB2" w:rsidP="003C4259">
            <w:pPr>
              <w:pStyle w:val="Retraitcorpsdetexte"/>
              <w:rPr>
                <w:szCs w:val="24"/>
              </w:rPr>
            </w:pPr>
          </w:p>
        </w:tc>
        <w:tc>
          <w:tcPr>
            <w:tcW w:w="760" w:type="pct"/>
          </w:tcPr>
          <w:p w14:paraId="4B6F46D3" w14:textId="77777777" w:rsidR="00B31DB2" w:rsidRPr="00DC74D6" w:rsidRDefault="00B31DB2" w:rsidP="003C4259">
            <w:pPr>
              <w:pStyle w:val="Retraitcorpsdetexte"/>
              <w:rPr>
                <w:szCs w:val="24"/>
              </w:rPr>
            </w:pPr>
          </w:p>
        </w:tc>
      </w:tr>
      <w:tr w:rsidR="00B31DB2" w:rsidRPr="00A5571D" w14:paraId="60D193A2" w14:textId="77777777" w:rsidTr="003C4259">
        <w:trPr>
          <w:trHeight w:val="252"/>
          <w:jc w:val="center"/>
        </w:trPr>
        <w:tc>
          <w:tcPr>
            <w:tcW w:w="283" w:type="pct"/>
          </w:tcPr>
          <w:p w14:paraId="321FDF0C" w14:textId="77777777" w:rsidR="00B31DB2" w:rsidRPr="00DC74D6" w:rsidRDefault="00B31DB2" w:rsidP="003C4259">
            <w:pPr>
              <w:pStyle w:val="Retraitcorpsdetexte"/>
              <w:ind w:left="0"/>
              <w:rPr>
                <w:szCs w:val="24"/>
              </w:rPr>
            </w:pPr>
            <w:r w:rsidRPr="00DC74D6">
              <w:rPr>
                <w:szCs w:val="24"/>
              </w:rPr>
              <w:t>7</w:t>
            </w:r>
          </w:p>
        </w:tc>
        <w:tc>
          <w:tcPr>
            <w:tcW w:w="3026" w:type="pct"/>
            <w:vAlign w:val="center"/>
          </w:tcPr>
          <w:p w14:paraId="0BBC92B9" w14:textId="77777777" w:rsidR="00B31DB2" w:rsidRPr="00DC74D6" w:rsidRDefault="00B31DB2" w:rsidP="003C4259">
            <w:pPr>
              <w:pStyle w:val="Retraitcorpsdetexte"/>
              <w:ind w:left="0"/>
              <w:rPr>
                <w:szCs w:val="24"/>
              </w:rPr>
            </w:pPr>
            <w:r w:rsidRPr="00DC74D6">
              <w:rPr>
                <w:szCs w:val="24"/>
              </w:rPr>
              <w:t>Peinture FOM</w:t>
            </w:r>
          </w:p>
          <w:p w14:paraId="5C5581FF" w14:textId="77777777" w:rsidR="00B31DB2" w:rsidRPr="00DC74D6" w:rsidRDefault="00B31DB2" w:rsidP="003C4259">
            <w:pPr>
              <w:pStyle w:val="Retraitcorpsdetexte"/>
              <w:ind w:left="0"/>
              <w:rPr>
                <w:szCs w:val="24"/>
              </w:rPr>
            </w:pPr>
            <w:r w:rsidRPr="00DC74D6">
              <w:rPr>
                <w:szCs w:val="24"/>
              </w:rPr>
              <w:t>Le mètre carré : ……………………</w:t>
            </w:r>
          </w:p>
        </w:tc>
        <w:tc>
          <w:tcPr>
            <w:tcW w:w="931" w:type="pct"/>
          </w:tcPr>
          <w:p w14:paraId="5768F5B7" w14:textId="77777777" w:rsidR="00B31DB2" w:rsidRPr="00DC74D6" w:rsidRDefault="00B31DB2" w:rsidP="003C4259">
            <w:pPr>
              <w:pStyle w:val="Retraitcorpsdetexte"/>
              <w:rPr>
                <w:szCs w:val="24"/>
              </w:rPr>
            </w:pPr>
          </w:p>
        </w:tc>
        <w:tc>
          <w:tcPr>
            <w:tcW w:w="760" w:type="pct"/>
          </w:tcPr>
          <w:p w14:paraId="70A764C3" w14:textId="77777777" w:rsidR="00B31DB2" w:rsidRPr="00DC74D6" w:rsidRDefault="00B31DB2" w:rsidP="003C4259">
            <w:pPr>
              <w:pStyle w:val="Retraitcorpsdetexte"/>
              <w:rPr>
                <w:szCs w:val="24"/>
              </w:rPr>
            </w:pPr>
          </w:p>
        </w:tc>
      </w:tr>
      <w:tr w:rsidR="00B31DB2" w:rsidRPr="00A5571D" w14:paraId="05220EE6" w14:textId="77777777" w:rsidTr="003C4259">
        <w:trPr>
          <w:trHeight w:val="942"/>
          <w:jc w:val="center"/>
        </w:trPr>
        <w:tc>
          <w:tcPr>
            <w:tcW w:w="283" w:type="pct"/>
          </w:tcPr>
          <w:p w14:paraId="6319A55C" w14:textId="77777777" w:rsidR="00B31DB2" w:rsidRPr="00DC74D6" w:rsidRDefault="00B31DB2" w:rsidP="003C4259">
            <w:pPr>
              <w:pStyle w:val="Retraitcorpsdetexte"/>
              <w:ind w:left="0"/>
              <w:rPr>
                <w:szCs w:val="24"/>
              </w:rPr>
            </w:pPr>
            <w:r w:rsidRPr="00DC74D6">
              <w:rPr>
                <w:szCs w:val="24"/>
              </w:rPr>
              <w:lastRenderedPageBreak/>
              <w:t>8</w:t>
            </w:r>
          </w:p>
        </w:tc>
        <w:tc>
          <w:tcPr>
            <w:tcW w:w="3026" w:type="pct"/>
            <w:vAlign w:val="center"/>
          </w:tcPr>
          <w:p w14:paraId="69E9AFC2" w14:textId="77777777" w:rsidR="00B31DB2" w:rsidRPr="00DC74D6" w:rsidRDefault="00B31DB2" w:rsidP="003C4259">
            <w:pPr>
              <w:pStyle w:val="Retraitcorpsdetexte"/>
              <w:ind w:left="0"/>
              <w:rPr>
                <w:szCs w:val="24"/>
              </w:rPr>
            </w:pPr>
            <w:r w:rsidRPr="00DC74D6">
              <w:rPr>
                <w:szCs w:val="24"/>
              </w:rPr>
              <w:t>Essais Complets sur les matériaux pour la confection des bétons (sable, granulats moyens et gros)</w:t>
            </w:r>
          </w:p>
          <w:p w14:paraId="4508908D" w14:textId="77777777" w:rsidR="00B31DB2" w:rsidRPr="00DC74D6" w:rsidRDefault="00B31DB2" w:rsidP="003C4259">
            <w:pPr>
              <w:pStyle w:val="Retraitcorpsdetexte"/>
              <w:ind w:left="0"/>
              <w:rPr>
                <w:szCs w:val="24"/>
              </w:rPr>
            </w:pPr>
            <w:r w:rsidRPr="00DC74D6">
              <w:rPr>
                <w:szCs w:val="24"/>
              </w:rPr>
              <w:t>L’essai complet : ……………………</w:t>
            </w:r>
          </w:p>
        </w:tc>
        <w:tc>
          <w:tcPr>
            <w:tcW w:w="931" w:type="pct"/>
          </w:tcPr>
          <w:p w14:paraId="749E3A5A" w14:textId="77777777" w:rsidR="00B31DB2" w:rsidRPr="00DC74D6" w:rsidRDefault="00B31DB2" w:rsidP="003C4259">
            <w:pPr>
              <w:pStyle w:val="Retraitcorpsdetexte"/>
              <w:rPr>
                <w:szCs w:val="24"/>
              </w:rPr>
            </w:pPr>
          </w:p>
        </w:tc>
        <w:tc>
          <w:tcPr>
            <w:tcW w:w="760" w:type="pct"/>
          </w:tcPr>
          <w:p w14:paraId="75317352" w14:textId="77777777" w:rsidR="00B31DB2" w:rsidRPr="00DC74D6" w:rsidRDefault="00B31DB2" w:rsidP="003C4259">
            <w:pPr>
              <w:pStyle w:val="Retraitcorpsdetexte"/>
              <w:rPr>
                <w:szCs w:val="24"/>
              </w:rPr>
            </w:pPr>
          </w:p>
        </w:tc>
      </w:tr>
      <w:tr w:rsidR="00B31DB2" w:rsidRPr="00A5571D" w14:paraId="680C4FA1" w14:textId="77777777" w:rsidTr="003C4259">
        <w:trPr>
          <w:trHeight w:val="942"/>
          <w:jc w:val="center"/>
        </w:trPr>
        <w:tc>
          <w:tcPr>
            <w:tcW w:w="283" w:type="pct"/>
          </w:tcPr>
          <w:p w14:paraId="06A235A5" w14:textId="77777777" w:rsidR="00B31DB2" w:rsidRPr="00DC74D6" w:rsidRDefault="00B31DB2" w:rsidP="003C4259">
            <w:pPr>
              <w:pStyle w:val="Retraitcorpsdetexte"/>
              <w:ind w:left="0"/>
              <w:rPr>
                <w:szCs w:val="24"/>
              </w:rPr>
            </w:pPr>
            <w:r w:rsidRPr="00DC74D6">
              <w:rPr>
                <w:szCs w:val="24"/>
              </w:rPr>
              <w:t>9</w:t>
            </w:r>
          </w:p>
        </w:tc>
        <w:tc>
          <w:tcPr>
            <w:tcW w:w="3026" w:type="pct"/>
            <w:vAlign w:val="center"/>
          </w:tcPr>
          <w:p w14:paraId="17F0B53D" w14:textId="77777777" w:rsidR="00B31DB2" w:rsidRPr="00DC74D6" w:rsidRDefault="00B31DB2" w:rsidP="003C4259">
            <w:pPr>
              <w:pStyle w:val="Retraitcorpsdetexte"/>
              <w:ind w:left="0"/>
              <w:rPr>
                <w:szCs w:val="24"/>
              </w:rPr>
            </w:pPr>
            <w:r w:rsidRPr="00DC74D6">
              <w:rPr>
                <w:szCs w:val="24"/>
              </w:rPr>
              <w:t>Formulation du béton pour balise (avec des essais de convenance : 3 éprouvettes à 3 jours et 3 éprouvettes à 28 jours)</w:t>
            </w:r>
          </w:p>
          <w:p w14:paraId="0865A4C7" w14:textId="77777777" w:rsidR="00B31DB2" w:rsidRPr="00DC74D6" w:rsidRDefault="00B31DB2" w:rsidP="003C4259">
            <w:pPr>
              <w:pStyle w:val="Retraitcorpsdetexte"/>
              <w:ind w:left="0"/>
              <w:rPr>
                <w:szCs w:val="24"/>
              </w:rPr>
            </w:pPr>
            <w:r w:rsidRPr="00DC74D6">
              <w:rPr>
                <w:szCs w:val="24"/>
              </w:rPr>
              <w:t>L’essai complet : ……………………</w:t>
            </w:r>
          </w:p>
        </w:tc>
        <w:tc>
          <w:tcPr>
            <w:tcW w:w="931" w:type="pct"/>
          </w:tcPr>
          <w:p w14:paraId="3E6F21F0" w14:textId="77777777" w:rsidR="00B31DB2" w:rsidRPr="00DC74D6" w:rsidRDefault="00B31DB2" w:rsidP="003C4259">
            <w:pPr>
              <w:pStyle w:val="Retraitcorpsdetexte"/>
              <w:rPr>
                <w:szCs w:val="24"/>
              </w:rPr>
            </w:pPr>
          </w:p>
        </w:tc>
        <w:tc>
          <w:tcPr>
            <w:tcW w:w="760" w:type="pct"/>
          </w:tcPr>
          <w:p w14:paraId="4875BE24" w14:textId="77777777" w:rsidR="00B31DB2" w:rsidRPr="00DC74D6" w:rsidRDefault="00B31DB2" w:rsidP="003C4259">
            <w:pPr>
              <w:pStyle w:val="Retraitcorpsdetexte"/>
              <w:rPr>
                <w:szCs w:val="24"/>
              </w:rPr>
            </w:pPr>
          </w:p>
        </w:tc>
      </w:tr>
    </w:tbl>
    <w:p w14:paraId="6B48E04A" w14:textId="77777777" w:rsidR="00B31DB2" w:rsidRPr="007F7706" w:rsidRDefault="00B31DB2" w:rsidP="00934051">
      <w:pPr>
        <w:pStyle w:val="Subtitle1"/>
        <w:ind w:left="0"/>
        <w:jc w:val="both"/>
        <w:rPr>
          <w:rFonts w:cs="Times New Roman"/>
          <w:b w:val="0"/>
          <w:sz w:val="24"/>
          <w:szCs w:val="24"/>
        </w:rPr>
      </w:pPr>
    </w:p>
    <w:p w14:paraId="5787CE42" w14:textId="77777777" w:rsidR="0099013A" w:rsidRPr="00A83A76" w:rsidRDefault="0099013A" w:rsidP="006B0EB0">
      <w:pPr>
        <w:pStyle w:val="Heading1Forms"/>
        <w:shd w:val="clear" w:color="auto" w:fill="D9D9D9" w:themeFill="background1" w:themeFillShade="D9"/>
        <w:rPr>
          <w:smallCaps w:val="0"/>
          <w:sz w:val="28"/>
          <w:lang w:bidi="fr-FR"/>
        </w:rPr>
      </w:pPr>
      <w:bookmarkStart w:id="748" w:name="_Toc109604048"/>
      <w:bookmarkStart w:id="749" w:name="_Toc308967744"/>
      <w:bookmarkStart w:id="750" w:name="_Toc54428320"/>
      <w:bookmarkStart w:id="751" w:name="_Toc54432118"/>
      <w:bookmarkStart w:id="752" w:name="_Toc54790144"/>
      <w:bookmarkStart w:id="753" w:name="_Toc54820734"/>
      <w:r w:rsidRPr="007F7706">
        <w:lastRenderedPageBreak/>
        <w:t>O</w:t>
      </w:r>
      <w:r w:rsidRPr="00A83A76">
        <w:rPr>
          <w:smallCaps w:val="0"/>
          <w:sz w:val="28"/>
          <w:lang w:bidi="fr-FR"/>
        </w:rPr>
        <w:t>ffre technique</w:t>
      </w:r>
      <w:r w:rsidRPr="006B0EB0">
        <w:rPr>
          <w:smallCaps w:val="0"/>
          <w:sz w:val="16"/>
          <w:szCs w:val="16"/>
          <w:lang w:bidi="fr-FR"/>
        </w:rPr>
        <w:footnoteReference w:id="10"/>
      </w:r>
      <w:bookmarkEnd w:id="748"/>
    </w:p>
    <w:p w14:paraId="1000A102" w14:textId="77777777" w:rsidR="0099013A" w:rsidRPr="007F7706" w:rsidRDefault="0099013A" w:rsidP="005478D1">
      <w:pPr>
        <w:pStyle w:val="Corpsdetexte"/>
        <w:rPr>
          <w:b/>
          <w:bCs/>
        </w:rPr>
      </w:pPr>
      <w:r w:rsidRPr="007F7706">
        <w:rPr>
          <w:b/>
          <w:bCs/>
        </w:rPr>
        <w:t xml:space="preserve">[Les informations à renseigner par les </w:t>
      </w:r>
      <w:r w:rsidR="00E3601F">
        <w:rPr>
          <w:b/>
          <w:bCs/>
        </w:rPr>
        <w:t>Soumissionnaire</w:t>
      </w:r>
      <w:r w:rsidRPr="007F7706">
        <w:rPr>
          <w:b/>
          <w:bCs/>
        </w:rPr>
        <w:t>s dans les pages suivantes sont utilisées pour établir la conformité aux dispositions de la clause 31 des IS. À l</w:t>
      </w:r>
      <w:r w:rsidR="008B7164" w:rsidRPr="007F7706">
        <w:rPr>
          <w:b/>
          <w:bCs/>
        </w:rPr>
        <w:t>’</w:t>
      </w:r>
      <w:r w:rsidRPr="007F7706">
        <w:rPr>
          <w:b/>
          <w:bCs/>
        </w:rPr>
        <w:t xml:space="preserve">exception du point 2.1 ci-dessous, ces informations ne seront pas intégrées dans le Contrat.  Joindre des pages supplémentaires si nécessaire].  </w:t>
      </w:r>
    </w:p>
    <w:tbl>
      <w:tblPr>
        <w:tblW w:w="10632" w:type="dxa"/>
        <w:tblInd w:w="-567" w:type="dxa"/>
        <w:tblLayout w:type="fixed"/>
        <w:tblLook w:val="0000" w:firstRow="0" w:lastRow="0" w:firstColumn="0" w:lastColumn="0" w:noHBand="0" w:noVBand="0"/>
      </w:tblPr>
      <w:tblGrid>
        <w:gridCol w:w="2835"/>
        <w:gridCol w:w="7797"/>
      </w:tblGrid>
      <w:tr w:rsidR="0099013A" w:rsidRPr="007F7706" w14:paraId="632D2F27" w14:textId="77777777" w:rsidTr="4A044A7D">
        <w:tc>
          <w:tcPr>
            <w:tcW w:w="2835" w:type="dxa"/>
            <w:tcBorders>
              <w:top w:val="nil"/>
              <w:left w:val="nil"/>
              <w:bottom w:val="nil"/>
              <w:right w:val="nil"/>
            </w:tcBorders>
          </w:tcPr>
          <w:p w14:paraId="032D73D7" w14:textId="77777777" w:rsidR="0099013A" w:rsidRPr="007F7706" w:rsidRDefault="0099013A" w:rsidP="001200D8">
            <w:pPr>
              <w:pStyle w:val="itbleft"/>
              <w:numPr>
                <w:ilvl w:val="0"/>
                <w:numId w:val="85"/>
              </w:numPr>
              <w:rPr>
                <w:b/>
                <w:bCs/>
              </w:rPr>
            </w:pPr>
            <w:r w:rsidRPr="007F7706">
              <w:rPr>
                <w:b/>
                <w:bCs/>
              </w:rPr>
              <w:t>Programme</w:t>
            </w:r>
          </w:p>
          <w:p w14:paraId="01C1B5BB" w14:textId="77777777" w:rsidR="0099013A" w:rsidRPr="007F7706" w:rsidRDefault="0099013A" w:rsidP="00153CB6">
            <w:pPr>
              <w:pStyle w:val="itbleft"/>
              <w:rPr>
                <w:b/>
                <w:bCs/>
              </w:rPr>
            </w:pPr>
          </w:p>
          <w:p w14:paraId="7F658A5E" w14:textId="77777777" w:rsidR="0099013A" w:rsidRPr="007F7706" w:rsidRDefault="0099013A" w:rsidP="00153CB6">
            <w:pPr>
              <w:pStyle w:val="itbleft"/>
              <w:rPr>
                <w:b/>
                <w:bCs/>
              </w:rPr>
            </w:pPr>
          </w:p>
          <w:p w14:paraId="757A3B44" w14:textId="77777777" w:rsidR="0099013A" w:rsidRPr="007F7706" w:rsidRDefault="0099013A" w:rsidP="00153CB6">
            <w:pPr>
              <w:pStyle w:val="itbleft"/>
              <w:rPr>
                <w:b/>
                <w:bCs/>
              </w:rPr>
            </w:pPr>
          </w:p>
          <w:p w14:paraId="6D409377" w14:textId="77777777" w:rsidR="0099013A" w:rsidRPr="007F7706" w:rsidRDefault="0099013A" w:rsidP="00153CB6">
            <w:pPr>
              <w:pStyle w:val="Paragraphedeliste"/>
              <w:rPr>
                <w:b/>
                <w:bCs/>
              </w:rPr>
            </w:pPr>
          </w:p>
          <w:p w14:paraId="61662E7F" w14:textId="77777777" w:rsidR="0099013A" w:rsidRPr="007F7706" w:rsidRDefault="0099013A" w:rsidP="001200D8">
            <w:pPr>
              <w:pStyle w:val="itbleft"/>
              <w:numPr>
                <w:ilvl w:val="0"/>
                <w:numId w:val="83"/>
              </w:numPr>
              <w:spacing w:before="60"/>
              <w:ind w:left="714" w:hanging="357"/>
              <w:rPr>
                <w:b/>
                <w:bCs/>
              </w:rPr>
            </w:pPr>
            <w:r w:rsidRPr="007F7706">
              <w:rPr>
                <w:b/>
                <w:bCs/>
              </w:rPr>
              <w:t>Exigences en matière environnementale, sociale, d</w:t>
            </w:r>
            <w:r w:rsidR="008B7164" w:rsidRPr="007F7706">
              <w:rPr>
                <w:b/>
                <w:bCs/>
              </w:rPr>
              <w:t>’</w:t>
            </w:r>
            <w:r w:rsidRPr="007F7706">
              <w:rPr>
                <w:b/>
                <w:bCs/>
              </w:rPr>
              <w:t>égalité des genres, de santé et la sécurité</w:t>
            </w:r>
            <w:r w:rsidRPr="007F7706">
              <w:rPr>
                <w:rStyle w:val="Appelnotedebasdep"/>
                <w:b/>
                <w:bCs/>
              </w:rPr>
              <w:footnoteReference w:id="11"/>
            </w:r>
          </w:p>
        </w:tc>
        <w:tc>
          <w:tcPr>
            <w:tcW w:w="7797" w:type="dxa"/>
            <w:tcBorders>
              <w:top w:val="nil"/>
              <w:left w:val="nil"/>
              <w:bottom w:val="nil"/>
              <w:right w:val="nil"/>
            </w:tcBorders>
          </w:tcPr>
          <w:p w14:paraId="28129821" w14:textId="77777777" w:rsidR="0099013A" w:rsidRPr="007F7706" w:rsidRDefault="0099013A" w:rsidP="001200D8">
            <w:pPr>
              <w:pStyle w:val="itbright"/>
              <w:numPr>
                <w:ilvl w:val="1"/>
                <w:numId w:val="84"/>
              </w:numPr>
              <w:tabs>
                <w:tab w:val="clear" w:pos="576"/>
                <w:tab w:val="left" w:pos="0"/>
              </w:tabs>
            </w:pPr>
            <w:r w:rsidRPr="007F7706">
              <w:t>Décrire les principaux rôles et responsabilités du personnel proposé (chargé des questions techniques, environnementales, sociales, de santé et de sécurité, et d</w:t>
            </w:r>
            <w:r w:rsidR="008B7164" w:rsidRPr="007F7706">
              <w:t>’</w:t>
            </w:r>
            <w:r w:rsidRPr="007F7706">
              <w:t>égalité des genres) et la structure de gestion de ces activités.</w:t>
            </w:r>
          </w:p>
          <w:p w14:paraId="6C62E33B" w14:textId="77777777" w:rsidR="0099013A" w:rsidRPr="007F7706" w:rsidRDefault="0099013A" w:rsidP="001200D8">
            <w:pPr>
              <w:pStyle w:val="itbright"/>
              <w:numPr>
                <w:ilvl w:val="1"/>
                <w:numId w:val="84"/>
              </w:numPr>
              <w:tabs>
                <w:tab w:val="clear" w:pos="576"/>
                <w:tab w:val="left" w:pos="0"/>
              </w:tabs>
            </w:pPr>
            <w:r w:rsidRPr="007F7706">
              <w:t>Programme de travail envisagé (méthode de travail et calendrier).  Descriptions, des dessins et des graphiques, nécessaires pour répondre aux exigences du Dossier d</w:t>
            </w:r>
            <w:r w:rsidR="008B7164" w:rsidRPr="007F7706">
              <w:t>’</w:t>
            </w:r>
            <w:r w:rsidRPr="007F7706">
              <w:t>appel d</w:t>
            </w:r>
            <w:r w:rsidR="008B7164" w:rsidRPr="007F7706">
              <w:t>’</w:t>
            </w:r>
            <w:r w:rsidRPr="007F7706">
              <w:t>offres.</w:t>
            </w:r>
          </w:p>
          <w:p w14:paraId="28B445F2" w14:textId="77777777" w:rsidR="009748CF" w:rsidRPr="007F7706" w:rsidRDefault="22732BAF" w:rsidP="001200D8">
            <w:pPr>
              <w:pStyle w:val="itbright"/>
              <w:numPr>
                <w:ilvl w:val="1"/>
                <w:numId w:val="84"/>
              </w:numPr>
              <w:tabs>
                <w:tab w:val="clear" w:pos="576"/>
                <w:tab w:val="left" w:pos="0"/>
              </w:tabs>
            </w:pPr>
            <w:r w:rsidRPr="007F7706">
              <w:t>Décrire les mesures de contrôle de la qualité à mettre en place lors de l'exécution des travaux pour assurer le respect des mesures de contrôle stipulées dans les spécifications techniques, y compris la manière dont l'Entrepreneur entend effectuer les essais en laboratoire et in situ requis.</w:t>
            </w:r>
          </w:p>
          <w:p w14:paraId="26EC23F7" w14:textId="77777777" w:rsidR="0099013A" w:rsidRPr="007F7706" w:rsidRDefault="0099013A" w:rsidP="001200D8">
            <w:pPr>
              <w:pStyle w:val="itbright"/>
              <w:numPr>
                <w:ilvl w:val="1"/>
                <w:numId w:val="83"/>
              </w:numPr>
              <w:tabs>
                <w:tab w:val="clear" w:pos="360"/>
                <w:tab w:val="clear" w:pos="576"/>
                <w:tab w:val="left" w:pos="0"/>
                <w:tab w:val="num" w:pos="568"/>
              </w:tabs>
              <w:ind w:left="568" w:hanging="567"/>
            </w:pPr>
            <w:r w:rsidRPr="007F7706">
              <w:t>Décrire l</w:t>
            </w:r>
            <w:r w:rsidR="008B7164" w:rsidRPr="007F7706">
              <w:t>’</w:t>
            </w:r>
            <w:r w:rsidRPr="007F7706">
              <w:t>approche envisagée pour la gestion systématique des risques et impacts environnementaux et sociaux, liés à la santé et la sécurité pendant l</w:t>
            </w:r>
            <w:r w:rsidR="008B7164" w:rsidRPr="007F7706">
              <w:t>’</w:t>
            </w:r>
            <w:r w:rsidRPr="007F7706">
              <w:t>exécution des Travaux, avec notamment une description des mesures d</w:t>
            </w:r>
            <w:r w:rsidR="008B7164" w:rsidRPr="007F7706">
              <w:t>’</w:t>
            </w:r>
            <w:r w:rsidRPr="007F7706">
              <w:t>atténuation qui seront utilisées et des normes internationales en matière environnementale, sociale, de santé et de sécurité qui pourraient être applicables.  Noter les mécanismes appropriés pour le suivi des résultats, l</w:t>
            </w:r>
            <w:r w:rsidR="008B7164" w:rsidRPr="007F7706">
              <w:t>’</w:t>
            </w:r>
            <w:r w:rsidRPr="007F7706">
              <w:t>établissement de rapports, le règlement des griefs et la prise de mesures correctives le cas échéant. Cette approche devrait également s</w:t>
            </w:r>
            <w:r w:rsidR="008B7164" w:rsidRPr="007F7706">
              <w:t>’</w:t>
            </w:r>
            <w:r w:rsidRPr="007F7706">
              <w:t xml:space="preserve">appliquer aux Travaux de tout sous-traitant, le cas échéant.  Fournir suffisamment de détails pour démontrer une compréhension des questions environnementales, sociales, de santé et de sécurité essentielles liées au projet.  </w:t>
            </w:r>
          </w:p>
          <w:p w14:paraId="4C2C8668" w14:textId="77777777" w:rsidR="0099013A" w:rsidRPr="007F7706" w:rsidRDefault="0099013A" w:rsidP="001200D8">
            <w:pPr>
              <w:pStyle w:val="itbright"/>
              <w:numPr>
                <w:ilvl w:val="1"/>
                <w:numId w:val="83"/>
              </w:numPr>
              <w:tabs>
                <w:tab w:val="clear" w:pos="360"/>
                <w:tab w:val="clear" w:pos="576"/>
                <w:tab w:val="left" w:pos="0"/>
                <w:tab w:val="num" w:pos="568"/>
              </w:tabs>
              <w:ind w:left="568" w:hanging="567"/>
            </w:pPr>
            <w:r w:rsidRPr="007F7706">
              <w:t xml:space="preserve">Décrire les dispositions proposées par le </w:t>
            </w:r>
            <w:r w:rsidR="00E3601F">
              <w:t>Soumissionnaire</w:t>
            </w:r>
            <w:r w:rsidRPr="007F7706">
              <w:t xml:space="preserve"> et prévues dans l</w:t>
            </w:r>
            <w:r w:rsidR="008B7164" w:rsidRPr="007F7706">
              <w:t>’</w:t>
            </w:r>
            <w:r w:rsidRPr="007F7706">
              <w:t>Offre pour satisfaire aux exigences liées à l</w:t>
            </w:r>
            <w:r w:rsidR="008B7164" w:rsidRPr="007F7706">
              <w:t>’</w:t>
            </w:r>
            <w:r w:rsidRPr="007F7706">
              <w:t>égalité des genres prévues dans les Spécifications techniques, y compris les interdictions de la Traite des Personnes (</w:t>
            </w:r>
            <w:r w:rsidR="00BC33E2" w:rsidRPr="007F7706">
              <w:t>TIP</w:t>
            </w:r>
            <w:r w:rsidRPr="007F7706">
              <w:t xml:space="preserve">).  Il est entendu que certains </w:t>
            </w:r>
            <w:r w:rsidR="00E3601F">
              <w:t>Soumissionnaire</w:t>
            </w:r>
            <w:r w:rsidRPr="007F7706">
              <w:t>s peuvent ne pas posséder ce type de compétences et d</w:t>
            </w:r>
            <w:r w:rsidR="008B7164" w:rsidRPr="007F7706">
              <w:t>’</w:t>
            </w:r>
            <w:r w:rsidRPr="007F7706">
              <w:t>expérience, il convient par conséquent d</w:t>
            </w:r>
            <w:r w:rsidR="008B7164" w:rsidRPr="007F7706">
              <w:t>’</w:t>
            </w:r>
            <w:r w:rsidRPr="007F7706">
              <w:t xml:space="preserve">accorder une attention particulière à </w:t>
            </w:r>
            <w:r w:rsidRPr="007F7706">
              <w:lastRenderedPageBreak/>
              <w:t>l</w:t>
            </w:r>
            <w:r w:rsidR="008B7164" w:rsidRPr="007F7706">
              <w:t>’</w:t>
            </w:r>
            <w:r w:rsidRPr="007F7706">
              <w:t>importance d</w:t>
            </w:r>
            <w:r w:rsidR="008B7164" w:rsidRPr="007F7706">
              <w:t>’</w:t>
            </w:r>
            <w:r w:rsidRPr="007F7706">
              <w:t>une offre interdisciplinaire et d</w:t>
            </w:r>
            <w:r w:rsidR="008B7164" w:rsidRPr="007F7706">
              <w:t>’</w:t>
            </w:r>
            <w:r w:rsidRPr="007F7706">
              <w:t>un plan de dotation en personnel adéquats ;</w:t>
            </w:r>
          </w:p>
        </w:tc>
      </w:tr>
      <w:tr w:rsidR="0099013A" w:rsidRPr="007F7706" w14:paraId="67015727" w14:textId="77777777" w:rsidTr="4A044A7D">
        <w:trPr>
          <w:trHeight w:val="513"/>
        </w:trPr>
        <w:tc>
          <w:tcPr>
            <w:tcW w:w="2835" w:type="dxa"/>
            <w:tcBorders>
              <w:top w:val="nil"/>
              <w:left w:val="nil"/>
              <w:bottom w:val="nil"/>
              <w:right w:val="nil"/>
            </w:tcBorders>
          </w:tcPr>
          <w:p w14:paraId="5776D02C" w14:textId="77777777" w:rsidR="0099013A" w:rsidRPr="007F7706" w:rsidRDefault="0099013A" w:rsidP="00153CB6">
            <w:pPr>
              <w:pStyle w:val="itbleft"/>
              <w:rPr>
                <w:b/>
                <w:bCs/>
              </w:rPr>
            </w:pPr>
            <w:r w:rsidRPr="007F7706">
              <w:rPr>
                <w:b/>
                <w:bCs/>
              </w:rPr>
              <w:t>Ressources</w:t>
            </w:r>
          </w:p>
        </w:tc>
        <w:tc>
          <w:tcPr>
            <w:tcW w:w="7797" w:type="dxa"/>
            <w:tcBorders>
              <w:top w:val="nil"/>
              <w:left w:val="nil"/>
              <w:bottom w:val="nil"/>
              <w:right w:val="nil"/>
            </w:tcBorders>
          </w:tcPr>
          <w:p w14:paraId="041CFC22" w14:textId="77777777" w:rsidR="0099013A" w:rsidRPr="007F7706" w:rsidRDefault="0099013A" w:rsidP="001200D8">
            <w:pPr>
              <w:pStyle w:val="itbright"/>
              <w:numPr>
                <w:ilvl w:val="1"/>
                <w:numId w:val="83"/>
              </w:numPr>
              <w:tabs>
                <w:tab w:val="clear" w:pos="360"/>
                <w:tab w:val="clear" w:pos="576"/>
              </w:tabs>
              <w:ind w:left="568" w:hanging="567"/>
            </w:pPr>
            <w:r w:rsidRPr="007F7706">
              <w:rPr>
                <w:b/>
                <w:bCs/>
              </w:rPr>
              <w:t>Sous-traitants.</w:t>
            </w:r>
            <w:r w:rsidRPr="007F7706">
              <w:t xml:space="preserve"> Fournir des informations sur les contrats de sous-traitance prévus et les entreprises concernées.  Se référer à la clause 7 des CGC relative au formulaire de Contrat à la Section V.</w:t>
            </w:r>
          </w:p>
        </w:tc>
      </w:tr>
    </w:tbl>
    <w:p w14:paraId="397952DA" w14:textId="77777777" w:rsidR="0099013A" w:rsidRPr="007F7706" w:rsidRDefault="0099013A" w:rsidP="0099013A">
      <w:pPr>
        <w:rPr>
          <w:highlight w:val="yellow"/>
        </w:rPr>
      </w:pPr>
    </w:p>
    <w:tbl>
      <w:tblPr>
        <w:tblW w:w="9913" w:type="dxa"/>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379"/>
        <w:gridCol w:w="1586"/>
        <w:gridCol w:w="2776"/>
        <w:gridCol w:w="3172"/>
      </w:tblGrid>
      <w:tr w:rsidR="0099013A" w:rsidRPr="007F7706" w14:paraId="74E609B0" w14:textId="77777777" w:rsidTr="00815C5C">
        <w:trPr>
          <w:trHeight w:val="1330"/>
        </w:trPr>
        <w:tc>
          <w:tcPr>
            <w:tcW w:w="2379" w:type="dxa"/>
            <w:tcBorders>
              <w:top w:val="single" w:sz="6" w:space="0" w:color="auto"/>
              <w:left w:val="single" w:sz="6" w:space="0" w:color="auto"/>
              <w:bottom w:val="single" w:sz="6" w:space="0" w:color="auto"/>
              <w:right w:val="dotted" w:sz="6" w:space="0" w:color="auto"/>
            </w:tcBorders>
          </w:tcPr>
          <w:p w14:paraId="7E6C4D4F" w14:textId="77777777" w:rsidR="0099013A" w:rsidRPr="007F7706" w:rsidRDefault="0099013A" w:rsidP="00153CB6">
            <w:pPr>
              <w:jc w:val="center"/>
              <w:rPr>
                <w:rFonts w:ascii="Times New Roman" w:hAnsi="Times New Roman" w:cs="Times New Roman"/>
                <w:b/>
                <w:bCs/>
              </w:rPr>
            </w:pPr>
            <w:r w:rsidRPr="007F7706">
              <w:rPr>
                <w:rFonts w:ascii="Times New Roman" w:hAnsi="Times New Roman"/>
                <w:b/>
                <w:bCs/>
              </w:rPr>
              <w:t>Partie des Travaux</w:t>
            </w:r>
          </w:p>
        </w:tc>
        <w:tc>
          <w:tcPr>
            <w:tcW w:w="1586" w:type="dxa"/>
            <w:tcBorders>
              <w:top w:val="single" w:sz="6" w:space="0" w:color="auto"/>
              <w:left w:val="dotted" w:sz="6" w:space="0" w:color="auto"/>
              <w:bottom w:val="single" w:sz="6" w:space="0" w:color="auto"/>
              <w:right w:val="dotted" w:sz="6" w:space="0" w:color="auto"/>
            </w:tcBorders>
          </w:tcPr>
          <w:p w14:paraId="1BDEC0EB" w14:textId="77777777" w:rsidR="0099013A" w:rsidRPr="007F7706" w:rsidRDefault="0099013A" w:rsidP="00153CB6">
            <w:pPr>
              <w:jc w:val="center"/>
              <w:rPr>
                <w:rFonts w:ascii="Times New Roman" w:hAnsi="Times New Roman" w:cs="Times New Roman"/>
                <w:b/>
                <w:bCs/>
              </w:rPr>
            </w:pPr>
            <w:r w:rsidRPr="007F7706">
              <w:rPr>
                <w:rFonts w:ascii="Times New Roman" w:hAnsi="Times New Roman"/>
                <w:b/>
                <w:bCs/>
              </w:rPr>
              <w:t>Valeur du contrat de sous-traitance</w:t>
            </w:r>
          </w:p>
        </w:tc>
        <w:tc>
          <w:tcPr>
            <w:tcW w:w="2776" w:type="dxa"/>
            <w:tcBorders>
              <w:top w:val="single" w:sz="6" w:space="0" w:color="auto"/>
              <w:left w:val="dotted" w:sz="6" w:space="0" w:color="auto"/>
              <w:bottom w:val="single" w:sz="6" w:space="0" w:color="auto"/>
              <w:right w:val="dotted" w:sz="6" w:space="0" w:color="auto"/>
            </w:tcBorders>
          </w:tcPr>
          <w:p w14:paraId="4B9BBC88" w14:textId="77777777" w:rsidR="0099013A" w:rsidRPr="007F7706" w:rsidRDefault="0099013A" w:rsidP="005478D1">
            <w:pPr>
              <w:spacing w:after="120" w:line="240" w:lineRule="auto"/>
              <w:jc w:val="center"/>
              <w:rPr>
                <w:rFonts w:ascii="Times New Roman" w:hAnsi="Times New Roman" w:cs="Times New Roman"/>
                <w:b/>
                <w:bCs/>
              </w:rPr>
            </w:pPr>
            <w:r w:rsidRPr="007F7706">
              <w:rPr>
                <w:rFonts w:ascii="Times New Roman" w:hAnsi="Times New Roman"/>
                <w:b/>
                <w:bCs/>
              </w:rPr>
              <w:t>Sous-traitant</w:t>
            </w:r>
          </w:p>
          <w:p w14:paraId="309C79FC" w14:textId="77777777" w:rsidR="0099013A" w:rsidRPr="007F7706" w:rsidRDefault="0099013A" w:rsidP="005478D1">
            <w:pPr>
              <w:spacing w:after="120" w:line="240" w:lineRule="auto"/>
              <w:jc w:val="center"/>
              <w:rPr>
                <w:rFonts w:ascii="Times New Roman" w:hAnsi="Times New Roman" w:cs="Times New Roman"/>
                <w:b/>
                <w:bCs/>
              </w:rPr>
            </w:pPr>
            <w:r w:rsidRPr="007F7706">
              <w:rPr>
                <w:rFonts w:ascii="Times New Roman" w:hAnsi="Times New Roman"/>
                <w:b/>
                <w:bCs/>
              </w:rPr>
              <w:t>(nom et adresse)</w:t>
            </w:r>
          </w:p>
        </w:tc>
        <w:tc>
          <w:tcPr>
            <w:tcW w:w="3172" w:type="dxa"/>
            <w:tcBorders>
              <w:top w:val="single" w:sz="6" w:space="0" w:color="auto"/>
              <w:left w:val="dotted" w:sz="6" w:space="0" w:color="auto"/>
              <w:bottom w:val="single" w:sz="6" w:space="0" w:color="auto"/>
              <w:right w:val="single" w:sz="6" w:space="0" w:color="auto"/>
            </w:tcBorders>
          </w:tcPr>
          <w:p w14:paraId="7E008472" w14:textId="77777777" w:rsidR="0099013A" w:rsidRPr="007F7706" w:rsidRDefault="0099013A" w:rsidP="00153CB6">
            <w:pPr>
              <w:jc w:val="center"/>
              <w:rPr>
                <w:rFonts w:ascii="Times New Roman" w:hAnsi="Times New Roman" w:cs="Times New Roman"/>
                <w:b/>
                <w:bCs/>
              </w:rPr>
            </w:pPr>
            <w:r w:rsidRPr="007F7706">
              <w:rPr>
                <w:rFonts w:ascii="Times New Roman" w:hAnsi="Times New Roman"/>
                <w:b/>
                <w:bCs/>
              </w:rPr>
              <w:t>Expérience dans des travaux similaires</w:t>
            </w:r>
          </w:p>
        </w:tc>
      </w:tr>
      <w:tr w:rsidR="0099013A" w:rsidRPr="007F7706" w14:paraId="66E5F032" w14:textId="77777777" w:rsidTr="00815C5C">
        <w:trPr>
          <w:trHeight w:val="950"/>
        </w:trPr>
        <w:tc>
          <w:tcPr>
            <w:tcW w:w="2379" w:type="dxa"/>
            <w:tcBorders>
              <w:top w:val="nil"/>
              <w:left w:val="single" w:sz="6" w:space="0" w:color="auto"/>
              <w:bottom w:val="single" w:sz="6" w:space="0" w:color="auto"/>
              <w:right w:val="dotted" w:sz="6" w:space="0" w:color="auto"/>
            </w:tcBorders>
          </w:tcPr>
          <w:p w14:paraId="380EA3F1" w14:textId="77777777" w:rsidR="0099013A" w:rsidRPr="007F7706" w:rsidRDefault="0099013A" w:rsidP="00153CB6">
            <w:pPr>
              <w:rPr>
                <w:rFonts w:ascii="Times New Roman" w:hAnsi="Times New Roman" w:cs="Times New Roman"/>
              </w:rPr>
            </w:pPr>
            <w:r w:rsidRPr="007F7706">
              <w:rPr>
                <w:rFonts w:ascii="Times New Roman" w:hAnsi="Times New Roman"/>
              </w:rPr>
              <w:t>(a)</w:t>
            </w:r>
          </w:p>
          <w:p w14:paraId="24B429E5" w14:textId="77777777" w:rsidR="0099013A" w:rsidRPr="007F7706" w:rsidRDefault="0099013A" w:rsidP="00153CB6">
            <w:pPr>
              <w:rPr>
                <w:rFonts w:ascii="Times New Roman" w:hAnsi="Times New Roman" w:cs="Times New Roman"/>
              </w:rPr>
            </w:pPr>
            <w:r w:rsidRPr="007F7706">
              <w:rPr>
                <w:rFonts w:ascii="Times New Roman" w:hAnsi="Times New Roman"/>
              </w:rPr>
              <w:t>(b)</w:t>
            </w:r>
          </w:p>
        </w:tc>
        <w:tc>
          <w:tcPr>
            <w:tcW w:w="1586" w:type="dxa"/>
            <w:tcBorders>
              <w:top w:val="nil"/>
              <w:left w:val="dotted" w:sz="6" w:space="0" w:color="auto"/>
              <w:bottom w:val="single" w:sz="6" w:space="0" w:color="auto"/>
              <w:right w:val="dotted" w:sz="6" w:space="0" w:color="auto"/>
            </w:tcBorders>
          </w:tcPr>
          <w:p w14:paraId="2EB80BC3" w14:textId="77777777" w:rsidR="0099013A" w:rsidRPr="007F7706" w:rsidRDefault="0099013A" w:rsidP="00153CB6">
            <w:pPr>
              <w:rPr>
                <w:rFonts w:ascii="Times New Roman" w:hAnsi="Times New Roman" w:cs="Times New Roman"/>
              </w:rPr>
            </w:pPr>
          </w:p>
        </w:tc>
        <w:tc>
          <w:tcPr>
            <w:tcW w:w="2776" w:type="dxa"/>
            <w:tcBorders>
              <w:top w:val="nil"/>
              <w:left w:val="dotted" w:sz="6" w:space="0" w:color="auto"/>
              <w:bottom w:val="single" w:sz="6" w:space="0" w:color="auto"/>
              <w:right w:val="dotted" w:sz="6" w:space="0" w:color="auto"/>
            </w:tcBorders>
          </w:tcPr>
          <w:p w14:paraId="65A7FBF3" w14:textId="77777777" w:rsidR="0099013A" w:rsidRPr="007F7706" w:rsidRDefault="0099013A" w:rsidP="00153CB6">
            <w:pPr>
              <w:rPr>
                <w:rFonts w:ascii="Times New Roman" w:hAnsi="Times New Roman" w:cs="Times New Roman"/>
              </w:rPr>
            </w:pPr>
          </w:p>
        </w:tc>
        <w:tc>
          <w:tcPr>
            <w:tcW w:w="3172" w:type="dxa"/>
            <w:tcBorders>
              <w:top w:val="nil"/>
              <w:left w:val="dotted" w:sz="6" w:space="0" w:color="auto"/>
              <w:bottom w:val="single" w:sz="6" w:space="0" w:color="auto"/>
              <w:right w:val="single" w:sz="6" w:space="0" w:color="auto"/>
            </w:tcBorders>
          </w:tcPr>
          <w:p w14:paraId="78797762" w14:textId="77777777" w:rsidR="0099013A" w:rsidRPr="007F7706" w:rsidRDefault="0099013A" w:rsidP="00153CB6">
            <w:pPr>
              <w:rPr>
                <w:rFonts w:ascii="Times New Roman" w:hAnsi="Times New Roman" w:cs="Times New Roman"/>
              </w:rPr>
            </w:pPr>
          </w:p>
        </w:tc>
      </w:tr>
    </w:tbl>
    <w:p w14:paraId="1E3CA946" w14:textId="77777777" w:rsidR="0099013A" w:rsidRPr="007F7706" w:rsidRDefault="0099013A" w:rsidP="0099013A"/>
    <w:tbl>
      <w:tblPr>
        <w:tblW w:w="10065" w:type="dxa"/>
        <w:tblLayout w:type="fixed"/>
        <w:tblLook w:val="0000" w:firstRow="0" w:lastRow="0" w:firstColumn="0" w:lastColumn="0" w:noHBand="0" w:noVBand="0"/>
      </w:tblPr>
      <w:tblGrid>
        <w:gridCol w:w="2160"/>
        <w:gridCol w:w="7905"/>
      </w:tblGrid>
      <w:tr w:rsidR="0099013A" w:rsidRPr="007F7706" w14:paraId="14CAC5A7" w14:textId="77777777" w:rsidTr="00815C5C">
        <w:trPr>
          <w:trHeight w:val="513"/>
        </w:trPr>
        <w:tc>
          <w:tcPr>
            <w:tcW w:w="2160" w:type="dxa"/>
            <w:tcBorders>
              <w:top w:val="nil"/>
              <w:left w:val="nil"/>
              <w:bottom w:val="nil"/>
              <w:right w:val="nil"/>
            </w:tcBorders>
          </w:tcPr>
          <w:p w14:paraId="1836A69E" w14:textId="77777777" w:rsidR="0099013A" w:rsidRPr="007F7706" w:rsidRDefault="0099013A" w:rsidP="00153CB6">
            <w:pPr>
              <w:pStyle w:val="itbleft"/>
              <w:rPr>
                <w:b/>
                <w:bCs/>
              </w:rPr>
            </w:pPr>
            <w:r w:rsidRPr="007F7706">
              <w:rPr>
                <w:b/>
                <w:bCs/>
              </w:rPr>
              <w:t>Pays d</w:t>
            </w:r>
            <w:r w:rsidR="008B7164" w:rsidRPr="007F7706">
              <w:rPr>
                <w:b/>
                <w:bCs/>
              </w:rPr>
              <w:t>’</w:t>
            </w:r>
            <w:r w:rsidRPr="007F7706">
              <w:rPr>
                <w:b/>
                <w:bCs/>
              </w:rPr>
              <w:t>origine</w:t>
            </w:r>
          </w:p>
        </w:tc>
        <w:tc>
          <w:tcPr>
            <w:tcW w:w="7905" w:type="dxa"/>
            <w:tcBorders>
              <w:top w:val="nil"/>
              <w:left w:val="nil"/>
              <w:bottom w:val="nil"/>
              <w:right w:val="nil"/>
            </w:tcBorders>
          </w:tcPr>
          <w:p w14:paraId="03A2BA1E" w14:textId="77777777" w:rsidR="0099013A" w:rsidRPr="007F7706" w:rsidRDefault="0099013A" w:rsidP="001200D8">
            <w:pPr>
              <w:pStyle w:val="itbright"/>
              <w:numPr>
                <w:ilvl w:val="1"/>
                <w:numId w:val="83"/>
              </w:numPr>
              <w:tabs>
                <w:tab w:val="clear" w:pos="360"/>
                <w:tab w:val="clear" w:pos="576"/>
              </w:tabs>
              <w:ind w:left="568" w:hanging="567"/>
            </w:pPr>
            <w:r w:rsidRPr="007F7706">
              <w:t>Le(s) pays d</w:t>
            </w:r>
            <w:r w:rsidR="008B7164" w:rsidRPr="007F7706">
              <w:t>’</w:t>
            </w:r>
            <w:r w:rsidRPr="007F7706">
              <w:t>origine des principaux équipements, matériaux, biens et services que l</w:t>
            </w:r>
            <w:r w:rsidR="008B7164" w:rsidRPr="007F7706">
              <w:t>’</w:t>
            </w:r>
            <w:r w:rsidRPr="007F7706">
              <w:t>on se propose de fournir est(sont) le(s) suivant(s) :</w:t>
            </w:r>
          </w:p>
        </w:tc>
      </w:tr>
    </w:tbl>
    <w:p w14:paraId="420D4659" w14:textId="77777777" w:rsidR="0099013A" w:rsidRPr="007F7706" w:rsidRDefault="0099013A" w:rsidP="0099013A"/>
    <w:p w14:paraId="1250A465" w14:textId="77777777" w:rsidR="0099013A" w:rsidRPr="007F7706" w:rsidRDefault="0099013A" w:rsidP="006E51CC">
      <w:pPr>
        <w:ind w:left="4320" w:hanging="4320"/>
        <w:jc w:val="center"/>
        <w:rPr>
          <w:rFonts w:ascii="Times New Roman" w:hAnsi="Times New Roman" w:cs="Times New Roman"/>
          <w:b/>
          <w:sz w:val="24"/>
          <w:szCs w:val="24"/>
        </w:rPr>
      </w:pPr>
      <w:r w:rsidRPr="007F7706">
        <w:rPr>
          <w:rFonts w:ascii="Times New Roman" w:hAnsi="Times New Roman"/>
          <w:b/>
          <w:sz w:val="24"/>
          <w:szCs w:val="24"/>
        </w:rPr>
        <w:t>Tableau des installations industrielles et matériaux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600"/>
      </w:tblGrid>
      <w:tr w:rsidR="0099013A" w:rsidRPr="007F7706" w:rsidDel="004B6DE2" w14:paraId="2D54B34A" w14:textId="77777777" w:rsidTr="00153CB6">
        <w:trPr>
          <w:jc w:val="center"/>
        </w:trPr>
        <w:tc>
          <w:tcPr>
            <w:tcW w:w="4320" w:type="dxa"/>
          </w:tcPr>
          <w:p w14:paraId="3ABF64EC" w14:textId="77777777" w:rsidR="0099013A" w:rsidRPr="007F7706" w:rsidDel="004B6DE2" w:rsidRDefault="0099013A" w:rsidP="00153CB6">
            <w:pPr>
              <w:jc w:val="center"/>
              <w:rPr>
                <w:rFonts w:ascii="Times New Roman" w:hAnsi="Times New Roman" w:cs="Times New Roman"/>
                <w:b/>
                <w:bCs/>
              </w:rPr>
            </w:pPr>
            <w:r w:rsidRPr="007F7706">
              <w:rPr>
                <w:rFonts w:ascii="Times New Roman" w:hAnsi="Times New Roman"/>
                <w:b/>
                <w:bCs/>
              </w:rPr>
              <w:t>Élément</w:t>
            </w:r>
          </w:p>
        </w:tc>
        <w:tc>
          <w:tcPr>
            <w:tcW w:w="3600" w:type="dxa"/>
          </w:tcPr>
          <w:p w14:paraId="5B8F8E58" w14:textId="77777777" w:rsidR="0099013A" w:rsidRPr="007F7706" w:rsidDel="004B6DE2" w:rsidRDefault="0099013A" w:rsidP="00153CB6">
            <w:pPr>
              <w:jc w:val="center"/>
              <w:rPr>
                <w:rFonts w:ascii="Times New Roman" w:hAnsi="Times New Roman" w:cs="Times New Roman"/>
                <w:b/>
                <w:bCs/>
              </w:rPr>
            </w:pPr>
            <w:r w:rsidRPr="007F7706">
              <w:rPr>
                <w:rFonts w:ascii="Times New Roman" w:hAnsi="Times New Roman"/>
                <w:b/>
                <w:bCs/>
              </w:rPr>
              <w:t>Pays d</w:t>
            </w:r>
            <w:r w:rsidR="008B7164" w:rsidRPr="007F7706">
              <w:rPr>
                <w:rFonts w:ascii="Times New Roman" w:hAnsi="Times New Roman"/>
                <w:b/>
                <w:bCs/>
              </w:rPr>
              <w:t>’</w:t>
            </w:r>
            <w:r w:rsidRPr="007F7706">
              <w:rPr>
                <w:rFonts w:ascii="Times New Roman" w:hAnsi="Times New Roman"/>
                <w:b/>
                <w:bCs/>
              </w:rPr>
              <w:t>origine</w:t>
            </w:r>
          </w:p>
        </w:tc>
      </w:tr>
      <w:tr w:rsidR="0099013A" w:rsidRPr="007F7706" w:rsidDel="004B6DE2" w14:paraId="1ACC875D" w14:textId="77777777" w:rsidTr="00153CB6">
        <w:trPr>
          <w:jc w:val="center"/>
        </w:trPr>
        <w:tc>
          <w:tcPr>
            <w:tcW w:w="4320" w:type="dxa"/>
          </w:tcPr>
          <w:p w14:paraId="256EF840" w14:textId="77777777" w:rsidR="0099013A" w:rsidRPr="007F7706" w:rsidRDefault="0099013A" w:rsidP="005478D1">
            <w:pPr>
              <w:spacing w:before="60" w:after="60" w:line="240" w:lineRule="auto"/>
              <w:rPr>
                <w:rFonts w:ascii="Times New Roman" w:hAnsi="Times New Roman" w:cs="Times New Roman"/>
              </w:rPr>
            </w:pPr>
            <w:r w:rsidRPr="007F7706">
              <w:rPr>
                <w:rFonts w:ascii="Times New Roman" w:hAnsi="Times New Roman"/>
              </w:rPr>
              <w:t xml:space="preserve">Installations industrielles (le </w:t>
            </w:r>
            <w:r w:rsidR="00E3601F">
              <w:rPr>
                <w:rFonts w:ascii="Times New Roman" w:hAnsi="Times New Roman"/>
              </w:rPr>
              <w:t>Soumissionnaire</w:t>
            </w:r>
            <w:r w:rsidRPr="007F7706">
              <w:rPr>
                <w:rFonts w:ascii="Times New Roman" w:hAnsi="Times New Roman"/>
              </w:rPr>
              <w:t xml:space="preserve"> doit indiquer tous les principaux éléments) </w:t>
            </w:r>
          </w:p>
        </w:tc>
        <w:tc>
          <w:tcPr>
            <w:tcW w:w="3600" w:type="dxa"/>
          </w:tcPr>
          <w:p w14:paraId="2D3664FA" w14:textId="77777777" w:rsidR="0099013A" w:rsidRPr="007F7706" w:rsidDel="004B6DE2" w:rsidRDefault="0099013A" w:rsidP="005478D1">
            <w:pPr>
              <w:spacing w:before="60" w:after="60" w:line="240" w:lineRule="auto"/>
              <w:rPr>
                <w:rFonts w:ascii="Times New Roman" w:hAnsi="Times New Roman" w:cs="Times New Roman"/>
              </w:rPr>
            </w:pPr>
          </w:p>
        </w:tc>
      </w:tr>
      <w:tr w:rsidR="0099013A" w:rsidRPr="007F7706" w:rsidDel="004B6DE2" w14:paraId="568CFB9E" w14:textId="77777777" w:rsidTr="00153CB6">
        <w:trPr>
          <w:jc w:val="center"/>
        </w:trPr>
        <w:tc>
          <w:tcPr>
            <w:tcW w:w="4320" w:type="dxa"/>
          </w:tcPr>
          <w:p w14:paraId="3371CBA2" w14:textId="77777777" w:rsidR="0099013A" w:rsidRPr="007F7706" w:rsidRDefault="0099013A" w:rsidP="005478D1">
            <w:pPr>
              <w:spacing w:before="60" w:after="60" w:line="240" w:lineRule="auto"/>
              <w:rPr>
                <w:rFonts w:ascii="Times New Roman" w:hAnsi="Times New Roman" w:cs="Times New Roman"/>
              </w:rPr>
            </w:pPr>
            <w:r w:rsidRPr="007F7706">
              <w:rPr>
                <w:rFonts w:ascii="Times New Roman" w:hAnsi="Times New Roman"/>
              </w:rPr>
              <w:t xml:space="preserve">Matériaux (le </w:t>
            </w:r>
            <w:r w:rsidR="00E3601F">
              <w:rPr>
                <w:rFonts w:ascii="Times New Roman" w:hAnsi="Times New Roman"/>
              </w:rPr>
              <w:t>Soumissionnaire</w:t>
            </w:r>
            <w:r w:rsidRPr="007F7706">
              <w:rPr>
                <w:rFonts w:ascii="Times New Roman" w:hAnsi="Times New Roman"/>
              </w:rPr>
              <w:t xml:space="preserve"> doit indiquer tous les principaux éléments)</w:t>
            </w:r>
          </w:p>
        </w:tc>
        <w:tc>
          <w:tcPr>
            <w:tcW w:w="3600" w:type="dxa"/>
          </w:tcPr>
          <w:p w14:paraId="2F9DDF51" w14:textId="77777777" w:rsidR="0099013A" w:rsidRPr="007F7706" w:rsidDel="004B6DE2" w:rsidRDefault="0099013A" w:rsidP="005478D1">
            <w:pPr>
              <w:spacing w:before="60" w:after="60" w:line="240" w:lineRule="auto"/>
              <w:rPr>
                <w:rFonts w:ascii="Times New Roman" w:hAnsi="Times New Roman" w:cs="Times New Roman"/>
              </w:rPr>
            </w:pPr>
          </w:p>
        </w:tc>
      </w:tr>
      <w:tr w:rsidR="0099013A" w:rsidRPr="007F7706" w:rsidDel="004B6DE2" w14:paraId="4AB3F06E" w14:textId="77777777" w:rsidTr="00153CB6">
        <w:trPr>
          <w:jc w:val="center"/>
        </w:trPr>
        <w:tc>
          <w:tcPr>
            <w:tcW w:w="4320" w:type="dxa"/>
          </w:tcPr>
          <w:p w14:paraId="799DCA64" w14:textId="77777777" w:rsidR="0099013A" w:rsidRPr="007F7706" w:rsidDel="00B95462" w:rsidRDefault="0099013A" w:rsidP="005478D1">
            <w:pPr>
              <w:spacing w:before="60" w:after="60" w:line="240" w:lineRule="auto"/>
              <w:rPr>
                <w:rFonts w:ascii="Times New Roman" w:hAnsi="Times New Roman" w:cs="Times New Roman"/>
              </w:rPr>
            </w:pPr>
            <w:r w:rsidRPr="007F7706">
              <w:rPr>
                <w:rFonts w:ascii="Times New Roman" w:hAnsi="Times New Roman"/>
              </w:rPr>
              <w:t xml:space="preserve">Équipements (le </w:t>
            </w:r>
            <w:r w:rsidR="00E3601F">
              <w:rPr>
                <w:rFonts w:ascii="Times New Roman" w:hAnsi="Times New Roman"/>
              </w:rPr>
              <w:t>Soumissionnaire</w:t>
            </w:r>
            <w:r w:rsidRPr="007F7706">
              <w:rPr>
                <w:rFonts w:ascii="Times New Roman" w:hAnsi="Times New Roman"/>
              </w:rPr>
              <w:t xml:space="preserve"> doit indiquer tous les principaux éléments)</w:t>
            </w:r>
          </w:p>
        </w:tc>
        <w:tc>
          <w:tcPr>
            <w:tcW w:w="3600" w:type="dxa"/>
          </w:tcPr>
          <w:p w14:paraId="356A510B" w14:textId="77777777" w:rsidR="0099013A" w:rsidRPr="007F7706" w:rsidDel="004B6DE2" w:rsidRDefault="0099013A" w:rsidP="005478D1">
            <w:pPr>
              <w:spacing w:before="60" w:after="60" w:line="240" w:lineRule="auto"/>
              <w:rPr>
                <w:rFonts w:ascii="Times New Roman" w:hAnsi="Times New Roman" w:cs="Times New Roman"/>
              </w:rPr>
            </w:pPr>
          </w:p>
        </w:tc>
      </w:tr>
      <w:tr w:rsidR="0099013A" w:rsidRPr="007F7706" w:rsidDel="004B6DE2" w14:paraId="37691597" w14:textId="77777777" w:rsidTr="00153CB6">
        <w:trPr>
          <w:jc w:val="center"/>
        </w:trPr>
        <w:tc>
          <w:tcPr>
            <w:tcW w:w="4320" w:type="dxa"/>
          </w:tcPr>
          <w:p w14:paraId="741B9934" w14:textId="77777777" w:rsidR="0099013A" w:rsidRPr="007F7706" w:rsidDel="004B6DE2" w:rsidRDefault="0099013A" w:rsidP="005478D1">
            <w:pPr>
              <w:spacing w:before="60" w:after="60" w:line="240" w:lineRule="auto"/>
              <w:rPr>
                <w:rFonts w:ascii="Times New Roman" w:hAnsi="Times New Roman" w:cs="Times New Roman"/>
              </w:rPr>
            </w:pPr>
            <w:r w:rsidRPr="007F7706">
              <w:rPr>
                <w:rFonts w:ascii="Times New Roman" w:hAnsi="Times New Roman"/>
              </w:rPr>
              <w:t xml:space="preserve">Biens (le </w:t>
            </w:r>
            <w:r w:rsidR="00E3601F">
              <w:rPr>
                <w:rFonts w:ascii="Times New Roman" w:hAnsi="Times New Roman"/>
              </w:rPr>
              <w:t>Soumissionnaire</w:t>
            </w:r>
            <w:r w:rsidRPr="007F7706">
              <w:rPr>
                <w:rFonts w:ascii="Times New Roman" w:hAnsi="Times New Roman"/>
              </w:rPr>
              <w:t xml:space="preserve"> doit indiquer tous les principaux éléments) </w:t>
            </w:r>
          </w:p>
        </w:tc>
        <w:tc>
          <w:tcPr>
            <w:tcW w:w="3600" w:type="dxa"/>
          </w:tcPr>
          <w:p w14:paraId="61D159A6" w14:textId="77777777" w:rsidR="0099013A" w:rsidRPr="007F7706" w:rsidDel="004B6DE2" w:rsidRDefault="0099013A" w:rsidP="005478D1">
            <w:pPr>
              <w:spacing w:before="60" w:after="60" w:line="240" w:lineRule="auto"/>
              <w:rPr>
                <w:rFonts w:ascii="Times New Roman" w:hAnsi="Times New Roman" w:cs="Times New Roman"/>
              </w:rPr>
            </w:pPr>
          </w:p>
        </w:tc>
      </w:tr>
      <w:tr w:rsidR="0099013A" w:rsidRPr="007F7706" w:rsidDel="004B6DE2" w14:paraId="523160C3" w14:textId="77777777" w:rsidTr="00153CB6">
        <w:trPr>
          <w:jc w:val="center"/>
        </w:trPr>
        <w:tc>
          <w:tcPr>
            <w:tcW w:w="4320" w:type="dxa"/>
          </w:tcPr>
          <w:p w14:paraId="556E04FE" w14:textId="77777777" w:rsidR="0099013A" w:rsidRPr="007F7706" w:rsidDel="004B6DE2" w:rsidRDefault="0099013A" w:rsidP="005478D1">
            <w:pPr>
              <w:spacing w:before="60" w:after="60" w:line="240" w:lineRule="auto"/>
              <w:rPr>
                <w:rFonts w:ascii="Times New Roman" w:hAnsi="Times New Roman" w:cs="Times New Roman"/>
              </w:rPr>
            </w:pPr>
            <w:r w:rsidRPr="007F7706">
              <w:rPr>
                <w:rFonts w:ascii="Times New Roman" w:hAnsi="Times New Roman"/>
              </w:rPr>
              <w:t xml:space="preserve">Services (le </w:t>
            </w:r>
            <w:r w:rsidR="00E3601F">
              <w:rPr>
                <w:rFonts w:ascii="Times New Roman" w:hAnsi="Times New Roman"/>
              </w:rPr>
              <w:t>Soumissionnaire</w:t>
            </w:r>
            <w:r w:rsidRPr="007F7706">
              <w:rPr>
                <w:rFonts w:ascii="Times New Roman" w:hAnsi="Times New Roman"/>
              </w:rPr>
              <w:t xml:space="preserve"> doit indiquer tous les principaux éléments)</w:t>
            </w:r>
          </w:p>
        </w:tc>
        <w:tc>
          <w:tcPr>
            <w:tcW w:w="3600" w:type="dxa"/>
          </w:tcPr>
          <w:p w14:paraId="78C25485" w14:textId="77777777" w:rsidR="0099013A" w:rsidRPr="007F7706" w:rsidDel="004B6DE2" w:rsidRDefault="0099013A" w:rsidP="005478D1">
            <w:pPr>
              <w:spacing w:before="60" w:after="60" w:line="240" w:lineRule="auto"/>
              <w:rPr>
                <w:rFonts w:ascii="Times New Roman" w:hAnsi="Times New Roman" w:cs="Times New Roman"/>
              </w:rPr>
            </w:pPr>
          </w:p>
        </w:tc>
      </w:tr>
    </w:tbl>
    <w:p w14:paraId="4B59E8CA" w14:textId="77777777" w:rsidR="0099013A" w:rsidRPr="007F7706" w:rsidRDefault="0099013A" w:rsidP="0099013A"/>
    <w:tbl>
      <w:tblPr>
        <w:tblW w:w="0" w:type="auto"/>
        <w:tblLayout w:type="fixed"/>
        <w:tblLook w:val="0000" w:firstRow="0" w:lastRow="0" w:firstColumn="0" w:lastColumn="0" w:noHBand="0" w:noVBand="0"/>
      </w:tblPr>
      <w:tblGrid>
        <w:gridCol w:w="2160"/>
        <w:gridCol w:w="6984"/>
      </w:tblGrid>
      <w:tr w:rsidR="0099013A" w:rsidRPr="007F7706" w14:paraId="0E978E3D" w14:textId="77777777" w:rsidTr="00153CB6">
        <w:trPr>
          <w:trHeight w:val="513"/>
        </w:trPr>
        <w:tc>
          <w:tcPr>
            <w:tcW w:w="2160" w:type="dxa"/>
            <w:tcBorders>
              <w:top w:val="nil"/>
              <w:left w:val="nil"/>
              <w:bottom w:val="nil"/>
              <w:right w:val="nil"/>
            </w:tcBorders>
          </w:tcPr>
          <w:p w14:paraId="53445FF4" w14:textId="77777777" w:rsidR="0099013A" w:rsidRPr="007F7706" w:rsidRDefault="0099013A" w:rsidP="00153CB6">
            <w:pPr>
              <w:pStyle w:val="itbleft"/>
              <w:rPr>
                <w:b/>
                <w:bCs/>
              </w:rPr>
            </w:pPr>
            <w:r w:rsidRPr="007F7706">
              <w:rPr>
                <w:b/>
                <w:bCs/>
              </w:rPr>
              <w:t>Révision des prix</w:t>
            </w:r>
          </w:p>
        </w:tc>
        <w:tc>
          <w:tcPr>
            <w:tcW w:w="6984" w:type="dxa"/>
            <w:tcBorders>
              <w:top w:val="nil"/>
              <w:left w:val="nil"/>
              <w:bottom w:val="nil"/>
              <w:right w:val="nil"/>
            </w:tcBorders>
          </w:tcPr>
          <w:p w14:paraId="0121F3ED" w14:textId="77777777" w:rsidR="0099013A" w:rsidRPr="007F7706" w:rsidRDefault="0099013A" w:rsidP="001200D8">
            <w:pPr>
              <w:pStyle w:val="itbright"/>
              <w:numPr>
                <w:ilvl w:val="1"/>
                <w:numId w:val="83"/>
              </w:numPr>
              <w:tabs>
                <w:tab w:val="clear" w:pos="360"/>
                <w:tab w:val="clear" w:pos="576"/>
                <w:tab w:val="num" w:pos="568"/>
              </w:tabs>
              <w:ind w:left="568" w:hanging="567"/>
            </w:pPr>
            <w:r w:rsidRPr="007F7706">
              <w:t>Les indices et pondérations devant être utilisés pour établir la formule de révision des prix conformément à la clause 49 du CCG sont les suivants :</w:t>
            </w:r>
          </w:p>
        </w:tc>
      </w:tr>
    </w:tbl>
    <w:p w14:paraId="6738640B" w14:textId="77777777" w:rsidR="0099013A" w:rsidRPr="007F7706" w:rsidRDefault="00815C5C" w:rsidP="00D553F6">
      <w:r w:rsidRPr="007F7706">
        <w:br w:type="page"/>
      </w:r>
      <w:r w:rsidR="0099013A" w:rsidRPr="007F7706">
        <w:lastRenderedPageBreak/>
        <w:t>Tableau des données d</w:t>
      </w:r>
      <w:r w:rsidR="008B7164" w:rsidRPr="007F7706">
        <w:t>’</w:t>
      </w:r>
      <w:r w:rsidR="0099013A" w:rsidRPr="007F7706">
        <w:t>ajustement</w:t>
      </w:r>
    </w:p>
    <w:tbl>
      <w:tblPr>
        <w:tblW w:w="1012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31"/>
        <w:gridCol w:w="1760"/>
        <w:gridCol w:w="978"/>
        <w:gridCol w:w="1956"/>
        <w:gridCol w:w="1760"/>
        <w:gridCol w:w="1369"/>
        <w:gridCol w:w="1369"/>
      </w:tblGrid>
      <w:tr w:rsidR="0099013A" w:rsidRPr="007F7706" w14:paraId="259D296F" w14:textId="77777777" w:rsidTr="00815C5C">
        <w:trPr>
          <w:trHeight w:val="1472"/>
        </w:trPr>
        <w:tc>
          <w:tcPr>
            <w:tcW w:w="931" w:type="dxa"/>
          </w:tcPr>
          <w:p w14:paraId="7962F3F0" w14:textId="77777777" w:rsidR="0099013A" w:rsidRPr="007F7706" w:rsidRDefault="0099013A" w:rsidP="00153CB6">
            <w:pPr>
              <w:jc w:val="center"/>
              <w:rPr>
                <w:rFonts w:ascii="Times New Roman" w:hAnsi="Times New Roman" w:cs="Times New Roman"/>
                <w:b/>
                <w:bCs/>
              </w:rPr>
            </w:pPr>
            <w:r w:rsidRPr="007F7706">
              <w:rPr>
                <w:rFonts w:ascii="Times New Roman" w:hAnsi="Times New Roman"/>
                <w:b/>
                <w:bCs/>
              </w:rPr>
              <w:t>Code de l</w:t>
            </w:r>
            <w:r w:rsidR="008B7164" w:rsidRPr="007F7706">
              <w:rPr>
                <w:rFonts w:ascii="Times New Roman" w:hAnsi="Times New Roman"/>
                <w:b/>
                <w:bCs/>
              </w:rPr>
              <w:t>’</w:t>
            </w:r>
            <w:r w:rsidRPr="007F7706">
              <w:rPr>
                <w:rFonts w:ascii="Times New Roman" w:hAnsi="Times New Roman"/>
                <w:b/>
                <w:bCs/>
              </w:rPr>
              <w:t>indice</w:t>
            </w:r>
          </w:p>
        </w:tc>
        <w:tc>
          <w:tcPr>
            <w:tcW w:w="1760" w:type="dxa"/>
          </w:tcPr>
          <w:p w14:paraId="643542F5" w14:textId="77777777" w:rsidR="0099013A" w:rsidRPr="007F7706" w:rsidRDefault="0099013A" w:rsidP="00153CB6">
            <w:pPr>
              <w:jc w:val="center"/>
              <w:rPr>
                <w:rFonts w:ascii="Times New Roman" w:hAnsi="Times New Roman" w:cs="Times New Roman"/>
                <w:b/>
                <w:bCs/>
              </w:rPr>
            </w:pPr>
            <w:r w:rsidRPr="007F7706">
              <w:rPr>
                <w:rFonts w:ascii="Times New Roman" w:hAnsi="Times New Roman"/>
                <w:b/>
                <w:bCs/>
              </w:rPr>
              <w:t>Description des indices</w:t>
            </w:r>
          </w:p>
        </w:tc>
        <w:tc>
          <w:tcPr>
            <w:tcW w:w="978" w:type="dxa"/>
          </w:tcPr>
          <w:p w14:paraId="6A56AC1C" w14:textId="77777777" w:rsidR="0099013A" w:rsidRPr="007F7706" w:rsidRDefault="0099013A" w:rsidP="00153CB6">
            <w:pPr>
              <w:jc w:val="center"/>
              <w:rPr>
                <w:rFonts w:ascii="Times New Roman" w:hAnsi="Times New Roman" w:cs="Times New Roman"/>
                <w:b/>
                <w:bCs/>
              </w:rPr>
            </w:pPr>
            <w:r w:rsidRPr="007F7706">
              <w:rPr>
                <w:rFonts w:ascii="Times New Roman" w:hAnsi="Times New Roman"/>
                <w:b/>
                <w:bCs/>
              </w:rPr>
              <w:t>Source de l</w:t>
            </w:r>
            <w:r w:rsidR="008B7164" w:rsidRPr="007F7706">
              <w:rPr>
                <w:rFonts w:ascii="Times New Roman" w:hAnsi="Times New Roman"/>
                <w:b/>
                <w:bCs/>
              </w:rPr>
              <w:t>’</w:t>
            </w:r>
            <w:r w:rsidRPr="007F7706">
              <w:rPr>
                <w:rFonts w:ascii="Times New Roman" w:hAnsi="Times New Roman"/>
                <w:b/>
                <w:bCs/>
              </w:rPr>
              <w:t>indice</w:t>
            </w:r>
          </w:p>
        </w:tc>
        <w:tc>
          <w:tcPr>
            <w:tcW w:w="1956" w:type="dxa"/>
          </w:tcPr>
          <w:p w14:paraId="1A1598B9" w14:textId="77777777" w:rsidR="0099013A" w:rsidRPr="007F7706" w:rsidRDefault="0099013A" w:rsidP="00153CB6">
            <w:pPr>
              <w:jc w:val="center"/>
              <w:rPr>
                <w:rFonts w:ascii="Times New Roman" w:hAnsi="Times New Roman" w:cs="Times New Roman"/>
                <w:b/>
                <w:bCs/>
              </w:rPr>
            </w:pPr>
            <w:r w:rsidRPr="007F7706">
              <w:rPr>
                <w:rFonts w:ascii="Times New Roman" w:hAnsi="Times New Roman"/>
                <w:b/>
                <w:bCs/>
              </w:rPr>
              <w:t>Valeur de base et date</w:t>
            </w:r>
          </w:p>
        </w:tc>
        <w:tc>
          <w:tcPr>
            <w:tcW w:w="1760" w:type="dxa"/>
          </w:tcPr>
          <w:p w14:paraId="4990AFEC" w14:textId="77777777" w:rsidR="0099013A" w:rsidRPr="007F7706" w:rsidRDefault="0099013A" w:rsidP="00153CB6">
            <w:pPr>
              <w:jc w:val="center"/>
              <w:rPr>
                <w:rFonts w:ascii="Times New Roman" w:hAnsi="Times New Roman" w:cs="Times New Roman"/>
                <w:b/>
                <w:bCs/>
              </w:rPr>
            </w:pPr>
            <w:r w:rsidRPr="007F7706">
              <w:rPr>
                <w:rFonts w:ascii="Times New Roman" w:hAnsi="Times New Roman"/>
                <w:b/>
                <w:bCs/>
              </w:rPr>
              <w:t>Monnaie source associée en termes de type/montant</w:t>
            </w:r>
          </w:p>
        </w:tc>
        <w:tc>
          <w:tcPr>
            <w:tcW w:w="1369" w:type="dxa"/>
          </w:tcPr>
          <w:p w14:paraId="4EB9CBD9" w14:textId="77777777" w:rsidR="0099013A" w:rsidRPr="007F7706" w:rsidRDefault="0099013A" w:rsidP="00153CB6">
            <w:pPr>
              <w:jc w:val="center"/>
              <w:rPr>
                <w:rFonts w:ascii="Times New Roman" w:hAnsi="Times New Roman" w:cs="Times New Roman"/>
                <w:b/>
                <w:bCs/>
              </w:rPr>
            </w:pPr>
            <w:r w:rsidRPr="007F7706">
              <w:rPr>
                <w:rFonts w:ascii="Times New Roman" w:hAnsi="Times New Roman"/>
                <w:b/>
                <w:bCs/>
              </w:rPr>
              <w:t>Équivalent en USD</w:t>
            </w:r>
          </w:p>
        </w:tc>
        <w:tc>
          <w:tcPr>
            <w:tcW w:w="1369" w:type="dxa"/>
          </w:tcPr>
          <w:p w14:paraId="48CE18E0" w14:textId="77777777" w:rsidR="0099013A" w:rsidRPr="007F7706" w:rsidRDefault="0099013A" w:rsidP="00153CB6">
            <w:pPr>
              <w:jc w:val="center"/>
              <w:rPr>
                <w:rFonts w:ascii="Times New Roman" w:hAnsi="Times New Roman" w:cs="Times New Roman"/>
                <w:b/>
                <w:bCs/>
              </w:rPr>
            </w:pPr>
            <w:r w:rsidRPr="007F7706">
              <w:rPr>
                <w:rFonts w:ascii="Times New Roman" w:hAnsi="Times New Roman"/>
                <w:b/>
                <w:bCs/>
              </w:rPr>
              <w:t>Pondération</w:t>
            </w:r>
          </w:p>
        </w:tc>
      </w:tr>
      <w:tr w:rsidR="0099013A" w:rsidRPr="007F7706" w14:paraId="69ACE609" w14:textId="77777777" w:rsidTr="00815C5C">
        <w:trPr>
          <w:trHeight w:val="1051"/>
        </w:trPr>
        <w:tc>
          <w:tcPr>
            <w:tcW w:w="931" w:type="dxa"/>
          </w:tcPr>
          <w:p w14:paraId="194B5BEC" w14:textId="77777777" w:rsidR="0099013A" w:rsidRPr="007F7706" w:rsidRDefault="0099013A" w:rsidP="00153CB6">
            <w:pPr>
              <w:rPr>
                <w:rFonts w:ascii="Times New Roman" w:hAnsi="Times New Roman" w:cs="Times New Roman"/>
              </w:rPr>
            </w:pPr>
          </w:p>
        </w:tc>
        <w:tc>
          <w:tcPr>
            <w:tcW w:w="1760" w:type="dxa"/>
          </w:tcPr>
          <w:p w14:paraId="7B1222FB" w14:textId="77777777" w:rsidR="0099013A" w:rsidRPr="007F7706" w:rsidRDefault="0099013A" w:rsidP="00153CB6">
            <w:pPr>
              <w:rPr>
                <w:rFonts w:ascii="Times New Roman" w:hAnsi="Times New Roman" w:cs="Times New Roman"/>
              </w:rPr>
            </w:pPr>
            <w:r w:rsidRPr="007F7706">
              <w:rPr>
                <w:rFonts w:ascii="Times New Roman" w:hAnsi="Times New Roman"/>
              </w:rPr>
              <w:t>Non révisable</w:t>
            </w:r>
          </w:p>
          <w:p w14:paraId="01D4E482" w14:textId="77777777" w:rsidR="0099013A" w:rsidRPr="007F7706" w:rsidRDefault="0099013A" w:rsidP="00153CB6">
            <w:pPr>
              <w:rPr>
                <w:rFonts w:ascii="Times New Roman" w:hAnsi="Times New Roman" w:cs="Times New Roman"/>
              </w:rPr>
            </w:pPr>
            <w:r w:rsidRPr="007F7706">
              <w:rPr>
                <w:rFonts w:ascii="Times New Roman" w:hAnsi="Times New Roman"/>
              </w:rPr>
              <w:t>Révisable</w:t>
            </w:r>
          </w:p>
        </w:tc>
        <w:tc>
          <w:tcPr>
            <w:tcW w:w="978" w:type="dxa"/>
          </w:tcPr>
          <w:p w14:paraId="5F4F034D" w14:textId="77777777" w:rsidR="0099013A" w:rsidRPr="007F7706" w:rsidRDefault="0099013A" w:rsidP="00153CB6">
            <w:pPr>
              <w:rPr>
                <w:rFonts w:ascii="Times New Roman" w:hAnsi="Times New Roman" w:cs="Times New Roman"/>
              </w:rPr>
            </w:pPr>
            <w:r w:rsidRPr="007F7706">
              <w:rPr>
                <w:rFonts w:ascii="Times New Roman" w:hAnsi="Times New Roman"/>
              </w:rPr>
              <w:t>--</w:t>
            </w:r>
          </w:p>
          <w:p w14:paraId="753E8407" w14:textId="77777777" w:rsidR="0099013A" w:rsidRPr="007F7706" w:rsidRDefault="0099013A" w:rsidP="00153CB6">
            <w:pPr>
              <w:rPr>
                <w:rFonts w:ascii="Times New Roman" w:hAnsi="Times New Roman" w:cs="Times New Roman"/>
              </w:rPr>
            </w:pPr>
          </w:p>
        </w:tc>
        <w:tc>
          <w:tcPr>
            <w:tcW w:w="1956" w:type="dxa"/>
          </w:tcPr>
          <w:p w14:paraId="7A5BF654" w14:textId="77777777" w:rsidR="0099013A" w:rsidRPr="007F7706" w:rsidRDefault="0099013A" w:rsidP="00153CB6">
            <w:pPr>
              <w:rPr>
                <w:rFonts w:ascii="Times New Roman" w:hAnsi="Times New Roman" w:cs="Times New Roman"/>
              </w:rPr>
            </w:pPr>
            <w:r w:rsidRPr="007F7706">
              <w:rPr>
                <w:rFonts w:ascii="Times New Roman" w:hAnsi="Times New Roman"/>
              </w:rPr>
              <w:t>--</w:t>
            </w:r>
          </w:p>
        </w:tc>
        <w:tc>
          <w:tcPr>
            <w:tcW w:w="1760" w:type="dxa"/>
          </w:tcPr>
          <w:p w14:paraId="3505E309" w14:textId="77777777" w:rsidR="0099013A" w:rsidRPr="007F7706" w:rsidRDefault="0099013A" w:rsidP="00153CB6">
            <w:pPr>
              <w:rPr>
                <w:rFonts w:ascii="Times New Roman" w:hAnsi="Times New Roman" w:cs="Times New Roman"/>
              </w:rPr>
            </w:pPr>
            <w:r w:rsidRPr="007F7706">
              <w:rPr>
                <w:rFonts w:ascii="Times New Roman" w:hAnsi="Times New Roman"/>
              </w:rPr>
              <w:t>--</w:t>
            </w:r>
          </w:p>
        </w:tc>
        <w:tc>
          <w:tcPr>
            <w:tcW w:w="1369" w:type="dxa"/>
          </w:tcPr>
          <w:p w14:paraId="3DE3A71D" w14:textId="77777777" w:rsidR="0099013A" w:rsidRPr="007F7706" w:rsidRDefault="0099013A" w:rsidP="00153CB6">
            <w:pPr>
              <w:rPr>
                <w:rFonts w:ascii="Times New Roman" w:hAnsi="Times New Roman" w:cs="Times New Roman"/>
              </w:rPr>
            </w:pPr>
            <w:r w:rsidRPr="007F7706">
              <w:rPr>
                <w:rFonts w:ascii="Times New Roman" w:hAnsi="Times New Roman"/>
              </w:rPr>
              <w:t>--</w:t>
            </w:r>
          </w:p>
        </w:tc>
        <w:tc>
          <w:tcPr>
            <w:tcW w:w="1369" w:type="dxa"/>
          </w:tcPr>
          <w:p w14:paraId="618ECB04" w14:textId="77777777" w:rsidR="0099013A" w:rsidRPr="007F7706" w:rsidRDefault="0099013A" w:rsidP="00153CB6">
            <w:pPr>
              <w:rPr>
                <w:rFonts w:ascii="Times New Roman" w:hAnsi="Times New Roman" w:cs="Times New Roman"/>
              </w:rPr>
            </w:pPr>
            <w:r w:rsidRPr="007F7706">
              <w:rPr>
                <w:rFonts w:ascii="Times New Roman" w:hAnsi="Times New Roman"/>
              </w:rPr>
              <w:t xml:space="preserve">A :  </w:t>
            </w:r>
            <w:r w:rsidRPr="007F7706">
              <w:rPr>
                <w:rFonts w:ascii="Times New Roman" w:hAnsi="Times New Roman"/>
                <w:u w:val="single"/>
              </w:rPr>
              <w:t xml:space="preserve">     </w:t>
            </w:r>
            <w:r w:rsidRPr="007F7706">
              <w:rPr>
                <w:rFonts w:ascii="Times New Roman" w:hAnsi="Times New Roman"/>
              </w:rPr>
              <w:t xml:space="preserve">  </w:t>
            </w:r>
          </w:p>
          <w:p w14:paraId="3E0F3D3B" w14:textId="77777777" w:rsidR="0099013A" w:rsidRPr="007F7706" w:rsidRDefault="0099013A" w:rsidP="005478D1">
            <w:pPr>
              <w:rPr>
                <w:rFonts w:ascii="Times New Roman" w:hAnsi="Times New Roman" w:cs="Times New Roman"/>
              </w:rPr>
            </w:pPr>
            <w:r w:rsidRPr="007F7706">
              <w:rPr>
                <w:rFonts w:ascii="Times New Roman" w:hAnsi="Times New Roman"/>
              </w:rPr>
              <w:t xml:space="preserve">B :  </w:t>
            </w:r>
            <w:r w:rsidRPr="007F7706">
              <w:rPr>
                <w:rFonts w:ascii="Times New Roman" w:hAnsi="Times New Roman"/>
              </w:rPr>
              <w:tab/>
            </w:r>
          </w:p>
        </w:tc>
      </w:tr>
      <w:tr w:rsidR="0099013A" w:rsidRPr="007F7706" w14:paraId="77807298" w14:textId="77777777" w:rsidTr="00815C5C">
        <w:trPr>
          <w:trHeight w:val="517"/>
        </w:trPr>
        <w:tc>
          <w:tcPr>
            <w:tcW w:w="931" w:type="dxa"/>
          </w:tcPr>
          <w:p w14:paraId="2901CCCD" w14:textId="77777777" w:rsidR="0099013A" w:rsidRPr="007F7706" w:rsidRDefault="0099013A" w:rsidP="00153CB6">
            <w:pPr>
              <w:rPr>
                <w:rFonts w:ascii="Times New Roman" w:hAnsi="Times New Roman" w:cs="Times New Roman"/>
              </w:rPr>
            </w:pPr>
          </w:p>
        </w:tc>
        <w:tc>
          <w:tcPr>
            <w:tcW w:w="1760" w:type="dxa"/>
          </w:tcPr>
          <w:p w14:paraId="451A8CAB" w14:textId="77777777" w:rsidR="0099013A" w:rsidRPr="007F7706" w:rsidRDefault="0099013A" w:rsidP="00153CB6">
            <w:pPr>
              <w:rPr>
                <w:rFonts w:ascii="Times New Roman" w:hAnsi="Times New Roman" w:cs="Times New Roman"/>
              </w:rPr>
            </w:pPr>
          </w:p>
        </w:tc>
        <w:tc>
          <w:tcPr>
            <w:tcW w:w="978" w:type="dxa"/>
          </w:tcPr>
          <w:p w14:paraId="26935ECE" w14:textId="77777777" w:rsidR="0099013A" w:rsidRPr="007F7706" w:rsidRDefault="0099013A" w:rsidP="00153CB6">
            <w:pPr>
              <w:rPr>
                <w:rFonts w:ascii="Times New Roman" w:hAnsi="Times New Roman" w:cs="Times New Roman"/>
              </w:rPr>
            </w:pPr>
          </w:p>
        </w:tc>
        <w:tc>
          <w:tcPr>
            <w:tcW w:w="1956" w:type="dxa"/>
          </w:tcPr>
          <w:p w14:paraId="7EA8C0C6" w14:textId="77777777" w:rsidR="0099013A" w:rsidRPr="007F7706" w:rsidRDefault="0099013A" w:rsidP="00153CB6">
            <w:pPr>
              <w:rPr>
                <w:rFonts w:ascii="Times New Roman" w:hAnsi="Times New Roman" w:cs="Times New Roman"/>
              </w:rPr>
            </w:pPr>
          </w:p>
        </w:tc>
        <w:tc>
          <w:tcPr>
            <w:tcW w:w="1760" w:type="dxa"/>
          </w:tcPr>
          <w:p w14:paraId="2AF8781F" w14:textId="77777777" w:rsidR="0099013A" w:rsidRPr="007F7706" w:rsidRDefault="0099013A" w:rsidP="005478D1">
            <w:pPr>
              <w:jc w:val="center"/>
              <w:rPr>
                <w:rFonts w:ascii="Times New Roman" w:hAnsi="Times New Roman" w:cs="Times New Roman"/>
              </w:rPr>
            </w:pPr>
            <w:r w:rsidRPr="007F7706">
              <w:rPr>
                <w:rFonts w:ascii="Times New Roman" w:hAnsi="Times New Roman"/>
              </w:rPr>
              <w:t>Total</w:t>
            </w:r>
          </w:p>
        </w:tc>
        <w:tc>
          <w:tcPr>
            <w:tcW w:w="1369" w:type="dxa"/>
          </w:tcPr>
          <w:p w14:paraId="19251169" w14:textId="77777777" w:rsidR="0099013A" w:rsidRPr="007F7706" w:rsidRDefault="0099013A" w:rsidP="00153CB6">
            <w:pPr>
              <w:rPr>
                <w:rFonts w:ascii="Times New Roman" w:hAnsi="Times New Roman" w:cs="Times New Roman"/>
              </w:rPr>
            </w:pPr>
          </w:p>
        </w:tc>
        <w:tc>
          <w:tcPr>
            <w:tcW w:w="1369" w:type="dxa"/>
          </w:tcPr>
          <w:p w14:paraId="3E199BF2" w14:textId="77777777" w:rsidR="0099013A" w:rsidRPr="007F7706" w:rsidRDefault="0099013A" w:rsidP="00153CB6">
            <w:pPr>
              <w:rPr>
                <w:rFonts w:ascii="Times New Roman" w:hAnsi="Times New Roman" w:cs="Times New Roman"/>
              </w:rPr>
            </w:pPr>
            <w:r w:rsidRPr="007F7706">
              <w:rPr>
                <w:rFonts w:ascii="Times New Roman" w:hAnsi="Times New Roman"/>
              </w:rPr>
              <w:t>1,00</w:t>
            </w:r>
          </w:p>
        </w:tc>
      </w:tr>
    </w:tbl>
    <w:p w14:paraId="15B92FB3" w14:textId="77777777" w:rsidR="0099013A" w:rsidRPr="007F7706" w:rsidRDefault="0099013A" w:rsidP="0099013A"/>
    <w:p w14:paraId="7C67B0E1" w14:textId="77777777" w:rsidR="0099013A" w:rsidRPr="007F7706" w:rsidRDefault="0099013A" w:rsidP="0099013A">
      <w:pPr>
        <w:pStyle w:val="Corpsdetexte"/>
      </w:pPr>
    </w:p>
    <w:p w14:paraId="30F99330" w14:textId="77777777" w:rsidR="00087C96" w:rsidRPr="007F7706" w:rsidRDefault="00087C96" w:rsidP="006B0EB0">
      <w:pPr>
        <w:pStyle w:val="Heading1Forms"/>
        <w:shd w:val="clear" w:color="auto" w:fill="D9D9D9" w:themeFill="background1" w:themeFillShade="D9"/>
      </w:pPr>
      <w:bookmarkStart w:id="754" w:name="_Toc109604049"/>
      <w:r w:rsidRPr="007F7706">
        <w:lastRenderedPageBreak/>
        <w:t xml:space="preserve">Formulaires de qualification du </w:t>
      </w:r>
      <w:r w:rsidR="00E3601F">
        <w:t>Soumissionnaire</w:t>
      </w:r>
      <w:bookmarkEnd w:id="749"/>
      <w:bookmarkEnd w:id="750"/>
      <w:bookmarkEnd w:id="751"/>
      <w:bookmarkEnd w:id="752"/>
      <w:bookmarkEnd w:id="753"/>
      <w:bookmarkEnd w:id="754"/>
    </w:p>
    <w:p w14:paraId="71905E31" w14:textId="77777777" w:rsidR="00087C96" w:rsidRPr="007F7706" w:rsidRDefault="00087C96" w:rsidP="00972F4E">
      <w:pPr>
        <w:spacing w:before="240" w:after="240" w:line="240" w:lineRule="auto"/>
        <w:ind w:right="288"/>
        <w:jc w:val="both"/>
        <w:rPr>
          <w:rFonts w:ascii="Times New Roman" w:eastAsia="Times New Roman" w:hAnsi="Times New Roman" w:cs="Times New Roman"/>
          <w:bCs/>
          <w:sz w:val="24"/>
          <w:szCs w:val="20"/>
        </w:rPr>
      </w:pPr>
      <w:r w:rsidRPr="007F7706">
        <w:rPr>
          <w:rFonts w:ascii="Times New Roman" w:hAnsi="Times New Roman"/>
          <w:bCs/>
          <w:sz w:val="24"/>
          <w:szCs w:val="20"/>
        </w:rPr>
        <w:t xml:space="preserve">Pour </w:t>
      </w:r>
      <w:r w:rsidR="008C27CA" w:rsidRPr="007F7706">
        <w:rPr>
          <w:rFonts w:ascii="Times New Roman" w:hAnsi="Times New Roman"/>
          <w:bCs/>
          <w:sz w:val="24"/>
          <w:szCs w:val="20"/>
        </w:rPr>
        <w:t>démontrer</w:t>
      </w:r>
      <w:r w:rsidRPr="007F7706">
        <w:rPr>
          <w:rFonts w:ascii="Times New Roman" w:hAnsi="Times New Roman"/>
          <w:bCs/>
          <w:sz w:val="24"/>
          <w:szCs w:val="20"/>
        </w:rPr>
        <w:t xml:space="preserve"> qu</w:t>
      </w:r>
      <w:r w:rsidR="008B7164" w:rsidRPr="007F7706">
        <w:rPr>
          <w:rFonts w:ascii="Times New Roman" w:hAnsi="Times New Roman"/>
          <w:bCs/>
          <w:sz w:val="24"/>
          <w:szCs w:val="20"/>
        </w:rPr>
        <w:t>’</w:t>
      </w:r>
      <w:r w:rsidRPr="007F7706">
        <w:rPr>
          <w:rFonts w:ascii="Times New Roman" w:hAnsi="Times New Roman"/>
          <w:bCs/>
          <w:sz w:val="24"/>
          <w:szCs w:val="20"/>
        </w:rPr>
        <w:t>il possède les qualifications nécessaires à l</w:t>
      </w:r>
      <w:r w:rsidR="008B7164" w:rsidRPr="007F7706">
        <w:rPr>
          <w:rFonts w:ascii="Times New Roman" w:hAnsi="Times New Roman"/>
          <w:bCs/>
          <w:sz w:val="24"/>
          <w:szCs w:val="20"/>
        </w:rPr>
        <w:t>’</w:t>
      </w:r>
      <w:r w:rsidRPr="007F7706">
        <w:rPr>
          <w:rFonts w:ascii="Times New Roman" w:hAnsi="Times New Roman"/>
          <w:bCs/>
          <w:sz w:val="24"/>
          <w:szCs w:val="20"/>
        </w:rPr>
        <w:t>exécution du Contrat conformément aux exigences de qualification énoncées à la Section III. Critères de qualification et d</w:t>
      </w:r>
      <w:r w:rsidR="008B7164" w:rsidRPr="007F7706">
        <w:rPr>
          <w:rFonts w:ascii="Times New Roman" w:hAnsi="Times New Roman"/>
          <w:bCs/>
          <w:sz w:val="24"/>
          <w:szCs w:val="20"/>
        </w:rPr>
        <w:t>’</w:t>
      </w:r>
      <w:r w:rsidRPr="007F7706">
        <w:rPr>
          <w:rFonts w:ascii="Times New Roman" w:hAnsi="Times New Roman"/>
          <w:bCs/>
          <w:sz w:val="24"/>
          <w:szCs w:val="20"/>
        </w:rPr>
        <w:t xml:space="preserve">évaluation, le </w:t>
      </w:r>
      <w:r w:rsidR="00E3601F">
        <w:rPr>
          <w:rFonts w:ascii="Times New Roman" w:hAnsi="Times New Roman"/>
          <w:bCs/>
          <w:sz w:val="24"/>
          <w:szCs w:val="20"/>
        </w:rPr>
        <w:t>Soumissionnaire</w:t>
      </w:r>
      <w:r w:rsidRPr="007F7706">
        <w:rPr>
          <w:rFonts w:ascii="Times New Roman" w:hAnsi="Times New Roman"/>
          <w:bCs/>
          <w:sz w:val="24"/>
          <w:szCs w:val="20"/>
        </w:rPr>
        <w:t xml:space="preserve"> doit fournir les informations demandées dans les formulaires suivants.</w:t>
      </w:r>
    </w:p>
    <w:p w14:paraId="4A7A8220" w14:textId="77777777" w:rsidR="00087C96" w:rsidRPr="007F7706" w:rsidRDefault="00087C96" w:rsidP="00087C96">
      <w:pPr>
        <w:spacing w:after="0" w:line="240" w:lineRule="auto"/>
        <w:jc w:val="both"/>
        <w:rPr>
          <w:rFonts w:ascii="Times New Roman" w:eastAsia="Arial Unicode MS" w:hAnsi="Times New Roman" w:cs="Times New Roman"/>
          <w:sz w:val="24"/>
          <w:szCs w:val="24"/>
          <w:lang w:eastAsia="x-none"/>
        </w:rPr>
      </w:pPr>
    </w:p>
    <w:p w14:paraId="58DED712" w14:textId="77777777" w:rsidR="00087C96" w:rsidRPr="007F7706" w:rsidRDefault="00087C96" w:rsidP="00323E6D">
      <w:pPr>
        <w:pStyle w:val="Heading2Forms"/>
      </w:pPr>
      <w:bookmarkStart w:id="755" w:name="_Toc308967745"/>
      <w:bookmarkStart w:id="756" w:name="_Toc31861709"/>
      <w:bookmarkStart w:id="757" w:name="_Toc38710397"/>
      <w:bookmarkStart w:id="758" w:name="_Toc54328486"/>
      <w:bookmarkStart w:id="759" w:name="_Toc54427718"/>
      <w:bookmarkStart w:id="760" w:name="_Toc54428154"/>
      <w:bookmarkStart w:id="761" w:name="_Toc54790145"/>
      <w:bookmarkStart w:id="762" w:name="_Toc54820735"/>
      <w:bookmarkStart w:id="763" w:name="_Toc54821147"/>
      <w:bookmarkStart w:id="764" w:name="_Toc109604050"/>
      <w:r w:rsidRPr="007F7706">
        <w:lastRenderedPageBreak/>
        <w:t xml:space="preserve">Formulaire ELI-1 : Fiche de renseignements sur le </w:t>
      </w:r>
      <w:r w:rsidR="00E3601F">
        <w:t>Soumissionnaire</w:t>
      </w:r>
      <w:bookmarkEnd w:id="755"/>
      <w:bookmarkEnd w:id="756"/>
      <w:bookmarkEnd w:id="757"/>
      <w:bookmarkEnd w:id="758"/>
      <w:bookmarkEnd w:id="759"/>
      <w:bookmarkEnd w:id="760"/>
      <w:bookmarkEnd w:id="761"/>
      <w:bookmarkEnd w:id="762"/>
      <w:bookmarkEnd w:id="763"/>
      <w:bookmarkEnd w:id="764"/>
    </w:p>
    <w:p w14:paraId="77EDB862" w14:textId="77777777" w:rsidR="00087C96" w:rsidRPr="007F7706" w:rsidRDefault="00087C96" w:rsidP="00087C96">
      <w:pPr>
        <w:spacing w:before="120" w:after="0" w:line="240" w:lineRule="auto"/>
        <w:ind w:left="720" w:hanging="720"/>
        <w:rPr>
          <w:rFonts w:ascii="Times New Roman" w:eastAsia="Times New Roman" w:hAnsi="Times New Roman" w:cs="Times New Roman"/>
          <w:b/>
          <w:sz w:val="24"/>
          <w:szCs w:val="20"/>
        </w:rPr>
      </w:pPr>
      <w:r w:rsidRPr="007F7706">
        <w:rPr>
          <w:rFonts w:ascii="Times New Roman" w:hAnsi="Times New Roman"/>
          <w:bCs/>
          <w:iCs/>
          <w:sz w:val="24"/>
          <w:szCs w:val="20"/>
        </w:rPr>
        <w:t xml:space="preserve">Chaque </w:t>
      </w:r>
      <w:r w:rsidR="00E3601F">
        <w:rPr>
          <w:rFonts w:ascii="Times New Roman" w:hAnsi="Times New Roman"/>
          <w:bCs/>
          <w:iCs/>
          <w:sz w:val="24"/>
          <w:szCs w:val="20"/>
        </w:rPr>
        <w:t>Soumissionnaire</w:t>
      </w:r>
      <w:r w:rsidRPr="007F7706">
        <w:rPr>
          <w:rFonts w:ascii="Times New Roman" w:hAnsi="Times New Roman"/>
          <w:bCs/>
          <w:iCs/>
          <w:sz w:val="24"/>
          <w:szCs w:val="20"/>
        </w:rPr>
        <w:t xml:space="preserve"> doit remplir le formulaire ci-après.</w:t>
      </w:r>
    </w:p>
    <w:p w14:paraId="75C7888D" w14:textId="77777777" w:rsidR="00087C96" w:rsidRPr="007F7706" w:rsidRDefault="00087C96" w:rsidP="00087C96">
      <w:pPr>
        <w:spacing w:before="120" w:after="0" w:line="240" w:lineRule="auto"/>
        <w:ind w:left="720" w:hanging="720"/>
        <w:rPr>
          <w:rFonts w:ascii="Times New Roman" w:eastAsia="Times New Roman" w:hAnsi="Times New Roman" w:cs="Times New Roman"/>
          <w:b/>
          <w:sz w:val="24"/>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41"/>
        <w:gridCol w:w="7009"/>
      </w:tblGrid>
      <w:tr w:rsidR="00087C96" w:rsidRPr="007F7706" w14:paraId="2B3A3E6B" w14:textId="77777777" w:rsidTr="00352889">
        <w:trPr>
          <w:cantSplit/>
          <w:trHeight w:val="1097"/>
          <w:jc w:val="center"/>
        </w:trPr>
        <w:tc>
          <w:tcPr>
            <w:tcW w:w="1252" w:type="pct"/>
            <w:shd w:val="clear" w:color="auto" w:fill="auto"/>
            <w:vAlign w:val="center"/>
          </w:tcPr>
          <w:p w14:paraId="02CE7A4B" w14:textId="77777777" w:rsidR="00087C96" w:rsidRPr="007F7706" w:rsidRDefault="00087C96" w:rsidP="00087C96">
            <w:pPr>
              <w:suppressAutoHyphens/>
              <w:spacing w:before="60" w:after="60" w:line="240" w:lineRule="auto"/>
              <w:jc w:val="both"/>
              <w:rPr>
                <w:rFonts w:ascii="Times New Roman" w:eastAsia="Times New Roman" w:hAnsi="Times New Roman" w:cs="Times New Roman"/>
                <w:b/>
                <w:bCs/>
                <w:sz w:val="20"/>
                <w:szCs w:val="20"/>
              </w:rPr>
            </w:pPr>
            <w:r w:rsidRPr="007F7706">
              <w:rPr>
                <w:rFonts w:ascii="Times New Roman" w:hAnsi="Times New Roman"/>
                <w:b/>
                <w:bCs/>
                <w:sz w:val="20"/>
                <w:szCs w:val="20"/>
              </w:rPr>
              <w:t xml:space="preserve">Dénomination sociale du </w:t>
            </w:r>
            <w:r w:rsidR="00E3601F">
              <w:rPr>
                <w:rFonts w:ascii="Times New Roman" w:hAnsi="Times New Roman"/>
                <w:b/>
                <w:bCs/>
                <w:sz w:val="20"/>
                <w:szCs w:val="20"/>
              </w:rPr>
              <w:t>Soumissionnaire</w:t>
            </w:r>
            <w:r w:rsidRPr="007F7706">
              <w:rPr>
                <w:rFonts w:ascii="Times New Roman" w:hAnsi="Times New Roman"/>
                <w:b/>
                <w:bCs/>
                <w:sz w:val="20"/>
                <w:szCs w:val="20"/>
              </w:rPr>
              <w:t xml:space="preserve"> </w:t>
            </w:r>
          </w:p>
        </w:tc>
        <w:tc>
          <w:tcPr>
            <w:tcW w:w="3748" w:type="pct"/>
            <w:shd w:val="clear" w:color="auto" w:fill="auto"/>
          </w:tcPr>
          <w:p w14:paraId="46364678" w14:textId="77777777" w:rsidR="00087C96" w:rsidRPr="007F7706"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7F7706" w14:paraId="5CF443B1" w14:textId="77777777" w:rsidTr="00352889">
        <w:trPr>
          <w:cantSplit/>
          <w:trHeight w:val="1097"/>
          <w:jc w:val="center"/>
        </w:trPr>
        <w:tc>
          <w:tcPr>
            <w:tcW w:w="1252" w:type="pct"/>
            <w:shd w:val="clear" w:color="auto" w:fill="auto"/>
            <w:vAlign w:val="center"/>
          </w:tcPr>
          <w:p w14:paraId="74794AA9" w14:textId="77777777" w:rsidR="00087C96" w:rsidRPr="007F7706" w:rsidRDefault="00087C96" w:rsidP="00DC589E">
            <w:pPr>
              <w:suppressAutoHyphens/>
              <w:spacing w:before="60" w:after="60" w:line="240" w:lineRule="auto"/>
              <w:rPr>
                <w:rFonts w:ascii="Times New Roman" w:eastAsia="Times New Roman" w:hAnsi="Times New Roman" w:cs="Times New Roman"/>
                <w:b/>
                <w:bCs/>
                <w:spacing w:val="-2"/>
                <w:sz w:val="20"/>
                <w:szCs w:val="20"/>
              </w:rPr>
            </w:pPr>
            <w:r w:rsidRPr="007F7706">
              <w:rPr>
                <w:rFonts w:ascii="Times New Roman" w:hAnsi="Times New Roman"/>
                <w:b/>
                <w:bCs/>
                <w:sz w:val="20"/>
                <w:szCs w:val="20"/>
              </w:rPr>
              <w:t>Dans le cas d</w:t>
            </w:r>
            <w:r w:rsidR="008B7164" w:rsidRPr="007F7706">
              <w:rPr>
                <w:rFonts w:ascii="Times New Roman" w:hAnsi="Times New Roman"/>
                <w:b/>
                <w:bCs/>
                <w:sz w:val="20"/>
                <w:szCs w:val="20"/>
              </w:rPr>
              <w:t>’</w:t>
            </w:r>
            <w:r w:rsidRPr="007F7706">
              <w:rPr>
                <w:rFonts w:ascii="Times New Roman" w:hAnsi="Times New Roman"/>
                <w:b/>
                <w:bCs/>
                <w:sz w:val="20"/>
                <w:szCs w:val="20"/>
              </w:rPr>
              <w:t>une coentreprise ou autre association, dénomination sociale de chaque associé</w:t>
            </w:r>
          </w:p>
        </w:tc>
        <w:tc>
          <w:tcPr>
            <w:tcW w:w="3748" w:type="pct"/>
            <w:shd w:val="clear" w:color="auto" w:fill="auto"/>
          </w:tcPr>
          <w:p w14:paraId="6C3233A5" w14:textId="77777777" w:rsidR="00087C96" w:rsidRPr="007F7706" w:rsidRDefault="00087C96" w:rsidP="00087C96">
            <w:pPr>
              <w:suppressAutoHyphens/>
              <w:spacing w:before="60" w:after="60" w:line="240" w:lineRule="auto"/>
              <w:jc w:val="both"/>
              <w:rPr>
                <w:rFonts w:ascii="Times New Roman" w:eastAsia="Times New Roman" w:hAnsi="Times New Roman" w:cs="Times New Roman"/>
                <w:spacing w:val="-2"/>
                <w:sz w:val="20"/>
                <w:szCs w:val="20"/>
              </w:rPr>
            </w:pPr>
          </w:p>
        </w:tc>
      </w:tr>
      <w:tr w:rsidR="00087C96" w:rsidRPr="007F7706" w14:paraId="45BF7A1C" w14:textId="77777777" w:rsidTr="00352889">
        <w:trPr>
          <w:cantSplit/>
          <w:trHeight w:val="1106"/>
          <w:jc w:val="center"/>
        </w:trPr>
        <w:tc>
          <w:tcPr>
            <w:tcW w:w="1252" w:type="pct"/>
            <w:shd w:val="clear" w:color="auto" w:fill="auto"/>
            <w:vAlign w:val="center"/>
          </w:tcPr>
          <w:p w14:paraId="21D5B5CB" w14:textId="77777777" w:rsidR="00087C96" w:rsidRPr="007F7706" w:rsidRDefault="00087C96" w:rsidP="00972F4E">
            <w:pPr>
              <w:suppressAutoHyphens/>
              <w:spacing w:before="60" w:after="60" w:line="240" w:lineRule="auto"/>
              <w:rPr>
                <w:rFonts w:ascii="Times New Roman" w:eastAsia="Times New Roman" w:hAnsi="Times New Roman" w:cs="Times New Roman"/>
                <w:b/>
                <w:bCs/>
                <w:spacing w:val="-2"/>
                <w:sz w:val="20"/>
                <w:szCs w:val="20"/>
              </w:rPr>
            </w:pPr>
            <w:r w:rsidRPr="007F7706">
              <w:rPr>
                <w:rFonts w:ascii="Times New Roman" w:hAnsi="Times New Roman"/>
                <w:b/>
                <w:bCs/>
                <w:color w:val="000000"/>
                <w:sz w:val="20"/>
                <w:szCs w:val="20"/>
              </w:rPr>
              <w:t xml:space="preserve">Pays où le </w:t>
            </w:r>
            <w:r w:rsidR="00E3601F">
              <w:rPr>
                <w:rFonts w:ascii="Times New Roman" w:hAnsi="Times New Roman"/>
                <w:b/>
                <w:bCs/>
                <w:color w:val="000000"/>
                <w:sz w:val="20"/>
                <w:szCs w:val="20"/>
              </w:rPr>
              <w:t>Soumissionnaire</w:t>
            </w:r>
            <w:r w:rsidRPr="007F7706">
              <w:rPr>
                <w:rFonts w:ascii="Times New Roman" w:hAnsi="Times New Roman"/>
                <w:b/>
                <w:bCs/>
                <w:color w:val="000000"/>
                <w:sz w:val="20"/>
                <w:szCs w:val="20"/>
              </w:rPr>
              <w:t xml:space="preserve"> est constitué en société</w:t>
            </w:r>
          </w:p>
        </w:tc>
        <w:tc>
          <w:tcPr>
            <w:tcW w:w="3748" w:type="pct"/>
            <w:shd w:val="clear" w:color="auto" w:fill="auto"/>
          </w:tcPr>
          <w:p w14:paraId="1EABF415" w14:textId="77777777" w:rsidR="00087C96" w:rsidRPr="007F7706" w:rsidRDefault="00087C96" w:rsidP="00087C96">
            <w:pPr>
              <w:suppressAutoHyphens/>
              <w:spacing w:before="60" w:after="60" w:line="240" w:lineRule="auto"/>
              <w:jc w:val="both"/>
              <w:rPr>
                <w:rFonts w:ascii="Times New Roman" w:eastAsia="Times New Roman" w:hAnsi="Times New Roman" w:cs="Times New Roman"/>
                <w:sz w:val="20"/>
                <w:szCs w:val="20"/>
              </w:rPr>
            </w:pPr>
          </w:p>
        </w:tc>
      </w:tr>
      <w:tr w:rsidR="00087C96" w:rsidRPr="007F7706" w14:paraId="29FC3D05" w14:textId="77777777" w:rsidTr="00352889">
        <w:trPr>
          <w:cantSplit/>
          <w:trHeight w:val="980"/>
          <w:jc w:val="center"/>
        </w:trPr>
        <w:tc>
          <w:tcPr>
            <w:tcW w:w="1252" w:type="pct"/>
            <w:shd w:val="clear" w:color="auto" w:fill="auto"/>
            <w:vAlign w:val="center"/>
          </w:tcPr>
          <w:p w14:paraId="5DBC4BA7" w14:textId="77777777" w:rsidR="00087C96" w:rsidRPr="007F7706" w:rsidRDefault="00087C96" w:rsidP="00972F4E">
            <w:pPr>
              <w:suppressAutoHyphens/>
              <w:spacing w:before="60" w:after="60" w:line="240" w:lineRule="auto"/>
              <w:rPr>
                <w:rFonts w:ascii="Times New Roman" w:eastAsia="Times New Roman" w:hAnsi="Times New Roman" w:cs="Times New Roman"/>
                <w:b/>
                <w:bCs/>
                <w:spacing w:val="-2"/>
                <w:sz w:val="20"/>
                <w:szCs w:val="20"/>
              </w:rPr>
            </w:pPr>
            <w:r w:rsidRPr="007F7706">
              <w:rPr>
                <w:rFonts w:ascii="Times New Roman" w:hAnsi="Times New Roman"/>
                <w:b/>
                <w:bCs/>
                <w:color w:val="000000"/>
                <w:sz w:val="20"/>
                <w:szCs w:val="20"/>
              </w:rPr>
              <w:t xml:space="preserve">Année dans laquelle le </w:t>
            </w:r>
            <w:r w:rsidR="00E3601F">
              <w:rPr>
                <w:rFonts w:ascii="Times New Roman" w:hAnsi="Times New Roman"/>
                <w:b/>
                <w:bCs/>
                <w:color w:val="000000"/>
                <w:sz w:val="20"/>
                <w:szCs w:val="20"/>
              </w:rPr>
              <w:t>Soumissionnaire</w:t>
            </w:r>
            <w:r w:rsidRPr="007F7706">
              <w:rPr>
                <w:rFonts w:ascii="Times New Roman" w:hAnsi="Times New Roman"/>
                <w:b/>
                <w:bCs/>
                <w:color w:val="000000"/>
                <w:sz w:val="20"/>
                <w:szCs w:val="20"/>
              </w:rPr>
              <w:t xml:space="preserve"> s</w:t>
            </w:r>
            <w:r w:rsidR="008B7164" w:rsidRPr="007F7706">
              <w:rPr>
                <w:rFonts w:ascii="Times New Roman" w:hAnsi="Times New Roman"/>
                <w:b/>
                <w:bCs/>
                <w:color w:val="000000"/>
                <w:sz w:val="20"/>
                <w:szCs w:val="20"/>
              </w:rPr>
              <w:t>’</w:t>
            </w:r>
            <w:r w:rsidRPr="007F7706">
              <w:rPr>
                <w:rFonts w:ascii="Times New Roman" w:hAnsi="Times New Roman"/>
                <w:b/>
                <w:bCs/>
                <w:color w:val="000000"/>
                <w:sz w:val="20"/>
                <w:szCs w:val="20"/>
              </w:rPr>
              <w:t>est constitué en société</w:t>
            </w:r>
          </w:p>
        </w:tc>
        <w:tc>
          <w:tcPr>
            <w:tcW w:w="3748" w:type="pct"/>
            <w:shd w:val="clear" w:color="auto" w:fill="auto"/>
          </w:tcPr>
          <w:p w14:paraId="1BAF2A73" w14:textId="77777777" w:rsidR="00087C96" w:rsidRPr="007F7706"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7F7706" w14:paraId="58F529B4" w14:textId="77777777" w:rsidTr="00352889">
        <w:trPr>
          <w:cantSplit/>
          <w:trHeight w:val="1160"/>
          <w:jc w:val="center"/>
        </w:trPr>
        <w:tc>
          <w:tcPr>
            <w:tcW w:w="1252" w:type="pct"/>
            <w:shd w:val="clear" w:color="auto" w:fill="auto"/>
            <w:vAlign w:val="center"/>
          </w:tcPr>
          <w:p w14:paraId="4CBDA7FB" w14:textId="77777777" w:rsidR="00087C96" w:rsidRPr="007F7706" w:rsidRDefault="00087C96" w:rsidP="00972F4E">
            <w:pPr>
              <w:suppressAutoHyphens/>
              <w:spacing w:before="60" w:after="60" w:line="240" w:lineRule="auto"/>
              <w:rPr>
                <w:rFonts w:ascii="Times New Roman" w:eastAsia="Times New Roman" w:hAnsi="Times New Roman" w:cs="Times New Roman"/>
                <w:b/>
                <w:bCs/>
                <w:spacing w:val="-2"/>
                <w:sz w:val="20"/>
                <w:szCs w:val="20"/>
              </w:rPr>
            </w:pPr>
            <w:r w:rsidRPr="007F7706">
              <w:rPr>
                <w:rFonts w:ascii="Times New Roman" w:hAnsi="Times New Roman"/>
                <w:b/>
                <w:bCs/>
                <w:sz w:val="20"/>
                <w:szCs w:val="20"/>
              </w:rPr>
              <w:t xml:space="preserve">Adresse légale du </w:t>
            </w:r>
            <w:r w:rsidR="00E3601F">
              <w:rPr>
                <w:rFonts w:ascii="Times New Roman" w:hAnsi="Times New Roman"/>
                <w:b/>
                <w:bCs/>
                <w:sz w:val="20"/>
                <w:szCs w:val="20"/>
              </w:rPr>
              <w:t>Soumissionnaire</w:t>
            </w:r>
            <w:r w:rsidRPr="007F7706">
              <w:rPr>
                <w:rFonts w:ascii="Times New Roman" w:hAnsi="Times New Roman"/>
                <w:b/>
                <w:bCs/>
                <w:sz w:val="20"/>
                <w:szCs w:val="20"/>
              </w:rPr>
              <w:t xml:space="preserve"> dans le pays où il est constitué en société</w:t>
            </w:r>
          </w:p>
        </w:tc>
        <w:tc>
          <w:tcPr>
            <w:tcW w:w="3748" w:type="pct"/>
            <w:shd w:val="clear" w:color="auto" w:fill="auto"/>
          </w:tcPr>
          <w:p w14:paraId="22E226BF" w14:textId="77777777" w:rsidR="00087C96" w:rsidRPr="007F7706" w:rsidRDefault="00087C96" w:rsidP="00087C96">
            <w:pPr>
              <w:suppressAutoHyphens/>
              <w:spacing w:before="60" w:after="60" w:line="240" w:lineRule="auto"/>
              <w:jc w:val="both"/>
              <w:rPr>
                <w:rFonts w:ascii="Times New Roman" w:eastAsia="Times New Roman" w:hAnsi="Times New Roman" w:cs="Times New Roman"/>
                <w:spacing w:val="-2"/>
                <w:sz w:val="20"/>
                <w:szCs w:val="20"/>
              </w:rPr>
            </w:pPr>
          </w:p>
        </w:tc>
      </w:tr>
      <w:tr w:rsidR="00087C96" w:rsidRPr="007F7706" w14:paraId="30F053AB" w14:textId="77777777" w:rsidTr="00352889">
        <w:trPr>
          <w:cantSplit/>
          <w:trHeight w:val="1340"/>
          <w:jc w:val="center"/>
        </w:trPr>
        <w:tc>
          <w:tcPr>
            <w:tcW w:w="1252" w:type="pct"/>
            <w:shd w:val="clear" w:color="auto" w:fill="auto"/>
            <w:vAlign w:val="center"/>
          </w:tcPr>
          <w:p w14:paraId="504DC0B2" w14:textId="77777777" w:rsidR="00087C96" w:rsidRPr="007F7706" w:rsidRDefault="00087C96" w:rsidP="00972F4E">
            <w:pPr>
              <w:suppressAutoHyphens/>
              <w:spacing w:before="60" w:after="60" w:line="240" w:lineRule="auto"/>
              <w:rPr>
                <w:rFonts w:ascii="Times New Roman" w:eastAsia="Times New Roman" w:hAnsi="Times New Roman" w:cs="Times New Roman"/>
                <w:b/>
                <w:bCs/>
                <w:spacing w:val="-2"/>
                <w:sz w:val="20"/>
                <w:szCs w:val="20"/>
              </w:rPr>
            </w:pPr>
            <w:r w:rsidRPr="007F7706">
              <w:rPr>
                <w:rFonts w:ascii="Times New Roman" w:hAnsi="Times New Roman"/>
                <w:b/>
                <w:bCs/>
                <w:sz w:val="20"/>
                <w:szCs w:val="20"/>
              </w:rPr>
              <w:t xml:space="preserve">Renseignements sur le représentant autorisé du </w:t>
            </w:r>
            <w:r w:rsidR="00E3601F">
              <w:rPr>
                <w:rFonts w:ascii="Times New Roman" w:hAnsi="Times New Roman"/>
                <w:b/>
                <w:bCs/>
                <w:sz w:val="20"/>
                <w:szCs w:val="20"/>
              </w:rPr>
              <w:t>Soumissionnaire</w:t>
            </w:r>
          </w:p>
          <w:p w14:paraId="51E6527E" w14:textId="77777777" w:rsidR="00087C96" w:rsidRPr="007F7706" w:rsidRDefault="00087C96" w:rsidP="00972F4E">
            <w:pPr>
              <w:suppressAutoHyphens/>
              <w:spacing w:before="60" w:after="60" w:line="240" w:lineRule="auto"/>
              <w:rPr>
                <w:rFonts w:ascii="Times New Roman" w:eastAsia="Times New Roman" w:hAnsi="Times New Roman" w:cs="Times New Roman"/>
                <w:spacing w:val="-2"/>
                <w:sz w:val="20"/>
                <w:szCs w:val="20"/>
              </w:rPr>
            </w:pPr>
            <w:r w:rsidRPr="007F7706">
              <w:rPr>
                <w:rFonts w:ascii="Times New Roman" w:hAnsi="Times New Roman"/>
                <w:sz w:val="20"/>
                <w:szCs w:val="20"/>
              </w:rPr>
              <w:t>(nom, adresse, numéros de téléphone, numéros de télécopie et adresse électronique)</w:t>
            </w:r>
          </w:p>
        </w:tc>
        <w:tc>
          <w:tcPr>
            <w:tcW w:w="3748" w:type="pct"/>
            <w:shd w:val="clear" w:color="auto" w:fill="auto"/>
          </w:tcPr>
          <w:p w14:paraId="0BF77FD9" w14:textId="77777777" w:rsidR="00087C96" w:rsidRPr="007F7706" w:rsidRDefault="00087C96" w:rsidP="00087C96">
            <w:pPr>
              <w:suppressAutoHyphens/>
              <w:spacing w:before="60" w:after="60" w:line="240" w:lineRule="auto"/>
              <w:jc w:val="both"/>
              <w:rPr>
                <w:rFonts w:ascii="Times New Roman" w:eastAsia="Times New Roman" w:hAnsi="Times New Roman" w:cs="Times New Roman"/>
                <w:sz w:val="20"/>
                <w:szCs w:val="20"/>
              </w:rPr>
            </w:pPr>
          </w:p>
        </w:tc>
      </w:tr>
      <w:tr w:rsidR="00087C96" w:rsidRPr="007F7706" w14:paraId="73CF66FC" w14:textId="77777777" w:rsidTr="00352889">
        <w:trPr>
          <w:cantSplit/>
          <w:jc w:val="center"/>
        </w:trPr>
        <w:tc>
          <w:tcPr>
            <w:tcW w:w="5000" w:type="pct"/>
            <w:gridSpan w:val="2"/>
            <w:shd w:val="clear" w:color="auto" w:fill="auto"/>
          </w:tcPr>
          <w:p w14:paraId="0EC68491" w14:textId="77777777" w:rsidR="00087C96" w:rsidRPr="007F7706" w:rsidRDefault="00087C96" w:rsidP="00087C96">
            <w:pPr>
              <w:numPr>
                <w:ilvl w:val="1"/>
                <w:numId w:val="0"/>
              </w:numPr>
              <w:suppressAutoHyphens/>
              <w:spacing w:before="60" w:after="120" w:line="240" w:lineRule="auto"/>
              <w:ind w:left="1440" w:hanging="720"/>
              <w:rPr>
                <w:rFonts w:ascii="Times New Roman" w:eastAsia="Times New Roman" w:hAnsi="Times New Roman" w:cs="Times New Roman"/>
                <w:b/>
                <w:bCs/>
                <w:spacing w:val="-2"/>
                <w:sz w:val="20"/>
                <w:szCs w:val="20"/>
              </w:rPr>
            </w:pPr>
            <w:r w:rsidRPr="007F7706">
              <w:rPr>
                <w:rFonts w:ascii="Times New Roman" w:hAnsi="Times New Roman"/>
                <w:b/>
                <w:bCs/>
                <w:sz w:val="20"/>
                <w:szCs w:val="20"/>
              </w:rPr>
              <w:t>Vous trouverez ci-joint des copies des documents originaux suivants.</w:t>
            </w:r>
          </w:p>
          <w:p w14:paraId="70D8600D" w14:textId="77777777" w:rsidR="00087C96" w:rsidRPr="007F7706" w:rsidRDefault="00087C96" w:rsidP="00E571E7">
            <w:pPr>
              <w:numPr>
                <w:ilvl w:val="0"/>
                <w:numId w:val="22"/>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sidRPr="007F7706">
              <w:rPr>
                <w:rFonts w:ascii="Times New Roman" w:hAnsi="Times New Roman"/>
                <w:iCs/>
                <w:sz w:val="20"/>
                <w:szCs w:val="20"/>
              </w:rPr>
              <w:t xml:space="preserve">1. </w:t>
            </w:r>
            <w:r w:rsidRPr="007F7706">
              <w:rPr>
                <w:rFonts w:ascii="Times New Roman" w:hAnsi="Times New Roman"/>
                <w:iCs/>
                <w:sz w:val="20"/>
                <w:szCs w:val="20"/>
              </w:rPr>
              <w:tab/>
              <w:t>Dans le cas d</w:t>
            </w:r>
            <w:r w:rsidR="008B7164" w:rsidRPr="007F7706">
              <w:rPr>
                <w:rFonts w:ascii="Times New Roman" w:hAnsi="Times New Roman"/>
                <w:iCs/>
                <w:sz w:val="20"/>
                <w:szCs w:val="20"/>
              </w:rPr>
              <w:t>’</w:t>
            </w:r>
            <w:r w:rsidRPr="007F7706">
              <w:rPr>
                <w:rFonts w:ascii="Times New Roman" w:hAnsi="Times New Roman"/>
                <w:iCs/>
                <w:sz w:val="20"/>
                <w:szCs w:val="20"/>
              </w:rPr>
              <w:t>une entité unique, statuts de l</w:t>
            </w:r>
            <w:r w:rsidR="008B7164" w:rsidRPr="007F7706">
              <w:rPr>
                <w:rFonts w:ascii="Times New Roman" w:hAnsi="Times New Roman"/>
                <w:iCs/>
                <w:sz w:val="20"/>
                <w:szCs w:val="20"/>
              </w:rPr>
              <w:t>’</w:t>
            </w:r>
            <w:r w:rsidRPr="007F7706">
              <w:rPr>
                <w:rFonts w:ascii="Times New Roman" w:hAnsi="Times New Roman"/>
                <w:iCs/>
                <w:sz w:val="20"/>
                <w:szCs w:val="20"/>
              </w:rPr>
              <w:t>entité juridique susmentionnée, conformément aux stipulations de la clause 5 des IS.</w:t>
            </w:r>
          </w:p>
          <w:p w14:paraId="37E9C776" w14:textId="77777777" w:rsidR="00087C96" w:rsidRPr="007F7706" w:rsidRDefault="00087C96" w:rsidP="00E571E7">
            <w:pPr>
              <w:numPr>
                <w:ilvl w:val="0"/>
                <w:numId w:val="22"/>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sidRPr="007F7706">
              <w:rPr>
                <w:rFonts w:ascii="Times New Roman" w:hAnsi="Times New Roman"/>
                <w:iCs/>
                <w:sz w:val="20"/>
                <w:szCs w:val="20"/>
              </w:rPr>
              <w:t xml:space="preserve">2. </w:t>
            </w:r>
            <w:r w:rsidRPr="007F7706">
              <w:rPr>
                <w:rFonts w:ascii="Times New Roman" w:hAnsi="Times New Roman"/>
                <w:iCs/>
                <w:sz w:val="20"/>
                <w:szCs w:val="20"/>
              </w:rPr>
              <w:tab/>
              <w:t>Autorisation de représenter la société ou la coentreprise conformément aux stipulations des alinéas 21.5 et 21.6 des IS.</w:t>
            </w:r>
          </w:p>
          <w:p w14:paraId="1E95D3B5" w14:textId="77777777" w:rsidR="00087C96" w:rsidRPr="007F7706" w:rsidRDefault="00087C96" w:rsidP="00E571E7">
            <w:pPr>
              <w:numPr>
                <w:ilvl w:val="0"/>
                <w:numId w:val="22"/>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sidRPr="007F7706">
              <w:rPr>
                <w:rFonts w:ascii="Times New Roman" w:hAnsi="Times New Roman"/>
                <w:iCs/>
                <w:sz w:val="20"/>
                <w:szCs w:val="20"/>
              </w:rPr>
              <w:t>3.</w:t>
            </w:r>
            <w:r w:rsidRPr="007F7706">
              <w:rPr>
                <w:rFonts w:ascii="Times New Roman" w:hAnsi="Times New Roman"/>
                <w:iCs/>
                <w:sz w:val="20"/>
                <w:szCs w:val="20"/>
              </w:rPr>
              <w:tab/>
              <w:t>Dans le cas d</w:t>
            </w:r>
            <w:r w:rsidR="008B7164" w:rsidRPr="007F7706">
              <w:rPr>
                <w:rFonts w:ascii="Times New Roman" w:hAnsi="Times New Roman"/>
                <w:iCs/>
                <w:sz w:val="20"/>
                <w:szCs w:val="20"/>
              </w:rPr>
              <w:t>’</w:t>
            </w:r>
            <w:r w:rsidRPr="007F7706">
              <w:rPr>
                <w:rFonts w:ascii="Times New Roman" w:hAnsi="Times New Roman"/>
                <w:iCs/>
                <w:sz w:val="20"/>
                <w:szCs w:val="20"/>
              </w:rPr>
              <w:t>une coentreprise ou d</w:t>
            </w:r>
            <w:r w:rsidR="008B7164" w:rsidRPr="007F7706">
              <w:rPr>
                <w:rFonts w:ascii="Times New Roman" w:hAnsi="Times New Roman"/>
                <w:iCs/>
                <w:sz w:val="20"/>
                <w:szCs w:val="20"/>
              </w:rPr>
              <w:t>’</w:t>
            </w:r>
            <w:r w:rsidRPr="007F7706">
              <w:rPr>
                <w:rFonts w:ascii="Times New Roman" w:hAnsi="Times New Roman"/>
                <w:iCs/>
                <w:sz w:val="20"/>
                <w:szCs w:val="20"/>
              </w:rPr>
              <w:t>une autre association, lettre d</w:t>
            </w:r>
            <w:r w:rsidR="008B7164" w:rsidRPr="007F7706">
              <w:rPr>
                <w:rFonts w:ascii="Times New Roman" w:hAnsi="Times New Roman"/>
                <w:iCs/>
                <w:sz w:val="20"/>
                <w:szCs w:val="20"/>
              </w:rPr>
              <w:t>’</w:t>
            </w:r>
            <w:r w:rsidRPr="007F7706">
              <w:rPr>
                <w:rFonts w:ascii="Times New Roman" w:hAnsi="Times New Roman"/>
                <w:iCs/>
                <w:sz w:val="20"/>
                <w:szCs w:val="20"/>
              </w:rPr>
              <w:t>intention de former une coentreprise ou une autre association ou de conclure un accord de coentreprise/association, conformément à l</w:t>
            </w:r>
            <w:r w:rsidR="008B7164" w:rsidRPr="007F7706">
              <w:rPr>
                <w:rFonts w:ascii="Times New Roman" w:hAnsi="Times New Roman"/>
                <w:iCs/>
                <w:sz w:val="20"/>
                <w:szCs w:val="20"/>
              </w:rPr>
              <w:t>’</w:t>
            </w:r>
            <w:r w:rsidRPr="007F7706">
              <w:rPr>
                <w:rFonts w:ascii="Times New Roman" w:hAnsi="Times New Roman"/>
                <w:iCs/>
                <w:sz w:val="20"/>
                <w:szCs w:val="20"/>
              </w:rPr>
              <w:t>alinéa 12.3 des IS.</w:t>
            </w:r>
          </w:p>
          <w:p w14:paraId="74E7986C" w14:textId="77777777" w:rsidR="00087C96" w:rsidRPr="007F7706" w:rsidRDefault="00087C96" w:rsidP="00E571E7">
            <w:pPr>
              <w:numPr>
                <w:ilvl w:val="0"/>
                <w:numId w:val="22"/>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
                <w:spacing w:val="-2"/>
                <w:sz w:val="20"/>
                <w:szCs w:val="20"/>
              </w:rPr>
            </w:pPr>
            <w:r w:rsidRPr="007F7706">
              <w:rPr>
                <w:rFonts w:ascii="Times New Roman" w:hAnsi="Times New Roman"/>
                <w:iCs/>
                <w:sz w:val="20"/>
                <w:szCs w:val="20"/>
              </w:rPr>
              <w:t>4.</w:t>
            </w:r>
            <w:r w:rsidRPr="007F7706">
              <w:rPr>
                <w:rFonts w:ascii="Times New Roman" w:hAnsi="Times New Roman"/>
                <w:iCs/>
                <w:sz w:val="20"/>
                <w:szCs w:val="20"/>
              </w:rPr>
              <w:tab/>
              <w:t>Formulaire de certification d</w:t>
            </w:r>
            <w:r w:rsidR="008B7164" w:rsidRPr="007F7706">
              <w:rPr>
                <w:rFonts w:ascii="Times New Roman" w:hAnsi="Times New Roman"/>
                <w:iCs/>
                <w:sz w:val="20"/>
                <w:szCs w:val="20"/>
              </w:rPr>
              <w:t>’</w:t>
            </w:r>
            <w:r w:rsidRPr="007F7706">
              <w:rPr>
                <w:rFonts w:ascii="Times New Roman" w:hAnsi="Times New Roman"/>
                <w:iCs/>
                <w:sz w:val="20"/>
                <w:szCs w:val="20"/>
              </w:rPr>
              <w:t>Entreprise publique [ELI-3]</w:t>
            </w:r>
          </w:p>
        </w:tc>
      </w:tr>
    </w:tbl>
    <w:p w14:paraId="76AEC635" w14:textId="77777777" w:rsidR="00087C96" w:rsidRPr="007F7706" w:rsidRDefault="00087C96" w:rsidP="00087C96">
      <w:pPr>
        <w:spacing w:after="0" w:line="240" w:lineRule="auto"/>
        <w:jc w:val="both"/>
        <w:rPr>
          <w:rFonts w:ascii="Times New Roman" w:eastAsia="Times New Roman" w:hAnsi="Times New Roman" w:cs="Times New Roman"/>
          <w:sz w:val="20"/>
          <w:szCs w:val="20"/>
        </w:rPr>
      </w:pPr>
    </w:p>
    <w:p w14:paraId="29F6D86A" w14:textId="77777777" w:rsidR="00087C96" w:rsidRPr="007F7706" w:rsidRDefault="00087C96" w:rsidP="00087C96">
      <w:pPr>
        <w:spacing w:after="0" w:line="240" w:lineRule="auto"/>
        <w:jc w:val="both"/>
        <w:rPr>
          <w:rFonts w:ascii="Times New Roman" w:eastAsia="Arial Unicode MS" w:hAnsi="Times New Roman" w:cs="Times New Roman"/>
          <w:sz w:val="24"/>
          <w:szCs w:val="24"/>
        </w:rPr>
      </w:pPr>
      <w:r w:rsidRPr="007F7706">
        <w:br w:type="page"/>
      </w:r>
    </w:p>
    <w:p w14:paraId="7DD92967" w14:textId="77777777" w:rsidR="00087C96" w:rsidRPr="007F7706" w:rsidRDefault="00087C96" w:rsidP="00323E6D">
      <w:pPr>
        <w:pStyle w:val="Heading2Forms"/>
      </w:pPr>
      <w:bookmarkStart w:id="765" w:name="_Toc308967746"/>
      <w:bookmarkStart w:id="766" w:name="_Toc31861710"/>
      <w:bookmarkStart w:id="767" w:name="_Toc38710398"/>
      <w:bookmarkStart w:id="768" w:name="_Toc54328487"/>
      <w:bookmarkStart w:id="769" w:name="_Toc54427719"/>
      <w:bookmarkStart w:id="770" w:name="_Toc54428155"/>
      <w:bookmarkStart w:id="771" w:name="_Toc54790146"/>
      <w:bookmarkStart w:id="772" w:name="_Toc54820736"/>
      <w:bookmarkStart w:id="773" w:name="_Toc54821148"/>
      <w:bookmarkStart w:id="774" w:name="_Toc109604051"/>
      <w:r w:rsidRPr="007F7706">
        <w:lastRenderedPageBreak/>
        <w:t>Formulaire ELI-2 : Fiche de renseignement sur les coentreprises/associations/sous-traitants</w:t>
      </w:r>
      <w:bookmarkEnd w:id="765"/>
      <w:bookmarkEnd w:id="766"/>
      <w:bookmarkEnd w:id="767"/>
      <w:bookmarkEnd w:id="768"/>
      <w:bookmarkEnd w:id="769"/>
      <w:bookmarkEnd w:id="770"/>
      <w:bookmarkEnd w:id="771"/>
      <w:bookmarkEnd w:id="772"/>
      <w:bookmarkEnd w:id="773"/>
      <w:bookmarkEnd w:id="774"/>
    </w:p>
    <w:p w14:paraId="0F165EE4" w14:textId="77777777" w:rsidR="00087C96" w:rsidRPr="007F7706" w:rsidRDefault="00087C96" w:rsidP="00087C96">
      <w:pPr>
        <w:spacing w:after="0" w:line="240" w:lineRule="auto"/>
        <w:jc w:val="both"/>
        <w:rPr>
          <w:rFonts w:ascii="Times New Roman" w:eastAsia="Times New Roman" w:hAnsi="Times New Roman" w:cs="Times New Roman"/>
          <w:bCs/>
          <w:iCs/>
          <w:sz w:val="24"/>
          <w:szCs w:val="20"/>
        </w:rPr>
      </w:pPr>
      <w:r w:rsidRPr="007F7706">
        <w:rPr>
          <w:rFonts w:ascii="Times New Roman" w:hAnsi="Times New Roman"/>
          <w:bCs/>
          <w:iCs/>
          <w:sz w:val="24"/>
          <w:szCs w:val="20"/>
        </w:rPr>
        <w:t>Chaque partie d</w:t>
      </w:r>
      <w:r w:rsidR="008B7164" w:rsidRPr="007F7706">
        <w:rPr>
          <w:rFonts w:ascii="Times New Roman" w:hAnsi="Times New Roman"/>
          <w:bCs/>
          <w:iCs/>
          <w:sz w:val="24"/>
          <w:szCs w:val="20"/>
        </w:rPr>
        <w:t>’</w:t>
      </w:r>
      <w:r w:rsidRPr="007F7706">
        <w:rPr>
          <w:rFonts w:ascii="Times New Roman" w:hAnsi="Times New Roman"/>
          <w:bCs/>
          <w:iCs/>
          <w:sz w:val="24"/>
          <w:szCs w:val="20"/>
        </w:rPr>
        <w:t xml:space="preserve">une coentreprise/association constituant un </w:t>
      </w:r>
      <w:r w:rsidR="00E3601F">
        <w:rPr>
          <w:rFonts w:ascii="Times New Roman" w:hAnsi="Times New Roman"/>
          <w:bCs/>
          <w:iCs/>
          <w:sz w:val="24"/>
          <w:szCs w:val="20"/>
        </w:rPr>
        <w:t>Soumissionnaire</w:t>
      </w:r>
      <w:r w:rsidRPr="007F7706">
        <w:rPr>
          <w:rFonts w:ascii="Times New Roman" w:hAnsi="Times New Roman"/>
          <w:bCs/>
          <w:iCs/>
          <w:sz w:val="24"/>
          <w:szCs w:val="20"/>
        </w:rPr>
        <w:t xml:space="preserve"> et chaque sous-traitant connu doit remplir le formulaire ci-après.</w:t>
      </w:r>
    </w:p>
    <w:p w14:paraId="6842F7B7" w14:textId="77777777" w:rsidR="00087C96" w:rsidRPr="007F7706" w:rsidRDefault="00087C96" w:rsidP="00087C96">
      <w:pPr>
        <w:spacing w:after="0" w:line="240" w:lineRule="auto"/>
        <w:jc w:val="both"/>
        <w:rPr>
          <w:rFonts w:ascii="Times New Roman" w:eastAsia="Times New Roman" w:hAnsi="Times New Roman" w:cs="Times New Roman"/>
          <w:bCs/>
          <w:iCs/>
          <w:sz w:val="24"/>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21"/>
        <w:gridCol w:w="7029"/>
      </w:tblGrid>
      <w:tr w:rsidR="00087C96" w:rsidRPr="007F7706" w14:paraId="0A9D067D" w14:textId="77777777" w:rsidTr="00352889">
        <w:trPr>
          <w:cantSplit/>
          <w:trHeight w:val="240"/>
          <w:jc w:val="center"/>
        </w:trPr>
        <w:tc>
          <w:tcPr>
            <w:tcW w:w="5000" w:type="pct"/>
            <w:gridSpan w:val="2"/>
            <w:shd w:val="clear" w:color="auto" w:fill="auto"/>
          </w:tcPr>
          <w:p w14:paraId="6C260BBB" w14:textId="77777777" w:rsidR="00087C96" w:rsidRPr="007F7706" w:rsidRDefault="00087C96" w:rsidP="00087C96">
            <w:pPr>
              <w:suppressAutoHyphens/>
              <w:spacing w:before="20" w:after="20" w:line="240" w:lineRule="auto"/>
              <w:ind w:left="1440" w:hanging="720"/>
              <w:jc w:val="center"/>
              <w:outlineLvl w:val="4"/>
              <w:rPr>
                <w:rFonts w:ascii="Times New Roman" w:eastAsia="Times New Roman" w:hAnsi="Times New Roman" w:cs="Times New Roman"/>
                <w:b/>
                <w:bCs/>
                <w:spacing w:val="-2"/>
                <w:sz w:val="20"/>
                <w:szCs w:val="20"/>
              </w:rPr>
            </w:pPr>
            <w:r w:rsidRPr="007F7706">
              <w:rPr>
                <w:rFonts w:ascii="Times New Roman" w:hAnsi="Times New Roman"/>
                <w:b/>
                <w:bCs/>
                <w:sz w:val="20"/>
                <w:szCs w:val="20"/>
              </w:rPr>
              <w:t>Informations sur la coentreprise/association/</w:t>
            </w:r>
            <w:r w:rsidR="00897E52" w:rsidRPr="007F7706">
              <w:rPr>
                <w:rFonts w:ascii="Times New Roman" w:hAnsi="Times New Roman"/>
                <w:b/>
                <w:bCs/>
                <w:sz w:val="20"/>
                <w:szCs w:val="20"/>
              </w:rPr>
              <w:t>les sous</w:t>
            </w:r>
            <w:r w:rsidRPr="007F7706">
              <w:rPr>
                <w:rFonts w:ascii="Times New Roman" w:hAnsi="Times New Roman"/>
                <w:b/>
                <w:bCs/>
                <w:sz w:val="20"/>
                <w:szCs w:val="20"/>
              </w:rPr>
              <w:t>-traitants</w:t>
            </w:r>
          </w:p>
        </w:tc>
      </w:tr>
      <w:tr w:rsidR="00087C96" w:rsidRPr="007F7706" w14:paraId="40BEBAD3" w14:textId="77777777" w:rsidTr="00352889">
        <w:trPr>
          <w:cantSplit/>
          <w:trHeight w:val="1097"/>
          <w:jc w:val="center"/>
        </w:trPr>
        <w:tc>
          <w:tcPr>
            <w:tcW w:w="1241" w:type="pct"/>
            <w:shd w:val="clear" w:color="auto" w:fill="auto"/>
            <w:vAlign w:val="center"/>
          </w:tcPr>
          <w:p w14:paraId="450E9F22" w14:textId="77777777" w:rsidR="00087C96" w:rsidRPr="007F7706" w:rsidRDefault="00087C96" w:rsidP="00087C96">
            <w:pPr>
              <w:suppressAutoHyphens/>
              <w:spacing w:before="60" w:after="60" w:line="240" w:lineRule="auto"/>
              <w:jc w:val="both"/>
              <w:rPr>
                <w:rFonts w:ascii="Times New Roman" w:eastAsia="Times New Roman" w:hAnsi="Times New Roman" w:cs="Times New Roman"/>
                <w:b/>
                <w:bCs/>
                <w:spacing w:val="-2"/>
                <w:sz w:val="20"/>
                <w:szCs w:val="20"/>
              </w:rPr>
            </w:pPr>
            <w:r w:rsidRPr="007F7706">
              <w:rPr>
                <w:rFonts w:ascii="Times New Roman" w:hAnsi="Times New Roman"/>
                <w:b/>
                <w:bCs/>
                <w:sz w:val="20"/>
                <w:szCs w:val="20"/>
              </w:rPr>
              <w:t xml:space="preserve">Dénomination sociale du </w:t>
            </w:r>
            <w:r w:rsidR="00E3601F">
              <w:rPr>
                <w:rFonts w:ascii="Times New Roman" w:hAnsi="Times New Roman"/>
                <w:b/>
                <w:bCs/>
                <w:sz w:val="20"/>
                <w:szCs w:val="20"/>
              </w:rPr>
              <w:t>Soumissionnaire</w:t>
            </w:r>
          </w:p>
        </w:tc>
        <w:tc>
          <w:tcPr>
            <w:tcW w:w="3759" w:type="pct"/>
            <w:shd w:val="clear" w:color="auto" w:fill="auto"/>
          </w:tcPr>
          <w:p w14:paraId="5CFBBE41" w14:textId="77777777" w:rsidR="00087C96" w:rsidRPr="007F7706"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7F7706" w14:paraId="485FBE6D" w14:textId="77777777" w:rsidTr="00352889">
        <w:trPr>
          <w:cantSplit/>
          <w:trHeight w:val="1160"/>
          <w:jc w:val="center"/>
        </w:trPr>
        <w:tc>
          <w:tcPr>
            <w:tcW w:w="1241" w:type="pct"/>
            <w:shd w:val="clear" w:color="auto" w:fill="auto"/>
            <w:vAlign w:val="center"/>
          </w:tcPr>
          <w:p w14:paraId="70120A1D" w14:textId="77777777" w:rsidR="00087C96" w:rsidRPr="007F7706" w:rsidRDefault="00087C96" w:rsidP="00087C96">
            <w:pPr>
              <w:spacing w:before="60" w:after="60" w:line="240" w:lineRule="auto"/>
              <w:rPr>
                <w:rFonts w:ascii="Times New Roman" w:eastAsia="Times New Roman" w:hAnsi="Times New Roman" w:cs="Times New Roman"/>
                <w:b/>
                <w:bCs/>
                <w:sz w:val="20"/>
                <w:szCs w:val="20"/>
              </w:rPr>
            </w:pPr>
            <w:r w:rsidRPr="007F7706">
              <w:rPr>
                <w:rFonts w:ascii="Times New Roman" w:hAnsi="Times New Roman"/>
                <w:b/>
                <w:bCs/>
                <w:sz w:val="20"/>
                <w:szCs w:val="20"/>
              </w:rPr>
              <w:t>Dénomination sociale du partenaire ou du sous-traitant</w:t>
            </w:r>
          </w:p>
        </w:tc>
        <w:tc>
          <w:tcPr>
            <w:tcW w:w="3759" w:type="pct"/>
            <w:shd w:val="clear" w:color="auto" w:fill="auto"/>
          </w:tcPr>
          <w:p w14:paraId="7F1AF617" w14:textId="77777777" w:rsidR="00087C96" w:rsidRPr="007F7706"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7F7706" w14:paraId="04FB9F38" w14:textId="77777777" w:rsidTr="00352889">
        <w:trPr>
          <w:cantSplit/>
          <w:trHeight w:val="1160"/>
          <w:jc w:val="center"/>
        </w:trPr>
        <w:tc>
          <w:tcPr>
            <w:tcW w:w="1241" w:type="pct"/>
            <w:shd w:val="clear" w:color="auto" w:fill="auto"/>
            <w:vAlign w:val="center"/>
          </w:tcPr>
          <w:p w14:paraId="1C192EFF" w14:textId="77777777" w:rsidR="00087C96" w:rsidRPr="007F7706" w:rsidRDefault="00087C96" w:rsidP="00087C96">
            <w:pPr>
              <w:spacing w:before="60" w:after="60" w:line="240" w:lineRule="auto"/>
              <w:rPr>
                <w:rFonts w:ascii="Times New Roman" w:eastAsia="Times New Roman" w:hAnsi="Times New Roman" w:cs="Times New Roman"/>
                <w:b/>
                <w:bCs/>
                <w:spacing w:val="-2"/>
                <w:sz w:val="20"/>
                <w:szCs w:val="20"/>
              </w:rPr>
            </w:pPr>
            <w:r w:rsidRPr="007F7706">
              <w:rPr>
                <w:rFonts w:ascii="Times New Roman" w:hAnsi="Times New Roman"/>
                <w:b/>
                <w:bCs/>
                <w:sz w:val="20"/>
                <w:szCs w:val="20"/>
              </w:rPr>
              <w:t>Pays où la partie à la coentreprise ou le sous-traitant a été constitué</w:t>
            </w:r>
          </w:p>
        </w:tc>
        <w:tc>
          <w:tcPr>
            <w:tcW w:w="3759" w:type="pct"/>
            <w:shd w:val="clear" w:color="auto" w:fill="auto"/>
          </w:tcPr>
          <w:p w14:paraId="0D2CA67C" w14:textId="77777777" w:rsidR="00087C96" w:rsidRPr="007F7706"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7F7706" w14:paraId="53B633BD" w14:textId="77777777" w:rsidTr="00352889">
        <w:trPr>
          <w:cantSplit/>
          <w:trHeight w:val="1178"/>
          <w:jc w:val="center"/>
        </w:trPr>
        <w:tc>
          <w:tcPr>
            <w:tcW w:w="1241" w:type="pct"/>
            <w:shd w:val="clear" w:color="auto" w:fill="auto"/>
            <w:vAlign w:val="center"/>
          </w:tcPr>
          <w:p w14:paraId="4417D55A" w14:textId="77777777" w:rsidR="00087C96" w:rsidRPr="007F7706" w:rsidRDefault="00087C96" w:rsidP="00087C96">
            <w:pPr>
              <w:spacing w:before="60" w:after="60" w:line="240" w:lineRule="auto"/>
              <w:rPr>
                <w:rFonts w:ascii="Times New Roman" w:eastAsia="Times New Roman" w:hAnsi="Times New Roman" w:cs="Times New Roman"/>
                <w:b/>
                <w:bCs/>
                <w:spacing w:val="-2"/>
                <w:sz w:val="20"/>
                <w:szCs w:val="20"/>
              </w:rPr>
            </w:pPr>
            <w:r w:rsidRPr="007F7706">
              <w:rPr>
                <w:rFonts w:ascii="Times New Roman" w:hAnsi="Times New Roman"/>
                <w:b/>
                <w:bCs/>
                <w:sz w:val="20"/>
                <w:szCs w:val="20"/>
              </w:rPr>
              <w:t>Année où la partie à la coentreprise ou le sous-traitant a été constitué</w:t>
            </w:r>
          </w:p>
        </w:tc>
        <w:tc>
          <w:tcPr>
            <w:tcW w:w="3759" w:type="pct"/>
            <w:shd w:val="clear" w:color="auto" w:fill="auto"/>
          </w:tcPr>
          <w:p w14:paraId="6160A566" w14:textId="77777777" w:rsidR="00087C96" w:rsidRPr="007F7706"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7F7706" w14:paraId="53B6AD3F" w14:textId="77777777" w:rsidTr="00352889">
        <w:trPr>
          <w:cantSplit/>
          <w:trHeight w:val="1232"/>
          <w:jc w:val="center"/>
        </w:trPr>
        <w:tc>
          <w:tcPr>
            <w:tcW w:w="1241" w:type="pct"/>
            <w:shd w:val="clear" w:color="auto" w:fill="auto"/>
            <w:vAlign w:val="center"/>
          </w:tcPr>
          <w:p w14:paraId="0FEBB2E7" w14:textId="77777777" w:rsidR="00087C96" w:rsidRPr="007F7706" w:rsidRDefault="00087C96" w:rsidP="00087C96">
            <w:pPr>
              <w:spacing w:before="60" w:after="60" w:line="240" w:lineRule="auto"/>
              <w:rPr>
                <w:rFonts w:ascii="Times New Roman" w:eastAsia="Times New Roman" w:hAnsi="Times New Roman" w:cs="Times New Roman"/>
                <w:b/>
                <w:bCs/>
                <w:spacing w:val="-2"/>
                <w:sz w:val="20"/>
                <w:szCs w:val="20"/>
              </w:rPr>
            </w:pPr>
            <w:r w:rsidRPr="007F7706">
              <w:rPr>
                <w:rFonts w:ascii="Times New Roman" w:hAnsi="Times New Roman"/>
                <w:b/>
                <w:bCs/>
                <w:sz w:val="20"/>
                <w:szCs w:val="20"/>
              </w:rPr>
              <w:t xml:space="preserve">Adresse légale de la partie à la coentreprise ou du sous-traitant dans le pays où le </w:t>
            </w:r>
            <w:r w:rsidR="00E3601F">
              <w:rPr>
                <w:rFonts w:ascii="Times New Roman" w:hAnsi="Times New Roman"/>
                <w:b/>
                <w:bCs/>
                <w:sz w:val="20"/>
                <w:szCs w:val="20"/>
              </w:rPr>
              <w:t>Soumissionnaire</w:t>
            </w:r>
            <w:r w:rsidRPr="007F7706">
              <w:rPr>
                <w:rFonts w:ascii="Times New Roman" w:hAnsi="Times New Roman"/>
                <w:b/>
                <w:bCs/>
                <w:sz w:val="20"/>
                <w:szCs w:val="20"/>
              </w:rPr>
              <w:t xml:space="preserve"> a été constitué en société</w:t>
            </w:r>
          </w:p>
        </w:tc>
        <w:tc>
          <w:tcPr>
            <w:tcW w:w="3759" w:type="pct"/>
            <w:shd w:val="clear" w:color="auto" w:fill="auto"/>
          </w:tcPr>
          <w:p w14:paraId="603B0834" w14:textId="77777777" w:rsidR="00087C96" w:rsidRPr="007F7706"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7F7706" w14:paraId="24898EA9" w14:textId="77777777" w:rsidTr="00352889">
        <w:trPr>
          <w:cantSplit/>
          <w:trHeight w:val="1440"/>
          <w:jc w:val="center"/>
        </w:trPr>
        <w:tc>
          <w:tcPr>
            <w:tcW w:w="1241" w:type="pct"/>
            <w:shd w:val="clear" w:color="auto" w:fill="auto"/>
            <w:vAlign w:val="center"/>
          </w:tcPr>
          <w:p w14:paraId="22213B7B" w14:textId="77777777" w:rsidR="00087C96" w:rsidRPr="007F7706" w:rsidRDefault="00087C96" w:rsidP="00087C96">
            <w:pPr>
              <w:spacing w:before="60" w:after="120" w:line="240" w:lineRule="auto"/>
              <w:rPr>
                <w:rFonts w:ascii="Times New Roman" w:eastAsia="Times New Roman" w:hAnsi="Times New Roman" w:cs="Times New Roman"/>
                <w:b/>
                <w:bCs/>
                <w:spacing w:val="-2"/>
                <w:sz w:val="20"/>
                <w:szCs w:val="20"/>
              </w:rPr>
            </w:pPr>
            <w:r w:rsidRPr="007F7706">
              <w:rPr>
                <w:rFonts w:ascii="Times New Roman" w:hAnsi="Times New Roman"/>
                <w:b/>
                <w:bCs/>
                <w:sz w:val="20"/>
                <w:szCs w:val="20"/>
              </w:rPr>
              <w:t>Renseignements sur le représentant autorisé de la partie à la coentreprise ou du sous-traitant</w:t>
            </w:r>
          </w:p>
          <w:p w14:paraId="6FF39F3E" w14:textId="77777777" w:rsidR="00087C96" w:rsidRPr="007F7706" w:rsidRDefault="00087C96" w:rsidP="00087C96">
            <w:pPr>
              <w:spacing w:before="60" w:after="60" w:line="240" w:lineRule="auto"/>
              <w:rPr>
                <w:rFonts w:ascii="Times New Roman" w:eastAsia="Times New Roman" w:hAnsi="Times New Roman" w:cs="Times New Roman"/>
                <w:b/>
                <w:bCs/>
                <w:spacing w:val="-2"/>
                <w:sz w:val="20"/>
                <w:szCs w:val="20"/>
              </w:rPr>
            </w:pPr>
            <w:r w:rsidRPr="007F7706">
              <w:rPr>
                <w:rFonts w:ascii="Times New Roman" w:hAnsi="Times New Roman"/>
                <w:b/>
                <w:bCs/>
                <w:sz w:val="20"/>
                <w:szCs w:val="20"/>
              </w:rPr>
              <w:t>(nom, adresse, numéros de téléphone, numéros de télécopie et adresse électronique)</w:t>
            </w:r>
          </w:p>
        </w:tc>
        <w:tc>
          <w:tcPr>
            <w:tcW w:w="3759" w:type="pct"/>
            <w:shd w:val="clear" w:color="auto" w:fill="auto"/>
          </w:tcPr>
          <w:p w14:paraId="70310B40" w14:textId="77777777" w:rsidR="00087C96" w:rsidRPr="007F7706"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7F7706" w14:paraId="0F27177F" w14:textId="77777777" w:rsidTr="00352889">
        <w:trPr>
          <w:cantSplit/>
          <w:jc w:val="center"/>
        </w:trPr>
        <w:tc>
          <w:tcPr>
            <w:tcW w:w="5000" w:type="pct"/>
            <w:gridSpan w:val="2"/>
            <w:shd w:val="clear" w:color="auto" w:fill="auto"/>
          </w:tcPr>
          <w:p w14:paraId="4C32BF56" w14:textId="77777777" w:rsidR="00087C96" w:rsidRPr="007F7706" w:rsidRDefault="00087C96" w:rsidP="00087C96">
            <w:pPr>
              <w:numPr>
                <w:ilvl w:val="1"/>
                <w:numId w:val="0"/>
              </w:numPr>
              <w:suppressAutoHyphens/>
              <w:spacing w:before="60" w:after="60" w:line="240" w:lineRule="auto"/>
              <w:ind w:left="1440" w:hanging="720"/>
              <w:rPr>
                <w:rFonts w:ascii="Times New Roman" w:eastAsia="Times New Roman" w:hAnsi="Times New Roman" w:cs="Times New Roman"/>
                <w:b/>
                <w:bCs/>
                <w:spacing w:val="-2"/>
                <w:sz w:val="20"/>
                <w:szCs w:val="20"/>
              </w:rPr>
            </w:pPr>
            <w:r w:rsidRPr="007F7706">
              <w:rPr>
                <w:rFonts w:ascii="Times New Roman" w:hAnsi="Times New Roman"/>
                <w:b/>
                <w:bCs/>
                <w:sz w:val="20"/>
                <w:szCs w:val="20"/>
              </w:rPr>
              <w:t>Vous trouverez ci-joint des copies des documents originaux suivants.</w:t>
            </w:r>
            <w:r w:rsidRPr="007F7706">
              <w:rPr>
                <w:rFonts w:ascii="Times New Roman" w:hAnsi="Times New Roman"/>
                <w:b/>
                <w:bCs/>
                <w:sz w:val="20"/>
                <w:szCs w:val="20"/>
                <w:shd w:val="clear" w:color="auto" w:fill="000000"/>
              </w:rPr>
              <w:t xml:space="preserve">   </w:t>
            </w:r>
          </w:p>
          <w:p w14:paraId="51E32D31" w14:textId="77777777" w:rsidR="00087C96" w:rsidRPr="007F7706" w:rsidRDefault="00087C96" w:rsidP="00E571E7">
            <w:pPr>
              <w:numPr>
                <w:ilvl w:val="0"/>
                <w:numId w:val="23"/>
              </w:numPr>
              <w:tabs>
                <w:tab w:val="clear" w:pos="360"/>
                <w:tab w:val="left" w:pos="335"/>
              </w:tabs>
              <w:suppressAutoHyphens/>
              <w:spacing w:before="60" w:after="60" w:line="240" w:lineRule="auto"/>
              <w:ind w:left="720" w:hanging="720"/>
              <w:jc w:val="both"/>
              <w:rPr>
                <w:rFonts w:ascii="Times New Roman" w:eastAsia="Times New Roman" w:hAnsi="Times New Roman" w:cs="Times New Roman"/>
                <w:iCs/>
                <w:spacing w:val="-2"/>
                <w:sz w:val="20"/>
                <w:szCs w:val="20"/>
              </w:rPr>
            </w:pPr>
            <w:r w:rsidRPr="007F7706">
              <w:rPr>
                <w:rFonts w:ascii="Times New Roman" w:hAnsi="Times New Roman"/>
                <w:iCs/>
                <w:sz w:val="20"/>
                <w:szCs w:val="20"/>
              </w:rPr>
              <w:t>1.</w:t>
            </w:r>
            <w:r w:rsidRPr="007F7706">
              <w:rPr>
                <w:rFonts w:ascii="Times New Roman" w:hAnsi="Times New Roman"/>
                <w:iCs/>
                <w:sz w:val="20"/>
                <w:szCs w:val="20"/>
              </w:rPr>
              <w:tab/>
              <w:t>Statuts de l</w:t>
            </w:r>
            <w:r w:rsidR="008B7164" w:rsidRPr="007F7706">
              <w:rPr>
                <w:rFonts w:ascii="Times New Roman" w:hAnsi="Times New Roman"/>
                <w:iCs/>
                <w:sz w:val="20"/>
                <w:szCs w:val="20"/>
              </w:rPr>
              <w:t>’</w:t>
            </w:r>
            <w:r w:rsidRPr="007F7706">
              <w:rPr>
                <w:rFonts w:ascii="Times New Roman" w:hAnsi="Times New Roman"/>
                <w:iCs/>
                <w:sz w:val="20"/>
                <w:szCs w:val="20"/>
              </w:rPr>
              <w:t>entité juridique susmentionnée.</w:t>
            </w:r>
          </w:p>
          <w:p w14:paraId="1349A0AC" w14:textId="77777777" w:rsidR="00087C96" w:rsidRPr="007F7706" w:rsidRDefault="00087C96" w:rsidP="00E571E7">
            <w:pPr>
              <w:numPr>
                <w:ilvl w:val="0"/>
                <w:numId w:val="23"/>
              </w:numPr>
              <w:tabs>
                <w:tab w:val="clear" w:pos="360"/>
                <w:tab w:val="left" w:pos="335"/>
              </w:tabs>
              <w:suppressAutoHyphens/>
              <w:spacing w:before="60" w:after="60" w:line="240" w:lineRule="auto"/>
              <w:ind w:left="720" w:hanging="720"/>
              <w:jc w:val="both"/>
              <w:rPr>
                <w:rFonts w:ascii="Times New Roman" w:eastAsia="Times New Roman" w:hAnsi="Times New Roman" w:cs="Times New Roman"/>
                <w:spacing w:val="-2"/>
                <w:sz w:val="20"/>
                <w:szCs w:val="20"/>
              </w:rPr>
            </w:pPr>
            <w:r w:rsidRPr="007F7706">
              <w:rPr>
                <w:rFonts w:ascii="Times New Roman" w:hAnsi="Times New Roman"/>
                <w:iCs/>
                <w:sz w:val="20"/>
                <w:szCs w:val="20"/>
              </w:rPr>
              <w:t>2.</w:t>
            </w:r>
            <w:r w:rsidRPr="007F7706">
              <w:rPr>
                <w:rFonts w:ascii="Times New Roman" w:hAnsi="Times New Roman"/>
                <w:iCs/>
                <w:sz w:val="20"/>
                <w:szCs w:val="20"/>
              </w:rPr>
              <w:tab/>
              <w:t>Autorisation de représenter la société susmentionnée, conformément aux stipulations de l</w:t>
            </w:r>
            <w:r w:rsidR="008B7164" w:rsidRPr="007F7706">
              <w:rPr>
                <w:rFonts w:ascii="Times New Roman" w:hAnsi="Times New Roman"/>
                <w:iCs/>
                <w:sz w:val="20"/>
                <w:szCs w:val="20"/>
              </w:rPr>
              <w:t>’</w:t>
            </w:r>
            <w:r w:rsidRPr="007F7706">
              <w:rPr>
                <w:rFonts w:ascii="Times New Roman" w:hAnsi="Times New Roman"/>
                <w:iCs/>
                <w:sz w:val="20"/>
                <w:szCs w:val="20"/>
              </w:rPr>
              <w:t>alinéa 21.5 des IS.</w:t>
            </w:r>
          </w:p>
          <w:p w14:paraId="0AA5A13B" w14:textId="77777777" w:rsidR="00087C96" w:rsidRPr="007F7706" w:rsidRDefault="00087C96" w:rsidP="00E571E7">
            <w:pPr>
              <w:numPr>
                <w:ilvl w:val="0"/>
                <w:numId w:val="23"/>
              </w:numPr>
              <w:tabs>
                <w:tab w:val="clear" w:pos="360"/>
                <w:tab w:val="left" w:pos="335"/>
              </w:tabs>
              <w:suppressAutoHyphens/>
              <w:spacing w:before="60" w:after="60" w:line="240" w:lineRule="auto"/>
              <w:ind w:left="720" w:hanging="720"/>
              <w:jc w:val="both"/>
              <w:rPr>
                <w:rFonts w:ascii="Times New Roman" w:eastAsia="Times New Roman" w:hAnsi="Times New Roman" w:cs="Times New Roman"/>
                <w:i/>
                <w:spacing w:val="-2"/>
                <w:sz w:val="20"/>
                <w:szCs w:val="20"/>
              </w:rPr>
            </w:pPr>
            <w:r w:rsidRPr="007F7706">
              <w:rPr>
                <w:rFonts w:ascii="Times New Roman" w:hAnsi="Times New Roman"/>
                <w:iCs/>
                <w:sz w:val="20"/>
                <w:szCs w:val="20"/>
              </w:rPr>
              <w:t>3.</w:t>
            </w:r>
            <w:r w:rsidRPr="007F7706">
              <w:rPr>
                <w:rFonts w:ascii="Times New Roman" w:hAnsi="Times New Roman"/>
                <w:iCs/>
                <w:sz w:val="20"/>
                <w:szCs w:val="20"/>
              </w:rPr>
              <w:tab/>
              <w:t>Formulaire de certification d</w:t>
            </w:r>
            <w:r w:rsidR="008B7164" w:rsidRPr="007F7706">
              <w:rPr>
                <w:rFonts w:ascii="Times New Roman" w:hAnsi="Times New Roman"/>
                <w:iCs/>
                <w:sz w:val="20"/>
                <w:szCs w:val="20"/>
              </w:rPr>
              <w:t>’</w:t>
            </w:r>
            <w:r w:rsidRPr="007F7706">
              <w:rPr>
                <w:rFonts w:ascii="Times New Roman" w:hAnsi="Times New Roman"/>
                <w:iCs/>
                <w:sz w:val="20"/>
                <w:szCs w:val="20"/>
              </w:rPr>
              <w:t>Entreprise publique [ELI-3].</w:t>
            </w:r>
          </w:p>
        </w:tc>
      </w:tr>
    </w:tbl>
    <w:p w14:paraId="69BD2C6A" w14:textId="77777777" w:rsidR="00087C96" w:rsidRPr="007F7706" w:rsidRDefault="00087C96" w:rsidP="00087C96">
      <w:pPr>
        <w:spacing w:after="0" w:line="240" w:lineRule="auto"/>
        <w:jc w:val="both"/>
        <w:rPr>
          <w:rFonts w:ascii="Times New Roman" w:eastAsia="Times New Roman" w:hAnsi="Times New Roman" w:cs="Times New Roman"/>
          <w:b/>
          <w:sz w:val="28"/>
          <w:szCs w:val="20"/>
        </w:rPr>
      </w:pPr>
      <w:r w:rsidRPr="007F7706">
        <w:br w:type="page"/>
      </w:r>
    </w:p>
    <w:p w14:paraId="195DD113" w14:textId="77777777" w:rsidR="00087C96" w:rsidRPr="007F7706" w:rsidRDefault="004463EA" w:rsidP="00323E6D">
      <w:pPr>
        <w:pStyle w:val="Heading2Forms"/>
      </w:pPr>
      <w:bookmarkStart w:id="775" w:name="_Toc31861711"/>
      <w:bookmarkStart w:id="776" w:name="_Toc38710399"/>
      <w:bookmarkStart w:id="777" w:name="_Toc54328488"/>
      <w:bookmarkStart w:id="778" w:name="_Toc54427720"/>
      <w:bookmarkStart w:id="779" w:name="_Toc54428156"/>
      <w:bookmarkStart w:id="780" w:name="_Toc54790147"/>
      <w:bookmarkStart w:id="781" w:name="_Toc54820737"/>
      <w:bookmarkStart w:id="782" w:name="_Toc54821149"/>
      <w:bookmarkStart w:id="783" w:name="_Toc109604052"/>
      <w:r w:rsidRPr="007F7706">
        <w:lastRenderedPageBreak/>
        <w:t>Formulaire ELI-3 : Formulaire du certificat d</w:t>
      </w:r>
      <w:r w:rsidR="008B7164" w:rsidRPr="007F7706">
        <w:t>’</w:t>
      </w:r>
      <w:r w:rsidRPr="007F7706">
        <w:t>entreprise publique</w:t>
      </w:r>
      <w:bookmarkEnd w:id="775"/>
      <w:bookmarkEnd w:id="776"/>
      <w:bookmarkEnd w:id="777"/>
      <w:bookmarkEnd w:id="778"/>
      <w:bookmarkEnd w:id="779"/>
      <w:bookmarkEnd w:id="780"/>
      <w:bookmarkEnd w:id="781"/>
      <w:bookmarkEnd w:id="782"/>
      <w:bookmarkEnd w:id="783"/>
    </w:p>
    <w:p w14:paraId="3F2A9554" w14:textId="77777777" w:rsidR="00087C96" w:rsidRPr="007F7706" w:rsidRDefault="00087C96" w:rsidP="00087C96">
      <w:pPr>
        <w:spacing w:before="12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Les Entreprises publiques (ou « GOE » en anglais) ne sont pas autorisées à soumettre des offres pour des contrats de fourniture de produits ou de travaux financés par la MCC. Ainsi, une Entreprise publique i) ne peut pas être partie à un contrat de fourniture de biens ou de travaux financé par la MCC et attribué à la suite d</w:t>
      </w:r>
      <w:r w:rsidR="008B7164" w:rsidRPr="007F7706">
        <w:rPr>
          <w:rFonts w:ascii="Times New Roman" w:hAnsi="Times New Roman"/>
          <w:sz w:val="24"/>
          <w:szCs w:val="24"/>
        </w:rPr>
        <w:t>’</w:t>
      </w:r>
      <w:r w:rsidRPr="007F7706">
        <w:rPr>
          <w:rFonts w:ascii="Times New Roman" w:hAnsi="Times New Roman"/>
          <w:sz w:val="24"/>
          <w:szCs w:val="24"/>
        </w:rPr>
        <w:t>un appel d</w:t>
      </w:r>
      <w:r w:rsidR="008B7164" w:rsidRPr="007F7706">
        <w:rPr>
          <w:rFonts w:ascii="Times New Roman" w:hAnsi="Times New Roman"/>
          <w:sz w:val="24"/>
          <w:szCs w:val="24"/>
        </w:rPr>
        <w:t>’</w:t>
      </w:r>
      <w:r w:rsidRPr="007F7706">
        <w:rPr>
          <w:rFonts w:ascii="Times New Roman" w:hAnsi="Times New Roman"/>
          <w:sz w:val="24"/>
          <w:szCs w:val="24"/>
        </w:rPr>
        <w:t>offres concurrentiel ouvert ou restreint, d</w:t>
      </w:r>
      <w:r w:rsidR="008B7164" w:rsidRPr="007F7706">
        <w:rPr>
          <w:rFonts w:ascii="Times New Roman" w:hAnsi="Times New Roman"/>
          <w:sz w:val="24"/>
          <w:szCs w:val="24"/>
        </w:rPr>
        <w:t>’</w:t>
      </w:r>
      <w:r w:rsidRPr="007F7706">
        <w:rPr>
          <w:rFonts w:ascii="Times New Roman" w:hAnsi="Times New Roman"/>
          <w:sz w:val="24"/>
          <w:szCs w:val="24"/>
        </w:rPr>
        <w:t>une passation de marché par entente directe ou de la sélection d</w:t>
      </w:r>
      <w:r w:rsidR="008B7164" w:rsidRPr="007F7706">
        <w:rPr>
          <w:rFonts w:ascii="Times New Roman" w:hAnsi="Times New Roman"/>
          <w:sz w:val="24"/>
          <w:szCs w:val="24"/>
        </w:rPr>
        <w:t>’</w:t>
      </w:r>
      <w:r w:rsidRPr="007F7706">
        <w:rPr>
          <w:rFonts w:ascii="Times New Roman" w:hAnsi="Times New Roman"/>
          <w:sz w:val="24"/>
          <w:szCs w:val="24"/>
        </w:rPr>
        <w:t>un fournisseur unique ; et ii) ne peut pas être préqualifiée ou présélectionnée pour un contrat financé par la MCC et devant être attribué par ces méthodes.</w:t>
      </w:r>
    </w:p>
    <w:p w14:paraId="5FAF7FAC" w14:textId="77777777" w:rsidR="00087C96" w:rsidRPr="007F7706" w:rsidRDefault="00087C96" w:rsidP="00087C96">
      <w:pPr>
        <w:spacing w:before="12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Cette interdiction ne s</w:t>
      </w:r>
      <w:r w:rsidR="008B7164" w:rsidRPr="007F7706">
        <w:rPr>
          <w:rFonts w:ascii="Times New Roman" w:hAnsi="Times New Roman"/>
          <w:sz w:val="24"/>
          <w:szCs w:val="24"/>
        </w:rPr>
        <w:t>’</w:t>
      </w:r>
      <w:r w:rsidRPr="007F7706">
        <w:rPr>
          <w:rFonts w:ascii="Times New Roman" w:hAnsi="Times New Roman"/>
          <w:sz w:val="24"/>
          <w:szCs w:val="24"/>
        </w:rPr>
        <w:t>applique pas aux unités en régie appartenant au gouvernement du pays de l</w:t>
      </w:r>
      <w:r w:rsidR="008B7164" w:rsidRPr="007F7706">
        <w:rPr>
          <w:rFonts w:ascii="Times New Roman" w:hAnsi="Times New Roman"/>
          <w:sz w:val="24"/>
          <w:szCs w:val="24"/>
        </w:rPr>
        <w:t>’</w:t>
      </w:r>
      <w:r w:rsidRPr="007F7706">
        <w:rPr>
          <w:rFonts w:ascii="Times New Roman" w:hAnsi="Times New Roman"/>
          <w:sz w:val="24"/>
          <w:szCs w:val="24"/>
        </w:rPr>
        <w:t>Entité MCA ou par des établissements d</w:t>
      </w:r>
      <w:r w:rsidR="008B7164" w:rsidRPr="007F7706">
        <w:rPr>
          <w:rFonts w:ascii="Times New Roman" w:hAnsi="Times New Roman"/>
          <w:sz w:val="24"/>
          <w:szCs w:val="24"/>
        </w:rPr>
        <w:t>’</w:t>
      </w:r>
      <w:r w:rsidRPr="007F7706">
        <w:rPr>
          <w:rFonts w:ascii="Times New Roman" w:hAnsi="Times New Roman"/>
          <w:sz w:val="24"/>
          <w:szCs w:val="24"/>
        </w:rPr>
        <w:t>enseignement et centres de recherche du secteur public, par des entités statistiques ou cartographiques, ou par d</w:t>
      </w:r>
      <w:r w:rsidR="008B7164" w:rsidRPr="007F7706">
        <w:rPr>
          <w:rFonts w:ascii="Times New Roman" w:hAnsi="Times New Roman"/>
          <w:sz w:val="24"/>
          <w:szCs w:val="24"/>
        </w:rPr>
        <w:t>’</w:t>
      </w:r>
      <w:r w:rsidRPr="007F7706">
        <w:rPr>
          <w:rFonts w:ascii="Times New Roman" w:hAnsi="Times New Roman"/>
          <w:sz w:val="24"/>
          <w:szCs w:val="24"/>
        </w:rPr>
        <w:t>autres structures techniques du secteur public qui n</w:t>
      </w:r>
      <w:r w:rsidR="008B7164" w:rsidRPr="007F7706">
        <w:rPr>
          <w:rFonts w:ascii="Times New Roman" w:hAnsi="Times New Roman"/>
          <w:sz w:val="24"/>
          <w:szCs w:val="24"/>
        </w:rPr>
        <w:t>’</w:t>
      </w:r>
      <w:r w:rsidRPr="007F7706">
        <w:rPr>
          <w:rFonts w:ascii="Times New Roman" w:hAnsi="Times New Roman"/>
          <w:sz w:val="24"/>
          <w:szCs w:val="24"/>
        </w:rPr>
        <w:t xml:space="preserve">ont pas été constituées principalement à des fins commerciales, ou pour lesquelles une dérogation a été accordée par la MCC conformément à la Partie 7 des </w:t>
      </w:r>
      <w:r w:rsidRPr="007F7706">
        <w:rPr>
          <w:rFonts w:ascii="Times New Roman" w:hAnsi="Times New Roman"/>
          <w:i/>
          <w:iCs/>
          <w:sz w:val="24"/>
          <w:szCs w:val="24"/>
        </w:rPr>
        <w:t>Directives relatives à la Passation des marchés du Programme de la MCC</w:t>
      </w:r>
      <w:r w:rsidRPr="007F7706">
        <w:rPr>
          <w:rFonts w:ascii="Times New Roman" w:hAnsi="Times New Roman"/>
          <w:sz w:val="24"/>
          <w:szCs w:val="24"/>
        </w:rPr>
        <w:t>. La politique intégrale est consultable sur la page « Compact Procurement Guidelines » du site web de la MCC (www.mcc.gov). Dans le cadre de la vérification de l</w:t>
      </w:r>
      <w:r w:rsidR="008B7164" w:rsidRPr="007F7706">
        <w:rPr>
          <w:rFonts w:ascii="Times New Roman" w:hAnsi="Times New Roman"/>
          <w:sz w:val="24"/>
          <w:szCs w:val="24"/>
        </w:rPr>
        <w:t>’</w:t>
      </w:r>
      <w:r w:rsidRPr="007F7706">
        <w:rPr>
          <w:rFonts w:ascii="Times New Roman" w:hAnsi="Times New Roman"/>
          <w:sz w:val="24"/>
          <w:szCs w:val="24"/>
        </w:rPr>
        <w:t>éligibilité pour ce marché, veuillez remplir le formulaire ci-dessous pour indiquer le statut de votre entité.</w:t>
      </w:r>
    </w:p>
    <w:p w14:paraId="6AC1C040" w14:textId="77777777" w:rsidR="00087C96" w:rsidRPr="007F7706" w:rsidRDefault="00087C96" w:rsidP="00087C96">
      <w:pPr>
        <w:spacing w:before="12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Aux fins du présent formulaire, le terme "Gouvernement" désigne un ou plusieurs gouvernements, y compris tout organisme, organe, subdivision ou autre entité gouvernementale à tous les niveaux de compétence (national ou infranational).</w:t>
      </w:r>
    </w:p>
    <w:p w14:paraId="25F93E21" w14:textId="77777777" w:rsidR="00087C96" w:rsidRPr="007F7706" w:rsidRDefault="00087C96" w:rsidP="00087C96">
      <w:pPr>
        <w:spacing w:before="120" w:line="240" w:lineRule="auto"/>
        <w:jc w:val="center"/>
        <w:rPr>
          <w:rFonts w:ascii="Times New Roman" w:eastAsia="Times New Roman" w:hAnsi="Times New Roman" w:cs="Times New Roman"/>
          <w:b/>
          <w:sz w:val="24"/>
          <w:szCs w:val="24"/>
        </w:rPr>
      </w:pPr>
      <w:r w:rsidRPr="007F7706">
        <w:rPr>
          <w:rFonts w:ascii="Times New Roman" w:hAnsi="Times New Roman"/>
          <w:b/>
          <w:sz w:val="24"/>
          <w:szCs w:val="24"/>
        </w:rPr>
        <w:t>CERTIFICATION</w:t>
      </w:r>
    </w:p>
    <w:p w14:paraId="65D13A86" w14:textId="77777777" w:rsidR="00087C96" w:rsidRPr="007F7706" w:rsidRDefault="00087C96" w:rsidP="00087C96">
      <w:pPr>
        <w:spacing w:before="120" w:line="240" w:lineRule="auto"/>
        <w:rPr>
          <w:rFonts w:ascii="Times New Roman" w:eastAsia="Times New Roman" w:hAnsi="Times New Roman" w:cs="Times New Roman"/>
          <w:sz w:val="24"/>
          <w:szCs w:val="24"/>
        </w:rPr>
      </w:pPr>
    </w:p>
    <w:p w14:paraId="26BF0BE9" w14:textId="77777777" w:rsidR="00087C96" w:rsidRPr="007F7706" w:rsidRDefault="00087C96" w:rsidP="00087C96">
      <w:pPr>
        <w:spacing w:before="120" w:line="240" w:lineRule="auto"/>
        <w:rPr>
          <w:rFonts w:ascii="Times New Roman" w:eastAsia="Times New Roman" w:hAnsi="Times New Roman" w:cs="Times New Roman"/>
          <w:sz w:val="24"/>
          <w:szCs w:val="24"/>
        </w:rPr>
      </w:pPr>
      <w:r w:rsidRPr="007F7706">
        <w:rPr>
          <w:rFonts w:ascii="Times New Roman" w:hAnsi="Times New Roman"/>
          <w:sz w:val="24"/>
          <w:szCs w:val="24"/>
        </w:rPr>
        <w:t xml:space="preserve">Dénomination sociale complète du </w:t>
      </w:r>
      <w:r w:rsidR="00E3601F">
        <w:rPr>
          <w:rFonts w:ascii="Times New Roman" w:hAnsi="Times New Roman"/>
          <w:sz w:val="24"/>
          <w:szCs w:val="24"/>
        </w:rPr>
        <w:t>Soumissionnaire</w:t>
      </w:r>
      <w:r w:rsidRPr="007F7706">
        <w:rPr>
          <w:rFonts w:ascii="Times New Roman" w:hAnsi="Times New Roman"/>
          <w:sz w:val="24"/>
          <w:szCs w:val="24"/>
        </w:rPr>
        <w:t> :  ______________________________________________________________________</w:t>
      </w:r>
    </w:p>
    <w:p w14:paraId="0A38AC56" w14:textId="77777777" w:rsidR="00087C96" w:rsidRPr="007F7706" w:rsidRDefault="00087C96" w:rsidP="00087C96">
      <w:pPr>
        <w:spacing w:before="120" w:line="240" w:lineRule="auto"/>
        <w:rPr>
          <w:rFonts w:ascii="Times New Roman" w:eastAsia="Times New Roman" w:hAnsi="Times New Roman" w:cs="Times New Roman"/>
          <w:sz w:val="24"/>
          <w:szCs w:val="24"/>
        </w:rPr>
      </w:pPr>
      <w:r w:rsidRPr="007F7706">
        <w:rPr>
          <w:rFonts w:ascii="Times New Roman" w:hAnsi="Times New Roman"/>
          <w:sz w:val="24"/>
          <w:szCs w:val="24"/>
        </w:rPr>
        <w:t xml:space="preserve">Dénomination sociale du </w:t>
      </w:r>
      <w:r w:rsidR="00E3601F">
        <w:rPr>
          <w:rFonts w:ascii="Times New Roman" w:hAnsi="Times New Roman"/>
          <w:sz w:val="24"/>
          <w:szCs w:val="24"/>
        </w:rPr>
        <w:t>Soumissionnaire</w:t>
      </w:r>
      <w:r w:rsidRPr="007F7706">
        <w:rPr>
          <w:rFonts w:ascii="Times New Roman" w:hAnsi="Times New Roman"/>
          <w:sz w:val="24"/>
          <w:szCs w:val="24"/>
        </w:rPr>
        <w:t xml:space="preserve"> dans la langue et l</w:t>
      </w:r>
      <w:r w:rsidR="008B7164" w:rsidRPr="007F7706">
        <w:rPr>
          <w:rFonts w:ascii="Times New Roman" w:hAnsi="Times New Roman"/>
          <w:sz w:val="24"/>
          <w:szCs w:val="24"/>
        </w:rPr>
        <w:t>’</w:t>
      </w:r>
      <w:r w:rsidRPr="007F7706">
        <w:rPr>
          <w:rFonts w:ascii="Times New Roman" w:hAnsi="Times New Roman"/>
          <w:sz w:val="24"/>
          <w:szCs w:val="24"/>
        </w:rPr>
        <w:t>écriture du Pays de constitution (si elle est différente de celle indiquée ci-dessus) :</w:t>
      </w:r>
    </w:p>
    <w:p w14:paraId="3B3805AE" w14:textId="77777777" w:rsidR="00087C96" w:rsidRPr="007F7706" w:rsidRDefault="00087C96" w:rsidP="00087C96">
      <w:pPr>
        <w:spacing w:before="120" w:line="240" w:lineRule="auto"/>
        <w:rPr>
          <w:rFonts w:ascii="Times New Roman" w:eastAsia="Times New Roman" w:hAnsi="Times New Roman" w:cs="Times New Roman"/>
          <w:sz w:val="24"/>
          <w:szCs w:val="24"/>
        </w:rPr>
      </w:pPr>
      <w:r w:rsidRPr="007F7706">
        <w:rPr>
          <w:rFonts w:ascii="Times New Roman" w:hAnsi="Times New Roman"/>
          <w:sz w:val="24"/>
          <w:szCs w:val="24"/>
        </w:rPr>
        <w:t>______________________________________________________________________________</w:t>
      </w:r>
    </w:p>
    <w:p w14:paraId="6F3EC504" w14:textId="77777777" w:rsidR="00087C96" w:rsidRPr="007F7706" w:rsidRDefault="00087C96" w:rsidP="00087C96">
      <w:pPr>
        <w:spacing w:before="120" w:line="240" w:lineRule="auto"/>
        <w:rPr>
          <w:rFonts w:ascii="Times New Roman" w:eastAsia="Times New Roman" w:hAnsi="Times New Roman" w:cs="Times New Roman"/>
          <w:sz w:val="24"/>
          <w:szCs w:val="24"/>
        </w:rPr>
      </w:pPr>
      <w:r w:rsidRPr="007F7706">
        <w:rPr>
          <w:rFonts w:ascii="Times New Roman" w:hAnsi="Times New Roman"/>
          <w:sz w:val="24"/>
          <w:szCs w:val="24"/>
        </w:rPr>
        <w:t>Adresse du siège social ou de l</w:t>
      </w:r>
      <w:r w:rsidR="008B7164" w:rsidRPr="007F7706">
        <w:rPr>
          <w:rFonts w:ascii="Times New Roman" w:hAnsi="Times New Roman"/>
          <w:sz w:val="24"/>
          <w:szCs w:val="24"/>
        </w:rPr>
        <w:t>’</w:t>
      </w:r>
      <w:r w:rsidRPr="007F7706">
        <w:rPr>
          <w:rFonts w:ascii="Times New Roman" w:hAnsi="Times New Roman"/>
          <w:sz w:val="24"/>
          <w:szCs w:val="24"/>
        </w:rPr>
        <w:t xml:space="preserve">établissement principal du </w:t>
      </w:r>
      <w:r w:rsidR="00E3601F">
        <w:rPr>
          <w:rFonts w:ascii="Times New Roman" w:hAnsi="Times New Roman"/>
          <w:sz w:val="24"/>
          <w:szCs w:val="24"/>
        </w:rPr>
        <w:t>Soumissionnaire</w:t>
      </w:r>
      <w:r w:rsidRPr="007F7706">
        <w:rPr>
          <w:rFonts w:ascii="Times New Roman" w:hAnsi="Times New Roman"/>
          <w:sz w:val="24"/>
          <w:szCs w:val="24"/>
        </w:rPr>
        <w:t> :</w:t>
      </w:r>
    </w:p>
    <w:p w14:paraId="56191E5E" w14:textId="77777777" w:rsidR="00087C96" w:rsidRPr="007F7706" w:rsidRDefault="00087C96" w:rsidP="00087C96">
      <w:pPr>
        <w:spacing w:before="120" w:line="240" w:lineRule="auto"/>
        <w:rPr>
          <w:rFonts w:ascii="Times New Roman" w:eastAsia="Times New Roman" w:hAnsi="Times New Roman" w:cs="Times New Roman"/>
          <w:sz w:val="24"/>
          <w:szCs w:val="24"/>
        </w:rPr>
      </w:pPr>
      <w:r w:rsidRPr="007F7706">
        <w:rPr>
          <w:rFonts w:ascii="Times New Roman" w:hAnsi="Times New Roman"/>
          <w:sz w:val="24"/>
          <w:szCs w:val="24"/>
        </w:rPr>
        <w:t>______________________________________________________________________________</w:t>
      </w:r>
    </w:p>
    <w:p w14:paraId="1CAED5FD" w14:textId="77777777" w:rsidR="00087C96" w:rsidRPr="007F7706" w:rsidRDefault="00087C96" w:rsidP="00087C96">
      <w:pPr>
        <w:spacing w:before="120" w:line="240" w:lineRule="auto"/>
        <w:rPr>
          <w:rFonts w:ascii="Times New Roman" w:eastAsia="Times New Roman" w:hAnsi="Times New Roman" w:cs="Times New Roman"/>
          <w:sz w:val="24"/>
          <w:szCs w:val="24"/>
        </w:rPr>
      </w:pPr>
      <w:r w:rsidRPr="007F7706">
        <w:rPr>
          <w:rFonts w:ascii="Times New Roman" w:hAnsi="Times New Roman"/>
          <w:sz w:val="24"/>
          <w:szCs w:val="24"/>
        </w:rPr>
        <w:t>______________________________________________________________________________</w:t>
      </w:r>
    </w:p>
    <w:p w14:paraId="7A541C94" w14:textId="77777777" w:rsidR="00087C96" w:rsidRPr="007F7706" w:rsidRDefault="00087C96" w:rsidP="00087C96">
      <w:pPr>
        <w:spacing w:before="120" w:line="240" w:lineRule="auto"/>
        <w:rPr>
          <w:rFonts w:ascii="Times New Roman" w:eastAsia="Times New Roman" w:hAnsi="Times New Roman" w:cs="Times New Roman"/>
          <w:sz w:val="24"/>
          <w:szCs w:val="24"/>
        </w:rPr>
      </w:pPr>
      <w:r w:rsidRPr="007F7706">
        <w:rPr>
          <w:rFonts w:ascii="Times New Roman" w:hAnsi="Times New Roman"/>
          <w:sz w:val="24"/>
          <w:szCs w:val="24"/>
        </w:rPr>
        <w:t>Nom complet de trois (3) responsables qui occupent des postes de direction au sein de l</w:t>
      </w:r>
      <w:r w:rsidR="008B7164" w:rsidRPr="007F7706">
        <w:rPr>
          <w:rFonts w:ascii="Times New Roman" w:hAnsi="Times New Roman"/>
          <w:sz w:val="24"/>
          <w:szCs w:val="24"/>
        </w:rPr>
        <w:t>’</w:t>
      </w:r>
      <w:r w:rsidRPr="007F7706">
        <w:rPr>
          <w:rFonts w:ascii="Times New Roman" w:hAnsi="Times New Roman"/>
          <w:sz w:val="24"/>
          <w:szCs w:val="24"/>
        </w:rPr>
        <w:t xml:space="preserve">entité du </w:t>
      </w:r>
      <w:r w:rsidR="00E3601F">
        <w:rPr>
          <w:rFonts w:ascii="Times New Roman" w:hAnsi="Times New Roman"/>
          <w:sz w:val="24"/>
          <w:szCs w:val="24"/>
        </w:rPr>
        <w:t>Soumissionnaire</w:t>
      </w:r>
      <w:r w:rsidRPr="007F7706">
        <w:rPr>
          <w:rFonts w:ascii="Times New Roman" w:hAnsi="Times New Roman"/>
          <w:sz w:val="24"/>
          <w:szCs w:val="24"/>
        </w:rPr>
        <w:t xml:space="preserve"> (pour tout </w:t>
      </w:r>
      <w:r w:rsidR="00E3601F">
        <w:rPr>
          <w:rFonts w:ascii="Times New Roman" w:hAnsi="Times New Roman"/>
          <w:sz w:val="24"/>
          <w:szCs w:val="24"/>
        </w:rPr>
        <w:t>Soumissionnaire</w:t>
      </w:r>
      <w:r w:rsidRPr="007F7706">
        <w:rPr>
          <w:rFonts w:ascii="Times New Roman" w:hAnsi="Times New Roman"/>
          <w:sz w:val="24"/>
          <w:szCs w:val="24"/>
        </w:rPr>
        <w:t xml:space="preserve"> qui est une entité) :</w:t>
      </w:r>
    </w:p>
    <w:p w14:paraId="07D95986" w14:textId="77777777" w:rsidR="00087C96" w:rsidRPr="007F7706" w:rsidRDefault="00087C96" w:rsidP="00087C96">
      <w:pPr>
        <w:spacing w:before="120" w:line="240" w:lineRule="auto"/>
        <w:rPr>
          <w:rFonts w:ascii="Times New Roman" w:eastAsia="Times New Roman" w:hAnsi="Times New Roman" w:cs="Times New Roman"/>
          <w:sz w:val="24"/>
          <w:szCs w:val="24"/>
        </w:rPr>
      </w:pPr>
      <w:r w:rsidRPr="007F7706">
        <w:rPr>
          <w:rFonts w:ascii="Times New Roman" w:hAnsi="Times New Roman"/>
          <w:sz w:val="24"/>
          <w:szCs w:val="24"/>
        </w:rPr>
        <w:t>________________________________________________</w:t>
      </w:r>
    </w:p>
    <w:p w14:paraId="384C119E" w14:textId="77777777" w:rsidR="00087C96" w:rsidRPr="007F7706" w:rsidRDefault="00087C96" w:rsidP="00087C96">
      <w:pPr>
        <w:spacing w:before="120" w:line="240" w:lineRule="auto"/>
        <w:rPr>
          <w:rFonts w:ascii="Times New Roman" w:eastAsia="Times New Roman" w:hAnsi="Times New Roman" w:cs="Times New Roman"/>
          <w:sz w:val="24"/>
          <w:szCs w:val="24"/>
        </w:rPr>
      </w:pPr>
      <w:r w:rsidRPr="007F7706">
        <w:rPr>
          <w:rFonts w:ascii="Times New Roman" w:hAnsi="Times New Roman"/>
          <w:sz w:val="24"/>
          <w:szCs w:val="24"/>
        </w:rPr>
        <w:t>________________________________________________</w:t>
      </w:r>
    </w:p>
    <w:p w14:paraId="594CAD1E" w14:textId="77777777" w:rsidR="00087C96" w:rsidRPr="007F7706" w:rsidRDefault="00087C96" w:rsidP="00087C96">
      <w:pPr>
        <w:spacing w:before="120" w:line="240" w:lineRule="auto"/>
        <w:rPr>
          <w:rFonts w:ascii="Times New Roman" w:eastAsia="Times New Roman" w:hAnsi="Times New Roman" w:cs="Times New Roman"/>
          <w:sz w:val="24"/>
          <w:szCs w:val="24"/>
        </w:rPr>
      </w:pPr>
      <w:r w:rsidRPr="007F7706">
        <w:rPr>
          <w:rFonts w:ascii="Times New Roman" w:hAnsi="Times New Roman"/>
          <w:sz w:val="24"/>
          <w:szCs w:val="24"/>
        </w:rPr>
        <w:t>________________________________________________</w:t>
      </w:r>
    </w:p>
    <w:p w14:paraId="6D9A461E" w14:textId="77777777" w:rsidR="00087C96" w:rsidRPr="007F7706" w:rsidRDefault="00087C96" w:rsidP="00972F4E">
      <w:pPr>
        <w:keepNext/>
        <w:spacing w:before="120" w:line="240" w:lineRule="auto"/>
        <w:rPr>
          <w:rFonts w:ascii="Times New Roman" w:eastAsia="Times New Roman" w:hAnsi="Times New Roman" w:cs="Times New Roman"/>
          <w:sz w:val="24"/>
          <w:szCs w:val="24"/>
        </w:rPr>
      </w:pPr>
      <w:r w:rsidRPr="007F7706">
        <w:rPr>
          <w:rFonts w:ascii="Times New Roman" w:hAnsi="Times New Roman"/>
          <w:sz w:val="24"/>
          <w:szCs w:val="24"/>
        </w:rPr>
        <w:lastRenderedPageBreak/>
        <w:t>Dénomination sociale de l</w:t>
      </w:r>
      <w:r w:rsidR="008B7164" w:rsidRPr="007F7706">
        <w:rPr>
          <w:rFonts w:ascii="Times New Roman" w:hAnsi="Times New Roman"/>
          <w:sz w:val="24"/>
          <w:szCs w:val="24"/>
        </w:rPr>
        <w:t>’</w:t>
      </w:r>
      <w:r w:rsidRPr="007F7706">
        <w:rPr>
          <w:rFonts w:ascii="Times New Roman" w:hAnsi="Times New Roman"/>
          <w:sz w:val="24"/>
          <w:szCs w:val="24"/>
        </w:rPr>
        <w:t xml:space="preserve">entité-mère ou des entités-mères du </w:t>
      </w:r>
      <w:r w:rsidR="00E3601F">
        <w:rPr>
          <w:rFonts w:ascii="Times New Roman" w:hAnsi="Times New Roman"/>
          <w:sz w:val="24"/>
          <w:szCs w:val="24"/>
        </w:rPr>
        <w:t>Soumissionnaire</w:t>
      </w:r>
      <w:r w:rsidRPr="007F7706">
        <w:rPr>
          <w:rFonts w:ascii="Times New Roman" w:hAnsi="Times New Roman"/>
          <w:sz w:val="24"/>
          <w:szCs w:val="24"/>
        </w:rPr>
        <w:t xml:space="preserve"> (le cas échéant ; indiquez si le </w:t>
      </w:r>
      <w:r w:rsidR="00E3601F">
        <w:rPr>
          <w:rFonts w:ascii="Times New Roman" w:hAnsi="Times New Roman"/>
          <w:sz w:val="24"/>
          <w:szCs w:val="24"/>
        </w:rPr>
        <w:t>Soumissionnaire</w:t>
      </w:r>
      <w:r w:rsidRPr="007F7706">
        <w:rPr>
          <w:rFonts w:ascii="Times New Roman" w:hAnsi="Times New Roman"/>
          <w:sz w:val="24"/>
          <w:szCs w:val="24"/>
        </w:rPr>
        <w:t xml:space="preserve"> n</w:t>
      </w:r>
      <w:r w:rsidR="008B7164" w:rsidRPr="007F7706">
        <w:rPr>
          <w:rFonts w:ascii="Times New Roman" w:hAnsi="Times New Roman"/>
          <w:sz w:val="24"/>
          <w:szCs w:val="24"/>
        </w:rPr>
        <w:t>’</w:t>
      </w:r>
      <w:r w:rsidRPr="007F7706">
        <w:rPr>
          <w:rFonts w:ascii="Times New Roman" w:hAnsi="Times New Roman"/>
          <w:sz w:val="24"/>
          <w:szCs w:val="24"/>
        </w:rPr>
        <w:t>a pas d</w:t>
      </w:r>
      <w:r w:rsidR="008B7164" w:rsidRPr="007F7706">
        <w:rPr>
          <w:rFonts w:ascii="Times New Roman" w:hAnsi="Times New Roman"/>
          <w:sz w:val="24"/>
          <w:szCs w:val="24"/>
        </w:rPr>
        <w:t>’</w:t>
      </w:r>
      <w:r w:rsidRPr="007F7706">
        <w:rPr>
          <w:rFonts w:ascii="Times New Roman" w:hAnsi="Times New Roman"/>
          <w:sz w:val="24"/>
          <w:szCs w:val="24"/>
        </w:rPr>
        <w:t>entité-mère) :</w:t>
      </w:r>
    </w:p>
    <w:p w14:paraId="5280CE28" w14:textId="77777777" w:rsidR="00087C96" w:rsidRPr="007F7706" w:rsidRDefault="00087C96" w:rsidP="00087C96">
      <w:pPr>
        <w:spacing w:before="120" w:line="240" w:lineRule="auto"/>
        <w:rPr>
          <w:rFonts w:ascii="Times New Roman" w:eastAsia="Times New Roman" w:hAnsi="Times New Roman" w:cs="Times New Roman"/>
          <w:sz w:val="24"/>
          <w:szCs w:val="24"/>
        </w:rPr>
      </w:pPr>
      <w:r w:rsidRPr="007F7706">
        <w:rPr>
          <w:rFonts w:ascii="Times New Roman" w:hAnsi="Times New Roman"/>
          <w:sz w:val="24"/>
          <w:szCs w:val="24"/>
        </w:rPr>
        <w:t>______________________________________________________________________________</w:t>
      </w:r>
    </w:p>
    <w:p w14:paraId="3271A5AE" w14:textId="77777777" w:rsidR="00087C96" w:rsidRPr="007F7706" w:rsidRDefault="00087C96" w:rsidP="00087C96">
      <w:pPr>
        <w:spacing w:before="120" w:line="240" w:lineRule="auto"/>
        <w:rPr>
          <w:rFonts w:ascii="Times New Roman" w:eastAsia="Times New Roman" w:hAnsi="Times New Roman" w:cs="Times New Roman"/>
          <w:sz w:val="24"/>
          <w:szCs w:val="24"/>
        </w:rPr>
      </w:pPr>
      <w:r w:rsidRPr="007F7706">
        <w:rPr>
          <w:rFonts w:ascii="Times New Roman" w:hAnsi="Times New Roman"/>
          <w:sz w:val="24"/>
          <w:szCs w:val="24"/>
        </w:rPr>
        <w:t>Dénomination sociale de l</w:t>
      </w:r>
      <w:r w:rsidR="008B7164" w:rsidRPr="007F7706">
        <w:rPr>
          <w:rFonts w:ascii="Times New Roman" w:hAnsi="Times New Roman"/>
          <w:sz w:val="24"/>
          <w:szCs w:val="24"/>
        </w:rPr>
        <w:t>’</w:t>
      </w:r>
      <w:r w:rsidRPr="007F7706">
        <w:rPr>
          <w:rFonts w:ascii="Times New Roman" w:hAnsi="Times New Roman"/>
          <w:sz w:val="24"/>
          <w:szCs w:val="24"/>
        </w:rPr>
        <w:t xml:space="preserve">entité-mère ou des entités-mères du </w:t>
      </w:r>
      <w:r w:rsidR="00E3601F">
        <w:rPr>
          <w:rFonts w:ascii="Times New Roman" w:hAnsi="Times New Roman"/>
          <w:sz w:val="24"/>
          <w:szCs w:val="24"/>
        </w:rPr>
        <w:t>Soumissionnaire</w:t>
      </w:r>
      <w:r w:rsidRPr="007F7706">
        <w:rPr>
          <w:rFonts w:ascii="Times New Roman" w:hAnsi="Times New Roman"/>
          <w:sz w:val="24"/>
          <w:szCs w:val="24"/>
        </w:rPr>
        <w:t xml:space="preserve"> dans la langue et l</w:t>
      </w:r>
      <w:r w:rsidR="008B7164" w:rsidRPr="007F7706">
        <w:rPr>
          <w:rFonts w:ascii="Times New Roman" w:hAnsi="Times New Roman"/>
          <w:sz w:val="24"/>
          <w:szCs w:val="24"/>
        </w:rPr>
        <w:t>’</w:t>
      </w:r>
      <w:r w:rsidRPr="007F7706">
        <w:rPr>
          <w:rFonts w:ascii="Times New Roman" w:hAnsi="Times New Roman"/>
          <w:sz w:val="24"/>
          <w:szCs w:val="24"/>
        </w:rPr>
        <w:t>écriture du Pays de constitution (si celle-ci est différente de celle indiquée ci-dessus) :</w:t>
      </w:r>
    </w:p>
    <w:p w14:paraId="4CEDD32F" w14:textId="77777777" w:rsidR="00087C96" w:rsidRPr="007F7706" w:rsidRDefault="00087C96" w:rsidP="00087C96">
      <w:pPr>
        <w:spacing w:before="120" w:line="240" w:lineRule="auto"/>
        <w:rPr>
          <w:rFonts w:ascii="Times New Roman" w:eastAsia="Times New Roman" w:hAnsi="Times New Roman" w:cs="Times New Roman"/>
          <w:sz w:val="24"/>
          <w:szCs w:val="24"/>
        </w:rPr>
      </w:pPr>
      <w:r w:rsidRPr="007F7706">
        <w:rPr>
          <w:rFonts w:ascii="Times New Roman" w:hAnsi="Times New Roman"/>
          <w:sz w:val="24"/>
          <w:szCs w:val="24"/>
        </w:rPr>
        <w:t>______________________________________________________________________________</w:t>
      </w:r>
    </w:p>
    <w:p w14:paraId="5ACB9D25" w14:textId="77777777" w:rsidR="00087C96" w:rsidRPr="007F7706" w:rsidRDefault="00087C96" w:rsidP="00087C96">
      <w:pPr>
        <w:spacing w:before="120" w:line="240" w:lineRule="auto"/>
        <w:rPr>
          <w:rFonts w:ascii="Times New Roman" w:eastAsia="Times New Roman" w:hAnsi="Times New Roman" w:cs="Times New Roman"/>
          <w:sz w:val="24"/>
          <w:szCs w:val="24"/>
        </w:rPr>
      </w:pPr>
      <w:r w:rsidRPr="007F7706">
        <w:rPr>
          <w:rFonts w:ascii="Times New Roman" w:hAnsi="Times New Roman"/>
          <w:sz w:val="24"/>
          <w:szCs w:val="24"/>
        </w:rPr>
        <w:t>Adresse(s) du siège social ou de l</w:t>
      </w:r>
      <w:r w:rsidR="008B7164" w:rsidRPr="007F7706">
        <w:rPr>
          <w:rFonts w:ascii="Times New Roman" w:hAnsi="Times New Roman"/>
          <w:sz w:val="24"/>
          <w:szCs w:val="24"/>
        </w:rPr>
        <w:t>’</w:t>
      </w:r>
      <w:r w:rsidRPr="007F7706">
        <w:rPr>
          <w:rFonts w:ascii="Times New Roman" w:hAnsi="Times New Roman"/>
          <w:sz w:val="24"/>
          <w:szCs w:val="24"/>
        </w:rPr>
        <w:t>établissement principal de l</w:t>
      </w:r>
      <w:r w:rsidR="008B7164" w:rsidRPr="007F7706">
        <w:rPr>
          <w:rFonts w:ascii="Times New Roman" w:hAnsi="Times New Roman"/>
          <w:sz w:val="24"/>
          <w:szCs w:val="24"/>
        </w:rPr>
        <w:t>’</w:t>
      </w:r>
      <w:r w:rsidRPr="007F7706">
        <w:rPr>
          <w:rFonts w:ascii="Times New Roman" w:hAnsi="Times New Roman"/>
          <w:sz w:val="24"/>
          <w:szCs w:val="24"/>
        </w:rPr>
        <w:t xml:space="preserve">entité-mère ou des entités-mères du </w:t>
      </w:r>
      <w:r w:rsidR="00E3601F">
        <w:rPr>
          <w:rFonts w:ascii="Times New Roman" w:hAnsi="Times New Roman"/>
          <w:sz w:val="24"/>
          <w:szCs w:val="24"/>
        </w:rPr>
        <w:t>Soumissionnaire</w:t>
      </w:r>
      <w:r w:rsidRPr="007F7706">
        <w:rPr>
          <w:rFonts w:ascii="Times New Roman" w:hAnsi="Times New Roman"/>
          <w:sz w:val="24"/>
          <w:szCs w:val="24"/>
        </w:rPr>
        <w:t xml:space="preserve"> (le cas échéant) :</w:t>
      </w:r>
    </w:p>
    <w:p w14:paraId="505883EF" w14:textId="77777777" w:rsidR="00087C96" w:rsidRPr="007F7706" w:rsidRDefault="00087C96" w:rsidP="00087C96">
      <w:pPr>
        <w:spacing w:before="120" w:line="240" w:lineRule="auto"/>
        <w:rPr>
          <w:rFonts w:ascii="Times New Roman" w:eastAsia="Times New Roman" w:hAnsi="Times New Roman" w:cs="Times New Roman"/>
          <w:sz w:val="24"/>
          <w:szCs w:val="24"/>
        </w:rPr>
      </w:pPr>
      <w:r w:rsidRPr="007F7706">
        <w:rPr>
          <w:rFonts w:ascii="Times New Roman" w:hAnsi="Times New Roman"/>
          <w:sz w:val="24"/>
          <w:szCs w:val="24"/>
        </w:rPr>
        <w:t>______________________________________________________________</w:t>
      </w:r>
    </w:p>
    <w:p w14:paraId="6ECA4C73" w14:textId="77777777" w:rsidR="00087C96" w:rsidRPr="007F7706" w:rsidRDefault="00087C96" w:rsidP="00087C96">
      <w:pPr>
        <w:spacing w:before="120" w:line="240" w:lineRule="auto"/>
        <w:rPr>
          <w:rFonts w:ascii="Times New Roman" w:eastAsia="Times New Roman" w:hAnsi="Times New Roman" w:cs="Times New Roman"/>
          <w:sz w:val="24"/>
          <w:szCs w:val="24"/>
        </w:rPr>
      </w:pPr>
      <w:r w:rsidRPr="007F7706">
        <w:rPr>
          <w:rFonts w:ascii="Times New Roman" w:hAnsi="Times New Roman"/>
          <w:sz w:val="24"/>
          <w:szCs w:val="24"/>
        </w:rPr>
        <w:t>______________________________________________________________________________</w:t>
      </w:r>
    </w:p>
    <w:p w14:paraId="61E3D5CE" w14:textId="77777777" w:rsidR="00087C96" w:rsidRPr="007F7706" w:rsidRDefault="00087C96" w:rsidP="00087C96">
      <w:pPr>
        <w:spacing w:before="120" w:line="240" w:lineRule="auto"/>
        <w:rPr>
          <w:rFonts w:ascii="Times New Roman" w:eastAsia="Times New Roman" w:hAnsi="Times New Roman" w:cs="Times New Roman"/>
          <w:sz w:val="24"/>
          <w:szCs w:val="24"/>
        </w:rPr>
      </w:pPr>
      <w:r w:rsidRPr="007F7706">
        <w:rPr>
          <w:rFonts w:ascii="Times New Roman" w:hAnsi="Times New Roman"/>
          <w:sz w:val="24"/>
          <w:szCs w:val="24"/>
        </w:rPr>
        <w:t>1)</w:t>
      </w:r>
      <w:r w:rsidRPr="007F7706">
        <w:rPr>
          <w:rFonts w:ascii="Times New Roman" w:hAnsi="Times New Roman"/>
          <w:sz w:val="24"/>
          <w:szCs w:val="24"/>
        </w:rPr>
        <w:tab/>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w:t>
      </w:r>
      <w:r w:rsidR="008B7164" w:rsidRPr="007F7706">
        <w:rPr>
          <w:rFonts w:ascii="Times New Roman" w:hAnsi="Times New Roman"/>
          <w:sz w:val="24"/>
          <w:szCs w:val="24"/>
        </w:rPr>
        <w:t>’</w:t>
      </w:r>
      <w:r w:rsidRPr="007F7706">
        <w:rPr>
          <w:rFonts w:ascii="Times New Roman" w:hAnsi="Times New Roman"/>
          <w:sz w:val="24"/>
          <w:szCs w:val="24"/>
        </w:rPr>
        <w:t>agents ou par d</w:t>
      </w:r>
      <w:r w:rsidR="008B7164" w:rsidRPr="007F7706">
        <w:rPr>
          <w:rFonts w:ascii="Times New Roman" w:hAnsi="Times New Roman"/>
          <w:sz w:val="24"/>
          <w:szCs w:val="24"/>
        </w:rPr>
        <w:t>’</w:t>
      </w:r>
      <w:r w:rsidRPr="007F7706">
        <w:rPr>
          <w:rFonts w:ascii="Times New Roman" w:hAnsi="Times New Roman"/>
          <w:sz w:val="24"/>
          <w:szCs w:val="24"/>
        </w:rPr>
        <w:t xml:space="preserve">autres moyens) ?   </w:t>
      </w:r>
    </w:p>
    <w:p w14:paraId="7C8E2DC1" w14:textId="77777777" w:rsidR="00087C96" w:rsidRPr="007F7706" w:rsidRDefault="00087C96" w:rsidP="00087C96">
      <w:pPr>
        <w:spacing w:before="120" w:line="240" w:lineRule="auto"/>
        <w:rPr>
          <w:rFonts w:ascii="Times New Roman" w:eastAsia="Times New Roman" w:hAnsi="Times New Roman" w:cs="Times New Roman"/>
          <w:sz w:val="24"/>
          <w:szCs w:val="24"/>
        </w:rPr>
      </w:pPr>
      <w:r w:rsidRPr="007F7706">
        <w:rPr>
          <w:rFonts w:ascii="Times New Roman" w:hAnsi="Times New Roman"/>
          <w:sz w:val="24"/>
          <w:szCs w:val="24"/>
        </w:rPr>
        <w:t xml:space="preserve">Oui </w:t>
      </w:r>
      <w:r w:rsidR="00897E52" w:rsidRPr="007F7706">
        <w:rPr>
          <w:rFonts w:ascii="Times New Roman" w:hAnsi="Times New Roman"/>
          <w:sz w:val="24"/>
          <w:szCs w:val="24"/>
        </w:rPr>
        <w:t> Non</w:t>
      </w:r>
      <w:r w:rsidRPr="007F7706">
        <w:rPr>
          <w:rFonts w:ascii="Times New Roman" w:hAnsi="Times New Roman"/>
          <w:sz w:val="24"/>
          <w:szCs w:val="24"/>
        </w:rPr>
        <w:t xml:space="preserve"> </w:t>
      </w:r>
      <w:r w:rsidRPr="007F7706">
        <w:rPr>
          <w:rFonts w:ascii="Times New Roman" w:hAnsi="Times New Roman"/>
          <w:sz w:val="24"/>
          <w:szCs w:val="24"/>
        </w:rPr>
        <w:t></w:t>
      </w:r>
    </w:p>
    <w:p w14:paraId="757E30DB" w14:textId="77777777" w:rsidR="00087C96" w:rsidRPr="007F7706" w:rsidRDefault="00087C96" w:rsidP="00087C96">
      <w:pPr>
        <w:spacing w:before="120" w:line="240" w:lineRule="auto"/>
        <w:rPr>
          <w:rFonts w:ascii="Times New Roman" w:eastAsia="Times New Roman" w:hAnsi="Times New Roman" w:cs="Times New Roman"/>
          <w:sz w:val="24"/>
          <w:szCs w:val="24"/>
        </w:rPr>
      </w:pPr>
      <w:r w:rsidRPr="007F7706">
        <w:rPr>
          <w:rFonts w:ascii="Times New Roman" w:hAnsi="Times New Roman"/>
          <w:sz w:val="24"/>
          <w:szCs w:val="24"/>
        </w:rPr>
        <w:t>2)</w:t>
      </w:r>
      <w:r w:rsidRPr="007F7706">
        <w:rPr>
          <w:rFonts w:ascii="Times New Roman" w:hAnsi="Times New Roman"/>
          <w:sz w:val="24"/>
          <w:szCs w:val="24"/>
        </w:rPr>
        <w:tab/>
        <w:t>Si votre réponse à la question 1 est oui, quel type d</w:t>
      </w:r>
      <w:r w:rsidR="008B7164" w:rsidRPr="007F7706">
        <w:rPr>
          <w:rFonts w:ascii="Times New Roman" w:hAnsi="Times New Roman"/>
          <w:sz w:val="24"/>
          <w:szCs w:val="24"/>
        </w:rPr>
        <w:t>’</w:t>
      </w:r>
      <w:r w:rsidRPr="007F7706">
        <w:rPr>
          <w:rFonts w:ascii="Times New Roman" w:hAnsi="Times New Roman"/>
          <w:sz w:val="24"/>
          <w:szCs w:val="24"/>
        </w:rPr>
        <w:t xml:space="preserve">entreprise publique êtes-vous :  </w:t>
      </w:r>
    </w:p>
    <w:p w14:paraId="0525498F" w14:textId="77777777" w:rsidR="00087C96" w:rsidRPr="007F7706" w:rsidRDefault="00087C96" w:rsidP="00E571E7">
      <w:pPr>
        <w:numPr>
          <w:ilvl w:val="0"/>
          <w:numId w:val="25"/>
        </w:numPr>
        <w:spacing w:before="120" w:after="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 xml:space="preserve">Établissement </w:t>
      </w:r>
      <w:r w:rsidR="00897E52" w:rsidRPr="007F7706">
        <w:rPr>
          <w:rFonts w:ascii="Times New Roman" w:hAnsi="Times New Roman"/>
          <w:sz w:val="24"/>
          <w:szCs w:val="24"/>
        </w:rPr>
        <w:t xml:space="preserve">d’enseignement </w:t>
      </w:r>
      <w:r w:rsidR="00897E52" w:rsidRPr="007F7706">
        <w:rPr>
          <w:rFonts w:ascii="Times New Roman" w:hAnsi="Times New Roman"/>
          <w:sz w:val="24"/>
          <w:szCs w:val="24"/>
        </w:rPr>
        <w:tab/>
      </w:r>
      <w:r w:rsidRPr="007F7706">
        <w:rPr>
          <w:rFonts w:ascii="Times New Roman" w:hAnsi="Times New Roman"/>
          <w:sz w:val="24"/>
          <w:szCs w:val="24"/>
        </w:rPr>
        <w:t xml:space="preserve">Oui </w:t>
      </w:r>
      <w:r w:rsidRPr="007F7706">
        <w:rPr>
          <w:rFonts w:ascii="Times New Roman" w:hAnsi="Times New Roman"/>
          <w:sz w:val="24"/>
          <w:szCs w:val="24"/>
        </w:rPr>
        <w:t xml:space="preserve"> Non </w:t>
      </w:r>
      <w:r w:rsidRPr="007F7706">
        <w:rPr>
          <w:rFonts w:ascii="Times New Roman" w:hAnsi="Times New Roman"/>
          <w:sz w:val="24"/>
          <w:szCs w:val="24"/>
        </w:rPr>
        <w:t></w:t>
      </w:r>
    </w:p>
    <w:p w14:paraId="02839A24" w14:textId="77777777" w:rsidR="00087C96" w:rsidRPr="007F7706" w:rsidRDefault="00087C96" w:rsidP="00E571E7">
      <w:pPr>
        <w:numPr>
          <w:ilvl w:val="0"/>
          <w:numId w:val="25"/>
        </w:numPr>
        <w:spacing w:before="120" w:after="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 xml:space="preserve">Centre de </w:t>
      </w:r>
      <w:r w:rsidR="00897E52" w:rsidRPr="007F7706">
        <w:rPr>
          <w:rFonts w:ascii="Times New Roman" w:hAnsi="Times New Roman"/>
          <w:sz w:val="24"/>
          <w:szCs w:val="24"/>
        </w:rPr>
        <w:t xml:space="preserve">recherche </w:t>
      </w:r>
      <w:r w:rsidR="00897E52" w:rsidRPr="007F7706">
        <w:rPr>
          <w:rFonts w:ascii="Times New Roman" w:hAnsi="Times New Roman"/>
          <w:sz w:val="24"/>
          <w:szCs w:val="24"/>
        </w:rPr>
        <w:tab/>
      </w:r>
      <w:r w:rsidRPr="007F7706">
        <w:rPr>
          <w:rFonts w:ascii="Times New Roman" w:hAnsi="Times New Roman"/>
          <w:sz w:val="24"/>
          <w:szCs w:val="24"/>
        </w:rPr>
        <w:tab/>
        <w:t xml:space="preserve">Oui </w:t>
      </w:r>
      <w:r w:rsidRPr="007F7706">
        <w:rPr>
          <w:rFonts w:ascii="Times New Roman" w:hAnsi="Times New Roman"/>
          <w:sz w:val="24"/>
          <w:szCs w:val="24"/>
        </w:rPr>
        <w:t xml:space="preserve"> Non </w:t>
      </w:r>
      <w:r w:rsidRPr="007F7706">
        <w:rPr>
          <w:rFonts w:ascii="Times New Roman" w:hAnsi="Times New Roman"/>
          <w:sz w:val="24"/>
          <w:szCs w:val="24"/>
        </w:rPr>
        <w:t></w:t>
      </w:r>
    </w:p>
    <w:p w14:paraId="0DBD0A7B" w14:textId="77777777" w:rsidR="00087C96" w:rsidRPr="007F7706" w:rsidRDefault="00087C96" w:rsidP="00E571E7">
      <w:pPr>
        <w:numPr>
          <w:ilvl w:val="0"/>
          <w:numId w:val="25"/>
        </w:numPr>
        <w:spacing w:before="120" w:after="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 xml:space="preserve">Entité </w:t>
      </w:r>
      <w:r w:rsidR="00897E52" w:rsidRPr="007F7706">
        <w:rPr>
          <w:rFonts w:ascii="Times New Roman" w:hAnsi="Times New Roman"/>
          <w:sz w:val="24"/>
          <w:szCs w:val="24"/>
        </w:rPr>
        <w:t xml:space="preserve">statistique </w:t>
      </w:r>
      <w:r w:rsidR="00897E52" w:rsidRPr="007F7706">
        <w:rPr>
          <w:rFonts w:ascii="Times New Roman" w:hAnsi="Times New Roman"/>
          <w:sz w:val="24"/>
          <w:szCs w:val="24"/>
        </w:rPr>
        <w:tab/>
      </w:r>
      <w:r w:rsidRPr="007F7706">
        <w:rPr>
          <w:rFonts w:ascii="Times New Roman" w:hAnsi="Times New Roman"/>
          <w:sz w:val="24"/>
          <w:szCs w:val="24"/>
        </w:rPr>
        <w:tab/>
        <w:t xml:space="preserve">Oui </w:t>
      </w:r>
      <w:r w:rsidRPr="007F7706">
        <w:rPr>
          <w:rFonts w:ascii="Times New Roman" w:hAnsi="Times New Roman"/>
          <w:sz w:val="24"/>
          <w:szCs w:val="24"/>
        </w:rPr>
        <w:t xml:space="preserve"> Non </w:t>
      </w:r>
      <w:r w:rsidRPr="007F7706">
        <w:rPr>
          <w:rFonts w:ascii="Times New Roman" w:hAnsi="Times New Roman"/>
          <w:sz w:val="24"/>
          <w:szCs w:val="24"/>
        </w:rPr>
        <w:t></w:t>
      </w:r>
    </w:p>
    <w:p w14:paraId="2847DB64" w14:textId="77777777" w:rsidR="00087C96" w:rsidRPr="007F7706" w:rsidRDefault="00087C96" w:rsidP="00E571E7">
      <w:pPr>
        <w:numPr>
          <w:ilvl w:val="0"/>
          <w:numId w:val="25"/>
        </w:numPr>
        <w:spacing w:before="120" w:after="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 xml:space="preserve">Entité </w:t>
      </w:r>
      <w:r w:rsidR="00897E52" w:rsidRPr="007F7706">
        <w:rPr>
          <w:rFonts w:ascii="Times New Roman" w:hAnsi="Times New Roman"/>
          <w:sz w:val="24"/>
          <w:szCs w:val="24"/>
        </w:rPr>
        <w:t xml:space="preserve">cartographique </w:t>
      </w:r>
      <w:r w:rsidR="00897E52" w:rsidRPr="007F7706">
        <w:rPr>
          <w:rFonts w:ascii="Times New Roman" w:hAnsi="Times New Roman"/>
          <w:sz w:val="24"/>
          <w:szCs w:val="24"/>
        </w:rPr>
        <w:tab/>
      </w:r>
      <w:r w:rsidRPr="007F7706">
        <w:rPr>
          <w:rFonts w:ascii="Times New Roman" w:hAnsi="Times New Roman"/>
          <w:sz w:val="24"/>
          <w:szCs w:val="24"/>
        </w:rPr>
        <w:tab/>
        <w:t xml:space="preserve">Oui </w:t>
      </w:r>
      <w:r w:rsidRPr="007F7706">
        <w:rPr>
          <w:rFonts w:ascii="Times New Roman" w:hAnsi="Times New Roman"/>
          <w:sz w:val="24"/>
          <w:szCs w:val="24"/>
        </w:rPr>
        <w:t xml:space="preserve"> Non </w:t>
      </w:r>
      <w:r w:rsidRPr="007F7706">
        <w:rPr>
          <w:rFonts w:ascii="Times New Roman" w:hAnsi="Times New Roman"/>
          <w:sz w:val="24"/>
          <w:szCs w:val="24"/>
        </w:rPr>
        <w:t></w:t>
      </w:r>
    </w:p>
    <w:p w14:paraId="67B8597A" w14:textId="77777777" w:rsidR="00087C96" w:rsidRPr="007F7706" w:rsidRDefault="00087C96" w:rsidP="00E571E7">
      <w:pPr>
        <w:numPr>
          <w:ilvl w:val="0"/>
          <w:numId w:val="25"/>
        </w:numPr>
        <w:spacing w:before="120" w:after="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Autre entité technique n</w:t>
      </w:r>
      <w:r w:rsidR="008B7164" w:rsidRPr="007F7706">
        <w:rPr>
          <w:rFonts w:ascii="Times New Roman" w:hAnsi="Times New Roman"/>
          <w:sz w:val="24"/>
          <w:szCs w:val="24"/>
        </w:rPr>
        <w:t>’</w:t>
      </w:r>
      <w:r w:rsidRPr="007F7706">
        <w:rPr>
          <w:rFonts w:ascii="Times New Roman" w:hAnsi="Times New Roman"/>
          <w:sz w:val="24"/>
          <w:szCs w:val="24"/>
        </w:rPr>
        <w:t xml:space="preserve">étant pas constituée essentiellement à des fins commerciales   Oui </w:t>
      </w:r>
      <w:r w:rsidR="00897E52" w:rsidRPr="007F7706">
        <w:rPr>
          <w:rFonts w:ascii="Times New Roman" w:hAnsi="Times New Roman"/>
          <w:sz w:val="24"/>
          <w:szCs w:val="24"/>
        </w:rPr>
        <w:t> Non</w:t>
      </w:r>
      <w:r w:rsidRPr="007F7706">
        <w:rPr>
          <w:rFonts w:ascii="Times New Roman" w:hAnsi="Times New Roman"/>
          <w:sz w:val="24"/>
          <w:szCs w:val="24"/>
        </w:rPr>
        <w:t xml:space="preserve"> </w:t>
      </w:r>
      <w:r w:rsidRPr="007F7706">
        <w:rPr>
          <w:rFonts w:ascii="Times New Roman" w:hAnsi="Times New Roman"/>
          <w:sz w:val="24"/>
          <w:szCs w:val="24"/>
        </w:rPr>
        <w:t></w:t>
      </w:r>
    </w:p>
    <w:p w14:paraId="264D8878" w14:textId="77777777" w:rsidR="00087C96" w:rsidRPr="007F7706" w:rsidRDefault="00087C96" w:rsidP="00087C96">
      <w:pPr>
        <w:spacing w:before="120" w:line="240" w:lineRule="auto"/>
        <w:rPr>
          <w:rFonts w:ascii="Times New Roman" w:eastAsia="Times New Roman" w:hAnsi="Times New Roman" w:cs="Times New Roman"/>
          <w:sz w:val="24"/>
          <w:szCs w:val="24"/>
        </w:rPr>
      </w:pPr>
      <w:r w:rsidRPr="007F7706">
        <w:rPr>
          <w:rFonts w:ascii="Times New Roman" w:hAnsi="Times New Roman"/>
          <w:sz w:val="24"/>
          <w:szCs w:val="24"/>
        </w:rPr>
        <w:t>3)</w:t>
      </w:r>
      <w:r w:rsidRPr="007F7706">
        <w:rPr>
          <w:rFonts w:ascii="Times New Roman" w:hAnsi="Times New Roman"/>
          <w:sz w:val="24"/>
          <w:szCs w:val="24"/>
        </w:rPr>
        <w:tab/>
        <w:t>Quelle que soit votre réponse à la question 1, veuillez répondre à la question suivante :</w:t>
      </w:r>
    </w:p>
    <w:p w14:paraId="077933B2" w14:textId="77777777" w:rsidR="001203F5" w:rsidRPr="007F7706" w:rsidRDefault="00087C96" w:rsidP="00E571E7">
      <w:pPr>
        <w:numPr>
          <w:ilvl w:val="0"/>
          <w:numId w:val="26"/>
        </w:numPr>
        <w:spacing w:before="120" w:after="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Recevez-vous des subventions ou paiements (y compris toute forme de crédit subventionné) ou toute autre forme d</w:t>
      </w:r>
      <w:r w:rsidR="008B7164" w:rsidRPr="007F7706">
        <w:rPr>
          <w:rFonts w:ascii="Times New Roman" w:hAnsi="Times New Roman"/>
          <w:sz w:val="24"/>
          <w:szCs w:val="24"/>
        </w:rPr>
        <w:t>’</w:t>
      </w:r>
      <w:r w:rsidRPr="007F7706">
        <w:rPr>
          <w:rFonts w:ascii="Times New Roman" w:hAnsi="Times New Roman"/>
          <w:sz w:val="24"/>
          <w:szCs w:val="24"/>
        </w:rPr>
        <w:t>assistance (financière ou autre) d</w:t>
      </w:r>
      <w:r w:rsidR="008B7164" w:rsidRPr="007F7706">
        <w:rPr>
          <w:rFonts w:ascii="Times New Roman" w:hAnsi="Times New Roman"/>
          <w:sz w:val="24"/>
          <w:szCs w:val="24"/>
        </w:rPr>
        <w:t>’</w:t>
      </w:r>
      <w:r w:rsidRPr="007F7706">
        <w:rPr>
          <w:rFonts w:ascii="Times New Roman" w:hAnsi="Times New Roman"/>
          <w:sz w:val="24"/>
          <w:szCs w:val="24"/>
        </w:rPr>
        <w:t xml:space="preserve">un gouvernement ? </w:t>
      </w:r>
    </w:p>
    <w:p w14:paraId="4FC0EDCF" w14:textId="77777777" w:rsidR="00087C96" w:rsidRPr="007F7706" w:rsidRDefault="00087C96" w:rsidP="001203F5">
      <w:pPr>
        <w:spacing w:after="0" w:line="240" w:lineRule="auto"/>
        <w:ind w:left="1080"/>
        <w:jc w:val="both"/>
        <w:rPr>
          <w:rFonts w:ascii="Times New Roman" w:eastAsia="Times New Roman" w:hAnsi="Times New Roman" w:cs="Times New Roman"/>
          <w:sz w:val="24"/>
          <w:szCs w:val="24"/>
        </w:rPr>
      </w:pPr>
      <w:r w:rsidRPr="007F7706">
        <w:rPr>
          <w:rFonts w:ascii="Times New Roman" w:hAnsi="Times New Roman"/>
          <w:sz w:val="24"/>
          <w:szCs w:val="24"/>
        </w:rPr>
        <w:t xml:space="preserve">Oui </w:t>
      </w:r>
      <w:r w:rsidRPr="007F7706">
        <w:rPr>
          <w:rFonts w:ascii="Times New Roman" w:hAnsi="Times New Roman"/>
          <w:sz w:val="24"/>
          <w:szCs w:val="24"/>
        </w:rPr>
        <w:t xml:space="preserve"> Non </w:t>
      </w:r>
      <w:r w:rsidRPr="007F7706">
        <w:rPr>
          <w:rFonts w:ascii="Times New Roman" w:hAnsi="Times New Roman"/>
          <w:sz w:val="24"/>
          <w:szCs w:val="24"/>
        </w:rPr>
        <w:t xml:space="preserve"> </w:t>
      </w:r>
    </w:p>
    <w:p w14:paraId="376FF63E" w14:textId="77777777" w:rsidR="00087C96" w:rsidRPr="007F7706" w:rsidRDefault="00087C96" w:rsidP="00087C96">
      <w:pPr>
        <w:spacing w:before="120" w:line="240" w:lineRule="auto"/>
        <w:ind w:left="720"/>
        <w:rPr>
          <w:rFonts w:ascii="Times New Roman" w:eastAsia="Times New Roman" w:hAnsi="Times New Roman" w:cs="Times New Roman"/>
          <w:sz w:val="24"/>
          <w:szCs w:val="24"/>
        </w:rPr>
      </w:pPr>
      <w:r w:rsidRPr="007F7706">
        <w:rPr>
          <w:rFonts w:ascii="Times New Roman" w:hAnsi="Times New Roman"/>
          <w:sz w:val="24"/>
          <w:szCs w:val="24"/>
        </w:rPr>
        <w:t>Si oui, veuillez décrire : _________________________________________________________</w:t>
      </w:r>
    </w:p>
    <w:p w14:paraId="5D466C68" w14:textId="77777777" w:rsidR="00087C96" w:rsidRPr="007F7706" w:rsidRDefault="00087C96" w:rsidP="00E571E7">
      <w:pPr>
        <w:numPr>
          <w:ilvl w:val="0"/>
          <w:numId w:val="26"/>
        </w:numPr>
        <w:spacing w:before="120" w:after="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 xml:space="preserve">Un gouvernement vous a-t-il accordé des droits ou avantages légaux ou économiques spéciaux ou exclusifs pouvant affecter la compétitivité de vos biens, travaux ou services, ou influencer par ailleurs vos décisions commerciales ? Oui </w:t>
      </w:r>
      <w:r w:rsidRPr="007F7706">
        <w:rPr>
          <w:rFonts w:ascii="Times New Roman" w:hAnsi="Times New Roman"/>
          <w:sz w:val="24"/>
          <w:szCs w:val="24"/>
        </w:rPr>
        <w:t xml:space="preserve"> Non </w:t>
      </w:r>
      <w:r w:rsidRPr="007F7706">
        <w:rPr>
          <w:rFonts w:ascii="Times New Roman" w:hAnsi="Times New Roman"/>
          <w:sz w:val="24"/>
          <w:szCs w:val="24"/>
        </w:rPr>
        <w:t></w:t>
      </w:r>
    </w:p>
    <w:p w14:paraId="71B9C159" w14:textId="77777777" w:rsidR="00087C96" w:rsidRPr="007F7706" w:rsidRDefault="00087C96" w:rsidP="00087C96">
      <w:pPr>
        <w:spacing w:before="120" w:line="240" w:lineRule="auto"/>
        <w:ind w:left="720"/>
        <w:rPr>
          <w:rFonts w:ascii="Times New Roman" w:eastAsia="Times New Roman" w:hAnsi="Times New Roman" w:cs="Times New Roman"/>
          <w:sz w:val="24"/>
          <w:szCs w:val="24"/>
        </w:rPr>
      </w:pPr>
      <w:r w:rsidRPr="007F7706">
        <w:rPr>
          <w:rFonts w:ascii="Times New Roman" w:hAnsi="Times New Roman"/>
          <w:sz w:val="24"/>
          <w:szCs w:val="24"/>
        </w:rPr>
        <w:t>Si oui, veuillez décrire : _________________________________________________________</w:t>
      </w:r>
    </w:p>
    <w:p w14:paraId="7E3B5EED" w14:textId="77777777" w:rsidR="00087C96" w:rsidRPr="007F7706" w:rsidRDefault="00087C96" w:rsidP="00E571E7">
      <w:pPr>
        <w:numPr>
          <w:ilvl w:val="0"/>
          <w:numId w:val="26"/>
        </w:numPr>
        <w:spacing w:before="120" w:after="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lastRenderedPageBreak/>
        <w:t>Un gouvernement peut-il vous imposer ou ordonner l</w:t>
      </w:r>
      <w:r w:rsidR="008B7164" w:rsidRPr="007F7706">
        <w:rPr>
          <w:rFonts w:ascii="Times New Roman" w:hAnsi="Times New Roman"/>
          <w:sz w:val="24"/>
          <w:szCs w:val="24"/>
        </w:rPr>
        <w:t>’</w:t>
      </w:r>
      <w:r w:rsidRPr="007F7706">
        <w:rPr>
          <w:rFonts w:ascii="Times New Roman" w:hAnsi="Times New Roman"/>
          <w:sz w:val="24"/>
          <w:szCs w:val="24"/>
        </w:rPr>
        <w:t xml:space="preserve">une des mesures suivantes à votre égard :  </w:t>
      </w:r>
    </w:p>
    <w:p w14:paraId="46B5A402" w14:textId="77777777" w:rsidR="00087C96" w:rsidRPr="007F7706" w:rsidRDefault="00087C96" w:rsidP="00E571E7">
      <w:pPr>
        <w:numPr>
          <w:ilvl w:val="0"/>
          <w:numId w:val="27"/>
        </w:numPr>
        <w:spacing w:before="120" w:after="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la restructuration, fusion ou dissolution de votre entité, ou la constitution ou l</w:t>
      </w:r>
      <w:r w:rsidR="008B7164" w:rsidRPr="007F7706">
        <w:rPr>
          <w:rFonts w:ascii="Times New Roman" w:hAnsi="Times New Roman"/>
          <w:sz w:val="24"/>
          <w:szCs w:val="24"/>
        </w:rPr>
        <w:t>’</w:t>
      </w:r>
      <w:r w:rsidRPr="007F7706">
        <w:rPr>
          <w:rFonts w:ascii="Times New Roman" w:hAnsi="Times New Roman"/>
          <w:sz w:val="24"/>
          <w:szCs w:val="24"/>
        </w:rPr>
        <w:t xml:space="preserve">acquisition de toute filiale ou autre société affiliée par votre entité ? Oui </w:t>
      </w:r>
      <w:r w:rsidRPr="007F7706">
        <w:rPr>
          <w:rFonts w:ascii="Times New Roman" w:hAnsi="Times New Roman"/>
          <w:sz w:val="24"/>
          <w:szCs w:val="24"/>
        </w:rPr>
        <w:t xml:space="preserve"> Non </w:t>
      </w:r>
      <w:r w:rsidRPr="007F7706">
        <w:rPr>
          <w:rFonts w:ascii="Times New Roman" w:hAnsi="Times New Roman"/>
          <w:sz w:val="24"/>
          <w:szCs w:val="24"/>
        </w:rPr>
        <w:t xml:space="preserve"> </w:t>
      </w:r>
    </w:p>
    <w:p w14:paraId="4161A895" w14:textId="77777777" w:rsidR="00087C96" w:rsidRPr="007F7706" w:rsidRDefault="00087C96" w:rsidP="00E571E7">
      <w:pPr>
        <w:numPr>
          <w:ilvl w:val="0"/>
          <w:numId w:val="27"/>
        </w:numPr>
        <w:spacing w:before="120" w:after="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la vente, la location, l</w:t>
      </w:r>
      <w:r w:rsidR="008B7164" w:rsidRPr="007F7706">
        <w:rPr>
          <w:rFonts w:ascii="Times New Roman" w:hAnsi="Times New Roman"/>
          <w:sz w:val="24"/>
          <w:szCs w:val="24"/>
        </w:rPr>
        <w:t>’</w:t>
      </w:r>
      <w:r w:rsidRPr="007F7706">
        <w:rPr>
          <w:rFonts w:ascii="Times New Roman" w:hAnsi="Times New Roman"/>
          <w:sz w:val="24"/>
          <w:szCs w:val="24"/>
        </w:rPr>
        <w:t>hypothèque, le nantissement ou la cession de vos principaux actifs, tangibles ou intangibles, que ce soit ou non dans le cadre normal de l</w:t>
      </w:r>
      <w:r w:rsidR="008B7164" w:rsidRPr="007F7706">
        <w:rPr>
          <w:rFonts w:ascii="Times New Roman" w:hAnsi="Times New Roman"/>
          <w:sz w:val="24"/>
          <w:szCs w:val="24"/>
        </w:rPr>
        <w:t>’</w:t>
      </w:r>
      <w:r w:rsidRPr="007F7706">
        <w:rPr>
          <w:rFonts w:ascii="Times New Roman" w:hAnsi="Times New Roman"/>
          <w:sz w:val="24"/>
          <w:szCs w:val="24"/>
        </w:rPr>
        <w:t>activité de l</w:t>
      </w:r>
      <w:r w:rsidR="008B7164" w:rsidRPr="007F7706">
        <w:rPr>
          <w:rFonts w:ascii="Times New Roman" w:hAnsi="Times New Roman"/>
          <w:sz w:val="24"/>
          <w:szCs w:val="24"/>
        </w:rPr>
        <w:t>’</w:t>
      </w:r>
      <w:r w:rsidRPr="007F7706">
        <w:rPr>
          <w:rFonts w:ascii="Times New Roman" w:hAnsi="Times New Roman"/>
          <w:sz w:val="24"/>
          <w:szCs w:val="24"/>
        </w:rPr>
        <w:t xml:space="preserve">entreprise ? Oui </w:t>
      </w:r>
      <w:r w:rsidRPr="007F7706">
        <w:rPr>
          <w:rFonts w:ascii="Times New Roman" w:hAnsi="Times New Roman"/>
          <w:sz w:val="24"/>
          <w:szCs w:val="24"/>
        </w:rPr>
        <w:t xml:space="preserve"> Non </w:t>
      </w:r>
      <w:r w:rsidRPr="007F7706">
        <w:rPr>
          <w:rFonts w:ascii="Times New Roman" w:hAnsi="Times New Roman"/>
          <w:sz w:val="24"/>
          <w:szCs w:val="24"/>
        </w:rPr>
        <w:t></w:t>
      </w:r>
    </w:p>
    <w:p w14:paraId="5A8D3D62" w14:textId="77777777" w:rsidR="00087C96" w:rsidRPr="007F7706" w:rsidRDefault="00087C96" w:rsidP="00E571E7">
      <w:pPr>
        <w:numPr>
          <w:ilvl w:val="0"/>
          <w:numId w:val="27"/>
        </w:numPr>
        <w:spacing w:before="120" w:after="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la fermeture, la délocalisation ou l</w:t>
      </w:r>
      <w:r w:rsidR="008B7164" w:rsidRPr="007F7706">
        <w:rPr>
          <w:rFonts w:ascii="Times New Roman" w:hAnsi="Times New Roman"/>
          <w:sz w:val="24"/>
          <w:szCs w:val="24"/>
        </w:rPr>
        <w:t>’</w:t>
      </w:r>
      <w:r w:rsidRPr="007F7706">
        <w:rPr>
          <w:rFonts w:ascii="Times New Roman" w:hAnsi="Times New Roman"/>
          <w:sz w:val="24"/>
          <w:szCs w:val="24"/>
        </w:rPr>
        <w:t>altération substantielle de la production, de l</w:t>
      </w:r>
      <w:r w:rsidR="008B7164" w:rsidRPr="007F7706">
        <w:rPr>
          <w:rFonts w:ascii="Times New Roman" w:hAnsi="Times New Roman"/>
          <w:sz w:val="24"/>
          <w:szCs w:val="24"/>
        </w:rPr>
        <w:t>’</w:t>
      </w:r>
      <w:r w:rsidRPr="007F7706">
        <w:rPr>
          <w:rFonts w:ascii="Times New Roman" w:hAnsi="Times New Roman"/>
          <w:sz w:val="24"/>
          <w:szCs w:val="24"/>
        </w:rPr>
        <w:t>exploitation ou d</w:t>
      </w:r>
      <w:r w:rsidR="008B7164" w:rsidRPr="007F7706">
        <w:rPr>
          <w:rFonts w:ascii="Times New Roman" w:hAnsi="Times New Roman"/>
          <w:sz w:val="24"/>
          <w:szCs w:val="24"/>
        </w:rPr>
        <w:t>’</w:t>
      </w:r>
      <w:r w:rsidRPr="007F7706">
        <w:rPr>
          <w:rFonts w:ascii="Times New Roman" w:hAnsi="Times New Roman"/>
          <w:sz w:val="24"/>
          <w:szCs w:val="24"/>
        </w:rPr>
        <w:t xml:space="preserve">autres activités importantes de votre entité ? Oui </w:t>
      </w:r>
      <w:r w:rsidRPr="007F7706">
        <w:rPr>
          <w:rFonts w:ascii="Times New Roman" w:hAnsi="Times New Roman"/>
          <w:sz w:val="24"/>
          <w:szCs w:val="24"/>
        </w:rPr>
        <w:t xml:space="preserve"> Non </w:t>
      </w:r>
      <w:r w:rsidRPr="007F7706">
        <w:rPr>
          <w:rFonts w:ascii="Times New Roman" w:hAnsi="Times New Roman"/>
          <w:sz w:val="24"/>
          <w:szCs w:val="24"/>
        </w:rPr>
        <w:t></w:t>
      </w:r>
    </w:p>
    <w:p w14:paraId="7778CFF6" w14:textId="77777777" w:rsidR="001203F5" w:rsidRPr="007F7706" w:rsidRDefault="00087C96" w:rsidP="00E571E7">
      <w:pPr>
        <w:numPr>
          <w:ilvl w:val="0"/>
          <w:numId w:val="27"/>
        </w:numPr>
        <w:spacing w:before="120" w:after="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l</w:t>
      </w:r>
      <w:r w:rsidR="008B7164" w:rsidRPr="007F7706">
        <w:rPr>
          <w:rFonts w:ascii="Times New Roman" w:hAnsi="Times New Roman"/>
          <w:sz w:val="24"/>
          <w:szCs w:val="24"/>
        </w:rPr>
        <w:t>’</w:t>
      </w:r>
      <w:r w:rsidRPr="007F7706">
        <w:rPr>
          <w:rFonts w:ascii="Times New Roman" w:hAnsi="Times New Roman"/>
          <w:sz w:val="24"/>
          <w:szCs w:val="24"/>
        </w:rPr>
        <w:t xml:space="preserve">exécution, résiliation ou non-exécution par votre entité de contrats importants ?   </w:t>
      </w:r>
    </w:p>
    <w:p w14:paraId="70CEF7C4" w14:textId="77777777" w:rsidR="00087C96" w:rsidRPr="007F7706" w:rsidRDefault="00087C96" w:rsidP="001203F5">
      <w:pPr>
        <w:spacing w:after="0" w:line="240" w:lineRule="auto"/>
        <w:ind w:left="1440"/>
        <w:jc w:val="both"/>
        <w:rPr>
          <w:rFonts w:ascii="Times New Roman" w:eastAsia="Times New Roman" w:hAnsi="Times New Roman" w:cs="Times New Roman"/>
          <w:sz w:val="24"/>
          <w:szCs w:val="24"/>
        </w:rPr>
      </w:pPr>
      <w:r w:rsidRPr="007F7706">
        <w:rPr>
          <w:rFonts w:ascii="Times New Roman" w:hAnsi="Times New Roman"/>
          <w:sz w:val="24"/>
          <w:szCs w:val="24"/>
        </w:rPr>
        <w:t xml:space="preserve">Oui </w:t>
      </w:r>
      <w:r w:rsidRPr="007F7706">
        <w:rPr>
          <w:rFonts w:ascii="Times New Roman" w:hAnsi="Times New Roman"/>
          <w:sz w:val="24"/>
          <w:szCs w:val="24"/>
        </w:rPr>
        <w:t xml:space="preserve"> Non </w:t>
      </w:r>
      <w:r w:rsidRPr="007F7706">
        <w:rPr>
          <w:rFonts w:ascii="Times New Roman" w:hAnsi="Times New Roman"/>
          <w:sz w:val="24"/>
          <w:szCs w:val="24"/>
        </w:rPr>
        <w:t></w:t>
      </w:r>
    </w:p>
    <w:p w14:paraId="4F040D84" w14:textId="77777777" w:rsidR="00087C96" w:rsidRPr="007F7706" w:rsidRDefault="00087C96" w:rsidP="00E571E7">
      <w:pPr>
        <w:numPr>
          <w:ilvl w:val="0"/>
          <w:numId w:val="27"/>
        </w:numPr>
        <w:spacing w:before="120" w:after="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 xml:space="preserve">la nomination ou le licenciement de vos directeurs, cadres dirigeants, responsables ou cadres supérieurs, ou peut-il participer à la gestion ou au contrôle de vos activités ? Oui </w:t>
      </w:r>
      <w:r w:rsidRPr="007F7706">
        <w:rPr>
          <w:rFonts w:ascii="Times New Roman" w:hAnsi="Times New Roman"/>
          <w:sz w:val="24"/>
          <w:szCs w:val="24"/>
        </w:rPr>
        <w:t xml:space="preserve"> Non </w:t>
      </w:r>
      <w:r w:rsidRPr="007F7706">
        <w:rPr>
          <w:rFonts w:ascii="Times New Roman" w:hAnsi="Times New Roman"/>
          <w:sz w:val="24"/>
          <w:szCs w:val="24"/>
        </w:rPr>
        <w:t xml:space="preserve"> </w:t>
      </w:r>
    </w:p>
    <w:p w14:paraId="69876FC5" w14:textId="77777777" w:rsidR="00087C96" w:rsidRPr="007F7706" w:rsidRDefault="00087C96" w:rsidP="00087C96">
      <w:pPr>
        <w:spacing w:before="120" w:line="240" w:lineRule="auto"/>
        <w:rPr>
          <w:rFonts w:ascii="Times New Roman" w:eastAsia="Times New Roman" w:hAnsi="Times New Roman" w:cs="Times New Roman"/>
          <w:sz w:val="24"/>
          <w:szCs w:val="24"/>
        </w:rPr>
      </w:pPr>
      <w:r w:rsidRPr="007F7706">
        <w:rPr>
          <w:rFonts w:ascii="Times New Roman" w:hAnsi="Times New Roman"/>
          <w:sz w:val="24"/>
          <w:szCs w:val="24"/>
        </w:rPr>
        <w:t>4)</w:t>
      </w:r>
      <w:r w:rsidRPr="007F7706">
        <w:rPr>
          <w:rFonts w:ascii="Times New Roman" w:hAnsi="Times New Roman"/>
          <w:sz w:val="24"/>
          <w:szCs w:val="24"/>
        </w:rPr>
        <w:tab/>
        <w:t>Avez-vous jamais appartenu à l</w:t>
      </w:r>
      <w:r w:rsidR="008B7164" w:rsidRPr="007F7706">
        <w:rPr>
          <w:rFonts w:ascii="Times New Roman" w:hAnsi="Times New Roman"/>
          <w:sz w:val="24"/>
          <w:szCs w:val="24"/>
        </w:rPr>
        <w:t>’</w:t>
      </w:r>
      <w:r w:rsidRPr="007F7706">
        <w:rPr>
          <w:rFonts w:ascii="Times New Roman" w:hAnsi="Times New Roman"/>
          <w:sz w:val="24"/>
          <w:szCs w:val="24"/>
        </w:rPr>
        <w:t>État ou été contrôlé par l</w:t>
      </w:r>
      <w:r w:rsidR="008B7164" w:rsidRPr="007F7706">
        <w:rPr>
          <w:rFonts w:ascii="Times New Roman" w:hAnsi="Times New Roman"/>
          <w:sz w:val="24"/>
          <w:szCs w:val="24"/>
        </w:rPr>
        <w:t>’</w:t>
      </w:r>
      <w:r w:rsidRPr="007F7706">
        <w:rPr>
          <w:rFonts w:ascii="Times New Roman" w:hAnsi="Times New Roman"/>
          <w:sz w:val="24"/>
          <w:szCs w:val="24"/>
        </w:rPr>
        <w:t xml:space="preserve">État ? Oui </w:t>
      </w:r>
      <w:r w:rsidRPr="007F7706">
        <w:rPr>
          <w:rFonts w:ascii="Times New Roman" w:hAnsi="Times New Roman"/>
          <w:sz w:val="24"/>
          <w:szCs w:val="24"/>
        </w:rPr>
        <w:t xml:space="preserve"> Non </w:t>
      </w:r>
      <w:r w:rsidRPr="007F7706">
        <w:rPr>
          <w:rFonts w:ascii="Times New Roman" w:hAnsi="Times New Roman"/>
          <w:sz w:val="24"/>
          <w:szCs w:val="24"/>
        </w:rPr>
        <w:t></w:t>
      </w:r>
    </w:p>
    <w:p w14:paraId="0BD7CB36" w14:textId="77777777" w:rsidR="00087C96" w:rsidRPr="007F7706" w:rsidRDefault="00087C96" w:rsidP="00087C96">
      <w:pPr>
        <w:spacing w:before="120" w:line="240" w:lineRule="auto"/>
        <w:rPr>
          <w:rFonts w:ascii="Times New Roman" w:eastAsia="Times New Roman" w:hAnsi="Times New Roman" w:cs="Times New Roman"/>
          <w:sz w:val="24"/>
          <w:szCs w:val="24"/>
        </w:rPr>
      </w:pPr>
      <w:r w:rsidRPr="007F7706">
        <w:rPr>
          <w:rFonts w:ascii="Times New Roman" w:hAnsi="Times New Roman"/>
          <w:sz w:val="24"/>
          <w:szCs w:val="24"/>
        </w:rPr>
        <w:t>5)</w:t>
      </w:r>
      <w:r w:rsidRPr="007F7706">
        <w:rPr>
          <w:rFonts w:ascii="Times New Roman" w:hAnsi="Times New Roman"/>
          <w:sz w:val="24"/>
          <w:szCs w:val="24"/>
        </w:rPr>
        <w:tab/>
        <w:t>Si votre réponse à la question 4 était oui, veuillez répondre aux questions suivantes :</w:t>
      </w:r>
    </w:p>
    <w:p w14:paraId="709B86A5" w14:textId="77777777" w:rsidR="00087C96" w:rsidRPr="007F7706" w:rsidRDefault="00087C96" w:rsidP="00E571E7">
      <w:pPr>
        <w:numPr>
          <w:ilvl w:val="0"/>
          <w:numId w:val="28"/>
        </w:numPr>
        <w:spacing w:before="120" w:after="0" w:line="240" w:lineRule="auto"/>
        <w:rPr>
          <w:rFonts w:ascii="Times New Roman" w:eastAsia="Times New Roman" w:hAnsi="Times New Roman" w:cs="Times New Roman"/>
          <w:sz w:val="24"/>
          <w:szCs w:val="24"/>
        </w:rPr>
      </w:pPr>
      <w:r w:rsidRPr="007F7706">
        <w:rPr>
          <w:rFonts w:ascii="Times New Roman" w:hAnsi="Times New Roman"/>
          <w:sz w:val="24"/>
          <w:szCs w:val="24"/>
        </w:rPr>
        <w:t>Pendant combien de temps avez-vous appartenu à l</w:t>
      </w:r>
      <w:r w:rsidR="008B7164" w:rsidRPr="007F7706">
        <w:rPr>
          <w:rFonts w:ascii="Times New Roman" w:hAnsi="Times New Roman"/>
          <w:sz w:val="24"/>
          <w:szCs w:val="24"/>
        </w:rPr>
        <w:t>’</w:t>
      </w:r>
      <w:r w:rsidRPr="007F7706">
        <w:rPr>
          <w:rFonts w:ascii="Times New Roman" w:hAnsi="Times New Roman"/>
          <w:sz w:val="24"/>
          <w:szCs w:val="24"/>
        </w:rPr>
        <w:t>État ?   ________________________________________________</w:t>
      </w:r>
      <w:r w:rsidRPr="007F7706">
        <w:rPr>
          <w:rFonts w:ascii="Times New Roman" w:hAnsi="Times New Roman"/>
          <w:sz w:val="24"/>
          <w:szCs w:val="24"/>
        </w:rPr>
        <w:tab/>
        <w:t xml:space="preserve"> </w:t>
      </w:r>
    </w:p>
    <w:p w14:paraId="19895258" w14:textId="77777777" w:rsidR="00087C96" w:rsidRPr="007F7706" w:rsidRDefault="00087C96" w:rsidP="00E571E7">
      <w:pPr>
        <w:numPr>
          <w:ilvl w:val="0"/>
          <w:numId w:val="28"/>
        </w:numPr>
        <w:spacing w:before="120" w:after="0" w:line="240" w:lineRule="auto"/>
        <w:rPr>
          <w:rFonts w:ascii="Times New Roman" w:eastAsia="Times New Roman" w:hAnsi="Times New Roman" w:cs="Times New Roman"/>
          <w:sz w:val="24"/>
          <w:szCs w:val="24"/>
        </w:rPr>
      </w:pPr>
      <w:r w:rsidRPr="007F7706">
        <w:rPr>
          <w:rFonts w:ascii="Times New Roman" w:hAnsi="Times New Roman"/>
          <w:sz w:val="24"/>
          <w:szCs w:val="24"/>
        </w:rPr>
        <w:t>b.</w:t>
      </w:r>
      <w:r w:rsidRPr="007F7706">
        <w:rPr>
          <w:rFonts w:ascii="Times New Roman" w:hAnsi="Times New Roman"/>
          <w:sz w:val="24"/>
          <w:szCs w:val="24"/>
        </w:rPr>
        <w:tab/>
        <w:t xml:space="preserve">Quand avez-vous été privatisé ?  ___________________________________________________________ </w:t>
      </w:r>
      <w:r w:rsidRPr="007F7706">
        <w:rPr>
          <w:rFonts w:ascii="Times New Roman" w:hAnsi="Times New Roman"/>
          <w:sz w:val="24"/>
          <w:szCs w:val="24"/>
        </w:rPr>
        <w:tab/>
      </w:r>
      <w:r w:rsidRPr="007F7706">
        <w:rPr>
          <w:rFonts w:ascii="Times New Roman" w:hAnsi="Times New Roman"/>
          <w:sz w:val="24"/>
          <w:szCs w:val="24"/>
        </w:rPr>
        <w:tab/>
        <w:t xml:space="preserve"> </w:t>
      </w:r>
    </w:p>
    <w:p w14:paraId="4428AABF" w14:textId="77777777" w:rsidR="001203F5" w:rsidRPr="007F7706" w:rsidRDefault="00087C96" w:rsidP="00E571E7">
      <w:pPr>
        <w:numPr>
          <w:ilvl w:val="0"/>
          <w:numId w:val="28"/>
        </w:numPr>
        <w:spacing w:before="120" w:after="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Recevez-vous des subventions ou paiements (y compris toute forme de crédit subventionné) ou toute autre forme d</w:t>
      </w:r>
      <w:r w:rsidR="008B7164" w:rsidRPr="007F7706">
        <w:rPr>
          <w:rFonts w:ascii="Times New Roman" w:hAnsi="Times New Roman"/>
          <w:sz w:val="24"/>
          <w:szCs w:val="24"/>
        </w:rPr>
        <w:t>’</w:t>
      </w:r>
      <w:r w:rsidRPr="007F7706">
        <w:rPr>
          <w:rFonts w:ascii="Times New Roman" w:hAnsi="Times New Roman"/>
          <w:sz w:val="24"/>
          <w:szCs w:val="24"/>
        </w:rPr>
        <w:t>assistance (financière ou autre) d</w:t>
      </w:r>
      <w:r w:rsidR="008B7164" w:rsidRPr="007F7706">
        <w:rPr>
          <w:rFonts w:ascii="Times New Roman" w:hAnsi="Times New Roman"/>
          <w:sz w:val="24"/>
          <w:szCs w:val="24"/>
        </w:rPr>
        <w:t>’</w:t>
      </w:r>
      <w:r w:rsidRPr="007F7706">
        <w:rPr>
          <w:rFonts w:ascii="Times New Roman" w:hAnsi="Times New Roman"/>
          <w:sz w:val="24"/>
          <w:szCs w:val="24"/>
        </w:rPr>
        <w:t xml:space="preserve">un gouvernement ?    </w:t>
      </w:r>
    </w:p>
    <w:p w14:paraId="672B44BD" w14:textId="77777777" w:rsidR="00087C96" w:rsidRPr="007F7706" w:rsidRDefault="00087C96" w:rsidP="001203F5">
      <w:pPr>
        <w:spacing w:after="0" w:line="240" w:lineRule="auto"/>
        <w:ind w:left="1080"/>
        <w:jc w:val="both"/>
        <w:rPr>
          <w:rFonts w:ascii="Times New Roman" w:eastAsia="Times New Roman" w:hAnsi="Times New Roman" w:cs="Times New Roman"/>
          <w:sz w:val="24"/>
          <w:szCs w:val="24"/>
        </w:rPr>
      </w:pPr>
      <w:r w:rsidRPr="007F7706">
        <w:rPr>
          <w:rFonts w:ascii="Times New Roman" w:hAnsi="Times New Roman"/>
          <w:sz w:val="24"/>
          <w:szCs w:val="24"/>
        </w:rPr>
        <w:t xml:space="preserve">Oui </w:t>
      </w:r>
      <w:r w:rsidRPr="007F7706">
        <w:rPr>
          <w:rFonts w:ascii="Times New Roman" w:hAnsi="Times New Roman"/>
          <w:sz w:val="24"/>
          <w:szCs w:val="24"/>
        </w:rPr>
        <w:t xml:space="preserve"> Non </w:t>
      </w:r>
      <w:r w:rsidRPr="007F7706">
        <w:rPr>
          <w:rFonts w:ascii="Times New Roman" w:hAnsi="Times New Roman"/>
          <w:sz w:val="24"/>
          <w:szCs w:val="24"/>
        </w:rPr>
        <w:t xml:space="preserve"> </w:t>
      </w:r>
    </w:p>
    <w:p w14:paraId="01F90152" w14:textId="77777777" w:rsidR="00087C96" w:rsidRPr="007F7706" w:rsidRDefault="00087C96" w:rsidP="00087C96">
      <w:pPr>
        <w:spacing w:before="120" w:line="240" w:lineRule="auto"/>
        <w:ind w:left="720"/>
        <w:rPr>
          <w:rFonts w:ascii="Times New Roman" w:eastAsia="Times New Roman" w:hAnsi="Times New Roman" w:cs="Times New Roman"/>
          <w:sz w:val="24"/>
          <w:szCs w:val="24"/>
        </w:rPr>
      </w:pPr>
      <w:r w:rsidRPr="007F7706">
        <w:rPr>
          <w:rFonts w:ascii="Times New Roman" w:hAnsi="Times New Roman"/>
          <w:sz w:val="24"/>
          <w:szCs w:val="24"/>
        </w:rPr>
        <w:t>Si oui, veuillez décrire : ________________________________________________________________________</w:t>
      </w:r>
    </w:p>
    <w:p w14:paraId="48B46787" w14:textId="77777777" w:rsidR="001203F5" w:rsidRPr="007F7706" w:rsidRDefault="00087C96" w:rsidP="00E571E7">
      <w:pPr>
        <w:numPr>
          <w:ilvl w:val="0"/>
          <w:numId w:val="28"/>
        </w:numPr>
        <w:spacing w:before="120" w:after="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Même s</w:t>
      </w:r>
      <w:r w:rsidR="008B7164" w:rsidRPr="007F7706">
        <w:rPr>
          <w:rFonts w:ascii="Times New Roman" w:hAnsi="Times New Roman"/>
          <w:sz w:val="24"/>
          <w:szCs w:val="24"/>
        </w:rPr>
        <w:t>’</w:t>
      </w:r>
      <w:r w:rsidRPr="007F7706">
        <w:rPr>
          <w:rFonts w:ascii="Times New Roman" w:hAnsi="Times New Roman"/>
          <w:sz w:val="24"/>
          <w:szCs w:val="24"/>
        </w:rPr>
        <w:t xml:space="preserve">il ne détient pas la majorité du capital de votre entité ou ne la contrôle pas, un gouvernement continue-t-il à détenir une participation ou un pouvoir de prise de décision dans votre entité ou dans vos activités ?             </w:t>
      </w:r>
    </w:p>
    <w:p w14:paraId="4BF47D7C" w14:textId="77777777" w:rsidR="00087C96" w:rsidRPr="007F7706" w:rsidRDefault="00087C96" w:rsidP="001203F5">
      <w:pPr>
        <w:spacing w:after="0" w:line="240" w:lineRule="auto"/>
        <w:ind w:left="1080"/>
        <w:jc w:val="both"/>
        <w:rPr>
          <w:rFonts w:ascii="Times New Roman" w:eastAsia="Times New Roman" w:hAnsi="Times New Roman" w:cs="Times New Roman"/>
          <w:sz w:val="24"/>
          <w:szCs w:val="24"/>
        </w:rPr>
      </w:pPr>
      <w:r w:rsidRPr="007F7706">
        <w:rPr>
          <w:rFonts w:ascii="Times New Roman" w:hAnsi="Times New Roman"/>
          <w:sz w:val="24"/>
          <w:szCs w:val="24"/>
        </w:rPr>
        <w:t xml:space="preserve">Oui </w:t>
      </w:r>
      <w:r w:rsidRPr="007F7706">
        <w:rPr>
          <w:rFonts w:ascii="Times New Roman" w:hAnsi="Times New Roman"/>
          <w:sz w:val="24"/>
          <w:szCs w:val="24"/>
        </w:rPr>
        <w:t xml:space="preserve"> Non </w:t>
      </w:r>
      <w:r w:rsidRPr="007F7706">
        <w:rPr>
          <w:rFonts w:ascii="Times New Roman" w:hAnsi="Times New Roman"/>
          <w:sz w:val="24"/>
          <w:szCs w:val="24"/>
        </w:rPr>
        <w:t xml:space="preserve"> </w:t>
      </w:r>
    </w:p>
    <w:p w14:paraId="7D7EEDE9" w14:textId="77777777" w:rsidR="00087C96" w:rsidRPr="007F7706" w:rsidRDefault="00087C96" w:rsidP="00087C96">
      <w:pPr>
        <w:spacing w:before="120" w:line="240" w:lineRule="auto"/>
        <w:ind w:left="720"/>
        <w:rPr>
          <w:rFonts w:ascii="Times New Roman" w:eastAsia="Times New Roman" w:hAnsi="Times New Roman" w:cs="Times New Roman"/>
          <w:sz w:val="24"/>
          <w:szCs w:val="24"/>
        </w:rPr>
      </w:pPr>
      <w:r w:rsidRPr="007F7706">
        <w:rPr>
          <w:rFonts w:ascii="Times New Roman" w:hAnsi="Times New Roman"/>
          <w:sz w:val="24"/>
          <w:szCs w:val="24"/>
        </w:rPr>
        <w:t>Si oui, veuillez décrire : ________________________________________________________________________</w:t>
      </w:r>
    </w:p>
    <w:p w14:paraId="097A0B1E" w14:textId="77777777" w:rsidR="00087C96" w:rsidRPr="007F7706" w:rsidRDefault="00087C96" w:rsidP="00E571E7">
      <w:pPr>
        <w:numPr>
          <w:ilvl w:val="0"/>
          <w:numId w:val="29"/>
        </w:numPr>
        <w:spacing w:before="120" w:after="0" w:line="240" w:lineRule="auto"/>
        <w:ind w:left="1080"/>
        <w:jc w:val="both"/>
        <w:rPr>
          <w:rFonts w:ascii="Times New Roman" w:eastAsia="Times New Roman" w:hAnsi="Times New Roman" w:cs="Times New Roman"/>
          <w:sz w:val="24"/>
          <w:szCs w:val="24"/>
        </w:rPr>
      </w:pPr>
      <w:r w:rsidRPr="007F7706">
        <w:rPr>
          <w:rFonts w:ascii="Times New Roman" w:hAnsi="Times New Roman"/>
          <w:sz w:val="24"/>
          <w:szCs w:val="24"/>
        </w:rPr>
        <w:t>Versez-vous de l</w:t>
      </w:r>
      <w:r w:rsidR="008B7164" w:rsidRPr="007F7706">
        <w:rPr>
          <w:rFonts w:ascii="Times New Roman" w:hAnsi="Times New Roman"/>
          <w:sz w:val="24"/>
          <w:szCs w:val="24"/>
        </w:rPr>
        <w:t>’</w:t>
      </w:r>
      <w:r w:rsidRPr="007F7706">
        <w:rPr>
          <w:rFonts w:ascii="Times New Roman" w:hAnsi="Times New Roman"/>
          <w:sz w:val="24"/>
          <w:szCs w:val="24"/>
        </w:rPr>
        <w:t>argent à un État autre que les impôts ou taxes dans le cours normal de vos activités, dans des pourcentages et des montants équivalents à ceux versés par d</w:t>
      </w:r>
      <w:r w:rsidR="008B7164" w:rsidRPr="007F7706">
        <w:rPr>
          <w:rFonts w:ascii="Times New Roman" w:hAnsi="Times New Roman"/>
          <w:sz w:val="24"/>
          <w:szCs w:val="24"/>
        </w:rPr>
        <w:t>’</w:t>
      </w:r>
      <w:r w:rsidRPr="007F7706">
        <w:rPr>
          <w:rFonts w:ascii="Times New Roman" w:hAnsi="Times New Roman"/>
          <w:sz w:val="24"/>
          <w:szCs w:val="24"/>
        </w:rPr>
        <w:t xml:space="preserve">autres entreprises non publiques dans votre pays qui exercent la même activité ?  Oui </w:t>
      </w:r>
      <w:r w:rsidRPr="007F7706">
        <w:rPr>
          <w:rFonts w:ascii="Times New Roman" w:hAnsi="Times New Roman"/>
          <w:sz w:val="24"/>
          <w:szCs w:val="24"/>
        </w:rPr>
        <w:t xml:space="preserve"> Non </w:t>
      </w:r>
      <w:r w:rsidRPr="007F7706">
        <w:rPr>
          <w:rFonts w:ascii="Times New Roman" w:hAnsi="Times New Roman"/>
          <w:sz w:val="24"/>
          <w:szCs w:val="24"/>
        </w:rPr>
        <w:t xml:space="preserve"> </w:t>
      </w:r>
    </w:p>
    <w:p w14:paraId="2A0940F6" w14:textId="77777777" w:rsidR="00087C96" w:rsidRPr="007F7706" w:rsidRDefault="00087C96" w:rsidP="00087C96">
      <w:pPr>
        <w:spacing w:before="120" w:line="240" w:lineRule="auto"/>
        <w:ind w:left="720"/>
        <w:rPr>
          <w:rFonts w:ascii="Times New Roman" w:eastAsia="Times New Roman" w:hAnsi="Times New Roman" w:cs="Times New Roman"/>
          <w:sz w:val="24"/>
          <w:szCs w:val="24"/>
        </w:rPr>
      </w:pPr>
      <w:r w:rsidRPr="007F7706">
        <w:rPr>
          <w:rFonts w:ascii="Times New Roman" w:hAnsi="Times New Roman"/>
          <w:sz w:val="24"/>
          <w:szCs w:val="24"/>
        </w:rPr>
        <w:t>Si oui, veuillez décrire : ________________________________________________________________________</w:t>
      </w:r>
    </w:p>
    <w:p w14:paraId="400DE6A6" w14:textId="77777777" w:rsidR="001203F5" w:rsidRPr="007F7706" w:rsidRDefault="00087C96" w:rsidP="00087C96">
      <w:pPr>
        <w:spacing w:before="120" w:line="240" w:lineRule="auto"/>
        <w:rPr>
          <w:rFonts w:ascii="Times New Roman" w:eastAsia="Times New Roman" w:hAnsi="Times New Roman" w:cs="Times New Roman"/>
          <w:sz w:val="24"/>
          <w:szCs w:val="24"/>
        </w:rPr>
      </w:pPr>
      <w:r w:rsidRPr="007F7706">
        <w:rPr>
          <w:rFonts w:ascii="Times New Roman" w:hAnsi="Times New Roman"/>
          <w:sz w:val="24"/>
          <w:szCs w:val="24"/>
        </w:rPr>
        <w:lastRenderedPageBreak/>
        <w:t xml:space="preserve">Les participants doivent noter ce qui suit : </w:t>
      </w:r>
    </w:p>
    <w:p w14:paraId="70563A81" w14:textId="77777777" w:rsidR="00087C96" w:rsidRPr="007F7706" w:rsidRDefault="00087C96" w:rsidP="00E571E7">
      <w:pPr>
        <w:numPr>
          <w:ilvl w:val="0"/>
          <w:numId w:val="30"/>
        </w:numPr>
        <w:spacing w:before="120" w:after="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Avant d</w:t>
      </w:r>
      <w:r w:rsidR="008B7164" w:rsidRPr="007F7706">
        <w:rPr>
          <w:rFonts w:ascii="Times New Roman" w:hAnsi="Times New Roman"/>
          <w:sz w:val="24"/>
          <w:szCs w:val="24"/>
        </w:rPr>
        <w:t>’</w:t>
      </w:r>
      <w:r w:rsidRPr="007F7706">
        <w:rPr>
          <w:rFonts w:ascii="Times New Roman" w:hAnsi="Times New Roman"/>
          <w:sz w:val="24"/>
          <w:szCs w:val="24"/>
        </w:rPr>
        <w:t xml:space="preserve">annoncer le nom du consultant ou du </w:t>
      </w:r>
      <w:r w:rsidR="00E3601F">
        <w:rPr>
          <w:rFonts w:ascii="Times New Roman" w:hAnsi="Times New Roman"/>
          <w:sz w:val="24"/>
          <w:szCs w:val="24"/>
        </w:rPr>
        <w:t>Soumissionnaire</w:t>
      </w:r>
      <w:r w:rsidRPr="007F7706">
        <w:rPr>
          <w:rFonts w:ascii="Times New Roman" w:hAnsi="Times New Roman"/>
          <w:sz w:val="24"/>
          <w:szCs w:val="24"/>
        </w:rPr>
        <w:t xml:space="preserve"> retenu, ou la liste de </w:t>
      </w:r>
      <w:r w:rsidR="00E3601F">
        <w:rPr>
          <w:rFonts w:ascii="Times New Roman" w:hAnsi="Times New Roman"/>
          <w:sz w:val="24"/>
          <w:szCs w:val="24"/>
        </w:rPr>
        <w:t>Soumissionnaire</w:t>
      </w:r>
      <w:r w:rsidRPr="007F7706">
        <w:rPr>
          <w:rFonts w:ascii="Times New Roman" w:hAnsi="Times New Roman"/>
          <w:sz w:val="24"/>
          <w:szCs w:val="24"/>
        </w:rPr>
        <w:t>s préqualifiés ou de consultants présélectionnés pour ce marché, le Maître d</w:t>
      </w:r>
      <w:r w:rsidR="008B7164" w:rsidRPr="007F7706">
        <w:rPr>
          <w:rFonts w:ascii="Times New Roman" w:hAnsi="Times New Roman"/>
          <w:sz w:val="24"/>
          <w:szCs w:val="24"/>
        </w:rPr>
        <w:t>’</w:t>
      </w:r>
      <w:r w:rsidRPr="007F7706">
        <w:rPr>
          <w:rFonts w:ascii="Times New Roman" w:hAnsi="Times New Roman"/>
          <w:sz w:val="24"/>
          <w:szCs w:val="24"/>
        </w:rPr>
        <w:t>ouvrage vérifie l</w:t>
      </w:r>
      <w:r w:rsidR="008B7164" w:rsidRPr="007F7706">
        <w:rPr>
          <w:rFonts w:ascii="Times New Roman" w:hAnsi="Times New Roman"/>
          <w:sz w:val="24"/>
          <w:szCs w:val="24"/>
        </w:rPr>
        <w:t>’</w:t>
      </w:r>
      <w:r w:rsidRPr="007F7706">
        <w:rPr>
          <w:rFonts w:ascii="Times New Roman" w:hAnsi="Times New Roman"/>
          <w:sz w:val="24"/>
          <w:szCs w:val="24"/>
        </w:rPr>
        <w:t xml:space="preserve">éligibilité de ce(s) consultant(s) ou de ce(s) </w:t>
      </w:r>
      <w:r w:rsidR="00E3601F">
        <w:rPr>
          <w:rFonts w:ascii="Times New Roman" w:hAnsi="Times New Roman"/>
          <w:sz w:val="24"/>
          <w:szCs w:val="24"/>
        </w:rPr>
        <w:t>Soumissionnaire</w:t>
      </w:r>
      <w:r w:rsidRPr="007F7706">
        <w:rPr>
          <w:rFonts w:ascii="Times New Roman" w:hAnsi="Times New Roman"/>
          <w:sz w:val="24"/>
          <w:szCs w:val="24"/>
        </w:rPr>
        <w:t>(s) auprès de la MCC. La MCC conserve une base de données (en interne, par la voie de services d</w:t>
      </w:r>
      <w:r w:rsidR="008B7164" w:rsidRPr="007F7706">
        <w:rPr>
          <w:rFonts w:ascii="Times New Roman" w:hAnsi="Times New Roman"/>
          <w:sz w:val="24"/>
          <w:szCs w:val="24"/>
        </w:rPr>
        <w:t>’</w:t>
      </w:r>
      <w:r w:rsidRPr="007F7706">
        <w:rPr>
          <w:rFonts w:ascii="Times New Roman" w:hAnsi="Times New Roman"/>
          <w:sz w:val="24"/>
          <w:szCs w:val="24"/>
        </w:rPr>
        <w:t>abonnement ou des deux façons) sur les Entreprises publiques connues, et des recherches sur cette base de données permettront d</w:t>
      </w:r>
      <w:r w:rsidR="008B7164" w:rsidRPr="007F7706">
        <w:rPr>
          <w:rFonts w:ascii="Times New Roman" w:hAnsi="Times New Roman"/>
          <w:sz w:val="24"/>
          <w:szCs w:val="24"/>
        </w:rPr>
        <w:t>’</w:t>
      </w:r>
      <w:r w:rsidRPr="007F7706">
        <w:rPr>
          <w:rFonts w:ascii="Times New Roman" w:hAnsi="Times New Roman"/>
          <w:sz w:val="24"/>
          <w:szCs w:val="24"/>
        </w:rPr>
        <w:t xml:space="preserve">établir si le </w:t>
      </w:r>
      <w:r w:rsidR="00E3601F">
        <w:rPr>
          <w:rFonts w:ascii="Times New Roman" w:hAnsi="Times New Roman"/>
          <w:sz w:val="24"/>
          <w:szCs w:val="24"/>
        </w:rPr>
        <w:t>Soumissionnaire</w:t>
      </w:r>
      <w:r w:rsidRPr="007F7706">
        <w:rPr>
          <w:rFonts w:ascii="Times New Roman" w:hAnsi="Times New Roman"/>
          <w:sz w:val="24"/>
          <w:szCs w:val="24"/>
        </w:rPr>
        <w:t xml:space="preserve"> ou consultant retenu ou préqualifié/présélectionné concerné par la présente stipulation figure dans cette base de données.</w:t>
      </w:r>
    </w:p>
    <w:p w14:paraId="370F5CA7" w14:textId="77777777" w:rsidR="00087C96" w:rsidRPr="007F7706" w:rsidRDefault="00087C96" w:rsidP="00E571E7">
      <w:pPr>
        <w:numPr>
          <w:ilvl w:val="0"/>
          <w:numId w:val="30"/>
        </w:numPr>
        <w:spacing w:before="120" w:after="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 xml:space="preserve">Toute fausse déclaration faite par une entité soumettant une Offre ou une proposition pour ce marché pourra être considérée comme une « pratique frauduleuse » aux fins des </w:t>
      </w:r>
      <w:r w:rsidRPr="007F7706">
        <w:rPr>
          <w:rFonts w:ascii="Times New Roman" w:hAnsi="Times New Roman"/>
          <w:i/>
          <w:iCs/>
          <w:sz w:val="24"/>
          <w:szCs w:val="24"/>
        </w:rPr>
        <w:t>Directives relatives à la Passation des marchés du Programme de la MCC</w:t>
      </w:r>
      <w:r w:rsidRPr="007F7706">
        <w:rPr>
          <w:rFonts w:ascii="Times New Roman" w:hAnsi="Times New Roman"/>
          <w:sz w:val="24"/>
          <w:szCs w:val="24"/>
        </w:rPr>
        <w:t xml:space="preserve"> et de toutes autres politiques ou directives applicables de la MCC, y compris la </w:t>
      </w:r>
      <w:r w:rsidRPr="007F7706">
        <w:rPr>
          <w:rFonts w:ascii="Times New Roman" w:hAnsi="Times New Roman"/>
          <w:i/>
          <w:iCs/>
          <w:sz w:val="24"/>
          <w:szCs w:val="24"/>
        </w:rPr>
        <w:t>Politique de la MCC en matière de prévention, de détection et de répression de la fraude et de la corruption dans le cadre des activités de la MCC</w:t>
      </w:r>
      <w:r w:rsidRPr="007F7706">
        <w:rPr>
          <w:rFonts w:ascii="Times New Roman" w:hAnsi="Times New Roman"/>
          <w:sz w:val="24"/>
          <w:szCs w:val="24"/>
        </w:rPr>
        <w:t>.</w:t>
      </w:r>
    </w:p>
    <w:p w14:paraId="63623AD2" w14:textId="77777777" w:rsidR="00087C96" w:rsidRPr="007F7706" w:rsidRDefault="00087C96" w:rsidP="00E571E7">
      <w:pPr>
        <w:numPr>
          <w:ilvl w:val="0"/>
          <w:numId w:val="30"/>
        </w:numPr>
        <w:spacing w:before="120" w:after="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Toute entité qui aura été jugée par la MCC comme s</w:t>
      </w:r>
      <w:r w:rsidR="008B7164" w:rsidRPr="007F7706">
        <w:rPr>
          <w:rFonts w:ascii="Times New Roman" w:hAnsi="Times New Roman"/>
          <w:sz w:val="24"/>
          <w:szCs w:val="24"/>
        </w:rPr>
        <w:t>’</w:t>
      </w:r>
      <w:r w:rsidRPr="007F7706">
        <w:rPr>
          <w:rFonts w:ascii="Times New Roman" w:hAnsi="Times New Roman"/>
          <w:sz w:val="24"/>
          <w:szCs w:val="24"/>
        </w:rPr>
        <w:t>étant constituée, comme ayant sous-traité une partie quelconque de son contrat financé par la MCC ou comme s</w:t>
      </w:r>
      <w:r w:rsidR="008B7164" w:rsidRPr="007F7706">
        <w:rPr>
          <w:rFonts w:ascii="Times New Roman" w:hAnsi="Times New Roman"/>
          <w:sz w:val="24"/>
          <w:szCs w:val="24"/>
        </w:rPr>
        <w:t>’</w:t>
      </w:r>
      <w:r w:rsidRPr="007F7706">
        <w:rPr>
          <w:rFonts w:ascii="Times New Roman" w:hAnsi="Times New Roman"/>
          <w:sz w:val="24"/>
          <w:szCs w:val="24"/>
        </w:rPr>
        <w:t>étant associée par ailleurs à une autre entité dans le but d</w:t>
      </w:r>
      <w:r w:rsidR="008B7164" w:rsidRPr="007F7706">
        <w:rPr>
          <w:rFonts w:ascii="Times New Roman" w:hAnsi="Times New Roman"/>
          <w:sz w:val="24"/>
          <w:szCs w:val="24"/>
        </w:rPr>
        <w:t>’</w:t>
      </w:r>
      <w:r w:rsidRPr="007F7706">
        <w:rPr>
          <w:rFonts w:ascii="Times New Roman" w:hAnsi="Times New Roman"/>
          <w:sz w:val="24"/>
          <w:szCs w:val="24"/>
        </w:rPr>
        <w:t xml:space="preserve">éviter ou de contourner les stipulations des </w:t>
      </w:r>
      <w:r w:rsidRPr="007F7706">
        <w:rPr>
          <w:rFonts w:ascii="Times New Roman" w:hAnsi="Times New Roman"/>
          <w:i/>
          <w:iCs/>
          <w:sz w:val="24"/>
          <w:szCs w:val="24"/>
        </w:rPr>
        <w:t>Directives relatives à la Passation des marchés du Programme de la MCC</w:t>
      </w:r>
      <w:r w:rsidRPr="007F7706">
        <w:rPr>
          <w:rFonts w:ascii="Times New Roman" w:hAnsi="Times New Roman"/>
          <w:sz w:val="24"/>
          <w:szCs w:val="24"/>
        </w:rPr>
        <w:t>, ou dont l</w:t>
      </w:r>
      <w:r w:rsidR="008B7164" w:rsidRPr="007F7706">
        <w:rPr>
          <w:rFonts w:ascii="Times New Roman" w:hAnsi="Times New Roman"/>
          <w:sz w:val="24"/>
          <w:szCs w:val="24"/>
        </w:rPr>
        <w:t>’</w:t>
      </w:r>
      <w:r w:rsidRPr="007F7706">
        <w:rPr>
          <w:rFonts w:ascii="Times New Roman" w:hAnsi="Times New Roman"/>
          <w:sz w:val="24"/>
          <w:szCs w:val="24"/>
        </w:rPr>
        <w:t>effet potentiel ou réel de cette constitution, sous-traitance ou association est d</w:t>
      </w:r>
      <w:r w:rsidR="008B7164" w:rsidRPr="007F7706">
        <w:rPr>
          <w:rFonts w:ascii="Times New Roman" w:hAnsi="Times New Roman"/>
          <w:sz w:val="24"/>
          <w:szCs w:val="24"/>
        </w:rPr>
        <w:t>’</w:t>
      </w:r>
      <w:r w:rsidRPr="007F7706">
        <w:rPr>
          <w:rFonts w:ascii="Times New Roman" w:hAnsi="Times New Roman"/>
          <w:sz w:val="24"/>
          <w:szCs w:val="24"/>
        </w:rPr>
        <w:t>éviter ou de contourner lesdites Directives, pourra être considérée comme une Entreprise publique aux fins de ces Directives.</w:t>
      </w:r>
    </w:p>
    <w:p w14:paraId="4A77876B" w14:textId="77777777" w:rsidR="00087C96" w:rsidRPr="007F7706" w:rsidRDefault="00087C96" w:rsidP="00E571E7">
      <w:pPr>
        <w:numPr>
          <w:ilvl w:val="0"/>
          <w:numId w:val="30"/>
        </w:numPr>
        <w:spacing w:before="120" w:after="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Toute accusation crédible selon laquelle une entité qui a soumis une Offre en réponse au présent appel d</w:t>
      </w:r>
      <w:r w:rsidR="008B7164" w:rsidRPr="007F7706">
        <w:rPr>
          <w:rFonts w:ascii="Times New Roman" w:hAnsi="Times New Roman"/>
          <w:sz w:val="24"/>
          <w:szCs w:val="24"/>
        </w:rPr>
        <w:t>’</w:t>
      </w:r>
      <w:r w:rsidRPr="007F7706">
        <w:rPr>
          <w:rFonts w:ascii="Times New Roman" w:hAnsi="Times New Roman"/>
          <w:sz w:val="24"/>
          <w:szCs w:val="24"/>
        </w:rPr>
        <w:t xml:space="preserve">offres est une Entreprise publique non autorisée à soumettre une offre ou une proposition conformément aux </w:t>
      </w:r>
      <w:r w:rsidRPr="007F7706">
        <w:rPr>
          <w:rFonts w:ascii="Times New Roman" w:hAnsi="Times New Roman"/>
          <w:i/>
          <w:iCs/>
          <w:sz w:val="24"/>
          <w:szCs w:val="24"/>
        </w:rPr>
        <w:t>Directives relatives à la Passation des marchés du Programme de la MCC</w:t>
      </w:r>
      <w:r w:rsidRPr="007F7706">
        <w:rPr>
          <w:rFonts w:ascii="Times New Roman" w:hAnsi="Times New Roman"/>
          <w:sz w:val="24"/>
          <w:szCs w:val="24"/>
        </w:rPr>
        <w:t xml:space="preserve"> fera l</w:t>
      </w:r>
      <w:r w:rsidR="008B7164" w:rsidRPr="007F7706">
        <w:rPr>
          <w:rFonts w:ascii="Times New Roman" w:hAnsi="Times New Roman"/>
          <w:sz w:val="24"/>
          <w:szCs w:val="24"/>
        </w:rPr>
        <w:t>’</w:t>
      </w:r>
      <w:r w:rsidRPr="007F7706">
        <w:rPr>
          <w:rFonts w:ascii="Times New Roman" w:hAnsi="Times New Roman"/>
          <w:sz w:val="24"/>
          <w:szCs w:val="24"/>
        </w:rPr>
        <w:t>objet d</w:t>
      </w:r>
      <w:r w:rsidR="008B7164" w:rsidRPr="007F7706">
        <w:rPr>
          <w:rFonts w:ascii="Times New Roman" w:hAnsi="Times New Roman"/>
          <w:sz w:val="24"/>
          <w:szCs w:val="24"/>
        </w:rPr>
        <w:t>’</w:t>
      </w:r>
      <w:r w:rsidRPr="007F7706">
        <w:rPr>
          <w:rFonts w:ascii="Times New Roman" w:hAnsi="Times New Roman"/>
          <w:sz w:val="24"/>
          <w:szCs w:val="24"/>
        </w:rPr>
        <w:t xml:space="preserve">un examen dans le cadre de la procédure de contestation des </w:t>
      </w:r>
      <w:r w:rsidR="00E3601F">
        <w:rPr>
          <w:rFonts w:ascii="Times New Roman" w:hAnsi="Times New Roman"/>
          <w:sz w:val="24"/>
          <w:szCs w:val="24"/>
        </w:rPr>
        <w:t>Soumissionnaire</w:t>
      </w:r>
      <w:r w:rsidRPr="007F7706">
        <w:rPr>
          <w:rFonts w:ascii="Times New Roman" w:hAnsi="Times New Roman"/>
          <w:sz w:val="24"/>
          <w:szCs w:val="24"/>
        </w:rPr>
        <w:t xml:space="preserve">s conformément à ces Directives et sera remise en cause par le biais du Système de contestation des </w:t>
      </w:r>
      <w:r w:rsidR="00E3601F">
        <w:rPr>
          <w:rFonts w:ascii="Times New Roman" w:hAnsi="Times New Roman"/>
          <w:sz w:val="24"/>
          <w:szCs w:val="24"/>
        </w:rPr>
        <w:t>Soumissionnaire</w:t>
      </w:r>
      <w:r w:rsidRPr="007F7706">
        <w:rPr>
          <w:rFonts w:ascii="Times New Roman" w:hAnsi="Times New Roman"/>
          <w:sz w:val="24"/>
          <w:szCs w:val="24"/>
        </w:rPr>
        <w:t>s (SCS) de l</w:t>
      </w:r>
      <w:r w:rsidR="008B7164" w:rsidRPr="007F7706">
        <w:rPr>
          <w:rFonts w:ascii="Times New Roman" w:hAnsi="Times New Roman"/>
          <w:sz w:val="24"/>
          <w:szCs w:val="24"/>
        </w:rPr>
        <w:t>’</w:t>
      </w:r>
      <w:r w:rsidRPr="007F7706">
        <w:rPr>
          <w:rFonts w:ascii="Times New Roman" w:hAnsi="Times New Roman"/>
          <w:sz w:val="24"/>
          <w:szCs w:val="24"/>
        </w:rPr>
        <w:t>Entité MCA.</w:t>
      </w:r>
    </w:p>
    <w:p w14:paraId="6692FABF" w14:textId="77777777" w:rsidR="00087C96" w:rsidRPr="007F7706" w:rsidRDefault="00087C96" w:rsidP="002B48D0">
      <w:pPr>
        <w:spacing w:before="120"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 xml:space="preserve">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w:t>
      </w:r>
      <w:r w:rsidRPr="007F7706">
        <w:rPr>
          <w:rFonts w:ascii="Times New Roman" w:hAnsi="Times New Roman"/>
          <w:i/>
          <w:iCs/>
          <w:sz w:val="24"/>
          <w:szCs w:val="24"/>
        </w:rPr>
        <w:t>Directives relatives à la Passation des marchés du Programme de la MCC</w:t>
      </w:r>
      <w:r w:rsidRPr="007F7706">
        <w:rPr>
          <w:rFonts w:ascii="Times New Roman" w:hAnsi="Times New Roman"/>
          <w:sz w:val="24"/>
          <w:szCs w:val="24"/>
        </w:rPr>
        <w:t xml:space="preserve"> et d</w:t>
      </w:r>
      <w:r w:rsidR="008B7164" w:rsidRPr="007F7706">
        <w:rPr>
          <w:rFonts w:ascii="Times New Roman" w:hAnsi="Times New Roman"/>
          <w:sz w:val="24"/>
          <w:szCs w:val="24"/>
        </w:rPr>
        <w:t>’</w:t>
      </w:r>
      <w:r w:rsidRPr="007F7706">
        <w:rPr>
          <w:rFonts w:ascii="Times New Roman" w:hAnsi="Times New Roman"/>
          <w:sz w:val="24"/>
          <w:szCs w:val="24"/>
        </w:rPr>
        <w:t>autres politiques ou directives applicables de la MCC, y compris la Politique de la MCC en matière de prévention, de détection et de prévention de la fraude et de la corruption dans le cadre des activités de la MCC.</w:t>
      </w:r>
    </w:p>
    <w:p w14:paraId="2FAA5A4A" w14:textId="77777777" w:rsidR="00087C96" w:rsidRPr="0058638E" w:rsidRDefault="00087C96" w:rsidP="00087C96">
      <w:pPr>
        <w:spacing w:before="120" w:line="240" w:lineRule="auto"/>
        <w:rPr>
          <w:rFonts w:ascii="Times New Roman" w:eastAsia="Times New Roman" w:hAnsi="Times New Roman" w:cs="Times New Roman"/>
          <w:b/>
          <w:bCs/>
          <w:sz w:val="24"/>
          <w:szCs w:val="24"/>
        </w:rPr>
      </w:pPr>
      <w:r w:rsidRPr="0058638E">
        <w:rPr>
          <w:rFonts w:ascii="Times New Roman" w:hAnsi="Times New Roman"/>
          <w:b/>
          <w:bCs/>
          <w:sz w:val="24"/>
          <w:szCs w:val="24"/>
        </w:rPr>
        <w:t>Signataire autorisé :  ___________________________________ Date :  _________________</w:t>
      </w:r>
    </w:p>
    <w:p w14:paraId="355687C0" w14:textId="77777777" w:rsidR="001203F5" w:rsidRPr="0058638E" w:rsidRDefault="00087C96" w:rsidP="00087C96">
      <w:pPr>
        <w:spacing w:before="120" w:line="240" w:lineRule="auto"/>
        <w:rPr>
          <w:rFonts w:ascii="Times New Roman" w:eastAsia="Times New Roman" w:hAnsi="Times New Roman" w:cs="Times New Roman"/>
          <w:b/>
          <w:bCs/>
          <w:sz w:val="24"/>
          <w:szCs w:val="24"/>
        </w:rPr>
      </w:pPr>
      <w:r w:rsidRPr="0058638E">
        <w:rPr>
          <w:rFonts w:ascii="Times New Roman" w:hAnsi="Times New Roman"/>
          <w:b/>
          <w:bCs/>
          <w:sz w:val="24"/>
          <w:szCs w:val="24"/>
        </w:rPr>
        <w:t>Nom du signataire en caractères d</w:t>
      </w:r>
      <w:r w:rsidR="008B7164" w:rsidRPr="0058638E">
        <w:rPr>
          <w:rFonts w:ascii="Times New Roman" w:hAnsi="Times New Roman"/>
          <w:b/>
          <w:bCs/>
          <w:sz w:val="24"/>
          <w:szCs w:val="24"/>
        </w:rPr>
        <w:t>’</w:t>
      </w:r>
      <w:r w:rsidRPr="0058638E">
        <w:rPr>
          <w:rFonts w:ascii="Times New Roman" w:hAnsi="Times New Roman"/>
          <w:b/>
          <w:bCs/>
          <w:sz w:val="24"/>
          <w:szCs w:val="24"/>
        </w:rPr>
        <w:t xml:space="preserve">imprimerie : </w:t>
      </w:r>
    </w:p>
    <w:p w14:paraId="53A2936F" w14:textId="77777777" w:rsidR="00087C96" w:rsidRPr="007F7706" w:rsidRDefault="006E1E25" w:rsidP="00323E6D">
      <w:pPr>
        <w:pStyle w:val="Heading2Forms"/>
      </w:pPr>
      <w:bookmarkStart w:id="784" w:name="_Toc207701150"/>
      <w:bookmarkStart w:id="785" w:name="_Toc31861712"/>
      <w:bookmarkStart w:id="786" w:name="_Toc38710400"/>
      <w:bookmarkStart w:id="787" w:name="_Toc54328489"/>
      <w:bookmarkStart w:id="788" w:name="_Toc54427721"/>
      <w:bookmarkStart w:id="789" w:name="_Toc54428157"/>
      <w:bookmarkStart w:id="790" w:name="_Toc54790148"/>
      <w:bookmarkStart w:id="791" w:name="_Toc54820738"/>
      <w:bookmarkStart w:id="792" w:name="_Toc54821150"/>
      <w:bookmarkStart w:id="793" w:name="_Toc109604053"/>
      <w:r w:rsidRPr="007F7706">
        <w:lastRenderedPageBreak/>
        <w:t>Formulaire CON–1 : Antécédents d</w:t>
      </w:r>
      <w:r w:rsidR="008B7164" w:rsidRPr="007F7706">
        <w:t>’</w:t>
      </w:r>
      <w:r w:rsidRPr="007F7706">
        <w:t>inexécution de contrats</w:t>
      </w:r>
      <w:bookmarkEnd w:id="784"/>
      <w:bookmarkEnd w:id="785"/>
      <w:bookmarkEnd w:id="786"/>
      <w:bookmarkEnd w:id="787"/>
      <w:bookmarkEnd w:id="788"/>
      <w:bookmarkEnd w:id="789"/>
      <w:bookmarkEnd w:id="790"/>
      <w:bookmarkEnd w:id="791"/>
      <w:bookmarkEnd w:id="792"/>
      <w:bookmarkEnd w:id="793"/>
    </w:p>
    <w:p w14:paraId="1EFEFC7E" w14:textId="77777777" w:rsidR="00087C96" w:rsidRPr="007F7706" w:rsidRDefault="00087C96" w:rsidP="00D553F6">
      <w:pPr>
        <w:spacing w:before="216" w:after="0" w:line="240" w:lineRule="auto"/>
        <w:rPr>
          <w:rFonts w:ascii="Times New Roman" w:eastAsia="Times New Roman" w:hAnsi="Times New Roman" w:cs="Times New Roman"/>
          <w:sz w:val="24"/>
          <w:szCs w:val="20"/>
        </w:rPr>
      </w:pPr>
      <w:r w:rsidRPr="007F7706">
        <w:rPr>
          <w:rFonts w:ascii="Times New Roman" w:hAnsi="Times New Roman"/>
          <w:sz w:val="24"/>
          <w:szCs w:val="20"/>
        </w:rPr>
        <w:t>Antécédents d</w:t>
      </w:r>
      <w:r w:rsidR="008B7164" w:rsidRPr="007F7706">
        <w:rPr>
          <w:rFonts w:ascii="Times New Roman" w:hAnsi="Times New Roman"/>
          <w:sz w:val="24"/>
          <w:szCs w:val="20"/>
        </w:rPr>
        <w:t>’</w:t>
      </w:r>
      <w:r w:rsidRPr="007F7706">
        <w:rPr>
          <w:rFonts w:ascii="Times New Roman" w:hAnsi="Times New Roman"/>
          <w:sz w:val="24"/>
          <w:szCs w:val="20"/>
        </w:rPr>
        <w:t xml:space="preserve">inexécution de contrats Le tableau suivant doit être rempli pour le </w:t>
      </w:r>
      <w:r w:rsidR="00E3601F">
        <w:rPr>
          <w:rFonts w:ascii="Times New Roman" w:hAnsi="Times New Roman"/>
          <w:sz w:val="24"/>
          <w:szCs w:val="20"/>
        </w:rPr>
        <w:t>Soumissionnaire</w:t>
      </w:r>
      <w:r w:rsidRPr="007F7706">
        <w:rPr>
          <w:rFonts w:ascii="Times New Roman" w:hAnsi="Times New Roman"/>
          <w:sz w:val="24"/>
          <w:szCs w:val="20"/>
        </w:rPr>
        <w:t xml:space="preserve"> et pour chaque membre d</w:t>
      </w:r>
      <w:r w:rsidR="008B7164" w:rsidRPr="007F7706">
        <w:rPr>
          <w:rFonts w:ascii="Times New Roman" w:hAnsi="Times New Roman"/>
          <w:sz w:val="24"/>
          <w:szCs w:val="20"/>
        </w:rPr>
        <w:t>’</w:t>
      </w:r>
      <w:r w:rsidRPr="007F7706">
        <w:rPr>
          <w:rFonts w:ascii="Times New Roman" w:hAnsi="Times New Roman"/>
          <w:sz w:val="24"/>
          <w:szCs w:val="20"/>
        </w:rPr>
        <w:t xml:space="preserve">une coentreprise ou autre association qui est une partie constitutive du </w:t>
      </w:r>
      <w:r w:rsidR="00E3601F">
        <w:rPr>
          <w:rFonts w:ascii="Times New Roman" w:hAnsi="Times New Roman"/>
          <w:sz w:val="24"/>
          <w:szCs w:val="20"/>
        </w:rPr>
        <w:t>Soumissionnaire</w:t>
      </w:r>
      <w:r w:rsidRPr="007F7706">
        <w:rPr>
          <w:rFonts w:ascii="Times New Roman" w:hAnsi="Times New Roman"/>
          <w:sz w:val="24"/>
          <w:szCs w:val="20"/>
        </w:rPr>
        <w:t>.</w:t>
      </w:r>
    </w:p>
    <w:p w14:paraId="37292838" w14:textId="77777777" w:rsidR="00087C96" w:rsidRPr="007F7706" w:rsidRDefault="007F7D40" w:rsidP="00D553F6">
      <w:pPr>
        <w:spacing w:before="120" w:after="0" w:line="240" w:lineRule="auto"/>
        <w:rPr>
          <w:rFonts w:ascii="Times New Roman" w:eastAsia="Times New Roman" w:hAnsi="Times New Roman" w:cs="Times New Roman"/>
          <w:sz w:val="24"/>
          <w:szCs w:val="20"/>
        </w:rPr>
      </w:pPr>
      <w:r w:rsidRPr="007F7706">
        <w:rPr>
          <w:rFonts w:ascii="Times New Roman" w:hAnsi="Times New Roman"/>
          <w:sz w:val="24"/>
          <w:szCs w:val="20"/>
        </w:rPr>
        <w:t xml:space="preserve">Dénomination sociale du </w:t>
      </w:r>
      <w:r w:rsidR="00E3601F">
        <w:rPr>
          <w:rFonts w:ascii="Times New Roman" w:hAnsi="Times New Roman"/>
          <w:sz w:val="24"/>
          <w:szCs w:val="20"/>
        </w:rPr>
        <w:t>Soumissionnaire</w:t>
      </w:r>
      <w:r w:rsidRPr="007F7706">
        <w:rPr>
          <w:rFonts w:ascii="Times New Roman" w:hAnsi="Times New Roman"/>
          <w:sz w:val="24"/>
          <w:szCs w:val="20"/>
        </w:rPr>
        <w:t xml:space="preserve"> : </w:t>
      </w:r>
      <w:r w:rsidRPr="007F7706">
        <w:rPr>
          <w:rFonts w:ascii="Times New Roman" w:hAnsi="Times New Roman"/>
          <w:b/>
          <w:bCs/>
          <w:sz w:val="24"/>
          <w:szCs w:val="20"/>
        </w:rPr>
        <w:t>[insérer le nom complet]</w:t>
      </w:r>
    </w:p>
    <w:p w14:paraId="40F8B9E5" w14:textId="77777777" w:rsidR="00087C96" w:rsidRPr="007F7706" w:rsidRDefault="00087C96" w:rsidP="00D553F6">
      <w:pPr>
        <w:spacing w:before="120" w:after="0" w:line="240" w:lineRule="auto"/>
        <w:rPr>
          <w:rFonts w:ascii="Times New Roman" w:eastAsia="Times New Roman" w:hAnsi="Times New Roman" w:cs="Times New Roman"/>
          <w:i/>
          <w:sz w:val="24"/>
          <w:szCs w:val="20"/>
        </w:rPr>
      </w:pPr>
      <w:r w:rsidRPr="007F7706">
        <w:rPr>
          <w:rFonts w:ascii="Times New Roman" w:hAnsi="Times New Roman"/>
          <w:sz w:val="24"/>
          <w:szCs w:val="20"/>
        </w:rPr>
        <w:t xml:space="preserve">Date : </w:t>
      </w:r>
      <w:r w:rsidRPr="007F7706">
        <w:rPr>
          <w:rFonts w:ascii="Times New Roman" w:hAnsi="Times New Roman"/>
          <w:b/>
          <w:sz w:val="24"/>
          <w:szCs w:val="20"/>
        </w:rPr>
        <w:t>[insérer les jour, mois, année]</w:t>
      </w:r>
    </w:p>
    <w:p w14:paraId="21005FF5" w14:textId="77777777" w:rsidR="00087C96" w:rsidRPr="007F7706" w:rsidRDefault="007F7D40" w:rsidP="00D553F6">
      <w:pPr>
        <w:spacing w:before="120" w:after="0" w:line="240" w:lineRule="auto"/>
        <w:rPr>
          <w:rFonts w:ascii="Times New Roman" w:eastAsia="Times New Roman" w:hAnsi="Times New Roman" w:cs="Times New Roman"/>
          <w:sz w:val="24"/>
          <w:szCs w:val="20"/>
        </w:rPr>
      </w:pPr>
      <w:r w:rsidRPr="007F7706">
        <w:rPr>
          <w:rFonts w:ascii="Times New Roman" w:hAnsi="Times New Roman"/>
          <w:sz w:val="24"/>
          <w:szCs w:val="20"/>
        </w:rPr>
        <w:t xml:space="preserve">Dénomination sociale de la Partie à une coentreprise constituant le </w:t>
      </w:r>
      <w:r w:rsidR="00E3601F">
        <w:rPr>
          <w:rFonts w:ascii="Times New Roman" w:hAnsi="Times New Roman"/>
          <w:sz w:val="24"/>
          <w:szCs w:val="20"/>
        </w:rPr>
        <w:t>Soumissionnaire</w:t>
      </w:r>
      <w:r w:rsidRPr="007F7706">
        <w:rPr>
          <w:rFonts w:ascii="Times New Roman" w:hAnsi="Times New Roman"/>
          <w:sz w:val="24"/>
          <w:szCs w:val="20"/>
        </w:rPr>
        <w:t xml:space="preserve"> : </w:t>
      </w:r>
      <w:r w:rsidRPr="007F7706">
        <w:rPr>
          <w:rFonts w:ascii="Times New Roman" w:hAnsi="Times New Roman"/>
          <w:b/>
          <w:sz w:val="24"/>
          <w:szCs w:val="20"/>
        </w:rPr>
        <w:t>[insérer le nom complet]</w:t>
      </w:r>
    </w:p>
    <w:p w14:paraId="266E04B6" w14:textId="77777777" w:rsidR="00087C96" w:rsidRPr="007F7706" w:rsidRDefault="00087C96" w:rsidP="00D553F6">
      <w:pPr>
        <w:spacing w:before="120" w:after="0" w:line="240" w:lineRule="auto"/>
        <w:rPr>
          <w:rFonts w:ascii="Times New Roman" w:eastAsia="Times New Roman" w:hAnsi="Times New Roman" w:cs="Times New Roman"/>
          <w:sz w:val="24"/>
          <w:szCs w:val="20"/>
        </w:rPr>
      </w:pPr>
      <w:r w:rsidRPr="007F7706">
        <w:rPr>
          <w:rFonts w:ascii="Times New Roman" w:hAnsi="Times New Roman"/>
          <w:sz w:val="24"/>
          <w:szCs w:val="20"/>
        </w:rPr>
        <w:t>Page [</w:t>
      </w:r>
      <w:r w:rsidRPr="007F7706">
        <w:rPr>
          <w:rFonts w:ascii="Times New Roman" w:hAnsi="Times New Roman"/>
          <w:b/>
          <w:sz w:val="24"/>
          <w:szCs w:val="20"/>
        </w:rPr>
        <w:t>insérer le numéro de page</w:t>
      </w:r>
      <w:r w:rsidRPr="007F7706">
        <w:rPr>
          <w:rFonts w:ascii="Times New Roman" w:hAnsi="Times New Roman"/>
          <w:sz w:val="24"/>
          <w:szCs w:val="20"/>
        </w:rPr>
        <w:t>] sur [</w:t>
      </w:r>
      <w:r w:rsidRPr="007F7706">
        <w:rPr>
          <w:rFonts w:ascii="Times New Roman" w:hAnsi="Times New Roman"/>
          <w:b/>
          <w:sz w:val="24"/>
          <w:szCs w:val="20"/>
        </w:rPr>
        <w:t>insérer le nombre total</w:t>
      </w:r>
      <w:r w:rsidRPr="007F7706">
        <w:rPr>
          <w:rFonts w:ascii="Times New Roman" w:hAnsi="Times New Roman"/>
          <w:sz w:val="24"/>
          <w:szCs w:val="20"/>
        </w:rPr>
        <w:t>] pages</w:t>
      </w:r>
    </w:p>
    <w:p w14:paraId="65B77143" w14:textId="77777777" w:rsidR="00087C96" w:rsidRPr="007F7706" w:rsidRDefault="00087C96" w:rsidP="00087C96">
      <w:pPr>
        <w:spacing w:before="120" w:after="0" w:line="240" w:lineRule="auto"/>
        <w:jc w:val="right"/>
        <w:rPr>
          <w:rFonts w:ascii="Times New Roman" w:eastAsia="Times New Roman" w:hAnsi="Times New Roman" w:cs="Times New Roman"/>
          <w:sz w:val="24"/>
          <w:szCs w:val="20"/>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087C96" w:rsidRPr="007F7706" w14:paraId="76A515DB"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49810B8E" w14:textId="77777777" w:rsidR="00087C96" w:rsidRPr="007F7706" w:rsidRDefault="00087C96" w:rsidP="00087C96">
            <w:pPr>
              <w:spacing w:after="0" w:line="240" w:lineRule="auto"/>
              <w:jc w:val="center"/>
              <w:rPr>
                <w:rFonts w:ascii="Times New Roman" w:eastAsia="Times New Roman" w:hAnsi="Times New Roman" w:cs="Times New Roman"/>
                <w:b/>
                <w:spacing w:val="-4"/>
                <w:sz w:val="20"/>
                <w:szCs w:val="20"/>
              </w:rPr>
            </w:pPr>
            <w:r w:rsidRPr="007F7706">
              <w:rPr>
                <w:rFonts w:ascii="Times New Roman" w:hAnsi="Times New Roman"/>
                <w:b/>
                <w:sz w:val="20"/>
                <w:szCs w:val="20"/>
              </w:rPr>
              <w:t>Contrats inexécutés conformément aux stipulations de la Section III.</w:t>
            </w:r>
            <w:r w:rsidRPr="007F7706">
              <w:rPr>
                <w:rFonts w:ascii="Times New Roman" w:hAnsi="Times New Roman"/>
                <w:b/>
                <w:bCs/>
                <w:sz w:val="20"/>
                <w:szCs w:val="20"/>
              </w:rPr>
              <w:t xml:space="preserve"> Critères de qualification et d</w:t>
            </w:r>
            <w:r w:rsidR="008B7164" w:rsidRPr="007F7706">
              <w:rPr>
                <w:rFonts w:ascii="Times New Roman" w:hAnsi="Times New Roman"/>
                <w:b/>
                <w:bCs/>
                <w:sz w:val="20"/>
                <w:szCs w:val="20"/>
              </w:rPr>
              <w:t>’</w:t>
            </w:r>
            <w:r w:rsidRPr="007F7706">
              <w:rPr>
                <w:rFonts w:ascii="Times New Roman" w:hAnsi="Times New Roman"/>
                <w:b/>
                <w:bCs/>
                <w:sz w:val="20"/>
                <w:szCs w:val="20"/>
              </w:rPr>
              <w:t>évaluation</w:t>
            </w:r>
          </w:p>
        </w:tc>
      </w:tr>
      <w:tr w:rsidR="00087C96" w:rsidRPr="007F7706" w14:paraId="30FF6D8D"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tcPr>
          <w:p w14:paraId="36447981" w14:textId="77777777" w:rsidR="00087C96" w:rsidRPr="007F7706" w:rsidRDefault="00087C96" w:rsidP="00087C96">
            <w:pPr>
              <w:spacing w:after="0" w:line="240" w:lineRule="auto"/>
              <w:ind w:left="540" w:hanging="441"/>
              <w:jc w:val="both"/>
              <w:rPr>
                <w:rFonts w:ascii="Times New Roman" w:eastAsia="Times New Roman" w:hAnsi="Times New Roman" w:cs="Times New Roman"/>
                <w:spacing w:val="-4"/>
                <w:sz w:val="20"/>
                <w:szCs w:val="20"/>
              </w:rPr>
            </w:pPr>
            <w:r w:rsidRPr="007F7706">
              <w:rPr>
                <w:rFonts w:ascii="Wingdings" w:eastAsia="Wingdings" w:hAnsi="Wingdings" w:cs="Wingdings"/>
                <w:sz w:val="20"/>
                <w:szCs w:val="20"/>
              </w:rPr>
              <w:t></w:t>
            </w:r>
            <w:r w:rsidRPr="007F7706">
              <w:rPr>
                <w:rFonts w:ascii="Times New Roman" w:hAnsi="Times New Roman"/>
                <w:sz w:val="20"/>
                <w:szCs w:val="20"/>
              </w:rPr>
              <w:tab/>
              <w:t>Pas de défaut d</w:t>
            </w:r>
            <w:r w:rsidR="008B7164" w:rsidRPr="007F7706">
              <w:rPr>
                <w:rFonts w:ascii="Times New Roman" w:hAnsi="Times New Roman"/>
                <w:sz w:val="20"/>
                <w:szCs w:val="20"/>
              </w:rPr>
              <w:t>’</w:t>
            </w:r>
            <w:r w:rsidRPr="007F7706">
              <w:rPr>
                <w:rFonts w:ascii="Times New Roman" w:hAnsi="Times New Roman"/>
                <w:sz w:val="20"/>
                <w:szCs w:val="20"/>
              </w:rPr>
              <w:t>exécution d</w:t>
            </w:r>
            <w:r w:rsidR="008B7164" w:rsidRPr="007F7706">
              <w:rPr>
                <w:rFonts w:ascii="Times New Roman" w:hAnsi="Times New Roman"/>
                <w:sz w:val="20"/>
                <w:szCs w:val="20"/>
              </w:rPr>
              <w:t>’</w:t>
            </w:r>
            <w:r w:rsidRPr="007F7706">
              <w:rPr>
                <w:rFonts w:ascii="Times New Roman" w:hAnsi="Times New Roman"/>
                <w:sz w:val="20"/>
                <w:szCs w:val="20"/>
              </w:rPr>
              <w:t xml:space="preserve">un Contrat au cours des cinq dernières années qui précèdent la date limite de soumission des Offres conformément aux stipulations de la </w:t>
            </w:r>
            <w:r w:rsidRPr="007F7706">
              <w:rPr>
                <w:rFonts w:ascii="Times New Roman" w:hAnsi="Times New Roman"/>
                <w:b/>
                <w:bCs/>
                <w:sz w:val="20"/>
                <w:szCs w:val="20"/>
              </w:rPr>
              <w:t>Section III, Critères de qualification et d</w:t>
            </w:r>
            <w:r w:rsidR="008B7164" w:rsidRPr="007F7706">
              <w:rPr>
                <w:rFonts w:ascii="Times New Roman" w:hAnsi="Times New Roman"/>
                <w:b/>
                <w:bCs/>
                <w:sz w:val="20"/>
                <w:szCs w:val="20"/>
              </w:rPr>
              <w:t>’</w:t>
            </w:r>
            <w:r w:rsidRPr="007F7706">
              <w:rPr>
                <w:rFonts w:ascii="Times New Roman" w:hAnsi="Times New Roman"/>
                <w:b/>
                <w:bCs/>
                <w:sz w:val="20"/>
                <w:szCs w:val="20"/>
              </w:rPr>
              <w:t>évaluation.</w:t>
            </w:r>
          </w:p>
          <w:p w14:paraId="7BF628F2" w14:textId="77777777" w:rsidR="00087C96" w:rsidRPr="007F7706" w:rsidRDefault="00087C96" w:rsidP="00087C96">
            <w:pPr>
              <w:spacing w:after="0" w:line="240" w:lineRule="auto"/>
              <w:ind w:left="540" w:hanging="441"/>
              <w:jc w:val="both"/>
              <w:rPr>
                <w:rFonts w:ascii="Times New Roman" w:eastAsia="Times New Roman" w:hAnsi="Times New Roman" w:cs="Times New Roman"/>
                <w:b/>
                <w:spacing w:val="-4"/>
                <w:sz w:val="20"/>
                <w:szCs w:val="20"/>
              </w:rPr>
            </w:pPr>
            <w:r w:rsidRPr="007F7706">
              <w:rPr>
                <w:rFonts w:ascii="Times New Roman" w:hAnsi="Times New Roman"/>
                <w:sz w:val="20"/>
                <w:szCs w:val="20"/>
              </w:rPr>
              <w:t xml:space="preserve">    </w:t>
            </w:r>
            <w:r w:rsidRPr="007F7706">
              <w:rPr>
                <w:rFonts w:ascii="Times New Roman" w:hAnsi="Times New Roman"/>
                <w:b/>
                <w:sz w:val="20"/>
                <w:szCs w:val="20"/>
              </w:rPr>
              <w:t>OU</w:t>
            </w:r>
          </w:p>
          <w:p w14:paraId="2D8DB903" w14:textId="77777777" w:rsidR="00087C96" w:rsidRPr="007F7706" w:rsidRDefault="00087C96" w:rsidP="007F7D40">
            <w:pPr>
              <w:spacing w:after="0" w:line="240" w:lineRule="auto"/>
              <w:ind w:left="540" w:hanging="441"/>
              <w:jc w:val="both"/>
              <w:rPr>
                <w:rFonts w:ascii="Times New Roman" w:eastAsia="Times New Roman" w:hAnsi="Times New Roman" w:cs="Times New Roman"/>
                <w:spacing w:val="-4"/>
                <w:sz w:val="20"/>
                <w:szCs w:val="20"/>
              </w:rPr>
            </w:pPr>
            <w:r w:rsidRPr="007F7706">
              <w:rPr>
                <w:rFonts w:ascii="Wingdings" w:eastAsia="Wingdings" w:hAnsi="Wingdings" w:cs="Wingdings"/>
                <w:sz w:val="20"/>
                <w:szCs w:val="20"/>
              </w:rPr>
              <w:t></w:t>
            </w:r>
            <w:r w:rsidRPr="007F7706">
              <w:rPr>
                <w:rFonts w:ascii="Times New Roman" w:hAnsi="Times New Roman"/>
                <w:sz w:val="20"/>
                <w:szCs w:val="20"/>
              </w:rPr>
              <w:tab/>
              <w:t xml:space="preserve">Contrat(s) non exécuté(s) au cours des cinq années précédant la date limite de dépôt des Offres conformément à la </w:t>
            </w:r>
            <w:r w:rsidRPr="007F7706">
              <w:rPr>
                <w:rFonts w:ascii="Times New Roman" w:hAnsi="Times New Roman"/>
                <w:b/>
                <w:bCs/>
                <w:sz w:val="20"/>
                <w:szCs w:val="20"/>
              </w:rPr>
              <w:t>section III. Critères de qualification et d</w:t>
            </w:r>
            <w:r w:rsidR="008B7164" w:rsidRPr="007F7706">
              <w:rPr>
                <w:rFonts w:ascii="Times New Roman" w:hAnsi="Times New Roman"/>
                <w:b/>
                <w:bCs/>
                <w:sz w:val="20"/>
                <w:szCs w:val="20"/>
              </w:rPr>
              <w:t>’</w:t>
            </w:r>
            <w:r w:rsidRPr="007F7706">
              <w:rPr>
                <w:rFonts w:ascii="Times New Roman" w:hAnsi="Times New Roman"/>
                <w:b/>
                <w:bCs/>
                <w:sz w:val="20"/>
                <w:szCs w:val="20"/>
              </w:rPr>
              <w:t>évaluation.</w:t>
            </w:r>
          </w:p>
        </w:tc>
      </w:tr>
      <w:tr w:rsidR="00087C96" w:rsidRPr="007F7706" w14:paraId="70F1EE79" w14:textId="77777777" w:rsidTr="00087C96">
        <w:trPr>
          <w:cantSplit/>
        </w:trPr>
        <w:tc>
          <w:tcPr>
            <w:tcW w:w="968" w:type="dxa"/>
            <w:tcBorders>
              <w:top w:val="single" w:sz="2" w:space="0" w:color="auto"/>
              <w:left w:val="single" w:sz="2" w:space="0" w:color="auto"/>
              <w:bottom w:val="single" w:sz="2" w:space="0" w:color="auto"/>
              <w:right w:val="single" w:sz="2" w:space="0" w:color="auto"/>
            </w:tcBorders>
            <w:vAlign w:val="center"/>
          </w:tcPr>
          <w:p w14:paraId="521A7C4F" w14:textId="77777777" w:rsidR="00087C96" w:rsidRPr="007F7706" w:rsidRDefault="00087C96" w:rsidP="00087C96">
            <w:pPr>
              <w:spacing w:after="0" w:line="240" w:lineRule="auto"/>
              <w:jc w:val="center"/>
              <w:rPr>
                <w:rFonts w:ascii="Times New Roman" w:eastAsia="Times New Roman" w:hAnsi="Times New Roman" w:cs="Times New Roman"/>
                <w:b/>
                <w:bCs/>
                <w:spacing w:val="-4"/>
                <w:sz w:val="20"/>
                <w:szCs w:val="20"/>
              </w:rPr>
            </w:pPr>
            <w:r w:rsidRPr="007F7706">
              <w:rPr>
                <w:rFonts w:ascii="Times New Roman" w:hAnsi="Times New Roman"/>
                <w:b/>
                <w:bCs/>
                <w:sz w:val="20"/>
                <w:szCs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5D1FC47B" w14:textId="77777777" w:rsidR="00087C96" w:rsidRPr="007F7706" w:rsidRDefault="00087C96" w:rsidP="00087C96">
            <w:pPr>
              <w:spacing w:after="0" w:line="240" w:lineRule="auto"/>
              <w:jc w:val="center"/>
              <w:rPr>
                <w:rFonts w:ascii="Times New Roman" w:eastAsia="Times New Roman" w:hAnsi="Times New Roman" w:cs="Times New Roman"/>
                <w:b/>
                <w:bCs/>
                <w:spacing w:val="-4"/>
                <w:sz w:val="20"/>
                <w:szCs w:val="20"/>
              </w:rPr>
            </w:pPr>
            <w:r w:rsidRPr="007F7706">
              <w:rPr>
                <w:rFonts w:ascii="Times New Roman" w:hAnsi="Times New Roman"/>
                <w:b/>
                <w:bCs/>
                <w:sz w:val="20"/>
                <w:szCs w:val="20"/>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26C17E19" w14:textId="77777777" w:rsidR="00087C96" w:rsidRPr="007F7706" w:rsidRDefault="00087C96" w:rsidP="00087C96">
            <w:pPr>
              <w:spacing w:after="0" w:line="240" w:lineRule="auto"/>
              <w:jc w:val="center"/>
              <w:rPr>
                <w:rFonts w:ascii="Times New Roman" w:eastAsia="Times New Roman" w:hAnsi="Times New Roman" w:cs="Times New Roman"/>
                <w:b/>
                <w:bCs/>
                <w:spacing w:val="-4"/>
                <w:sz w:val="20"/>
                <w:szCs w:val="20"/>
              </w:rPr>
            </w:pPr>
            <w:r w:rsidRPr="007F7706">
              <w:rPr>
                <w:rFonts w:ascii="Times New Roman" w:hAnsi="Times New Roman"/>
                <w:b/>
                <w:bCs/>
                <w:sz w:val="20"/>
                <w:szCs w:val="20"/>
              </w:rPr>
              <w:t>Identification du contrat</w:t>
            </w:r>
          </w:p>
          <w:p w14:paraId="680F4FA2" w14:textId="77777777" w:rsidR="00087C96" w:rsidRPr="007F7706" w:rsidRDefault="00087C96" w:rsidP="00087C96">
            <w:pPr>
              <w:spacing w:after="0" w:line="240" w:lineRule="auto"/>
              <w:jc w:val="center"/>
              <w:rPr>
                <w:rFonts w:ascii="Times New Roman" w:eastAsia="Times New Roman" w:hAnsi="Times New Roman" w:cs="Times New Roman"/>
                <w:i/>
                <w:iCs/>
                <w:spacing w:val="-6"/>
                <w:sz w:val="20"/>
                <w:szCs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2E6EEFCA" w14:textId="77777777" w:rsidR="00087C96" w:rsidRPr="007F7706" w:rsidRDefault="00087C96" w:rsidP="00087C96">
            <w:pPr>
              <w:spacing w:after="0" w:line="240" w:lineRule="auto"/>
              <w:jc w:val="center"/>
              <w:rPr>
                <w:rFonts w:ascii="Times New Roman" w:eastAsia="Times New Roman" w:hAnsi="Times New Roman" w:cs="Times New Roman"/>
                <w:i/>
                <w:iCs/>
                <w:spacing w:val="-6"/>
                <w:sz w:val="20"/>
                <w:szCs w:val="20"/>
              </w:rPr>
            </w:pPr>
            <w:r w:rsidRPr="007F7706">
              <w:rPr>
                <w:rFonts w:ascii="Times New Roman" w:hAnsi="Times New Roman"/>
                <w:b/>
                <w:bCs/>
                <w:sz w:val="20"/>
                <w:szCs w:val="20"/>
              </w:rPr>
              <w:t>Montant total du contrat (valeur actuelle, équivalent en dollars US)</w:t>
            </w:r>
          </w:p>
        </w:tc>
      </w:tr>
      <w:tr w:rsidR="00087C96" w:rsidRPr="007F7706" w14:paraId="0281FF1F" w14:textId="77777777" w:rsidTr="00087C96">
        <w:trPr>
          <w:cantSplit/>
        </w:trPr>
        <w:tc>
          <w:tcPr>
            <w:tcW w:w="968" w:type="dxa"/>
            <w:tcBorders>
              <w:top w:val="single" w:sz="2" w:space="0" w:color="auto"/>
              <w:left w:val="single" w:sz="2" w:space="0" w:color="auto"/>
              <w:bottom w:val="single" w:sz="2" w:space="0" w:color="auto"/>
              <w:right w:val="single" w:sz="2" w:space="0" w:color="auto"/>
            </w:tcBorders>
          </w:tcPr>
          <w:p w14:paraId="0C568CD9" w14:textId="77777777" w:rsidR="00087C96" w:rsidRPr="007F7706" w:rsidRDefault="00087C96" w:rsidP="00087C96">
            <w:pPr>
              <w:spacing w:after="0" w:line="240" w:lineRule="auto"/>
              <w:jc w:val="both"/>
              <w:rPr>
                <w:rFonts w:ascii="Times New Roman" w:eastAsia="Times New Roman" w:hAnsi="Times New Roman" w:cs="Times New Roman"/>
                <w:b/>
                <w:sz w:val="20"/>
                <w:szCs w:val="20"/>
              </w:rPr>
            </w:pPr>
            <w:r w:rsidRPr="007F7706">
              <w:rPr>
                <w:rFonts w:ascii="Times New Roman" w:hAnsi="Times New Roman"/>
                <w:b/>
                <w:iCs/>
                <w:sz w:val="20"/>
                <w:szCs w:val="20"/>
              </w:rPr>
              <w:t>[insérer l</w:t>
            </w:r>
            <w:r w:rsidR="008B7164" w:rsidRPr="007F7706">
              <w:rPr>
                <w:rFonts w:ascii="Times New Roman" w:hAnsi="Times New Roman"/>
                <w:b/>
                <w:iCs/>
                <w:sz w:val="20"/>
                <w:szCs w:val="20"/>
              </w:rPr>
              <w:t>’</w:t>
            </w:r>
            <w:r w:rsidRPr="007F7706">
              <w:rPr>
                <w:rFonts w:ascii="Times New Roman" w:hAnsi="Times New Roman"/>
                <w:b/>
                <w:iCs/>
                <w:sz w:val="20"/>
                <w:szCs w:val="20"/>
              </w:rPr>
              <w:t>année]</w:t>
            </w:r>
          </w:p>
        </w:tc>
        <w:tc>
          <w:tcPr>
            <w:tcW w:w="1530" w:type="dxa"/>
            <w:tcBorders>
              <w:top w:val="single" w:sz="2" w:space="0" w:color="auto"/>
              <w:left w:val="single" w:sz="2" w:space="0" w:color="auto"/>
              <w:bottom w:val="single" w:sz="2" w:space="0" w:color="auto"/>
              <w:right w:val="single" w:sz="2" w:space="0" w:color="auto"/>
            </w:tcBorders>
          </w:tcPr>
          <w:p w14:paraId="6F662218" w14:textId="77777777" w:rsidR="00087C96" w:rsidRPr="007F7706" w:rsidRDefault="00087C96" w:rsidP="00087C96">
            <w:pPr>
              <w:spacing w:after="0" w:line="240" w:lineRule="auto"/>
              <w:jc w:val="both"/>
              <w:rPr>
                <w:rFonts w:ascii="Times New Roman" w:eastAsia="Times New Roman" w:hAnsi="Times New Roman" w:cs="Times New Roman"/>
                <w:b/>
                <w:sz w:val="20"/>
                <w:szCs w:val="20"/>
              </w:rPr>
            </w:pPr>
            <w:r w:rsidRPr="007F7706">
              <w:rPr>
                <w:rFonts w:ascii="Times New Roman" w:hAnsi="Times New Roman"/>
                <w:b/>
                <w:iCs/>
                <w:sz w:val="20"/>
                <w:szCs w:val="20"/>
              </w:rPr>
              <w:t>[insérer le montant et le pourcentage]</w:t>
            </w:r>
          </w:p>
        </w:tc>
        <w:tc>
          <w:tcPr>
            <w:tcW w:w="5128" w:type="dxa"/>
            <w:tcBorders>
              <w:top w:val="single" w:sz="2" w:space="0" w:color="auto"/>
              <w:left w:val="single" w:sz="2" w:space="0" w:color="auto"/>
              <w:bottom w:val="single" w:sz="2" w:space="0" w:color="auto"/>
              <w:right w:val="single" w:sz="2" w:space="0" w:color="auto"/>
            </w:tcBorders>
          </w:tcPr>
          <w:p w14:paraId="3C36D493" w14:textId="77777777" w:rsidR="00087C96" w:rsidRPr="007F7706" w:rsidRDefault="00087C96" w:rsidP="00087C96">
            <w:pPr>
              <w:spacing w:after="0" w:line="240" w:lineRule="auto"/>
              <w:jc w:val="both"/>
              <w:rPr>
                <w:rFonts w:ascii="Times New Roman" w:eastAsia="Times New Roman" w:hAnsi="Times New Roman" w:cs="Times New Roman"/>
                <w:i/>
                <w:iCs/>
                <w:spacing w:val="-6"/>
                <w:sz w:val="20"/>
                <w:szCs w:val="20"/>
              </w:rPr>
            </w:pPr>
            <w:r w:rsidRPr="007F7706">
              <w:rPr>
                <w:rFonts w:ascii="Times New Roman" w:hAnsi="Times New Roman"/>
                <w:sz w:val="20"/>
                <w:szCs w:val="20"/>
              </w:rPr>
              <w:t xml:space="preserve">Identification du contrat : </w:t>
            </w:r>
            <w:r w:rsidRPr="007F7706">
              <w:rPr>
                <w:rFonts w:ascii="Times New Roman" w:hAnsi="Times New Roman"/>
                <w:b/>
                <w:iCs/>
                <w:sz w:val="20"/>
                <w:szCs w:val="20"/>
              </w:rPr>
              <w:t>[indiquer le nom complet du contrat, son numéro et toute autre identification].</w:t>
            </w:r>
          </w:p>
          <w:p w14:paraId="1E85EDEF" w14:textId="77777777" w:rsidR="00087C96" w:rsidRPr="007F7706" w:rsidRDefault="00087C96" w:rsidP="00087C96">
            <w:pPr>
              <w:spacing w:after="0" w:line="240" w:lineRule="auto"/>
              <w:jc w:val="both"/>
              <w:rPr>
                <w:rFonts w:ascii="Times New Roman" w:eastAsia="Times New Roman" w:hAnsi="Times New Roman" w:cs="Times New Roman"/>
                <w:iCs/>
                <w:spacing w:val="-6"/>
                <w:sz w:val="20"/>
                <w:szCs w:val="20"/>
              </w:rPr>
            </w:pPr>
            <w:r w:rsidRPr="007F7706">
              <w:rPr>
                <w:rFonts w:ascii="Times New Roman" w:hAnsi="Times New Roman"/>
                <w:sz w:val="20"/>
                <w:szCs w:val="20"/>
              </w:rPr>
              <w:t>Nom de l</w:t>
            </w:r>
            <w:r w:rsidR="008B7164" w:rsidRPr="007F7706">
              <w:rPr>
                <w:rFonts w:ascii="Times New Roman" w:hAnsi="Times New Roman"/>
                <w:sz w:val="20"/>
                <w:szCs w:val="20"/>
              </w:rPr>
              <w:t>’</w:t>
            </w:r>
            <w:r w:rsidRPr="007F7706">
              <w:rPr>
                <w:rFonts w:ascii="Times New Roman" w:hAnsi="Times New Roman"/>
                <w:sz w:val="20"/>
                <w:szCs w:val="20"/>
              </w:rPr>
              <w:t xml:space="preserve">institution : </w:t>
            </w:r>
            <w:r w:rsidRPr="007F7706">
              <w:rPr>
                <w:rFonts w:ascii="Times New Roman" w:hAnsi="Times New Roman"/>
                <w:b/>
                <w:iCs/>
                <w:sz w:val="20"/>
                <w:szCs w:val="20"/>
              </w:rPr>
              <w:t>[insérer le nom complet]</w:t>
            </w:r>
          </w:p>
          <w:p w14:paraId="1305BE32" w14:textId="77777777" w:rsidR="00087C96" w:rsidRPr="007F7706" w:rsidRDefault="00087C96" w:rsidP="00087C96">
            <w:pPr>
              <w:spacing w:after="0" w:line="240" w:lineRule="auto"/>
              <w:jc w:val="both"/>
              <w:rPr>
                <w:rFonts w:ascii="Times New Roman" w:eastAsia="Times New Roman" w:hAnsi="Times New Roman" w:cs="Times New Roman"/>
                <w:b/>
                <w:i/>
                <w:iCs/>
                <w:spacing w:val="-6"/>
                <w:sz w:val="20"/>
                <w:szCs w:val="20"/>
              </w:rPr>
            </w:pPr>
            <w:r w:rsidRPr="007F7706">
              <w:rPr>
                <w:rFonts w:ascii="Times New Roman" w:hAnsi="Times New Roman"/>
                <w:sz w:val="20"/>
                <w:szCs w:val="20"/>
              </w:rPr>
              <w:t>Adresse de l</w:t>
            </w:r>
            <w:r w:rsidR="008B7164" w:rsidRPr="007F7706">
              <w:rPr>
                <w:rFonts w:ascii="Times New Roman" w:hAnsi="Times New Roman"/>
                <w:sz w:val="20"/>
                <w:szCs w:val="20"/>
              </w:rPr>
              <w:t>’</w:t>
            </w:r>
            <w:r w:rsidRPr="007F7706">
              <w:rPr>
                <w:rFonts w:ascii="Times New Roman" w:hAnsi="Times New Roman"/>
                <w:sz w:val="20"/>
                <w:szCs w:val="20"/>
              </w:rPr>
              <w:t xml:space="preserve">institution : </w:t>
            </w:r>
            <w:r w:rsidRPr="007F7706">
              <w:rPr>
                <w:rFonts w:ascii="Times New Roman" w:hAnsi="Times New Roman"/>
                <w:b/>
                <w:iCs/>
                <w:sz w:val="20"/>
                <w:szCs w:val="20"/>
              </w:rPr>
              <w:t>[insérer la rue/ville/pays]</w:t>
            </w:r>
          </w:p>
          <w:p w14:paraId="5E5E4BDE" w14:textId="77777777" w:rsidR="00087C96" w:rsidRPr="007F7706" w:rsidRDefault="00087C96" w:rsidP="00087C96">
            <w:pPr>
              <w:spacing w:after="0" w:line="240" w:lineRule="auto"/>
              <w:jc w:val="both"/>
              <w:rPr>
                <w:rFonts w:ascii="Times New Roman" w:eastAsia="Times New Roman" w:hAnsi="Times New Roman" w:cs="Times New Roman"/>
                <w:sz w:val="20"/>
                <w:szCs w:val="20"/>
              </w:rPr>
            </w:pPr>
            <w:r w:rsidRPr="007F7706">
              <w:rPr>
                <w:rFonts w:ascii="Times New Roman" w:hAnsi="Times New Roman"/>
                <w:sz w:val="20"/>
                <w:szCs w:val="20"/>
              </w:rPr>
              <w:t xml:space="preserve">Raison(s) de la non-exécution : </w:t>
            </w:r>
            <w:r w:rsidRPr="007F7706">
              <w:rPr>
                <w:rFonts w:ascii="Times New Roman" w:hAnsi="Times New Roman"/>
                <w:b/>
                <w:iCs/>
                <w:sz w:val="20"/>
                <w:szCs w:val="20"/>
              </w:rPr>
              <w:t>[indiquer la/les raison(s) principale(s)]</w:t>
            </w:r>
          </w:p>
        </w:tc>
        <w:tc>
          <w:tcPr>
            <w:tcW w:w="1763" w:type="dxa"/>
            <w:tcBorders>
              <w:top w:val="single" w:sz="2" w:space="0" w:color="auto"/>
              <w:left w:val="single" w:sz="2" w:space="0" w:color="auto"/>
              <w:bottom w:val="single" w:sz="2" w:space="0" w:color="auto"/>
              <w:right w:val="single" w:sz="2" w:space="0" w:color="auto"/>
            </w:tcBorders>
          </w:tcPr>
          <w:p w14:paraId="62917D55" w14:textId="77777777" w:rsidR="00087C96" w:rsidRPr="007F7706" w:rsidRDefault="00087C96" w:rsidP="00953FA6">
            <w:pPr>
              <w:spacing w:after="0" w:line="240" w:lineRule="auto"/>
              <w:rPr>
                <w:rFonts w:ascii="Times New Roman" w:eastAsia="Times New Roman" w:hAnsi="Times New Roman" w:cs="Times New Roman"/>
                <w:b/>
                <w:sz w:val="20"/>
                <w:szCs w:val="20"/>
              </w:rPr>
            </w:pPr>
            <w:r w:rsidRPr="007F7706">
              <w:rPr>
                <w:rFonts w:ascii="Times New Roman" w:hAnsi="Times New Roman"/>
                <w:b/>
                <w:iCs/>
                <w:sz w:val="20"/>
                <w:szCs w:val="20"/>
              </w:rPr>
              <w:t>[insérer le montant]</w:t>
            </w:r>
          </w:p>
        </w:tc>
      </w:tr>
    </w:tbl>
    <w:p w14:paraId="5025088D" w14:textId="77777777" w:rsidR="00087C96" w:rsidRPr="007F7706" w:rsidRDefault="00087C96" w:rsidP="00087C96">
      <w:pPr>
        <w:spacing w:after="0" w:line="468" w:lineRule="atLeast"/>
        <w:jc w:val="both"/>
        <w:rPr>
          <w:rFonts w:ascii="Times New Roman" w:eastAsia="Times New Roman" w:hAnsi="Times New Roman" w:cs="Times New Roman"/>
          <w:b/>
          <w:bCs/>
          <w:spacing w:val="8"/>
          <w:sz w:val="24"/>
          <w:szCs w:val="20"/>
        </w:rPr>
      </w:pPr>
    </w:p>
    <w:p w14:paraId="37C5DD38" w14:textId="77777777" w:rsidR="00087C96" w:rsidRPr="007F7706" w:rsidRDefault="00087C96" w:rsidP="00087C96">
      <w:pPr>
        <w:spacing w:after="0" w:line="240" w:lineRule="auto"/>
        <w:jc w:val="both"/>
        <w:rPr>
          <w:rFonts w:ascii="Times New Roman" w:eastAsia="Times New Roman" w:hAnsi="Times New Roman" w:cs="Times New Roman"/>
          <w:b/>
          <w:bCs/>
          <w:spacing w:val="8"/>
          <w:sz w:val="24"/>
          <w:szCs w:val="20"/>
        </w:rPr>
      </w:pPr>
      <w:r w:rsidRPr="007F7706">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7F7706" w14:paraId="5BC4D943" w14:textId="77777777" w:rsidTr="00087C96">
        <w:trPr>
          <w:cantSplit/>
          <w:jc w:val="center"/>
        </w:trPr>
        <w:tc>
          <w:tcPr>
            <w:tcW w:w="9360" w:type="dxa"/>
            <w:tcBorders>
              <w:top w:val="single" w:sz="4" w:space="0" w:color="auto"/>
              <w:bottom w:val="single" w:sz="4" w:space="0" w:color="auto"/>
            </w:tcBorders>
            <w:vAlign w:val="center"/>
          </w:tcPr>
          <w:p w14:paraId="3CC48F93" w14:textId="77777777" w:rsidR="00087C96" w:rsidRPr="007F7706" w:rsidRDefault="00087C96" w:rsidP="00087C96">
            <w:pPr>
              <w:suppressAutoHyphens/>
              <w:spacing w:after="0" w:line="240" w:lineRule="auto"/>
              <w:ind w:left="360"/>
              <w:jc w:val="center"/>
              <w:rPr>
                <w:rFonts w:ascii="Times New Roman" w:eastAsia="Times New Roman" w:hAnsi="Times New Roman" w:cs="Times New Roman"/>
                <w:b/>
                <w:spacing w:val="-4"/>
                <w:sz w:val="20"/>
                <w:szCs w:val="20"/>
              </w:rPr>
            </w:pPr>
            <w:r w:rsidRPr="007F7706">
              <w:rPr>
                <w:rFonts w:ascii="Times New Roman" w:hAnsi="Times New Roman"/>
                <w:b/>
                <w:sz w:val="20"/>
                <w:szCs w:val="20"/>
              </w:rPr>
              <w:lastRenderedPageBreak/>
              <w:t>Défaut de signature d</w:t>
            </w:r>
            <w:r w:rsidR="008B7164" w:rsidRPr="007F7706">
              <w:rPr>
                <w:rFonts w:ascii="Times New Roman" w:hAnsi="Times New Roman"/>
                <w:b/>
                <w:sz w:val="20"/>
                <w:szCs w:val="20"/>
              </w:rPr>
              <w:t>’</w:t>
            </w:r>
            <w:r w:rsidRPr="007F7706">
              <w:rPr>
                <w:rFonts w:ascii="Times New Roman" w:hAnsi="Times New Roman"/>
                <w:b/>
                <w:sz w:val="20"/>
                <w:szCs w:val="20"/>
              </w:rPr>
              <w:t xml:space="preserve">un contrat, conformément à la </w:t>
            </w:r>
            <w:r w:rsidRPr="007F7706">
              <w:rPr>
                <w:rFonts w:ascii="Times New Roman" w:hAnsi="Times New Roman"/>
                <w:b/>
                <w:bCs/>
                <w:sz w:val="20"/>
                <w:szCs w:val="20"/>
              </w:rPr>
              <w:t>section III. Critères de qualification et d</w:t>
            </w:r>
            <w:r w:rsidR="008B7164" w:rsidRPr="007F7706">
              <w:rPr>
                <w:rFonts w:ascii="Times New Roman" w:hAnsi="Times New Roman"/>
                <w:b/>
                <w:bCs/>
                <w:sz w:val="20"/>
                <w:szCs w:val="20"/>
              </w:rPr>
              <w:t>’</w:t>
            </w:r>
            <w:r w:rsidRPr="007F7706">
              <w:rPr>
                <w:rFonts w:ascii="Times New Roman" w:hAnsi="Times New Roman"/>
                <w:b/>
                <w:bCs/>
                <w:sz w:val="20"/>
                <w:szCs w:val="20"/>
              </w:rPr>
              <w:t>évaluation</w:t>
            </w:r>
          </w:p>
        </w:tc>
      </w:tr>
      <w:tr w:rsidR="00087C96" w:rsidRPr="007F7706" w14:paraId="51597D22" w14:textId="77777777" w:rsidTr="00087C96">
        <w:trPr>
          <w:cantSplit/>
          <w:jc w:val="center"/>
        </w:trPr>
        <w:tc>
          <w:tcPr>
            <w:tcW w:w="9360" w:type="dxa"/>
            <w:tcBorders>
              <w:top w:val="single" w:sz="4" w:space="0" w:color="auto"/>
              <w:bottom w:val="single" w:sz="4" w:space="0" w:color="auto"/>
            </w:tcBorders>
          </w:tcPr>
          <w:p w14:paraId="29CFB788" w14:textId="77777777" w:rsidR="00087C96" w:rsidRPr="007F7706" w:rsidRDefault="00087C96" w:rsidP="00087C96">
            <w:pPr>
              <w:suppressAutoHyphens/>
              <w:spacing w:after="0" w:line="240" w:lineRule="auto"/>
              <w:ind w:left="360"/>
              <w:jc w:val="both"/>
              <w:rPr>
                <w:rFonts w:ascii="Times New Roman" w:eastAsia="Times New Roman" w:hAnsi="Times New Roman" w:cs="Times New Roman"/>
                <w:spacing w:val="-6"/>
                <w:sz w:val="20"/>
                <w:szCs w:val="20"/>
              </w:rPr>
            </w:pPr>
            <w:r w:rsidRPr="007F7706">
              <w:rPr>
                <w:rFonts w:ascii="Times New Roman" w:hAnsi="Times New Roman"/>
                <w:sz w:val="20"/>
                <w:szCs w:val="20"/>
              </w:rPr>
              <w:t>Défaut de signature d</w:t>
            </w:r>
            <w:r w:rsidR="008B7164" w:rsidRPr="007F7706">
              <w:rPr>
                <w:rFonts w:ascii="Times New Roman" w:hAnsi="Times New Roman"/>
                <w:sz w:val="20"/>
                <w:szCs w:val="20"/>
              </w:rPr>
              <w:t>’</w:t>
            </w:r>
            <w:r w:rsidRPr="007F7706">
              <w:rPr>
                <w:rFonts w:ascii="Times New Roman" w:hAnsi="Times New Roman"/>
                <w:sz w:val="20"/>
                <w:szCs w:val="20"/>
              </w:rPr>
              <w:t xml:space="preserve">un contrat, conformément à la </w:t>
            </w:r>
            <w:r w:rsidRPr="007F7706">
              <w:rPr>
                <w:rFonts w:ascii="Times New Roman" w:hAnsi="Times New Roman"/>
                <w:b/>
                <w:bCs/>
                <w:sz w:val="20"/>
                <w:szCs w:val="20"/>
              </w:rPr>
              <w:t>Section III. Critères de qualification et d</w:t>
            </w:r>
            <w:r w:rsidR="008B7164" w:rsidRPr="007F7706">
              <w:rPr>
                <w:rFonts w:ascii="Times New Roman" w:hAnsi="Times New Roman"/>
                <w:b/>
                <w:bCs/>
                <w:sz w:val="20"/>
                <w:szCs w:val="20"/>
              </w:rPr>
              <w:t>’</w:t>
            </w:r>
            <w:r w:rsidRPr="007F7706">
              <w:rPr>
                <w:rFonts w:ascii="Times New Roman" w:hAnsi="Times New Roman"/>
                <w:b/>
                <w:bCs/>
                <w:sz w:val="20"/>
                <w:szCs w:val="20"/>
              </w:rPr>
              <w:t>évaluation</w:t>
            </w:r>
          </w:p>
          <w:p w14:paraId="20C0AE3B" w14:textId="77777777" w:rsidR="00087C96" w:rsidRPr="007F7706" w:rsidRDefault="00087C96" w:rsidP="00087C96">
            <w:pPr>
              <w:suppressAutoHyphens/>
              <w:spacing w:after="0" w:line="240" w:lineRule="auto"/>
              <w:ind w:left="360"/>
              <w:jc w:val="both"/>
              <w:rPr>
                <w:rFonts w:ascii="Times New Roman" w:eastAsia="Times New Roman" w:hAnsi="Times New Roman" w:cs="Times New Roman"/>
                <w:spacing w:val="-6"/>
                <w:sz w:val="20"/>
                <w:szCs w:val="20"/>
              </w:rPr>
            </w:pPr>
            <w:r w:rsidRPr="007F7706">
              <w:rPr>
                <w:rFonts w:ascii="Times New Roman" w:hAnsi="Times New Roman"/>
                <w:sz w:val="20"/>
                <w:szCs w:val="20"/>
              </w:rPr>
              <w:t>OU</w:t>
            </w:r>
          </w:p>
          <w:p w14:paraId="1AE8CE66" w14:textId="77777777" w:rsidR="00087C96" w:rsidRPr="007F7706" w:rsidRDefault="00087C96" w:rsidP="00087C96">
            <w:pPr>
              <w:suppressAutoHyphens/>
              <w:spacing w:after="0" w:line="240" w:lineRule="auto"/>
              <w:ind w:left="360"/>
              <w:jc w:val="both"/>
              <w:rPr>
                <w:rFonts w:ascii="Times New Roman" w:eastAsia="Times New Roman" w:hAnsi="Times New Roman" w:cs="Times New Roman"/>
                <w:spacing w:val="-6"/>
                <w:sz w:val="20"/>
                <w:szCs w:val="20"/>
              </w:rPr>
            </w:pPr>
          </w:p>
          <w:p w14:paraId="7042E509" w14:textId="77777777" w:rsidR="00087C96" w:rsidRPr="007F7706" w:rsidRDefault="00087C96" w:rsidP="00E571E7">
            <w:pPr>
              <w:numPr>
                <w:ilvl w:val="0"/>
                <w:numId w:val="31"/>
              </w:numPr>
              <w:suppressAutoHyphens/>
              <w:spacing w:after="0" w:line="240" w:lineRule="auto"/>
              <w:jc w:val="both"/>
              <w:rPr>
                <w:rFonts w:ascii="Times New Roman" w:eastAsia="Times New Roman" w:hAnsi="Times New Roman" w:cs="Times New Roman"/>
                <w:i/>
                <w:iCs/>
                <w:color w:val="000000"/>
                <w:spacing w:val="-2"/>
                <w:sz w:val="20"/>
                <w:szCs w:val="20"/>
              </w:rPr>
            </w:pPr>
            <w:r w:rsidRPr="007F7706">
              <w:rPr>
                <w:rFonts w:ascii="Times New Roman" w:hAnsi="Times New Roman"/>
                <w:sz w:val="20"/>
                <w:szCs w:val="20"/>
              </w:rPr>
              <w:t>Défaut de signature d</w:t>
            </w:r>
            <w:r w:rsidR="008B7164" w:rsidRPr="007F7706">
              <w:rPr>
                <w:rFonts w:ascii="Times New Roman" w:hAnsi="Times New Roman"/>
                <w:sz w:val="20"/>
                <w:szCs w:val="20"/>
              </w:rPr>
              <w:t>’</w:t>
            </w:r>
            <w:r w:rsidRPr="007F7706">
              <w:rPr>
                <w:rFonts w:ascii="Times New Roman" w:hAnsi="Times New Roman"/>
                <w:sz w:val="20"/>
                <w:szCs w:val="20"/>
              </w:rPr>
              <w:t xml:space="preserve">un contrat, conformément à la </w:t>
            </w:r>
            <w:r w:rsidRPr="007F7706">
              <w:rPr>
                <w:rFonts w:ascii="Times New Roman" w:hAnsi="Times New Roman"/>
                <w:b/>
                <w:bCs/>
                <w:sz w:val="20"/>
                <w:szCs w:val="20"/>
              </w:rPr>
              <w:t>Section III. Critères de qualification et d</w:t>
            </w:r>
            <w:r w:rsidR="008B7164" w:rsidRPr="007F7706">
              <w:rPr>
                <w:rFonts w:ascii="Times New Roman" w:hAnsi="Times New Roman"/>
                <w:b/>
                <w:bCs/>
                <w:sz w:val="20"/>
                <w:szCs w:val="20"/>
              </w:rPr>
              <w:t>’</w:t>
            </w:r>
            <w:r w:rsidRPr="007F7706">
              <w:rPr>
                <w:rFonts w:ascii="Times New Roman" w:hAnsi="Times New Roman"/>
                <w:b/>
                <w:bCs/>
                <w:sz w:val="20"/>
                <w:szCs w:val="20"/>
              </w:rPr>
              <w:t>évaluation</w:t>
            </w:r>
          </w:p>
        </w:tc>
      </w:tr>
      <w:tr w:rsidR="00087C96" w:rsidRPr="007F7706" w14:paraId="6EE98579" w14:textId="77777777" w:rsidTr="00087C96">
        <w:trPr>
          <w:cantSplit/>
          <w:jc w:val="center"/>
        </w:trPr>
        <w:tc>
          <w:tcPr>
            <w:tcW w:w="9360" w:type="dxa"/>
            <w:tcBorders>
              <w:bottom w:val="single" w:sz="4" w:space="0" w:color="auto"/>
            </w:tcBorders>
            <w:shd w:val="clear" w:color="auto" w:fill="auto"/>
          </w:tcPr>
          <w:p w14:paraId="71226CB9" w14:textId="77777777" w:rsidR="00087C96" w:rsidRPr="007F7706" w:rsidRDefault="00087C96" w:rsidP="00087C96">
            <w:pPr>
              <w:suppressAutoHyphens/>
              <w:spacing w:before="20" w:after="20" w:line="240" w:lineRule="auto"/>
              <w:ind w:left="1440" w:hanging="720"/>
              <w:jc w:val="center"/>
              <w:outlineLvl w:val="4"/>
              <w:rPr>
                <w:rFonts w:ascii="Times New Roman" w:eastAsia="Times New Roman" w:hAnsi="Times New Roman" w:cs="Times New Roman"/>
                <w:spacing w:val="-4"/>
                <w:sz w:val="20"/>
                <w:szCs w:val="20"/>
              </w:rPr>
            </w:pPr>
            <w:r w:rsidRPr="007F7706">
              <w:rPr>
                <w:rFonts w:ascii="Times New Roman" w:hAnsi="Times New Roman"/>
                <w:sz w:val="20"/>
                <w:szCs w:val="20"/>
              </w:rPr>
              <w:t>Défaut de signature d</w:t>
            </w:r>
            <w:r w:rsidR="008B7164" w:rsidRPr="007F7706">
              <w:rPr>
                <w:rFonts w:ascii="Times New Roman" w:hAnsi="Times New Roman"/>
                <w:sz w:val="20"/>
                <w:szCs w:val="20"/>
              </w:rPr>
              <w:t>’</w:t>
            </w:r>
            <w:r w:rsidRPr="007F7706">
              <w:rPr>
                <w:rFonts w:ascii="Times New Roman" w:hAnsi="Times New Roman"/>
                <w:sz w:val="20"/>
                <w:szCs w:val="20"/>
              </w:rPr>
              <w:t>un contrat</w:t>
            </w:r>
          </w:p>
          <w:p w14:paraId="50B1DA36" w14:textId="77777777" w:rsidR="00087C96" w:rsidRPr="007F7706" w:rsidRDefault="00087C96" w:rsidP="00087C96">
            <w:pPr>
              <w:suppressAutoHyphens/>
              <w:spacing w:before="20" w:after="20" w:line="240" w:lineRule="auto"/>
              <w:ind w:left="1440" w:hanging="720"/>
              <w:jc w:val="center"/>
              <w:outlineLvl w:val="4"/>
              <w:rPr>
                <w:rFonts w:ascii="Times New Roman" w:eastAsia="Times New Roman" w:hAnsi="Times New Roman" w:cs="Times New Roman"/>
                <w:spacing w:val="-4"/>
                <w:sz w:val="20"/>
                <w:szCs w:val="20"/>
              </w:rPr>
            </w:pPr>
          </w:p>
          <w:p w14:paraId="520D1DC3" w14:textId="77777777" w:rsidR="00087C96" w:rsidRPr="007F7706" w:rsidRDefault="00087C96" w:rsidP="0055278A">
            <w:pPr>
              <w:suppressAutoHyphens/>
              <w:spacing w:before="20" w:after="20" w:line="240" w:lineRule="auto"/>
              <w:ind w:left="412"/>
              <w:jc w:val="both"/>
              <w:outlineLvl w:val="4"/>
              <w:rPr>
                <w:rFonts w:ascii="Times New Roman" w:eastAsia="Times New Roman" w:hAnsi="Times New Roman" w:cs="Times New Roman"/>
                <w:b/>
                <w:bCs/>
                <w:spacing w:val="-2"/>
                <w:sz w:val="20"/>
                <w:szCs w:val="20"/>
              </w:rPr>
            </w:pPr>
            <w:r w:rsidRPr="007F7706">
              <w:rPr>
                <w:rFonts w:ascii="Times New Roman" w:hAnsi="Times New Roman"/>
                <w:sz w:val="20"/>
                <w:szCs w:val="20"/>
              </w:rPr>
              <w:t>Dans le cas d</w:t>
            </w:r>
            <w:r w:rsidR="008B7164" w:rsidRPr="007F7706">
              <w:rPr>
                <w:rFonts w:ascii="Times New Roman" w:hAnsi="Times New Roman"/>
                <w:sz w:val="20"/>
                <w:szCs w:val="20"/>
              </w:rPr>
              <w:t>’</w:t>
            </w:r>
            <w:r w:rsidRPr="007F7706">
              <w:rPr>
                <w:rFonts w:ascii="Times New Roman" w:hAnsi="Times New Roman"/>
                <w:sz w:val="20"/>
                <w:szCs w:val="20"/>
              </w:rPr>
              <w:t>un défaut de signature d</w:t>
            </w:r>
            <w:r w:rsidR="008B7164" w:rsidRPr="007F7706">
              <w:rPr>
                <w:rFonts w:ascii="Times New Roman" w:hAnsi="Times New Roman"/>
                <w:sz w:val="20"/>
                <w:szCs w:val="20"/>
              </w:rPr>
              <w:t>’</w:t>
            </w:r>
            <w:r w:rsidRPr="007F7706">
              <w:rPr>
                <w:rFonts w:ascii="Times New Roman" w:hAnsi="Times New Roman"/>
                <w:sz w:val="20"/>
                <w:szCs w:val="20"/>
              </w:rPr>
              <w:t>un contrat, veuillez clarifier/expliquer votre situation conformément aux stipulations du Sous-critère 2.2.2 de la Section III.</w:t>
            </w:r>
            <w:r w:rsidRPr="007F7706">
              <w:rPr>
                <w:rFonts w:ascii="Times New Roman" w:hAnsi="Times New Roman"/>
                <w:bCs/>
                <w:sz w:val="20"/>
                <w:szCs w:val="20"/>
              </w:rPr>
              <w:t xml:space="preserve"> Critères de qualification et d</w:t>
            </w:r>
            <w:r w:rsidR="008B7164" w:rsidRPr="007F7706">
              <w:rPr>
                <w:rFonts w:ascii="Times New Roman" w:hAnsi="Times New Roman"/>
                <w:bCs/>
                <w:sz w:val="20"/>
                <w:szCs w:val="20"/>
              </w:rPr>
              <w:t>’</w:t>
            </w:r>
            <w:r w:rsidRPr="007F7706">
              <w:rPr>
                <w:rFonts w:ascii="Times New Roman" w:hAnsi="Times New Roman"/>
                <w:bCs/>
                <w:sz w:val="20"/>
                <w:szCs w:val="20"/>
              </w:rPr>
              <w:t>évaluation</w:t>
            </w:r>
          </w:p>
          <w:p w14:paraId="5C3B9B01" w14:textId="77777777" w:rsidR="00087C96" w:rsidRPr="007F7706" w:rsidRDefault="00087C96" w:rsidP="0055278A">
            <w:pPr>
              <w:suppressAutoHyphens/>
              <w:spacing w:before="20" w:after="20" w:line="240" w:lineRule="auto"/>
              <w:ind w:left="412"/>
              <w:jc w:val="both"/>
              <w:outlineLvl w:val="4"/>
              <w:rPr>
                <w:rFonts w:ascii="Times New Roman" w:eastAsia="Times New Roman" w:hAnsi="Times New Roman" w:cs="Times New Roman"/>
                <w:b/>
                <w:bCs/>
                <w:spacing w:val="-2"/>
                <w:sz w:val="20"/>
                <w:szCs w:val="20"/>
              </w:rPr>
            </w:pPr>
          </w:p>
          <w:p w14:paraId="75B6550B" w14:textId="77777777" w:rsidR="00087C96" w:rsidRPr="007F7706" w:rsidRDefault="00087C96" w:rsidP="00087C96">
            <w:pPr>
              <w:suppressAutoHyphens/>
              <w:spacing w:before="20" w:after="20" w:line="240" w:lineRule="auto"/>
              <w:ind w:left="1440" w:hanging="720"/>
              <w:jc w:val="center"/>
              <w:outlineLvl w:val="4"/>
              <w:rPr>
                <w:rFonts w:ascii="Times New Roman" w:eastAsia="Times New Roman" w:hAnsi="Times New Roman" w:cs="Times New Roman"/>
                <w:b/>
                <w:bCs/>
                <w:spacing w:val="-2"/>
                <w:sz w:val="20"/>
                <w:szCs w:val="20"/>
              </w:rPr>
            </w:pPr>
          </w:p>
        </w:tc>
      </w:tr>
    </w:tbl>
    <w:p w14:paraId="0FB2642D" w14:textId="77777777" w:rsidR="00087C96" w:rsidRPr="007F7706" w:rsidRDefault="00087C96" w:rsidP="00087C96">
      <w:pPr>
        <w:spacing w:after="0" w:line="468" w:lineRule="atLeast"/>
        <w:jc w:val="both"/>
        <w:rPr>
          <w:rFonts w:ascii="Times New Roman" w:eastAsia="Times New Roman" w:hAnsi="Times New Roman" w:cs="Times New Roman"/>
          <w:b/>
          <w:bCs/>
          <w:spacing w:val="8"/>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5"/>
        <w:gridCol w:w="1552"/>
        <w:gridCol w:w="4952"/>
        <w:gridCol w:w="1783"/>
      </w:tblGrid>
      <w:tr w:rsidR="00087C96" w:rsidRPr="007F7706" w14:paraId="17C01FEA" w14:textId="77777777" w:rsidTr="00087C96">
        <w:tc>
          <w:tcPr>
            <w:tcW w:w="957" w:type="dxa"/>
            <w:vAlign w:val="center"/>
          </w:tcPr>
          <w:p w14:paraId="49B9D782" w14:textId="77777777" w:rsidR="00087C96" w:rsidRPr="007F7706" w:rsidRDefault="00087C96" w:rsidP="00087C96">
            <w:pPr>
              <w:spacing w:after="0" w:line="240" w:lineRule="auto"/>
              <w:jc w:val="center"/>
              <w:rPr>
                <w:rFonts w:ascii="Times New Roman" w:eastAsia="Times New Roman" w:hAnsi="Times New Roman" w:cs="Times New Roman"/>
                <w:b/>
                <w:spacing w:val="8"/>
                <w:sz w:val="20"/>
                <w:szCs w:val="20"/>
              </w:rPr>
            </w:pPr>
            <w:r w:rsidRPr="007F7706">
              <w:rPr>
                <w:rFonts w:ascii="Times New Roman" w:hAnsi="Times New Roman"/>
                <w:b/>
                <w:sz w:val="20"/>
                <w:szCs w:val="20"/>
              </w:rPr>
              <w:t>Année</w:t>
            </w:r>
          </w:p>
        </w:tc>
        <w:tc>
          <w:tcPr>
            <w:tcW w:w="1563" w:type="dxa"/>
            <w:vAlign w:val="center"/>
          </w:tcPr>
          <w:p w14:paraId="798D62CD" w14:textId="77777777" w:rsidR="00087C96" w:rsidRPr="007F7706" w:rsidRDefault="00087C96" w:rsidP="00087C96">
            <w:pPr>
              <w:spacing w:after="0" w:line="240" w:lineRule="auto"/>
              <w:jc w:val="center"/>
              <w:rPr>
                <w:rFonts w:ascii="Times New Roman" w:eastAsia="Times New Roman" w:hAnsi="Times New Roman" w:cs="Times New Roman"/>
                <w:b/>
                <w:sz w:val="20"/>
                <w:szCs w:val="20"/>
              </w:rPr>
            </w:pPr>
            <w:r w:rsidRPr="007F7706">
              <w:rPr>
                <w:rFonts w:ascii="Times New Roman" w:hAnsi="Times New Roman"/>
                <w:b/>
                <w:sz w:val="20"/>
                <w:szCs w:val="20"/>
              </w:rPr>
              <w:t>Montant de la réclamation en pourcentage du total de l</w:t>
            </w:r>
            <w:r w:rsidR="008B7164" w:rsidRPr="007F7706">
              <w:rPr>
                <w:rFonts w:ascii="Times New Roman" w:hAnsi="Times New Roman"/>
                <w:b/>
                <w:sz w:val="20"/>
                <w:szCs w:val="20"/>
              </w:rPr>
              <w:t>’</w:t>
            </w:r>
            <w:r w:rsidRPr="007F7706">
              <w:rPr>
                <w:rFonts w:ascii="Times New Roman" w:hAnsi="Times New Roman"/>
                <w:b/>
                <w:sz w:val="20"/>
                <w:szCs w:val="20"/>
              </w:rPr>
              <w:t>actif</w:t>
            </w:r>
          </w:p>
        </w:tc>
        <w:tc>
          <w:tcPr>
            <w:tcW w:w="5130" w:type="dxa"/>
            <w:vAlign w:val="center"/>
          </w:tcPr>
          <w:p w14:paraId="401444BD" w14:textId="77777777" w:rsidR="00087C96" w:rsidRPr="007F7706" w:rsidRDefault="00087C96" w:rsidP="00087C96">
            <w:pPr>
              <w:spacing w:after="0" w:line="240" w:lineRule="auto"/>
              <w:jc w:val="center"/>
              <w:rPr>
                <w:rFonts w:ascii="Times New Roman" w:eastAsia="Times New Roman" w:hAnsi="Times New Roman" w:cs="Times New Roman"/>
                <w:b/>
                <w:spacing w:val="8"/>
                <w:sz w:val="20"/>
                <w:szCs w:val="20"/>
              </w:rPr>
            </w:pPr>
            <w:r w:rsidRPr="007F7706">
              <w:rPr>
                <w:rFonts w:ascii="Times New Roman" w:hAnsi="Times New Roman"/>
                <w:b/>
                <w:sz w:val="20"/>
                <w:szCs w:val="20"/>
              </w:rPr>
              <w:t>Identification du contrat</w:t>
            </w:r>
          </w:p>
        </w:tc>
        <w:tc>
          <w:tcPr>
            <w:tcW w:w="1818" w:type="dxa"/>
            <w:vAlign w:val="center"/>
          </w:tcPr>
          <w:p w14:paraId="649DE0A6" w14:textId="77777777" w:rsidR="00087C96" w:rsidRPr="007F7706" w:rsidRDefault="00087C96" w:rsidP="00087C96">
            <w:pPr>
              <w:spacing w:after="0" w:line="240" w:lineRule="auto"/>
              <w:jc w:val="center"/>
              <w:rPr>
                <w:rFonts w:ascii="Times New Roman" w:eastAsia="Times New Roman" w:hAnsi="Times New Roman" w:cs="Times New Roman"/>
                <w:b/>
                <w:sz w:val="20"/>
                <w:szCs w:val="20"/>
              </w:rPr>
            </w:pPr>
            <w:r w:rsidRPr="007F7706">
              <w:rPr>
                <w:rFonts w:ascii="Times New Roman" w:hAnsi="Times New Roman"/>
                <w:b/>
                <w:sz w:val="20"/>
                <w:szCs w:val="20"/>
              </w:rPr>
              <w:t>Montant total du contrat (valeur actuelle, équivalent en dollars US)</w:t>
            </w:r>
          </w:p>
        </w:tc>
      </w:tr>
      <w:tr w:rsidR="00087C96" w:rsidRPr="007F7706" w14:paraId="59B88C20" w14:textId="77777777" w:rsidTr="00087C96">
        <w:tc>
          <w:tcPr>
            <w:tcW w:w="957" w:type="dxa"/>
          </w:tcPr>
          <w:p w14:paraId="40952528" w14:textId="77777777" w:rsidR="00087C96" w:rsidRPr="007F7706" w:rsidRDefault="00087C96" w:rsidP="00087C96">
            <w:pPr>
              <w:spacing w:after="0" w:line="240" w:lineRule="auto"/>
              <w:jc w:val="both"/>
              <w:rPr>
                <w:rFonts w:ascii="Times New Roman" w:eastAsia="Times New Roman" w:hAnsi="Times New Roman" w:cs="Times New Roman"/>
                <w:b/>
                <w:sz w:val="20"/>
                <w:szCs w:val="20"/>
              </w:rPr>
            </w:pPr>
            <w:r w:rsidRPr="007F7706">
              <w:rPr>
                <w:rFonts w:ascii="Times New Roman" w:hAnsi="Times New Roman"/>
                <w:b/>
                <w:sz w:val="20"/>
                <w:szCs w:val="20"/>
              </w:rPr>
              <w:t>[insérer l</w:t>
            </w:r>
            <w:r w:rsidR="008B7164" w:rsidRPr="007F7706">
              <w:rPr>
                <w:rFonts w:ascii="Times New Roman" w:hAnsi="Times New Roman"/>
                <w:b/>
                <w:sz w:val="20"/>
                <w:szCs w:val="20"/>
              </w:rPr>
              <w:t>’</w:t>
            </w:r>
            <w:r w:rsidRPr="007F7706">
              <w:rPr>
                <w:rFonts w:ascii="Times New Roman" w:hAnsi="Times New Roman"/>
                <w:b/>
                <w:sz w:val="20"/>
                <w:szCs w:val="20"/>
              </w:rPr>
              <w:t>année]</w:t>
            </w:r>
          </w:p>
        </w:tc>
        <w:tc>
          <w:tcPr>
            <w:tcW w:w="1563" w:type="dxa"/>
          </w:tcPr>
          <w:p w14:paraId="34BF3E82" w14:textId="77777777" w:rsidR="00087C96" w:rsidRPr="007F7706" w:rsidRDefault="00087C96" w:rsidP="00087C96">
            <w:pPr>
              <w:spacing w:after="0" w:line="240" w:lineRule="auto"/>
              <w:jc w:val="both"/>
              <w:rPr>
                <w:rFonts w:ascii="Times New Roman" w:eastAsia="Times New Roman" w:hAnsi="Times New Roman" w:cs="Times New Roman"/>
                <w:b/>
                <w:sz w:val="20"/>
                <w:szCs w:val="20"/>
              </w:rPr>
            </w:pPr>
            <w:r w:rsidRPr="007F7706">
              <w:rPr>
                <w:rFonts w:ascii="Times New Roman" w:hAnsi="Times New Roman"/>
                <w:b/>
                <w:sz w:val="20"/>
                <w:szCs w:val="20"/>
              </w:rPr>
              <w:t>[insérer le pourcentage]</w:t>
            </w:r>
          </w:p>
        </w:tc>
        <w:tc>
          <w:tcPr>
            <w:tcW w:w="5130" w:type="dxa"/>
          </w:tcPr>
          <w:p w14:paraId="27CDC5F0" w14:textId="77777777" w:rsidR="00087C96" w:rsidRPr="007F7706" w:rsidRDefault="00087C96" w:rsidP="00087C96">
            <w:pPr>
              <w:spacing w:after="0" w:line="240" w:lineRule="auto"/>
              <w:jc w:val="both"/>
              <w:rPr>
                <w:rFonts w:ascii="Times New Roman" w:eastAsia="Times New Roman" w:hAnsi="Times New Roman" w:cs="Times New Roman"/>
                <w:b/>
                <w:sz w:val="20"/>
                <w:szCs w:val="20"/>
              </w:rPr>
            </w:pPr>
            <w:r w:rsidRPr="007F7706">
              <w:rPr>
                <w:rFonts w:ascii="Times New Roman" w:hAnsi="Times New Roman"/>
                <w:sz w:val="20"/>
                <w:szCs w:val="20"/>
              </w:rPr>
              <w:t xml:space="preserve">Identification du contrat : </w:t>
            </w:r>
            <w:r w:rsidRPr="007F7706">
              <w:rPr>
                <w:rFonts w:ascii="Times New Roman" w:hAnsi="Times New Roman"/>
                <w:b/>
                <w:sz w:val="20"/>
                <w:szCs w:val="20"/>
              </w:rPr>
              <w:t>[indiquer le nom complet du contrat, son numéro et toute autre identification].</w:t>
            </w:r>
          </w:p>
          <w:p w14:paraId="1C2F5152" w14:textId="77777777" w:rsidR="00087C96" w:rsidRPr="007F7706" w:rsidRDefault="00087C96" w:rsidP="00087C96">
            <w:pPr>
              <w:spacing w:after="0" w:line="240" w:lineRule="auto"/>
              <w:jc w:val="both"/>
              <w:rPr>
                <w:rFonts w:ascii="Times New Roman" w:eastAsia="Times New Roman" w:hAnsi="Times New Roman" w:cs="Times New Roman"/>
                <w:b/>
                <w:sz w:val="20"/>
                <w:szCs w:val="20"/>
              </w:rPr>
            </w:pPr>
            <w:r w:rsidRPr="007F7706">
              <w:rPr>
                <w:rFonts w:ascii="Times New Roman" w:hAnsi="Times New Roman"/>
                <w:sz w:val="20"/>
                <w:szCs w:val="20"/>
              </w:rPr>
              <w:t>Nom de l</w:t>
            </w:r>
            <w:r w:rsidR="008B7164" w:rsidRPr="007F7706">
              <w:rPr>
                <w:rFonts w:ascii="Times New Roman" w:hAnsi="Times New Roman"/>
                <w:sz w:val="20"/>
                <w:szCs w:val="20"/>
              </w:rPr>
              <w:t>’</w:t>
            </w:r>
            <w:r w:rsidRPr="007F7706">
              <w:rPr>
                <w:rFonts w:ascii="Times New Roman" w:hAnsi="Times New Roman"/>
                <w:sz w:val="20"/>
                <w:szCs w:val="20"/>
              </w:rPr>
              <w:t xml:space="preserve">institution : </w:t>
            </w:r>
            <w:r w:rsidRPr="007F7706">
              <w:rPr>
                <w:rFonts w:ascii="Times New Roman" w:hAnsi="Times New Roman"/>
                <w:b/>
                <w:sz w:val="20"/>
                <w:szCs w:val="20"/>
              </w:rPr>
              <w:t>[insérer le nom complet]</w:t>
            </w:r>
          </w:p>
          <w:p w14:paraId="5E4F750E" w14:textId="77777777" w:rsidR="00087C96" w:rsidRPr="007F7706" w:rsidRDefault="00087C96" w:rsidP="00087C96">
            <w:pPr>
              <w:spacing w:after="0" w:line="240" w:lineRule="auto"/>
              <w:jc w:val="both"/>
              <w:rPr>
                <w:rFonts w:ascii="Times New Roman" w:eastAsia="Times New Roman" w:hAnsi="Times New Roman" w:cs="Times New Roman"/>
                <w:sz w:val="20"/>
                <w:szCs w:val="20"/>
              </w:rPr>
            </w:pPr>
            <w:r w:rsidRPr="007F7706">
              <w:rPr>
                <w:rFonts w:ascii="Times New Roman" w:hAnsi="Times New Roman"/>
                <w:sz w:val="20"/>
                <w:szCs w:val="20"/>
              </w:rPr>
              <w:t>Adresse de l</w:t>
            </w:r>
            <w:r w:rsidR="008B7164" w:rsidRPr="007F7706">
              <w:rPr>
                <w:rFonts w:ascii="Times New Roman" w:hAnsi="Times New Roman"/>
                <w:sz w:val="20"/>
                <w:szCs w:val="20"/>
              </w:rPr>
              <w:t>’</w:t>
            </w:r>
            <w:r w:rsidRPr="007F7706">
              <w:rPr>
                <w:rFonts w:ascii="Times New Roman" w:hAnsi="Times New Roman"/>
                <w:sz w:val="20"/>
                <w:szCs w:val="20"/>
              </w:rPr>
              <w:t xml:space="preserve">institution : </w:t>
            </w:r>
            <w:r w:rsidRPr="007F7706">
              <w:rPr>
                <w:rFonts w:ascii="Times New Roman" w:hAnsi="Times New Roman"/>
                <w:b/>
                <w:sz w:val="20"/>
                <w:szCs w:val="20"/>
              </w:rPr>
              <w:t>[insérer la rue/ville/pays]</w:t>
            </w:r>
          </w:p>
          <w:p w14:paraId="294A71C1" w14:textId="77777777" w:rsidR="00087C96" w:rsidRPr="007F7706" w:rsidRDefault="00087C96" w:rsidP="00087C96">
            <w:pPr>
              <w:spacing w:after="0" w:line="240" w:lineRule="auto"/>
              <w:jc w:val="both"/>
              <w:rPr>
                <w:rFonts w:ascii="Times New Roman" w:eastAsia="Times New Roman" w:hAnsi="Times New Roman" w:cs="Times New Roman"/>
                <w:sz w:val="20"/>
                <w:szCs w:val="20"/>
              </w:rPr>
            </w:pPr>
            <w:r w:rsidRPr="007F7706">
              <w:rPr>
                <w:rFonts w:ascii="Times New Roman" w:hAnsi="Times New Roman"/>
                <w:sz w:val="20"/>
                <w:szCs w:val="20"/>
              </w:rPr>
              <w:t xml:space="preserve">Affaire en litige : </w:t>
            </w:r>
            <w:r w:rsidRPr="007F7706">
              <w:rPr>
                <w:rFonts w:ascii="Times New Roman" w:hAnsi="Times New Roman"/>
                <w:b/>
                <w:sz w:val="20"/>
                <w:szCs w:val="20"/>
              </w:rPr>
              <w:t>[indiquer les principales questions en litige]</w:t>
            </w:r>
          </w:p>
        </w:tc>
        <w:tc>
          <w:tcPr>
            <w:tcW w:w="1818" w:type="dxa"/>
          </w:tcPr>
          <w:p w14:paraId="27FAC086" w14:textId="77777777" w:rsidR="00087C96" w:rsidRPr="007F7706" w:rsidRDefault="00087C96" w:rsidP="00087C96">
            <w:pPr>
              <w:spacing w:after="0" w:line="240" w:lineRule="auto"/>
              <w:jc w:val="both"/>
              <w:rPr>
                <w:rFonts w:ascii="Times New Roman" w:eastAsia="Times New Roman" w:hAnsi="Times New Roman" w:cs="Times New Roman"/>
                <w:b/>
                <w:sz w:val="20"/>
                <w:szCs w:val="20"/>
              </w:rPr>
            </w:pPr>
            <w:r w:rsidRPr="007F7706">
              <w:rPr>
                <w:rFonts w:ascii="Times New Roman" w:hAnsi="Times New Roman"/>
                <w:b/>
                <w:sz w:val="20"/>
                <w:szCs w:val="20"/>
              </w:rPr>
              <w:t>[</w:t>
            </w:r>
            <w:r w:rsidR="008062BF" w:rsidRPr="007F7706">
              <w:rPr>
                <w:rFonts w:ascii="Times New Roman" w:hAnsi="Times New Roman"/>
                <w:b/>
                <w:sz w:val="20"/>
                <w:szCs w:val="20"/>
              </w:rPr>
              <w:t>Insérer</w:t>
            </w:r>
            <w:r w:rsidRPr="007F7706">
              <w:rPr>
                <w:rFonts w:ascii="Times New Roman" w:hAnsi="Times New Roman"/>
                <w:b/>
                <w:sz w:val="20"/>
                <w:szCs w:val="20"/>
              </w:rPr>
              <w:t xml:space="preserve"> le montant]</w:t>
            </w:r>
          </w:p>
        </w:tc>
      </w:tr>
    </w:tbl>
    <w:p w14:paraId="17E4915A" w14:textId="77777777" w:rsidR="00087C96" w:rsidRPr="007F7706" w:rsidRDefault="00087C96" w:rsidP="00087C96">
      <w:pPr>
        <w:spacing w:after="0" w:line="240" w:lineRule="auto"/>
        <w:jc w:val="both"/>
        <w:rPr>
          <w:rFonts w:ascii="Times New Roman" w:eastAsia="Arial Unicode MS" w:hAnsi="Times New Roman" w:cs="Times New Roman"/>
          <w:sz w:val="24"/>
          <w:szCs w:val="24"/>
          <w:lang w:eastAsia="x-none"/>
        </w:rPr>
      </w:pPr>
    </w:p>
    <w:p w14:paraId="36A8E87C" w14:textId="77777777" w:rsidR="00087C96" w:rsidRPr="007F7706" w:rsidRDefault="00087C96" w:rsidP="00087C96">
      <w:pPr>
        <w:spacing w:after="0" w:line="240" w:lineRule="auto"/>
        <w:jc w:val="both"/>
        <w:rPr>
          <w:rFonts w:ascii="Times New Roman" w:eastAsia="Times New Roman" w:hAnsi="Times New Roman" w:cs="Times New Roman"/>
          <w:sz w:val="24"/>
          <w:szCs w:val="20"/>
        </w:rPr>
      </w:pPr>
      <w:r w:rsidRPr="007F7706">
        <w:br w:type="page"/>
      </w:r>
    </w:p>
    <w:p w14:paraId="08EBBF22" w14:textId="77777777" w:rsidR="00087C96" w:rsidRPr="007F7706" w:rsidRDefault="00087C96" w:rsidP="00087C96">
      <w:pPr>
        <w:spacing w:after="0" w:line="240" w:lineRule="auto"/>
        <w:jc w:val="both"/>
        <w:rPr>
          <w:rFonts w:ascii="Times New Roman" w:eastAsia="Arial Unicode MS" w:hAnsi="Times New Roman" w:cs="Times New Roman"/>
          <w:sz w:val="24"/>
          <w:szCs w:val="24"/>
          <w:lang w:eastAsia="x-none"/>
        </w:rPr>
      </w:pPr>
    </w:p>
    <w:tbl>
      <w:tblPr>
        <w:tblW w:w="15286" w:type="dxa"/>
        <w:tblInd w:w="3" w:type="dxa"/>
        <w:tblLayout w:type="fixed"/>
        <w:tblCellMar>
          <w:top w:w="57" w:type="dxa"/>
          <w:left w:w="57" w:type="dxa"/>
          <w:bottom w:w="57" w:type="dxa"/>
          <w:right w:w="57" w:type="dxa"/>
        </w:tblCellMar>
        <w:tblLook w:val="0000" w:firstRow="0" w:lastRow="0" w:firstColumn="0" w:lastColumn="0" w:noHBand="0" w:noVBand="0"/>
      </w:tblPr>
      <w:tblGrid>
        <w:gridCol w:w="3032"/>
        <w:gridCol w:w="3034"/>
        <w:gridCol w:w="3822"/>
        <w:gridCol w:w="2306"/>
        <w:gridCol w:w="3092"/>
      </w:tblGrid>
      <w:tr w:rsidR="00087C96" w:rsidRPr="007F7706" w14:paraId="2E567D9D" w14:textId="77777777" w:rsidTr="00D553F6">
        <w:trPr>
          <w:gridAfter w:val="2"/>
          <w:wAfter w:w="5397" w:type="dxa"/>
          <w:cantSplit/>
          <w:trHeight w:val="1341"/>
        </w:trPr>
        <w:tc>
          <w:tcPr>
            <w:tcW w:w="9889" w:type="dxa"/>
            <w:gridSpan w:val="3"/>
            <w:tcBorders>
              <w:top w:val="single" w:sz="2" w:space="0" w:color="auto"/>
              <w:left w:val="single" w:sz="2" w:space="0" w:color="auto"/>
              <w:right w:val="single" w:sz="2" w:space="0" w:color="auto"/>
            </w:tcBorders>
            <w:vAlign w:val="center"/>
          </w:tcPr>
          <w:p w14:paraId="571025E9" w14:textId="77777777" w:rsidR="00C47CF7" w:rsidRPr="007F7706" w:rsidRDefault="00087C96" w:rsidP="00087C96">
            <w:pPr>
              <w:spacing w:after="0" w:line="240" w:lineRule="auto"/>
              <w:ind w:left="87"/>
              <w:jc w:val="center"/>
              <w:rPr>
                <w:rFonts w:ascii="Times New Roman" w:eastAsia="SimSun" w:hAnsi="Times New Roman" w:cs="Times New Roman"/>
                <w:sz w:val="20"/>
                <w:szCs w:val="20"/>
              </w:rPr>
            </w:pPr>
            <w:r w:rsidRPr="007F7706">
              <w:rPr>
                <w:rFonts w:ascii="Times New Roman" w:hAnsi="Times New Roman"/>
                <w:b/>
                <w:bCs/>
                <w:sz w:val="20"/>
                <w:szCs w:val="20"/>
                <w:u w:val="single"/>
              </w:rPr>
              <w:t>Procédures actuelles et passées, contentieux, arbitrage, actions, réclamations, enquêtes et différends</w:t>
            </w:r>
            <w:r w:rsidRPr="007F7706">
              <w:rPr>
                <w:rFonts w:ascii="Times New Roman" w:hAnsi="Times New Roman"/>
                <w:b/>
                <w:bCs/>
                <w:sz w:val="20"/>
                <w:szCs w:val="20"/>
              </w:rPr>
              <w:t>, dont le Maître d</w:t>
            </w:r>
            <w:r w:rsidR="008B7164" w:rsidRPr="007F7706">
              <w:rPr>
                <w:rFonts w:ascii="Times New Roman" w:hAnsi="Times New Roman"/>
                <w:b/>
                <w:bCs/>
                <w:sz w:val="20"/>
                <w:szCs w:val="20"/>
              </w:rPr>
              <w:t>’</w:t>
            </w:r>
            <w:r w:rsidRPr="007F7706">
              <w:rPr>
                <w:rFonts w:ascii="Times New Roman" w:hAnsi="Times New Roman"/>
                <w:b/>
                <w:bCs/>
                <w:sz w:val="20"/>
                <w:szCs w:val="20"/>
              </w:rPr>
              <w:t xml:space="preserve">ouvrage pourrait raisonnablement interpréter le </w:t>
            </w:r>
            <w:r w:rsidRPr="007F7706">
              <w:rPr>
                <w:rFonts w:ascii="Times New Roman" w:hAnsi="Times New Roman"/>
                <w:b/>
                <w:sz w:val="20"/>
                <w:szCs w:val="20"/>
              </w:rPr>
              <w:t>processus ou l</w:t>
            </w:r>
            <w:r w:rsidR="008B7164" w:rsidRPr="007F7706">
              <w:rPr>
                <w:rFonts w:ascii="Times New Roman" w:hAnsi="Times New Roman"/>
                <w:b/>
                <w:sz w:val="20"/>
                <w:szCs w:val="20"/>
              </w:rPr>
              <w:t>’</w:t>
            </w:r>
            <w:r w:rsidRPr="007F7706">
              <w:rPr>
                <w:rFonts w:ascii="Times New Roman" w:hAnsi="Times New Roman"/>
                <w:b/>
                <w:sz w:val="20"/>
                <w:szCs w:val="20"/>
              </w:rPr>
              <w:t xml:space="preserve">issue comme pouvant avoir une incidence sur la situation financière ou opérationnelle du </w:t>
            </w:r>
            <w:r w:rsidR="00E3601F">
              <w:rPr>
                <w:rFonts w:ascii="Times New Roman" w:hAnsi="Times New Roman"/>
                <w:b/>
                <w:sz w:val="20"/>
                <w:szCs w:val="20"/>
              </w:rPr>
              <w:t>Soumissionnaire</w:t>
            </w:r>
            <w:r w:rsidRPr="007F7706">
              <w:rPr>
                <w:rFonts w:ascii="Times New Roman" w:hAnsi="Times New Roman"/>
                <w:b/>
                <w:sz w:val="20"/>
                <w:szCs w:val="20"/>
              </w:rPr>
              <w:t xml:space="preserve"> d</w:t>
            </w:r>
            <w:r w:rsidR="008B7164" w:rsidRPr="007F7706">
              <w:rPr>
                <w:rFonts w:ascii="Times New Roman" w:hAnsi="Times New Roman"/>
                <w:b/>
                <w:sz w:val="20"/>
                <w:szCs w:val="20"/>
              </w:rPr>
              <w:t>’</w:t>
            </w:r>
            <w:r w:rsidRPr="007F7706">
              <w:rPr>
                <w:rFonts w:ascii="Times New Roman" w:hAnsi="Times New Roman"/>
                <w:b/>
                <w:sz w:val="20"/>
                <w:szCs w:val="20"/>
              </w:rPr>
              <w:t xml:space="preserve">une manière qui pourrait nuire à la capacité du </w:t>
            </w:r>
            <w:r w:rsidR="00E3601F">
              <w:rPr>
                <w:rFonts w:ascii="Times New Roman" w:hAnsi="Times New Roman"/>
                <w:b/>
                <w:sz w:val="20"/>
                <w:szCs w:val="20"/>
              </w:rPr>
              <w:t>Soumissionnaire</w:t>
            </w:r>
            <w:r w:rsidRPr="007F7706">
              <w:rPr>
                <w:rFonts w:ascii="Times New Roman" w:hAnsi="Times New Roman"/>
                <w:b/>
                <w:sz w:val="20"/>
                <w:szCs w:val="20"/>
              </w:rPr>
              <w:t xml:space="preserve"> de satisfaire à l</w:t>
            </w:r>
            <w:r w:rsidR="008B7164" w:rsidRPr="007F7706">
              <w:rPr>
                <w:rFonts w:ascii="Times New Roman" w:hAnsi="Times New Roman"/>
                <w:b/>
                <w:sz w:val="20"/>
                <w:szCs w:val="20"/>
              </w:rPr>
              <w:t>’</w:t>
            </w:r>
            <w:r w:rsidRPr="007F7706">
              <w:rPr>
                <w:rFonts w:ascii="Times New Roman" w:hAnsi="Times New Roman"/>
                <w:b/>
                <w:sz w:val="20"/>
                <w:szCs w:val="20"/>
              </w:rPr>
              <w:t>une quelconque de ses obligations en vertu du Contrat</w:t>
            </w:r>
          </w:p>
          <w:p w14:paraId="218B3C14" w14:textId="77777777" w:rsidR="00087C96" w:rsidRPr="007F7706" w:rsidRDefault="008062BF" w:rsidP="00087C96">
            <w:pPr>
              <w:spacing w:after="0" w:line="240" w:lineRule="auto"/>
              <w:ind w:left="87"/>
              <w:jc w:val="center"/>
              <w:rPr>
                <w:rFonts w:ascii="Times New Roman" w:eastAsia="Times New Roman" w:hAnsi="Times New Roman" w:cs="Times New Roman"/>
                <w:b/>
                <w:sz w:val="20"/>
                <w:szCs w:val="20"/>
                <w:u w:val="single"/>
              </w:rPr>
            </w:pPr>
            <w:r w:rsidRPr="007F7706">
              <w:rPr>
                <w:rFonts w:ascii="Times New Roman" w:hAnsi="Times New Roman"/>
                <w:b/>
                <w:sz w:val="20"/>
                <w:szCs w:val="20"/>
                <w:u w:val="single"/>
              </w:rPr>
              <w:t>Conformément</w:t>
            </w:r>
            <w:r w:rsidR="00087C96" w:rsidRPr="007F7706">
              <w:rPr>
                <w:rFonts w:ascii="Times New Roman" w:hAnsi="Times New Roman"/>
                <w:b/>
                <w:sz w:val="20"/>
                <w:szCs w:val="20"/>
                <w:u w:val="single"/>
              </w:rPr>
              <w:t xml:space="preserve"> aux dispositions de la Section III.</w:t>
            </w:r>
            <w:r w:rsidR="00087C96" w:rsidRPr="007F7706">
              <w:rPr>
                <w:rFonts w:ascii="Times New Roman" w:hAnsi="Times New Roman"/>
                <w:b/>
                <w:bCs/>
                <w:sz w:val="20"/>
                <w:szCs w:val="20"/>
                <w:u w:val="single"/>
              </w:rPr>
              <w:t xml:space="preserve"> Critères de qualification et d</w:t>
            </w:r>
            <w:r w:rsidR="008B7164" w:rsidRPr="007F7706">
              <w:rPr>
                <w:rFonts w:ascii="Times New Roman" w:hAnsi="Times New Roman"/>
                <w:b/>
                <w:bCs/>
                <w:sz w:val="20"/>
                <w:szCs w:val="20"/>
                <w:u w:val="single"/>
              </w:rPr>
              <w:t>’</w:t>
            </w:r>
            <w:r w:rsidR="00087C96" w:rsidRPr="007F7706">
              <w:rPr>
                <w:rFonts w:ascii="Times New Roman" w:hAnsi="Times New Roman"/>
                <w:b/>
                <w:bCs/>
                <w:sz w:val="20"/>
                <w:szCs w:val="20"/>
                <w:u w:val="single"/>
              </w:rPr>
              <w:t>évaluation</w:t>
            </w:r>
          </w:p>
          <w:p w14:paraId="758C9C56" w14:textId="77777777" w:rsidR="00087C96" w:rsidRPr="007F7706" w:rsidRDefault="00087C96" w:rsidP="00DC589E">
            <w:pPr>
              <w:spacing w:after="0" w:line="240" w:lineRule="auto"/>
              <w:ind w:left="533" w:hanging="432"/>
              <w:jc w:val="center"/>
              <w:rPr>
                <w:rFonts w:ascii="Times New Roman" w:eastAsia="MS Mincho" w:hAnsi="Times New Roman" w:cs="Times New Roman"/>
                <w:b/>
                <w:sz w:val="20"/>
                <w:szCs w:val="20"/>
              </w:rPr>
            </w:pPr>
            <w:r w:rsidRPr="007F7706">
              <w:rPr>
                <w:rFonts w:ascii="Times New Roman" w:hAnsi="Times New Roman"/>
                <w:sz w:val="20"/>
                <w:szCs w:val="20"/>
              </w:rPr>
              <w:t>(</w:t>
            </w:r>
            <w:r w:rsidR="008062BF" w:rsidRPr="007F7706">
              <w:rPr>
                <w:rFonts w:ascii="Times New Roman" w:hAnsi="Times New Roman"/>
                <w:sz w:val="20"/>
                <w:szCs w:val="20"/>
              </w:rPr>
              <w:t>Chaque</w:t>
            </w:r>
            <w:r w:rsidRPr="007F7706">
              <w:rPr>
                <w:rFonts w:ascii="Times New Roman" w:hAnsi="Times New Roman"/>
                <w:sz w:val="20"/>
                <w:szCs w:val="20"/>
              </w:rPr>
              <w:t xml:space="preserve"> partie à une coentreprise/association constituant le </w:t>
            </w:r>
            <w:r w:rsidR="00E3601F">
              <w:rPr>
                <w:rFonts w:ascii="Times New Roman" w:hAnsi="Times New Roman"/>
                <w:sz w:val="20"/>
                <w:szCs w:val="20"/>
              </w:rPr>
              <w:t>Soumissionnaire</w:t>
            </w:r>
            <w:r w:rsidRPr="007F7706">
              <w:rPr>
                <w:rFonts w:ascii="Times New Roman" w:hAnsi="Times New Roman"/>
                <w:sz w:val="20"/>
                <w:szCs w:val="20"/>
              </w:rPr>
              <w:t xml:space="preserve"> doit remplir ce tableau)</w:t>
            </w:r>
            <w:r w:rsidRPr="007F7706">
              <w:rPr>
                <w:rFonts w:ascii="Times New Roman" w:hAnsi="Times New Roman"/>
                <w:b/>
                <w:sz w:val="20"/>
                <w:szCs w:val="20"/>
                <w:u w:val="single"/>
              </w:rPr>
              <w:t xml:space="preserve"> </w:t>
            </w:r>
          </w:p>
        </w:tc>
      </w:tr>
      <w:tr w:rsidR="00087C96" w:rsidRPr="007F7706" w14:paraId="5A4CC546" w14:textId="77777777" w:rsidTr="00D553F6">
        <w:trPr>
          <w:gridAfter w:val="2"/>
          <w:wAfter w:w="5397" w:type="dxa"/>
          <w:cantSplit/>
          <w:trHeight w:val="1355"/>
        </w:trPr>
        <w:tc>
          <w:tcPr>
            <w:tcW w:w="9889" w:type="dxa"/>
            <w:gridSpan w:val="3"/>
            <w:tcBorders>
              <w:top w:val="single" w:sz="2" w:space="0" w:color="auto"/>
              <w:left w:val="single" w:sz="2" w:space="0" w:color="auto"/>
              <w:right w:val="single" w:sz="2" w:space="0" w:color="auto"/>
            </w:tcBorders>
          </w:tcPr>
          <w:p w14:paraId="471DB8F1" w14:textId="77777777" w:rsidR="00087C96" w:rsidRPr="007F7706"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rPr>
            </w:pPr>
            <w:r w:rsidRPr="007F7706">
              <w:rPr>
                <w:rFonts w:ascii="Times New Roman" w:hAnsi="Times New Roman"/>
                <w:sz w:val="20"/>
                <w:szCs w:val="20"/>
              </w:rPr>
              <w:t xml:space="preserve">Le </w:t>
            </w:r>
            <w:r w:rsidR="00E3601F">
              <w:rPr>
                <w:rFonts w:ascii="Times New Roman" w:hAnsi="Times New Roman"/>
                <w:sz w:val="20"/>
                <w:szCs w:val="20"/>
              </w:rPr>
              <w:t>Soumissionnaire</w:t>
            </w:r>
            <w:r w:rsidRPr="007F7706">
              <w:rPr>
                <w:rFonts w:ascii="Times New Roman" w:hAnsi="Times New Roman"/>
                <w:sz w:val="20"/>
                <w:szCs w:val="20"/>
              </w:rPr>
              <w:t>, ou une société ou une entité apparentée, a-t-il été, au cours des cinq (5) dernières années, impliqué dans un procès, un litige, un arbitrage, une action en justice, une plainte, une enquête ou un différend dont la procédure ou l</w:t>
            </w:r>
            <w:r w:rsidR="008B7164" w:rsidRPr="007F7706">
              <w:rPr>
                <w:rFonts w:ascii="Times New Roman" w:hAnsi="Times New Roman"/>
                <w:sz w:val="20"/>
                <w:szCs w:val="20"/>
              </w:rPr>
              <w:t>’</w:t>
            </w:r>
            <w:r w:rsidRPr="007F7706">
              <w:rPr>
                <w:rFonts w:ascii="Times New Roman" w:hAnsi="Times New Roman"/>
                <w:sz w:val="20"/>
                <w:szCs w:val="20"/>
              </w:rPr>
              <w:t>issue pourrait raisonnablement être interprétée par le Maître d</w:t>
            </w:r>
            <w:r w:rsidR="008B7164" w:rsidRPr="007F7706">
              <w:rPr>
                <w:rFonts w:ascii="Times New Roman" w:hAnsi="Times New Roman"/>
                <w:sz w:val="20"/>
                <w:szCs w:val="20"/>
              </w:rPr>
              <w:t>’</w:t>
            </w:r>
            <w:r w:rsidRPr="007F7706">
              <w:rPr>
                <w:rFonts w:ascii="Times New Roman" w:hAnsi="Times New Roman"/>
                <w:sz w:val="20"/>
                <w:szCs w:val="20"/>
              </w:rPr>
              <w:t xml:space="preserve">ouvrage comme pouvant avoir un impact sur la situation financière du </w:t>
            </w:r>
            <w:r w:rsidR="00E3601F">
              <w:rPr>
                <w:rFonts w:ascii="Times New Roman" w:hAnsi="Times New Roman"/>
                <w:sz w:val="20"/>
                <w:szCs w:val="20"/>
              </w:rPr>
              <w:t>Soumissionnaire</w:t>
            </w:r>
            <w:r w:rsidRPr="007F7706">
              <w:rPr>
                <w:rFonts w:ascii="Times New Roman" w:hAnsi="Times New Roman"/>
                <w:sz w:val="20"/>
                <w:szCs w:val="20"/>
              </w:rPr>
              <w:t xml:space="preserve"> d</w:t>
            </w:r>
            <w:r w:rsidR="008B7164" w:rsidRPr="007F7706">
              <w:rPr>
                <w:rFonts w:ascii="Times New Roman" w:hAnsi="Times New Roman"/>
                <w:sz w:val="20"/>
                <w:szCs w:val="20"/>
              </w:rPr>
              <w:t>’</w:t>
            </w:r>
            <w:r w:rsidRPr="007F7706">
              <w:rPr>
                <w:rFonts w:ascii="Times New Roman" w:hAnsi="Times New Roman"/>
                <w:sz w:val="20"/>
                <w:szCs w:val="20"/>
              </w:rPr>
              <w:t>une manière pouvant affecter négativement sa capacité à satisfaire à l</w:t>
            </w:r>
            <w:r w:rsidR="008B7164" w:rsidRPr="007F7706">
              <w:rPr>
                <w:rFonts w:ascii="Times New Roman" w:hAnsi="Times New Roman"/>
                <w:sz w:val="20"/>
                <w:szCs w:val="20"/>
              </w:rPr>
              <w:t>’</w:t>
            </w:r>
            <w:r w:rsidRPr="007F7706">
              <w:rPr>
                <w:rFonts w:ascii="Times New Roman" w:hAnsi="Times New Roman"/>
                <w:sz w:val="20"/>
                <w:szCs w:val="20"/>
              </w:rPr>
              <w:t>une quelconque de ses obligations en vertu du Contrat ?</w:t>
            </w:r>
          </w:p>
        </w:tc>
      </w:tr>
      <w:tr w:rsidR="00087C96" w:rsidRPr="007F7706" w14:paraId="7DE11D2D" w14:textId="77777777" w:rsidTr="00D553F6">
        <w:trPr>
          <w:gridAfter w:val="2"/>
          <w:wAfter w:w="5397" w:type="dxa"/>
          <w:cantSplit/>
          <w:trHeight w:val="787"/>
        </w:trPr>
        <w:tc>
          <w:tcPr>
            <w:tcW w:w="9889" w:type="dxa"/>
            <w:gridSpan w:val="3"/>
            <w:tcBorders>
              <w:left w:val="single" w:sz="2" w:space="0" w:color="auto"/>
              <w:bottom w:val="single" w:sz="2" w:space="0" w:color="auto"/>
              <w:right w:val="single" w:sz="2" w:space="0" w:color="auto"/>
            </w:tcBorders>
          </w:tcPr>
          <w:p w14:paraId="4E38F275" w14:textId="77777777" w:rsidR="00087C96" w:rsidRPr="007F7706"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rPr>
            </w:pPr>
            <w:r w:rsidRPr="007F7706">
              <w:rPr>
                <w:rFonts w:ascii="Wingdings" w:eastAsia="Wingdings" w:hAnsi="Wingdings" w:cs="Wingdings"/>
                <w:sz w:val="20"/>
                <w:szCs w:val="20"/>
              </w:rPr>
              <w:t></w:t>
            </w:r>
            <w:r w:rsidRPr="007F7706">
              <w:rPr>
                <w:rFonts w:ascii="Times New Roman" w:hAnsi="Times New Roman"/>
                <w:sz w:val="20"/>
                <w:szCs w:val="20"/>
              </w:rPr>
              <w:t xml:space="preserve"> Non </w:t>
            </w:r>
            <w:r w:rsidRPr="007F7706">
              <w:rPr>
                <w:rFonts w:ascii="Times New Roman" w:hAnsi="Times New Roman"/>
                <w:b/>
                <w:sz w:val="20"/>
                <w:szCs w:val="20"/>
              </w:rPr>
              <w:t xml:space="preserve">OU </w:t>
            </w:r>
            <w:r w:rsidRPr="007F7706">
              <w:rPr>
                <w:rFonts w:ascii="Wingdings" w:eastAsia="Wingdings" w:hAnsi="Wingdings" w:cs="Wingdings"/>
                <w:sz w:val="20"/>
                <w:szCs w:val="20"/>
              </w:rPr>
              <w:t></w:t>
            </w:r>
            <w:r w:rsidRPr="007F7706">
              <w:rPr>
                <w:rFonts w:ascii="Times New Roman" w:hAnsi="Times New Roman"/>
                <w:sz w:val="20"/>
                <w:szCs w:val="20"/>
              </w:rPr>
              <w:t xml:space="preserve"> Oui</w:t>
            </w:r>
          </w:p>
          <w:p w14:paraId="79BA5F26" w14:textId="77777777" w:rsidR="00087C96" w:rsidRPr="007F7706"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rPr>
            </w:pPr>
            <w:r w:rsidRPr="007F7706">
              <w:rPr>
                <w:rFonts w:ascii="Times New Roman" w:hAnsi="Times New Roman"/>
                <w:b/>
                <w:sz w:val="20"/>
                <w:szCs w:val="20"/>
              </w:rPr>
              <w:t>Si oui, veuillez décrire :</w:t>
            </w:r>
          </w:p>
        </w:tc>
      </w:tr>
      <w:tr w:rsidR="00087C96" w:rsidRPr="007F7706" w14:paraId="05C75A2A" w14:textId="77777777" w:rsidTr="00D553F6">
        <w:trPr>
          <w:cantSplit/>
          <w:trHeight w:val="1239"/>
        </w:trPr>
        <w:tc>
          <w:tcPr>
            <w:tcW w:w="3033" w:type="dxa"/>
            <w:tcBorders>
              <w:left w:val="single" w:sz="2" w:space="0" w:color="auto"/>
              <w:bottom w:val="single" w:sz="2" w:space="0" w:color="auto"/>
              <w:right w:val="single" w:sz="2" w:space="0" w:color="auto"/>
            </w:tcBorders>
          </w:tcPr>
          <w:p w14:paraId="40294899" w14:textId="77777777" w:rsidR="00087C96" w:rsidRPr="007F7706"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rPr>
            </w:pPr>
            <w:r w:rsidRPr="007F7706">
              <w:rPr>
                <w:rFonts w:ascii="Times New Roman" w:hAnsi="Times New Roman"/>
                <w:b/>
                <w:sz w:val="20"/>
                <w:szCs w:val="20"/>
              </w:rPr>
              <w:t>Année :</w:t>
            </w:r>
          </w:p>
        </w:tc>
        <w:tc>
          <w:tcPr>
            <w:tcW w:w="3034" w:type="dxa"/>
            <w:tcBorders>
              <w:left w:val="single" w:sz="2" w:space="0" w:color="auto"/>
              <w:bottom w:val="single" w:sz="2" w:space="0" w:color="auto"/>
              <w:right w:val="single" w:sz="2" w:space="0" w:color="auto"/>
            </w:tcBorders>
          </w:tcPr>
          <w:p w14:paraId="0AD2FC2A" w14:textId="77777777" w:rsidR="00087C96" w:rsidRPr="007F7706"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rPr>
            </w:pPr>
            <w:r w:rsidRPr="007F7706">
              <w:rPr>
                <w:rFonts w:ascii="Times New Roman" w:hAnsi="Times New Roman"/>
                <w:b/>
                <w:sz w:val="20"/>
                <w:szCs w:val="20"/>
              </w:rPr>
              <w:t>Affaire en litige :</w:t>
            </w:r>
          </w:p>
        </w:tc>
        <w:tc>
          <w:tcPr>
            <w:tcW w:w="3821" w:type="dxa"/>
            <w:tcBorders>
              <w:left w:val="single" w:sz="2" w:space="0" w:color="auto"/>
              <w:bottom w:val="single" w:sz="2" w:space="0" w:color="auto"/>
              <w:right w:val="single" w:sz="2" w:space="0" w:color="auto"/>
            </w:tcBorders>
          </w:tcPr>
          <w:p w14:paraId="5B207DEB" w14:textId="77777777" w:rsidR="00087C96" w:rsidRPr="007F7706"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rPr>
            </w:pPr>
            <w:r w:rsidRPr="007F7706">
              <w:rPr>
                <w:rFonts w:ascii="Times New Roman" w:hAnsi="Times New Roman"/>
                <w:b/>
                <w:sz w:val="20"/>
                <w:szCs w:val="20"/>
              </w:rPr>
              <w:t>Valeur de l</w:t>
            </w:r>
            <w:r w:rsidR="008B7164" w:rsidRPr="007F7706">
              <w:rPr>
                <w:rFonts w:ascii="Times New Roman" w:hAnsi="Times New Roman"/>
                <w:b/>
                <w:sz w:val="20"/>
                <w:szCs w:val="20"/>
              </w:rPr>
              <w:t>’</w:t>
            </w:r>
            <w:r w:rsidRPr="007F7706">
              <w:rPr>
                <w:rFonts w:ascii="Times New Roman" w:hAnsi="Times New Roman"/>
                <w:b/>
                <w:sz w:val="20"/>
                <w:szCs w:val="20"/>
              </w:rPr>
              <w:t>attribution (réelle ou potentielle) par rapport au consultant en équivalent US :</w:t>
            </w:r>
          </w:p>
          <w:p w14:paraId="088B9616" w14:textId="77777777" w:rsidR="00087C96" w:rsidRPr="007F7706"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tc>
        <w:tc>
          <w:tcPr>
            <w:tcW w:w="2306" w:type="dxa"/>
          </w:tcPr>
          <w:p w14:paraId="6E098B2D" w14:textId="77777777" w:rsidR="00087C96" w:rsidRPr="007F7706"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p>
        </w:tc>
        <w:tc>
          <w:tcPr>
            <w:tcW w:w="3092" w:type="dxa"/>
          </w:tcPr>
          <w:p w14:paraId="7F2D3E98" w14:textId="77777777" w:rsidR="00087C96" w:rsidRPr="007F7706"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p>
        </w:tc>
      </w:tr>
    </w:tbl>
    <w:p w14:paraId="4BDAA3FF" w14:textId="77777777" w:rsidR="00087C96" w:rsidRPr="007F7706" w:rsidRDefault="00087C96" w:rsidP="00087C96">
      <w:pPr>
        <w:spacing w:after="0" w:line="240" w:lineRule="auto"/>
        <w:jc w:val="both"/>
        <w:rPr>
          <w:rFonts w:ascii="Times New Roman" w:eastAsia="Arial Unicode MS" w:hAnsi="Times New Roman" w:cs="Times New Roman"/>
          <w:sz w:val="24"/>
          <w:szCs w:val="24"/>
          <w:lang w:eastAsia="x-none"/>
        </w:rPr>
      </w:pPr>
    </w:p>
    <w:p w14:paraId="1DD243F5" w14:textId="77777777" w:rsidR="00087C96" w:rsidRPr="007F7706" w:rsidRDefault="00087C96" w:rsidP="00087C96">
      <w:pPr>
        <w:spacing w:after="0" w:line="240" w:lineRule="auto"/>
        <w:jc w:val="both"/>
        <w:rPr>
          <w:rFonts w:ascii="Times New Roman" w:eastAsia="Arial Unicode MS" w:hAnsi="Times New Roman" w:cs="Times New Roman"/>
          <w:sz w:val="24"/>
          <w:szCs w:val="24"/>
          <w:lang w:eastAsia="x-none"/>
        </w:rPr>
      </w:pPr>
    </w:p>
    <w:p w14:paraId="2685CB13" w14:textId="77777777" w:rsidR="00FB7473" w:rsidRPr="007F7706" w:rsidRDefault="00FB7473" w:rsidP="00323E6D">
      <w:pPr>
        <w:pStyle w:val="Heading2Forms"/>
      </w:pPr>
      <w:bookmarkStart w:id="794" w:name="_Toc54503616"/>
      <w:bookmarkStart w:id="795" w:name="_Toc31860000"/>
      <w:bookmarkStart w:id="796" w:name="_Toc31861082"/>
      <w:bookmarkStart w:id="797" w:name="_Toc31861713"/>
      <w:bookmarkStart w:id="798" w:name="_Toc38710401"/>
      <w:bookmarkStart w:id="799" w:name="_Toc54328490"/>
      <w:bookmarkStart w:id="800" w:name="_Toc54427722"/>
      <w:bookmarkStart w:id="801" w:name="_Toc54428158"/>
      <w:bookmarkStart w:id="802" w:name="_Toc54790149"/>
      <w:bookmarkStart w:id="803" w:name="_Toc54820739"/>
      <w:bookmarkStart w:id="804" w:name="_Toc54821151"/>
      <w:bookmarkStart w:id="805" w:name="_Toc109604054"/>
      <w:bookmarkStart w:id="806" w:name="_Toc163975055"/>
      <w:bookmarkStart w:id="807" w:name="_Toc308967748"/>
      <w:bookmarkEnd w:id="794"/>
      <w:r w:rsidRPr="007F7706">
        <w:lastRenderedPageBreak/>
        <w:t>Formulaire CON-2 : Formulaire de certificat d</w:t>
      </w:r>
      <w:r w:rsidR="008B7164" w:rsidRPr="007F7706">
        <w:t>’</w:t>
      </w:r>
      <w:r w:rsidRPr="007F7706">
        <w:t>observation des sanctions</w:t>
      </w:r>
      <w:bookmarkEnd w:id="795"/>
      <w:bookmarkEnd w:id="796"/>
      <w:bookmarkEnd w:id="797"/>
      <w:bookmarkEnd w:id="798"/>
      <w:bookmarkEnd w:id="799"/>
      <w:bookmarkEnd w:id="800"/>
      <w:bookmarkEnd w:id="801"/>
      <w:bookmarkEnd w:id="802"/>
      <w:bookmarkEnd w:id="803"/>
      <w:bookmarkEnd w:id="804"/>
      <w:bookmarkEnd w:id="805"/>
    </w:p>
    <w:p w14:paraId="75CC4CCC" w14:textId="77777777" w:rsidR="00EE088B" w:rsidRPr="007F7706" w:rsidRDefault="00EE088B"/>
    <w:p w14:paraId="39AB3774" w14:textId="77777777" w:rsidR="00EE088B" w:rsidRPr="007F7706" w:rsidRDefault="00EE088B" w:rsidP="00EE088B">
      <w:pPr>
        <w:spacing w:line="240" w:lineRule="auto"/>
        <w:jc w:val="both"/>
        <w:rPr>
          <w:rFonts w:asciiTheme="majorBidi" w:eastAsia="Times New Roman" w:hAnsiTheme="majorBidi" w:cstheme="majorBidi"/>
          <w:sz w:val="24"/>
          <w:szCs w:val="24"/>
        </w:rPr>
      </w:pPr>
      <w:r w:rsidRPr="007F7706">
        <w:rPr>
          <w:rFonts w:asciiTheme="majorBidi" w:hAnsiTheme="majorBidi" w:cstheme="majorBidi"/>
          <w:sz w:val="24"/>
          <w:szCs w:val="24"/>
        </w:rPr>
        <w:t xml:space="preserve">Conformément à la Clause G des Dispositions complémentaires qui figurent à l’Annexe A du Contrat, le présent formulaire doit être complété par le </w:t>
      </w:r>
      <w:r w:rsidR="00E3601F">
        <w:rPr>
          <w:rFonts w:asciiTheme="majorBidi" w:hAnsiTheme="majorBidi" w:cstheme="majorBidi"/>
          <w:sz w:val="24"/>
          <w:szCs w:val="24"/>
        </w:rPr>
        <w:t>Soumissionnaire</w:t>
      </w:r>
      <w:r w:rsidRPr="007F7706">
        <w:rPr>
          <w:rFonts w:asciiTheme="majorBidi" w:hAnsiTheme="majorBidi" w:cstheme="majorBidi"/>
          <w:sz w:val="24"/>
          <w:szCs w:val="24"/>
        </w:rPr>
        <w:t xml:space="preserve"> lors de la soumission de l’Offre et, si retenu, par l’Entrepreneur dans un délai de 28 jours à compter de la date de réception de la Lettre d’Acceptation et de l’Accord contractuel. L’Entrepreneur le soumettra par la suite le dernier jour ouvrable avant le dernier jour de chaque trimestre (31 mars, 30 juin, 30 septembre et 31 décembre) après la signature du Contrat financé par la MCC</w:t>
      </w:r>
      <w:r w:rsidRPr="007F7706">
        <w:rPr>
          <w:rStyle w:val="Appelnotedebasdep"/>
          <w:rFonts w:asciiTheme="majorBidi" w:eastAsia="Times New Roman" w:hAnsiTheme="majorBidi" w:cstheme="majorBidi"/>
          <w:sz w:val="24"/>
          <w:szCs w:val="24"/>
        </w:rPr>
        <w:footnoteReference w:id="12"/>
      </w:r>
      <w:r w:rsidRPr="007F7706">
        <w:rPr>
          <w:rFonts w:asciiTheme="majorBidi" w:hAnsiTheme="majorBidi" w:cstheme="majorBidi"/>
          <w:sz w:val="24"/>
          <w:szCs w:val="24"/>
        </w:rPr>
        <w:t xml:space="preserve">, tout au long de la durée du Contrat. </w:t>
      </w:r>
    </w:p>
    <w:p w14:paraId="787B3507" w14:textId="77777777" w:rsidR="00123C10" w:rsidRPr="007F7706" w:rsidRDefault="00EE088B" w:rsidP="00EE088B">
      <w:pPr>
        <w:spacing w:line="240" w:lineRule="auto"/>
        <w:jc w:val="both"/>
        <w:rPr>
          <w:rFonts w:asciiTheme="majorBidi" w:hAnsiTheme="majorBidi" w:cstheme="majorBidi"/>
          <w:sz w:val="24"/>
          <w:szCs w:val="24"/>
        </w:rPr>
      </w:pPr>
      <w:r w:rsidRPr="007F7706">
        <w:rPr>
          <w:rFonts w:asciiTheme="majorBidi" w:hAnsiTheme="majorBidi" w:cstheme="majorBidi"/>
          <w:sz w:val="24"/>
          <w:szCs w:val="24"/>
        </w:rPr>
        <w:t>Le formulaire doit être soumis</w:t>
      </w:r>
      <w:r w:rsidR="00123C10" w:rsidRPr="007F7706">
        <w:rPr>
          <w:rFonts w:asciiTheme="majorBidi" w:hAnsiTheme="majorBidi" w:cstheme="majorBidi"/>
          <w:sz w:val="24"/>
          <w:szCs w:val="24"/>
        </w:rPr>
        <w:t xml:space="preserve"> aux adresses ci-après : </w:t>
      </w:r>
    </w:p>
    <w:p w14:paraId="29AE5038" w14:textId="77777777" w:rsidR="00EE088B" w:rsidRPr="0058638E" w:rsidRDefault="00000000" w:rsidP="0058638E">
      <w:pPr>
        <w:spacing w:line="240" w:lineRule="auto"/>
        <w:rPr>
          <w:rFonts w:asciiTheme="majorBidi" w:eastAsia="Times New Roman" w:hAnsiTheme="majorBidi" w:cstheme="majorBidi"/>
        </w:rPr>
      </w:pPr>
      <w:hyperlink r:id="rId39" w:history="1">
        <w:r w:rsidR="0058638E" w:rsidRPr="008D75D4">
          <w:rPr>
            <w:rStyle w:val="Lienhypertexte"/>
            <w:rFonts w:asciiTheme="majorBidi" w:hAnsiTheme="majorBidi" w:cstheme="majorBidi"/>
          </w:rPr>
          <w:t>AMEEMMCANigerPA@</w:t>
        </w:r>
        <w:r w:rsidR="00A43255" w:rsidRPr="008D75D4">
          <w:rPr>
            <w:rStyle w:val="Lienhypertexte"/>
            <w:rFonts w:asciiTheme="majorBidi" w:hAnsiTheme="majorBidi" w:cstheme="majorBidi"/>
          </w:rPr>
          <w:t>dt-global</w:t>
        </w:r>
        <w:r w:rsidR="0058638E" w:rsidRPr="008D75D4">
          <w:rPr>
            <w:rStyle w:val="Lienhypertexte"/>
            <w:rFonts w:asciiTheme="majorBidi" w:hAnsiTheme="majorBidi" w:cstheme="majorBidi"/>
          </w:rPr>
          <w:t>.com</w:t>
        </w:r>
      </w:hyperlink>
      <w:r w:rsidR="0058638E" w:rsidRPr="0058638E">
        <w:rPr>
          <w:rFonts w:eastAsia="Times New Roman"/>
        </w:rPr>
        <w:t xml:space="preserve"> </w:t>
      </w:r>
      <w:r w:rsidR="00EE088B" w:rsidRPr="0058638E">
        <w:rPr>
          <w:rFonts w:asciiTheme="majorBidi" w:hAnsiTheme="majorBidi" w:cstheme="majorBidi"/>
        </w:rPr>
        <w:t xml:space="preserve"> </w:t>
      </w:r>
      <w:r w:rsidR="00123C10" w:rsidRPr="0058638E">
        <w:rPr>
          <w:rFonts w:asciiTheme="majorBidi" w:hAnsiTheme="majorBidi" w:cstheme="majorBidi"/>
        </w:rPr>
        <w:t xml:space="preserve">avec copie </w:t>
      </w:r>
      <w:r w:rsidR="00EE088B" w:rsidRPr="0058638E">
        <w:rPr>
          <w:rFonts w:asciiTheme="majorBidi" w:hAnsiTheme="majorBidi" w:cstheme="majorBidi"/>
        </w:rPr>
        <w:t xml:space="preserve">à l’Agent financier </w:t>
      </w:r>
      <w:hyperlink r:id="rId40" w:history="1">
        <w:r w:rsidR="00124641" w:rsidRPr="00E8516A">
          <w:rPr>
            <w:rStyle w:val="Lienhypertexte"/>
            <w:rFonts w:asciiTheme="majorBidi" w:hAnsiTheme="majorBidi" w:cstheme="majorBidi"/>
          </w:rPr>
          <w:t>info@gfa-group.de</w:t>
        </w:r>
      </w:hyperlink>
      <w:r w:rsidR="00124641">
        <w:rPr>
          <w:rStyle w:val="Lienhypertexte"/>
        </w:rPr>
        <w:t xml:space="preserve"> </w:t>
      </w:r>
      <w:r w:rsidR="00123C10" w:rsidRPr="0058638E">
        <w:rPr>
          <w:rFonts w:asciiTheme="majorBidi" w:hAnsiTheme="majorBidi" w:cstheme="majorBidi"/>
        </w:rPr>
        <w:t>et</w:t>
      </w:r>
      <w:r w:rsidR="0058638E">
        <w:rPr>
          <w:rFonts w:asciiTheme="majorBidi" w:hAnsiTheme="majorBidi" w:cstheme="majorBidi"/>
        </w:rPr>
        <w:t xml:space="preserve"> </w:t>
      </w:r>
      <w:r w:rsidR="00115A74">
        <w:rPr>
          <w:rFonts w:asciiTheme="majorBidi" w:hAnsiTheme="majorBidi" w:cstheme="majorBidi"/>
        </w:rPr>
        <w:t xml:space="preserve">à </w:t>
      </w:r>
      <w:hyperlink r:id="rId41" w:history="1">
        <w:r w:rsidR="00115A74" w:rsidRPr="00DC330F">
          <w:rPr>
            <w:rStyle w:val="Lienhypertexte"/>
            <w:rFonts w:asciiTheme="majorBidi" w:hAnsiTheme="majorBidi" w:cstheme="majorBidi"/>
          </w:rPr>
          <w:t>sanctionscompliance@mcc.gov</w:t>
        </w:r>
      </w:hyperlink>
      <w:r w:rsidR="00EE088B" w:rsidRPr="0058638E">
        <w:rPr>
          <w:rFonts w:asciiTheme="majorBidi" w:hAnsiTheme="majorBidi" w:cstheme="majorBidi"/>
        </w:rPr>
        <w:t xml:space="preserve">. </w:t>
      </w:r>
    </w:p>
    <w:p w14:paraId="1F4845CB" w14:textId="77777777" w:rsidR="00EE088B" w:rsidRPr="007F7706" w:rsidRDefault="00EE088B" w:rsidP="00EE088B">
      <w:pPr>
        <w:spacing w:line="240" w:lineRule="auto"/>
        <w:jc w:val="both"/>
        <w:rPr>
          <w:rFonts w:asciiTheme="majorBidi" w:hAnsiTheme="majorBidi" w:cstheme="majorBidi"/>
          <w:sz w:val="24"/>
          <w:szCs w:val="24"/>
        </w:rPr>
      </w:pPr>
      <w:r w:rsidRPr="007F7706">
        <w:rPr>
          <w:rFonts w:asciiTheme="majorBidi" w:hAnsiTheme="majorBidi" w:cstheme="majorBidi"/>
          <w:sz w:val="24"/>
          <w:szCs w:val="24"/>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w:t>
      </w:r>
      <w:r w:rsidR="00E3601F">
        <w:rPr>
          <w:rFonts w:asciiTheme="majorBidi" w:hAnsiTheme="majorBidi" w:cstheme="majorBidi"/>
          <w:sz w:val="24"/>
          <w:szCs w:val="24"/>
        </w:rPr>
        <w:t>Soumissionnaire</w:t>
      </w:r>
      <w:r w:rsidRPr="007F7706">
        <w:rPr>
          <w:rFonts w:asciiTheme="majorBidi" w:hAnsiTheme="majorBidi" w:cstheme="majorBidi"/>
          <w:sz w:val="24"/>
          <w:szCs w:val="24"/>
        </w:rPr>
        <w:t xml:space="preserve"> ou l'annulation du Contrat. Cependant, </w:t>
      </w:r>
      <w:r w:rsidRPr="007F7706">
        <w:rPr>
          <w:rFonts w:asciiTheme="majorBidi" w:hAnsiTheme="majorBidi" w:cstheme="majorBidi"/>
          <w:b/>
          <w:bCs/>
          <w:sz w:val="24"/>
          <w:szCs w:val="24"/>
        </w:rPr>
        <w:t>ne pas signaler</w:t>
      </w:r>
      <w:r w:rsidRPr="007F7706">
        <w:rPr>
          <w:rFonts w:asciiTheme="majorBidi" w:hAnsiTheme="majorBidi" w:cstheme="majorBidi"/>
          <w:sz w:val="24"/>
          <w:szCs w:val="24"/>
        </w:rPr>
        <w:t xml:space="preserve"> la fourniture de cette aide et de ces ressources substantielles, ou toute fausse déclaration similaire, intentionnelle ou due à une négligence, est un motif de disqualification du </w:t>
      </w:r>
      <w:r w:rsidR="00E3601F">
        <w:rPr>
          <w:rFonts w:asciiTheme="majorBidi" w:hAnsiTheme="majorBidi" w:cstheme="majorBidi"/>
          <w:sz w:val="24"/>
          <w:szCs w:val="24"/>
        </w:rPr>
        <w:t>Soumissionnaire</w:t>
      </w:r>
      <w:r w:rsidRPr="007F7706">
        <w:rPr>
          <w:rFonts w:asciiTheme="majorBidi" w:hAnsiTheme="majorBidi" w:cstheme="majorBidi"/>
          <w:sz w:val="24"/>
          <w:szCs w:val="24"/>
        </w:rPr>
        <w:t xml:space="preserve"> ou d'annulation du Contrat, et peut exposer ce </w:t>
      </w:r>
      <w:r w:rsidR="00E3601F">
        <w:rPr>
          <w:rFonts w:asciiTheme="majorBidi" w:hAnsiTheme="majorBidi" w:cstheme="majorBidi"/>
          <w:sz w:val="24"/>
          <w:szCs w:val="24"/>
        </w:rPr>
        <w:t>Soumissionnaire</w:t>
      </w:r>
      <w:r w:rsidRPr="007F7706">
        <w:rPr>
          <w:rFonts w:asciiTheme="majorBidi" w:hAnsiTheme="majorBidi" w:cstheme="majorBidi"/>
          <w:sz w:val="24"/>
          <w:szCs w:val="24"/>
        </w:rPr>
        <w:t xml:space="preserve"> ou Entrepreneur à des poursuites pénales, civiles ou d’un recours administratif selon le cas en vertu de la loi aux États-Unis.</w:t>
      </w:r>
    </w:p>
    <w:p w14:paraId="32AA413B" w14:textId="77777777" w:rsidR="00EE088B" w:rsidRDefault="00EE088B" w:rsidP="00EE088B">
      <w:pPr>
        <w:spacing w:line="240" w:lineRule="auto"/>
        <w:jc w:val="both"/>
        <w:rPr>
          <w:rFonts w:asciiTheme="majorBidi" w:hAnsiTheme="majorBidi" w:cstheme="majorBidi"/>
          <w:sz w:val="24"/>
          <w:szCs w:val="24"/>
        </w:rPr>
      </w:pPr>
    </w:p>
    <w:p w14:paraId="48954F06" w14:textId="77777777" w:rsidR="0058638E" w:rsidRDefault="0058638E" w:rsidP="00EE088B">
      <w:pPr>
        <w:spacing w:line="240" w:lineRule="auto"/>
        <w:jc w:val="both"/>
        <w:rPr>
          <w:rFonts w:asciiTheme="majorBidi" w:hAnsiTheme="majorBidi" w:cstheme="majorBidi"/>
          <w:sz w:val="24"/>
          <w:szCs w:val="24"/>
        </w:rPr>
      </w:pPr>
    </w:p>
    <w:p w14:paraId="230563CF" w14:textId="77777777" w:rsidR="0058638E" w:rsidRDefault="0058638E" w:rsidP="00EE088B">
      <w:pPr>
        <w:spacing w:line="240" w:lineRule="auto"/>
        <w:jc w:val="both"/>
        <w:rPr>
          <w:rFonts w:asciiTheme="majorBidi" w:hAnsiTheme="majorBidi" w:cstheme="majorBidi"/>
          <w:sz w:val="24"/>
          <w:szCs w:val="24"/>
        </w:rPr>
      </w:pPr>
    </w:p>
    <w:p w14:paraId="20D2D2BE" w14:textId="77777777" w:rsidR="0058638E" w:rsidRDefault="0058638E" w:rsidP="00EE088B">
      <w:pPr>
        <w:spacing w:line="240" w:lineRule="auto"/>
        <w:jc w:val="both"/>
        <w:rPr>
          <w:rFonts w:asciiTheme="majorBidi" w:hAnsiTheme="majorBidi" w:cstheme="majorBidi"/>
          <w:sz w:val="24"/>
          <w:szCs w:val="24"/>
        </w:rPr>
      </w:pPr>
    </w:p>
    <w:p w14:paraId="52EB94FF" w14:textId="77777777" w:rsidR="0058638E" w:rsidRDefault="0058638E" w:rsidP="00EE088B">
      <w:pPr>
        <w:spacing w:line="240" w:lineRule="auto"/>
        <w:jc w:val="both"/>
        <w:rPr>
          <w:rFonts w:asciiTheme="majorBidi" w:hAnsiTheme="majorBidi" w:cstheme="majorBidi"/>
          <w:sz w:val="24"/>
          <w:szCs w:val="24"/>
        </w:rPr>
      </w:pPr>
    </w:p>
    <w:p w14:paraId="32BFC98A" w14:textId="77777777" w:rsidR="0058638E" w:rsidRDefault="0058638E" w:rsidP="00EE088B">
      <w:pPr>
        <w:spacing w:line="240" w:lineRule="auto"/>
        <w:jc w:val="both"/>
        <w:rPr>
          <w:rFonts w:asciiTheme="majorBidi" w:hAnsiTheme="majorBidi" w:cstheme="majorBidi"/>
          <w:sz w:val="24"/>
          <w:szCs w:val="24"/>
        </w:rPr>
      </w:pPr>
    </w:p>
    <w:p w14:paraId="02A370E1" w14:textId="77777777" w:rsidR="0058638E" w:rsidRDefault="0058638E" w:rsidP="00EE088B">
      <w:pPr>
        <w:spacing w:line="240" w:lineRule="auto"/>
        <w:jc w:val="both"/>
        <w:rPr>
          <w:rFonts w:asciiTheme="majorBidi" w:hAnsiTheme="majorBidi" w:cstheme="majorBidi"/>
          <w:sz w:val="24"/>
          <w:szCs w:val="24"/>
        </w:rPr>
      </w:pPr>
    </w:p>
    <w:p w14:paraId="532E0EA0" w14:textId="77777777" w:rsidR="0058638E" w:rsidRDefault="0058638E" w:rsidP="00EE088B">
      <w:pPr>
        <w:spacing w:line="240" w:lineRule="auto"/>
        <w:jc w:val="both"/>
        <w:rPr>
          <w:rFonts w:asciiTheme="majorBidi" w:hAnsiTheme="majorBidi" w:cstheme="majorBidi"/>
          <w:sz w:val="24"/>
          <w:szCs w:val="24"/>
        </w:rPr>
      </w:pPr>
    </w:p>
    <w:p w14:paraId="28F3F462" w14:textId="77777777" w:rsidR="0058638E" w:rsidRPr="007F7706" w:rsidRDefault="0058638E" w:rsidP="00EE088B">
      <w:pPr>
        <w:spacing w:line="240" w:lineRule="auto"/>
        <w:jc w:val="both"/>
        <w:rPr>
          <w:rFonts w:asciiTheme="majorBidi" w:hAnsiTheme="majorBidi" w:cstheme="majorBidi"/>
          <w:sz w:val="24"/>
          <w:szCs w:val="24"/>
        </w:rPr>
      </w:pPr>
    </w:p>
    <w:p w14:paraId="31F31F6E" w14:textId="77777777" w:rsidR="00EE088B" w:rsidRPr="007F7706" w:rsidRDefault="00EE088B" w:rsidP="00EE088B">
      <w:pPr>
        <w:spacing w:line="240" w:lineRule="auto"/>
        <w:jc w:val="both"/>
        <w:rPr>
          <w:rFonts w:asciiTheme="majorBidi" w:hAnsiTheme="majorBidi" w:cstheme="majorBidi"/>
          <w:sz w:val="24"/>
          <w:szCs w:val="24"/>
        </w:rPr>
      </w:pPr>
    </w:p>
    <w:p w14:paraId="570991E8" w14:textId="77777777" w:rsidR="00EE088B" w:rsidRPr="007F7706" w:rsidRDefault="00EE088B" w:rsidP="00EE088B">
      <w:pPr>
        <w:spacing w:before="120"/>
        <w:rPr>
          <w:rFonts w:asciiTheme="majorBidi" w:eastAsia="Times New Roman" w:hAnsiTheme="majorBidi" w:cstheme="majorBidi"/>
          <w:b/>
          <w:bCs/>
          <w:sz w:val="24"/>
          <w:szCs w:val="24"/>
        </w:rPr>
      </w:pPr>
      <w:r w:rsidRPr="007F7706">
        <w:rPr>
          <w:rFonts w:asciiTheme="majorBidi" w:hAnsiTheme="majorBidi" w:cstheme="majorBidi"/>
          <w:b/>
          <w:bCs/>
          <w:sz w:val="24"/>
          <w:szCs w:val="24"/>
        </w:rPr>
        <w:lastRenderedPageBreak/>
        <w:t>Les instructions pour compléter ce formulaire figurent ci-dessous :</w:t>
      </w:r>
    </w:p>
    <w:p w14:paraId="252F4E0B" w14:textId="77777777" w:rsidR="00EE088B" w:rsidRPr="007F7706" w:rsidRDefault="00EE088B" w:rsidP="00EE088B">
      <w:pPr>
        <w:spacing w:before="120"/>
        <w:rPr>
          <w:rFonts w:asciiTheme="majorBidi" w:eastAsia="Times New Roman" w:hAnsiTheme="majorBidi" w:cstheme="majorBidi"/>
          <w:b/>
          <w:sz w:val="24"/>
          <w:szCs w:val="24"/>
        </w:rPr>
      </w:pPr>
      <w:r w:rsidRPr="007F7706">
        <w:rPr>
          <w:rFonts w:asciiTheme="majorBidi" w:hAnsiTheme="majorBidi" w:cstheme="majorBidi"/>
          <w:b/>
          <w:sz w:val="24"/>
          <w:szCs w:val="24"/>
        </w:rPr>
        <w:t xml:space="preserve">Dénomination sociale complète du </w:t>
      </w:r>
      <w:r w:rsidR="00E3601F">
        <w:rPr>
          <w:rFonts w:asciiTheme="majorBidi" w:hAnsiTheme="majorBidi" w:cstheme="majorBidi"/>
          <w:b/>
          <w:sz w:val="24"/>
          <w:szCs w:val="24"/>
        </w:rPr>
        <w:t>Soumissionnaire</w:t>
      </w:r>
      <w:r w:rsidRPr="007F7706">
        <w:rPr>
          <w:rFonts w:asciiTheme="majorBidi" w:hAnsiTheme="majorBidi" w:cstheme="majorBidi"/>
          <w:b/>
          <w:sz w:val="24"/>
          <w:szCs w:val="24"/>
        </w:rPr>
        <w:t>/Entrepreneur</w:t>
      </w:r>
      <w:r w:rsidR="008062BF" w:rsidRPr="007F7706">
        <w:rPr>
          <w:rFonts w:asciiTheme="majorBidi" w:hAnsiTheme="majorBidi" w:cstheme="majorBidi"/>
          <w:b/>
          <w:sz w:val="24"/>
          <w:szCs w:val="24"/>
        </w:rPr>
        <w:t xml:space="preserve"> : _</w:t>
      </w:r>
      <w:r w:rsidRPr="007F7706">
        <w:rPr>
          <w:rFonts w:asciiTheme="majorBidi" w:hAnsiTheme="majorBidi" w:cstheme="majorBidi"/>
          <w:b/>
          <w:sz w:val="24"/>
          <w:szCs w:val="24"/>
        </w:rPr>
        <w:t>____________</w:t>
      </w:r>
    </w:p>
    <w:p w14:paraId="22D1D0E4" w14:textId="77777777" w:rsidR="00EE088B" w:rsidRPr="007F7706" w:rsidRDefault="00EE088B" w:rsidP="00EE088B">
      <w:pPr>
        <w:spacing w:before="120"/>
        <w:rPr>
          <w:rFonts w:asciiTheme="majorBidi" w:eastAsia="Times New Roman" w:hAnsiTheme="majorBidi" w:cstheme="majorBidi"/>
          <w:b/>
          <w:sz w:val="24"/>
          <w:szCs w:val="24"/>
        </w:rPr>
      </w:pPr>
      <w:r w:rsidRPr="007F7706">
        <w:rPr>
          <w:rFonts w:asciiTheme="majorBidi" w:hAnsiTheme="majorBidi" w:cstheme="majorBidi"/>
          <w:b/>
          <w:sz w:val="24"/>
          <w:szCs w:val="24"/>
        </w:rPr>
        <w:t>Nom complet et numéro du Contrat : _____________________________________________</w:t>
      </w:r>
    </w:p>
    <w:p w14:paraId="66478CF3" w14:textId="77777777" w:rsidR="00EE088B" w:rsidRPr="007F7706" w:rsidRDefault="00EE088B" w:rsidP="00EE088B">
      <w:pPr>
        <w:spacing w:before="120"/>
        <w:rPr>
          <w:rFonts w:asciiTheme="majorBidi" w:hAnsiTheme="majorBidi" w:cstheme="majorBidi"/>
          <w:b/>
          <w:sz w:val="24"/>
          <w:szCs w:val="24"/>
        </w:rPr>
      </w:pPr>
      <w:r w:rsidRPr="007F7706">
        <w:rPr>
          <w:rFonts w:asciiTheme="majorBidi" w:hAnsiTheme="majorBidi" w:cstheme="majorBidi"/>
          <w:b/>
          <w:sz w:val="24"/>
          <w:szCs w:val="24"/>
        </w:rPr>
        <w:t>L’Entité MCA avec laquelle le Contrat a été signé</w:t>
      </w:r>
      <w:r w:rsidR="008062BF" w:rsidRPr="007F7706">
        <w:rPr>
          <w:rFonts w:asciiTheme="majorBidi" w:hAnsiTheme="majorBidi" w:cstheme="majorBidi"/>
          <w:b/>
          <w:sz w:val="24"/>
          <w:szCs w:val="24"/>
        </w:rPr>
        <w:t xml:space="preserve"> : _</w:t>
      </w:r>
      <w:r w:rsidRPr="007F7706">
        <w:rPr>
          <w:rFonts w:asciiTheme="majorBidi" w:hAnsiTheme="majorBidi" w:cstheme="majorBidi"/>
          <w:b/>
          <w:sz w:val="24"/>
          <w:szCs w:val="24"/>
        </w:rPr>
        <w:t>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EE088B" w:rsidRPr="007F7706" w14:paraId="6875E0A6" w14:textId="77777777" w:rsidTr="007F4BC0">
        <w:trPr>
          <w:cantSplit/>
          <w:jc w:val="center"/>
        </w:trPr>
        <w:tc>
          <w:tcPr>
            <w:tcW w:w="9360" w:type="dxa"/>
            <w:tcBorders>
              <w:top w:val="single" w:sz="4" w:space="0" w:color="auto"/>
              <w:left w:val="single" w:sz="4" w:space="0" w:color="auto"/>
              <w:bottom w:val="single" w:sz="4" w:space="0" w:color="auto"/>
              <w:right w:val="single" w:sz="4" w:space="0" w:color="auto"/>
            </w:tcBorders>
          </w:tcPr>
          <w:p w14:paraId="61F7231D" w14:textId="77777777" w:rsidR="00EE088B" w:rsidRPr="007F7706" w:rsidRDefault="00EE088B" w:rsidP="007F4BC0">
            <w:pPr>
              <w:suppressAutoHyphens/>
              <w:ind w:left="360"/>
              <w:rPr>
                <w:rFonts w:asciiTheme="majorBidi" w:eastAsia="Times New Roman" w:hAnsiTheme="majorBidi" w:cstheme="majorBidi"/>
                <w:b/>
                <w:bCs/>
                <w:spacing w:val="-6"/>
                <w:sz w:val="20"/>
                <w:szCs w:val="20"/>
              </w:rPr>
            </w:pPr>
            <w:r w:rsidRPr="007F7706">
              <w:rPr>
                <w:rFonts w:asciiTheme="majorBidi" w:eastAsia="Times New Roman" w:hAnsiTheme="majorBidi" w:cstheme="majorBidi"/>
                <w:b/>
                <w:bCs/>
                <w:spacing w:val="-6"/>
                <w:sz w:val="20"/>
                <w:szCs w:val="20"/>
              </w:rPr>
              <w:t xml:space="preserve">TOUT </w:t>
            </w:r>
            <w:r w:rsidR="00E3601F">
              <w:rPr>
                <w:rFonts w:asciiTheme="majorBidi" w:eastAsia="Times New Roman" w:hAnsiTheme="majorBidi" w:cstheme="majorBidi"/>
                <w:b/>
                <w:bCs/>
                <w:spacing w:val="-6"/>
                <w:sz w:val="20"/>
                <w:szCs w:val="20"/>
              </w:rPr>
              <w:t>SOUMISSIONNAIRE</w:t>
            </w:r>
            <w:r w:rsidRPr="007F7706">
              <w:rPr>
                <w:rFonts w:asciiTheme="majorBidi" w:eastAsia="Times New Roman" w:hAnsiTheme="majorBidi" w:cstheme="majorBidi"/>
                <w:b/>
                <w:bCs/>
                <w:spacing w:val="-6"/>
                <w:sz w:val="20"/>
                <w:szCs w:val="20"/>
              </w:rPr>
              <w:t xml:space="preserve">/ENTREPRENEUR DOIT COCHER LA CASE APPLICABLE CI-DESSOUS : </w:t>
            </w:r>
          </w:p>
          <w:p w14:paraId="610AEB65" w14:textId="77777777" w:rsidR="00EE088B" w:rsidRPr="007F7706" w:rsidRDefault="00EE088B" w:rsidP="00EE088B">
            <w:pPr>
              <w:numPr>
                <w:ilvl w:val="0"/>
                <w:numId w:val="31"/>
              </w:numPr>
              <w:suppressAutoHyphens/>
              <w:spacing w:after="0" w:line="240" w:lineRule="auto"/>
              <w:jc w:val="both"/>
              <w:rPr>
                <w:rFonts w:asciiTheme="majorBidi" w:eastAsia="Times New Roman" w:hAnsiTheme="majorBidi" w:cstheme="majorBidi"/>
                <w:spacing w:val="-6"/>
                <w:sz w:val="20"/>
                <w:szCs w:val="20"/>
              </w:rPr>
            </w:pPr>
            <w:r w:rsidRPr="007F7706">
              <w:rPr>
                <w:rFonts w:asciiTheme="majorBidi" w:hAnsiTheme="majorBidi" w:cstheme="majorBidi"/>
                <w:sz w:val="20"/>
                <w:szCs w:val="20"/>
              </w:rPr>
              <w:t>Toutes les vérifications d’éligibilité ont été effectuées conformément aux</w:t>
            </w:r>
            <w:r w:rsidRPr="007F7706">
              <w:rPr>
                <w:rFonts w:asciiTheme="majorBidi" w:hAnsiTheme="majorBidi" w:cstheme="majorBidi"/>
                <w:b/>
                <w:bCs/>
                <w:sz w:val="20"/>
                <w:szCs w:val="20"/>
              </w:rPr>
              <w:t xml:space="preserve"> « Dispositions complémentaires » visées à l’Annexe B du Contrat, et à la clause G « Respect des lois relatives à la lutte contre le financement du terrorisme et des autres restrictions </w:t>
            </w:r>
            <w:r w:rsidRPr="007F7706">
              <w:rPr>
                <w:rFonts w:asciiTheme="majorBidi" w:hAnsiTheme="majorBidi" w:cstheme="majorBidi"/>
                <w:sz w:val="20"/>
                <w:szCs w:val="20"/>
              </w:rPr>
              <w:t xml:space="preserve">» et le </w:t>
            </w:r>
            <w:r w:rsidR="00E3601F">
              <w:rPr>
                <w:rFonts w:asciiTheme="majorBidi" w:hAnsiTheme="majorBidi" w:cstheme="majorBidi"/>
                <w:sz w:val="20"/>
                <w:szCs w:val="20"/>
              </w:rPr>
              <w:t>Soumissionnaire</w:t>
            </w:r>
            <w:r w:rsidRPr="007F7706">
              <w:rPr>
                <w:rFonts w:asciiTheme="majorBidi" w:hAnsiTheme="majorBidi" w:cstheme="majorBidi"/>
                <w:sz w:val="20"/>
                <w:szCs w:val="20"/>
              </w:rPr>
              <w:t xml:space="preserve">/Entrepreneur certifie par la présente comme suit : </w:t>
            </w:r>
          </w:p>
          <w:p w14:paraId="7AF5760D" w14:textId="77777777" w:rsidR="00EE088B" w:rsidRPr="007F7706" w:rsidRDefault="00EE088B" w:rsidP="007F4BC0">
            <w:pPr>
              <w:suppressAutoHyphens/>
              <w:spacing w:after="0" w:line="240" w:lineRule="auto"/>
              <w:ind w:left="360"/>
              <w:rPr>
                <w:rFonts w:asciiTheme="majorBidi" w:eastAsia="Times New Roman" w:hAnsiTheme="majorBidi" w:cstheme="majorBidi"/>
                <w:spacing w:val="-6"/>
                <w:sz w:val="20"/>
                <w:szCs w:val="20"/>
              </w:rPr>
            </w:pPr>
          </w:p>
          <w:p w14:paraId="35BED44C" w14:textId="77777777" w:rsidR="00EE088B" w:rsidRPr="007F7706" w:rsidRDefault="00EE088B" w:rsidP="00EE088B">
            <w:pPr>
              <w:numPr>
                <w:ilvl w:val="1"/>
                <w:numId w:val="31"/>
              </w:numPr>
              <w:tabs>
                <w:tab w:val="num" w:pos="1080"/>
              </w:tabs>
              <w:suppressAutoHyphens/>
              <w:spacing w:after="0" w:line="240" w:lineRule="auto"/>
              <w:ind w:left="780"/>
              <w:jc w:val="both"/>
              <w:rPr>
                <w:rFonts w:asciiTheme="majorBidi" w:hAnsiTheme="majorBidi" w:cstheme="majorBidi"/>
                <w:sz w:val="20"/>
                <w:szCs w:val="20"/>
              </w:rPr>
            </w:pPr>
            <w:r w:rsidRPr="007F7706">
              <w:rPr>
                <w:rFonts w:asciiTheme="majorBidi" w:hAnsiTheme="majorBidi" w:cstheme="majorBidi"/>
                <w:sz w:val="20"/>
                <w:szCs w:val="20"/>
              </w:rPr>
              <w:t>Aucun résultat défavorable ou négatif n’a été obtenu à partir de ces vérifications d’éligibilité ; et</w:t>
            </w:r>
          </w:p>
          <w:p w14:paraId="74E33FF2" w14:textId="77777777" w:rsidR="00EE088B" w:rsidRPr="007F7706" w:rsidRDefault="00EE088B" w:rsidP="00EE088B">
            <w:pPr>
              <w:numPr>
                <w:ilvl w:val="1"/>
                <w:numId w:val="31"/>
              </w:numPr>
              <w:tabs>
                <w:tab w:val="num" w:pos="1080"/>
              </w:tabs>
              <w:suppressAutoHyphens/>
              <w:spacing w:after="0" w:line="240" w:lineRule="auto"/>
              <w:ind w:left="780"/>
              <w:jc w:val="both"/>
              <w:rPr>
                <w:rFonts w:asciiTheme="majorBidi" w:eastAsia="Times New Roman" w:hAnsiTheme="majorBidi" w:cstheme="majorBidi"/>
                <w:spacing w:val="-6"/>
                <w:sz w:val="20"/>
                <w:szCs w:val="20"/>
              </w:rPr>
            </w:pPr>
            <w:r w:rsidRPr="007F7706">
              <w:rPr>
                <w:rFonts w:asciiTheme="majorBidi" w:hAnsiTheme="majorBidi" w:cstheme="majorBidi"/>
                <w:sz w:val="20"/>
                <w:szCs w:val="20"/>
              </w:rPr>
              <w:t xml:space="preserve">Au meilleur de sa connaissance, le </w:t>
            </w:r>
            <w:r w:rsidR="00E3601F">
              <w:rPr>
                <w:rFonts w:asciiTheme="majorBidi" w:hAnsiTheme="majorBidi" w:cstheme="majorBidi"/>
                <w:sz w:val="20"/>
                <w:szCs w:val="20"/>
              </w:rPr>
              <w:t>Soumissionnaire</w:t>
            </w:r>
            <w:r w:rsidRPr="007F7706">
              <w:rPr>
                <w:rFonts w:asciiTheme="majorBidi" w:hAnsiTheme="majorBidi" w:cstheme="majorBidi"/>
                <w:sz w:val="20"/>
                <w:szCs w:val="20"/>
              </w:rPr>
              <w:t>/Entrepreneur n’a pas fourni au cours des dix dernières années et ne fournit pas actuellement, directement ou indirectement d’aide ou de ressources substantielles, ni permis sciemment que des fonds de la MCC</w:t>
            </w:r>
            <w:r w:rsidRPr="007F7706">
              <w:rPr>
                <w:rStyle w:val="Appelnotedebasdep"/>
                <w:rFonts w:asciiTheme="majorBidi" w:hAnsiTheme="majorBidi" w:cstheme="majorBidi"/>
                <w:sz w:val="20"/>
                <w:szCs w:val="20"/>
              </w:rPr>
              <w:footnoteReference w:id="13"/>
            </w:r>
            <w:r w:rsidRPr="007F7706">
              <w:rPr>
                <w:rFonts w:asciiTheme="majorBidi" w:hAnsiTheme="majorBidi" w:cstheme="majorBidi"/>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w:t>
            </w:r>
            <w:r w:rsidR="00E3601F">
              <w:rPr>
                <w:rFonts w:asciiTheme="majorBidi" w:hAnsiTheme="majorBidi" w:cstheme="majorBidi"/>
                <w:sz w:val="20"/>
                <w:szCs w:val="20"/>
              </w:rPr>
              <w:t>Soumissionnaire</w:t>
            </w:r>
            <w:r w:rsidRPr="007F7706">
              <w:rPr>
                <w:rFonts w:asciiTheme="majorBidi" w:hAnsiTheme="majorBidi" w:cstheme="majorBidi"/>
                <w:sz w:val="20"/>
                <w:szCs w:val="20"/>
              </w:rPr>
              <w:t xml:space="preserve">/Entrepreneur lui-même ). </w:t>
            </w:r>
          </w:p>
          <w:p w14:paraId="4D192D09" w14:textId="77777777" w:rsidR="00EE088B" w:rsidRPr="007F7706" w:rsidRDefault="00EE088B" w:rsidP="007F4BC0">
            <w:pPr>
              <w:suppressAutoHyphens/>
              <w:spacing w:after="0" w:line="240" w:lineRule="auto"/>
              <w:ind w:left="780"/>
              <w:rPr>
                <w:rFonts w:asciiTheme="majorBidi" w:eastAsia="Times New Roman" w:hAnsiTheme="majorBidi" w:cstheme="majorBidi"/>
                <w:spacing w:val="-6"/>
                <w:sz w:val="20"/>
                <w:szCs w:val="20"/>
              </w:rPr>
            </w:pPr>
          </w:p>
          <w:p w14:paraId="59E19181" w14:textId="77777777" w:rsidR="00EE088B" w:rsidRPr="007F7706" w:rsidRDefault="00EE088B" w:rsidP="007F4BC0">
            <w:pPr>
              <w:suppressAutoHyphens/>
              <w:ind w:left="360"/>
              <w:rPr>
                <w:rFonts w:asciiTheme="majorBidi" w:hAnsiTheme="majorBidi" w:cstheme="majorBidi"/>
                <w:b/>
                <w:sz w:val="20"/>
                <w:szCs w:val="20"/>
              </w:rPr>
            </w:pPr>
            <w:r w:rsidRPr="007F7706">
              <w:rPr>
                <w:rFonts w:asciiTheme="majorBidi" w:hAnsiTheme="majorBidi" w:cstheme="majorBidi"/>
                <w:b/>
                <w:sz w:val="20"/>
                <w:szCs w:val="20"/>
              </w:rPr>
              <w:t>OU</w:t>
            </w:r>
          </w:p>
          <w:p w14:paraId="3D97D688" w14:textId="77777777" w:rsidR="00EE088B" w:rsidRPr="007F7706" w:rsidRDefault="00EE088B" w:rsidP="00EE088B">
            <w:pPr>
              <w:numPr>
                <w:ilvl w:val="0"/>
                <w:numId w:val="31"/>
              </w:numPr>
              <w:suppressAutoHyphens/>
              <w:spacing w:after="0" w:line="240" w:lineRule="auto"/>
              <w:jc w:val="both"/>
              <w:rPr>
                <w:rFonts w:asciiTheme="majorBidi" w:eastAsia="Times New Roman" w:hAnsiTheme="majorBidi" w:cstheme="majorBidi"/>
                <w:spacing w:val="-6"/>
                <w:sz w:val="20"/>
                <w:szCs w:val="20"/>
              </w:rPr>
            </w:pPr>
            <w:r w:rsidRPr="007F7706">
              <w:rPr>
                <w:rFonts w:asciiTheme="majorBidi" w:hAnsiTheme="majorBidi" w:cstheme="majorBidi"/>
                <w:sz w:val="20"/>
                <w:szCs w:val="20"/>
              </w:rPr>
              <w:t xml:space="preserve">Toutes les vérifications d’éligibilité ont été effectuées conformément aux </w:t>
            </w:r>
            <w:r w:rsidRPr="007F7706">
              <w:rPr>
                <w:rFonts w:asciiTheme="majorBidi" w:hAnsiTheme="majorBidi" w:cstheme="majorBidi"/>
                <w:b/>
                <w:bCs/>
                <w:sz w:val="20"/>
                <w:szCs w:val="20"/>
              </w:rPr>
              <w:t xml:space="preserve">« Dispositions Complémentaires » visées à l’Annexe A du Contrat, et à la clause G « Respect des lois relatives à la lutte contre le financement du terrorisme et des autres restrictions </w:t>
            </w:r>
            <w:r w:rsidRPr="007F7706">
              <w:rPr>
                <w:rFonts w:asciiTheme="majorBidi" w:hAnsiTheme="majorBidi" w:cstheme="majorBidi"/>
                <w:sz w:val="20"/>
                <w:szCs w:val="20"/>
              </w:rPr>
              <w:t xml:space="preserve">» et le </w:t>
            </w:r>
            <w:r w:rsidR="00E3601F">
              <w:rPr>
                <w:rFonts w:asciiTheme="majorBidi" w:hAnsiTheme="majorBidi" w:cstheme="majorBidi"/>
                <w:sz w:val="20"/>
                <w:szCs w:val="20"/>
              </w:rPr>
              <w:t>Soumissionnaire</w:t>
            </w:r>
            <w:r w:rsidRPr="007F7706">
              <w:rPr>
                <w:rFonts w:asciiTheme="majorBidi" w:hAnsiTheme="majorBidi" w:cstheme="majorBidi"/>
                <w:sz w:val="20"/>
                <w:szCs w:val="20"/>
              </w:rPr>
              <w:t xml:space="preserve">/Entrepreneur certifie par la présente que des résultats défavorables ou négatifs ont été obtenus à partir de ces vérifications d’éligibilité (informations à fournir pour chaque résultat conformément aux instructions incluses dans ce formulaire) : </w:t>
            </w:r>
          </w:p>
          <w:p w14:paraId="050E02FD" w14:textId="77777777" w:rsidR="00EE088B" w:rsidRPr="007F7706" w:rsidRDefault="00EE088B" w:rsidP="007F4BC0">
            <w:pPr>
              <w:suppressAutoHyphens/>
              <w:spacing w:after="0" w:line="240" w:lineRule="auto"/>
              <w:ind w:left="360"/>
              <w:rPr>
                <w:rFonts w:asciiTheme="majorBidi" w:eastAsia="Times New Roman" w:hAnsiTheme="majorBidi" w:cstheme="majorBidi"/>
                <w:spacing w:val="-6"/>
                <w:sz w:val="20"/>
                <w:szCs w:val="20"/>
              </w:rPr>
            </w:pPr>
          </w:p>
          <w:p w14:paraId="059566C0" w14:textId="77777777" w:rsidR="00EE088B" w:rsidRPr="007F7706" w:rsidRDefault="00EE088B" w:rsidP="002B7506">
            <w:pPr>
              <w:pStyle w:val="Paragraphedeliste"/>
              <w:widowControl/>
              <w:numPr>
                <w:ilvl w:val="0"/>
                <w:numId w:val="46"/>
              </w:numPr>
              <w:autoSpaceDE/>
              <w:spacing w:before="20" w:after="20"/>
              <w:outlineLvl w:val="4"/>
              <w:rPr>
                <w:rFonts w:asciiTheme="majorBidi" w:hAnsiTheme="majorBidi" w:cstheme="majorBidi"/>
                <w:spacing w:val="-4"/>
                <w:sz w:val="20"/>
                <w:szCs w:val="20"/>
              </w:rPr>
            </w:pPr>
            <w:r w:rsidRPr="007F7706">
              <w:rPr>
                <w:rFonts w:asciiTheme="majorBidi" w:hAnsiTheme="majorBidi" w:cstheme="majorBidi"/>
                <w:sz w:val="20"/>
                <w:szCs w:val="20"/>
              </w:rPr>
              <w:t>Nom de l’individu, de la société ou de l’entité :</w:t>
            </w:r>
          </w:p>
          <w:p w14:paraId="4F938820" w14:textId="77777777" w:rsidR="00EE088B" w:rsidRPr="007F7706" w:rsidRDefault="00EE088B" w:rsidP="002B7506">
            <w:pPr>
              <w:pStyle w:val="Paragraphedeliste"/>
              <w:widowControl/>
              <w:numPr>
                <w:ilvl w:val="0"/>
                <w:numId w:val="46"/>
              </w:numPr>
              <w:autoSpaceDE/>
              <w:spacing w:before="20" w:after="20"/>
              <w:outlineLvl w:val="4"/>
              <w:rPr>
                <w:rFonts w:asciiTheme="majorBidi" w:hAnsiTheme="majorBidi" w:cstheme="majorBidi"/>
                <w:spacing w:val="-4"/>
                <w:sz w:val="20"/>
                <w:szCs w:val="20"/>
              </w:rPr>
            </w:pPr>
            <w:r w:rsidRPr="007F7706">
              <w:rPr>
                <w:rFonts w:asciiTheme="majorBidi" w:hAnsiTheme="majorBidi" w:cstheme="majorBidi"/>
                <w:sz w:val="20"/>
                <w:szCs w:val="20"/>
              </w:rPr>
              <w:t>Source(s) auprès de laquelle l’éligibilité a été vérifiée, si l’individu, la société ou l’entité ont été déclarés inéligibles :</w:t>
            </w:r>
          </w:p>
          <w:p w14:paraId="69DA0C30" w14:textId="77777777" w:rsidR="00EE088B" w:rsidRPr="007F7706" w:rsidRDefault="00EE088B" w:rsidP="002B7506">
            <w:pPr>
              <w:pStyle w:val="Paragraphedeliste"/>
              <w:widowControl/>
              <w:numPr>
                <w:ilvl w:val="0"/>
                <w:numId w:val="46"/>
              </w:numPr>
              <w:autoSpaceDE/>
              <w:spacing w:before="20" w:after="20"/>
              <w:outlineLvl w:val="4"/>
              <w:rPr>
                <w:rFonts w:asciiTheme="majorBidi" w:hAnsiTheme="majorBidi" w:cstheme="majorBidi"/>
                <w:spacing w:val="-4"/>
                <w:sz w:val="20"/>
                <w:szCs w:val="20"/>
              </w:rPr>
            </w:pPr>
            <w:r w:rsidRPr="007F7706">
              <w:rPr>
                <w:rFonts w:asciiTheme="majorBidi" w:hAnsiTheme="majorBidi" w:cstheme="majorBidi"/>
                <w:sz w:val="20"/>
                <w:szCs w:val="20"/>
              </w:rPr>
              <w:t>Poste (s’il s’agit d’un individu), ou biens ou Services fournis (s’il s’agit d’une société ou autre entité):</w:t>
            </w:r>
          </w:p>
          <w:p w14:paraId="6D128219" w14:textId="77777777" w:rsidR="00EE088B" w:rsidRPr="007F7706" w:rsidRDefault="00EE088B" w:rsidP="002B7506">
            <w:pPr>
              <w:pStyle w:val="Paragraphedeliste"/>
              <w:widowControl/>
              <w:numPr>
                <w:ilvl w:val="0"/>
                <w:numId w:val="46"/>
              </w:numPr>
              <w:autoSpaceDE/>
              <w:rPr>
                <w:rFonts w:asciiTheme="majorBidi" w:hAnsiTheme="majorBidi" w:cstheme="majorBidi"/>
                <w:spacing w:val="-6"/>
                <w:sz w:val="20"/>
                <w:szCs w:val="20"/>
              </w:rPr>
            </w:pPr>
            <w:r w:rsidRPr="007F7706">
              <w:rPr>
                <w:rFonts w:asciiTheme="majorBidi" w:hAnsiTheme="majorBidi" w:cstheme="majorBidi"/>
                <w:sz w:val="20"/>
                <w:szCs w:val="20"/>
              </w:rPr>
              <w:t xml:space="preserve">Estimation de la valeur </w:t>
            </w:r>
            <w:r w:rsidRPr="007F7706">
              <w:rPr>
                <w:rFonts w:asciiTheme="majorBidi" w:hAnsiTheme="majorBidi" w:cstheme="majorBidi"/>
                <w:spacing w:val="-4"/>
                <w:sz w:val="20"/>
                <w:szCs w:val="20"/>
              </w:rPr>
              <w:t xml:space="preserve">des tâches exécutées depuis la date du certificat </w:t>
            </w:r>
            <w:r w:rsidRPr="007F7706">
              <w:rPr>
                <w:rFonts w:asciiTheme="majorBidi" w:hAnsiTheme="majorBidi" w:cstheme="majorBidi"/>
                <w:sz w:val="20"/>
                <w:szCs w:val="20"/>
              </w:rPr>
              <w:t>:</w:t>
            </w:r>
          </w:p>
          <w:p w14:paraId="7A15F22A" w14:textId="77777777" w:rsidR="00EE088B" w:rsidRPr="007F7706" w:rsidRDefault="00EE088B" w:rsidP="002B7506">
            <w:pPr>
              <w:pStyle w:val="Paragraphedeliste"/>
              <w:widowControl/>
              <w:numPr>
                <w:ilvl w:val="0"/>
                <w:numId w:val="46"/>
              </w:numPr>
              <w:autoSpaceDE/>
              <w:rPr>
                <w:rFonts w:asciiTheme="majorBidi" w:hAnsiTheme="majorBidi" w:cstheme="majorBidi"/>
                <w:spacing w:val="-6"/>
                <w:sz w:val="20"/>
                <w:szCs w:val="20"/>
              </w:rPr>
            </w:pPr>
            <w:r w:rsidRPr="007F7706">
              <w:rPr>
                <w:rFonts w:asciiTheme="majorBidi" w:hAnsiTheme="majorBidi" w:cstheme="majorBidi"/>
                <w:spacing w:val="-6"/>
                <w:sz w:val="20"/>
                <w:szCs w:val="20"/>
              </w:rPr>
              <w:t>Description et circonstances dans lesquelles un tel soutien a été fourni.</w:t>
            </w:r>
          </w:p>
          <w:p w14:paraId="36F8237A" w14:textId="77777777" w:rsidR="00EE088B" w:rsidRPr="007F7706" w:rsidRDefault="00EE088B" w:rsidP="007F4BC0">
            <w:pPr>
              <w:suppressAutoHyphens/>
              <w:rPr>
                <w:rFonts w:eastAsia="Times New Roman"/>
                <w:iCs/>
                <w:color w:val="000000"/>
                <w:spacing w:val="-2"/>
                <w:sz w:val="20"/>
                <w:szCs w:val="20"/>
              </w:rPr>
            </w:pPr>
          </w:p>
        </w:tc>
      </w:tr>
    </w:tbl>
    <w:p w14:paraId="0D383EA3" w14:textId="77777777" w:rsidR="00EE088B" w:rsidRPr="007F7706" w:rsidRDefault="00EE088B" w:rsidP="00EE088B">
      <w:pPr>
        <w:spacing w:before="120" w:line="240" w:lineRule="auto"/>
        <w:jc w:val="both"/>
        <w:rPr>
          <w:rFonts w:asciiTheme="majorBidi" w:eastAsia="Times New Roman" w:hAnsiTheme="majorBidi" w:cstheme="majorBidi"/>
          <w:sz w:val="24"/>
          <w:szCs w:val="24"/>
        </w:rPr>
      </w:pPr>
      <w:r w:rsidRPr="007F7706">
        <w:rPr>
          <w:rFonts w:asciiTheme="majorBidi" w:eastAsia="Times New Roman" w:hAnsiTheme="majorBidi" w:cstheme="majorBidi"/>
          <w:sz w:val="24"/>
          <w:szCs w:val="24"/>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l’Entrepreneur et l'Entité MCA, des Directives relatives à la Passation des marchés du Programme de la MCC et d’autres politiques ou directives applicables de la MCC, y compris de la politique de la MCC en matière </w:t>
      </w:r>
      <w:r w:rsidRPr="007F7706">
        <w:rPr>
          <w:rFonts w:asciiTheme="majorBidi" w:eastAsia="Times New Roman" w:hAnsiTheme="majorBidi" w:cstheme="majorBidi"/>
          <w:sz w:val="24"/>
          <w:szCs w:val="24"/>
        </w:rPr>
        <w:lastRenderedPageBreak/>
        <w:t>de prévention, de détection et de correction de la fraude et de la corruption dans les opérations de la MCC</w:t>
      </w:r>
      <w:r w:rsidRPr="007F7706">
        <w:rPr>
          <w:rFonts w:asciiTheme="majorBidi" w:hAnsiTheme="majorBidi" w:cstheme="majorBidi"/>
          <w:sz w:val="24"/>
          <w:szCs w:val="24"/>
        </w:rPr>
        <w:t>.</w:t>
      </w:r>
    </w:p>
    <w:p w14:paraId="41C7B022" w14:textId="77777777" w:rsidR="00EE088B" w:rsidRPr="007F7706" w:rsidRDefault="00EE088B" w:rsidP="00EE088B">
      <w:pPr>
        <w:spacing w:before="120"/>
        <w:jc w:val="both"/>
        <w:rPr>
          <w:rFonts w:asciiTheme="majorBidi" w:eastAsia="Times New Roman" w:hAnsiTheme="majorBidi" w:cstheme="majorBidi"/>
          <w:b/>
          <w:sz w:val="24"/>
          <w:szCs w:val="24"/>
        </w:rPr>
      </w:pPr>
      <w:r w:rsidRPr="007F7706">
        <w:rPr>
          <w:rFonts w:asciiTheme="majorBidi" w:hAnsiTheme="majorBidi" w:cstheme="majorBidi"/>
          <w:b/>
          <w:sz w:val="24"/>
          <w:szCs w:val="24"/>
        </w:rPr>
        <w:t>Signataire autorisé : __________________________________ Date : ____________________</w:t>
      </w:r>
    </w:p>
    <w:p w14:paraId="24BCD5AE" w14:textId="77777777" w:rsidR="00EE088B" w:rsidRPr="007F7706" w:rsidRDefault="00EE088B" w:rsidP="00EE088B">
      <w:pPr>
        <w:spacing w:line="240" w:lineRule="auto"/>
        <w:jc w:val="both"/>
        <w:rPr>
          <w:rFonts w:asciiTheme="majorBidi" w:hAnsiTheme="majorBidi" w:cstheme="majorBidi"/>
          <w:b/>
          <w:sz w:val="24"/>
          <w:szCs w:val="24"/>
        </w:rPr>
      </w:pPr>
      <w:r w:rsidRPr="007F7706">
        <w:rPr>
          <w:rFonts w:asciiTheme="majorBidi" w:hAnsiTheme="majorBidi" w:cstheme="majorBidi"/>
          <w:b/>
          <w:sz w:val="24"/>
          <w:szCs w:val="24"/>
        </w:rPr>
        <w:t>Nom du signataire en caractères d’imprimerie __________________________________</w:t>
      </w:r>
    </w:p>
    <w:p w14:paraId="7B5E3911" w14:textId="77777777" w:rsidR="00EE088B" w:rsidRPr="007F7706" w:rsidRDefault="00EE088B" w:rsidP="00EE088B">
      <w:pPr>
        <w:spacing w:line="240" w:lineRule="auto"/>
        <w:jc w:val="both"/>
        <w:rPr>
          <w:rFonts w:asciiTheme="majorBidi" w:hAnsiTheme="majorBidi" w:cstheme="majorBidi"/>
          <w:b/>
          <w:sz w:val="24"/>
          <w:szCs w:val="24"/>
        </w:rPr>
      </w:pPr>
    </w:p>
    <w:p w14:paraId="68C03E9B" w14:textId="77777777" w:rsidR="00EE088B" w:rsidRPr="007F7706" w:rsidRDefault="00EE088B" w:rsidP="00EE088B">
      <w:pPr>
        <w:jc w:val="both"/>
        <w:rPr>
          <w:rFonts w:asciiTheme="majorBidi" w:eastAsia="Times New Roman" w:hAnsiTheme="majorBidi" w:cstheme="majorBidi"/>
          <w:b/>
          <w:sz w:val="24"/>
          <w:szCs w:val="24"/>
        </w:rPr>
      </w:pPr>
      <w:r w:rsidRPr="007F7706">
        <w:rPr>
          <w:rFonts w:asciiTheme="majorBidi" w:eastAsia="Times New Roman" w:hAnsiTheme="majorBidi" w:cstheme="majorBidi"/>
          <w:b/>
          <w:sz w:val="24"/>
          <w:szCs w:val="24"/>
        </w:rPr>
        <w:t xml:space="preserve">INSTRUCTIONS POUR COMPLETER LE FORMULAIRE DU CERTIFICAT DE RESPECT DES SANCTIONS </w:t>
      </w:r>
      <w:r w:rsidRPr="007F7706">
        <w:rPr>
          <w:rFonts w:asciiTheme="majorBidi" w:hAnsiTheme="majorBidi" w:cstheme="majorBidi"/>
          <w:b/>
          <w:sz w:val="24"/>
          <w:szCs w:val="24"/>
        </w:rPr>
        <w:t>:</w:t>
      </w:r>
    </w:p>
    <w:p w14:paraId="322E9CD9" w14:textId="77777777" w:rsidR="00EE088B" w:rsidRPr="007F7706" w:rsidRDefault="00EE088B" w:rsidP="00EE088B">
      <w:pPr>
        <w:spacing w:line="240" w:lineRule="auto"/>
        <w:jc w:val="both"/>
        <w:rPr>
          <w:rFonts w:asciiTheme="majorBidi" w:eastAsia="Times New Roman" w:hAnsiTheme="majorBidi" w:cstheme="majorBidi"/>
          <w:bCs/>
          <w:sz w:val="24"/>
          <w:szCs w:val="24"/>
        </w:rPr>
      </w:pPr>
      <w:r w:rsidRPr="007F7706">
        <w:rPr>
          <w:rFonts w:asciiTheme="majorBidi" w:eastAsia="Times New Roman" w:hAnsiTheme="majorBidi" w:cstheme="majorBidi"/>
          <w:bCs/>
          <w:sz w:val="24"/>
          <w:szCs w:val="24"/>
        </w:rPr>
        <w:t xml:space="preserve">Le </w:t>
      </w:r>
      <w:r w:rsidR="00E3601F">
        <w:rPr>
          <w:rFonts w:asciiTheme="majorBidi" w:eastAsia="Times New Roman" w:hAnsiTheme="majorBidi" w:cstheme="majorBidi"/>
          <w:bCs/>
          <w:sz w:val="24"/>
          <w:szCs w:val="24"/>
        </w:rPr>
        <w:t>Soumissionnaire</w:t>
      </w:r>
      <w:r w:rsidRPr="007F7706">
        <w:rPr>
          <w:rFonts w:asciiTheme="majorBidi" w:eastAsia="Times New Roman" w:hAnsiTheme="majorBidi" w:cstheme="majorBidi"/>
          <w:bCs/>
          <w:sz w:val="24"/>
          <w:szCs w:val="24"/>
        </w:rPr>
        <w:t xml:space="preserve">/Entrepreneur doit suivre les procédures suivantes pour vérifier l’éligibilité des entreprises, du personnel clé, des sous-traitants, des vendeurs, des fournisseurs et </w:t>
      </w:r>
      <w:r w:rsidRPr="007F7706">
        <w:rPr>
          <w:rFonts w:asciiTheme="majorBidi" w:eastAsia="Times New Roman" w:hAnsiTheme="majorBidi" w:cstheme="majorBidi"/>
          <w:bCs/>
          <w:color w:val="000000" w:themeColor="text1"/>
          <w:sz w:val="24"/>
          <w:szCs w:val="24"/>
        </w:rPr>
        <w:t xml:space="preserve">des bénéficiaires du financement, conformément à l’Annexe A du Contrat, intitulée « </w:t>
      </w:r>
      <w:r w:rsidRPr="007F7706">
        <w:rPr>
          <w:rFonts w:asciiTheme="majorBidi" w:eastAsia="Times New Roman" w:hAnsiTheme="majorBidi" w:cstheme="majorBidi"/>
          <w:b/>
          <w:color w:val="000000" w:themeColor="text1"/>
          <w:sz w:val="24"/>
          <w:szCs w:val="24"/>
        </w:rPr>
        <w:t>Dispositions C</w:t>
      </w:r>
      <w:r w:rsidRPr="007F7706">
        <w:rPr>
          <w:rFonts w:asciiTheme="majorBidi" w:eastAsia="Times New Roman" w:hAnsiTheme="majorBidi" w:cstheme="majorBidi"/>
          <w:b/>
          <w:sz w:val="24"/>
          <w:szCs w:val="24"/>
        </w:rPr>
        <w:t xml:space="preserve">omplémentaires </w:t>
      </w:r>
      <w:r w:rsidRPr="007F7706">
        <w:rPr>
          <w:rFonts w:asciiTheme="majorBidi" w:eastAsia="Times New Roman" w:hAnsiTheme="majorBidi" w:cstheme="majorBidi"/>
          <w:bCs/>
          <w:sz w:val="24"/>
          <w:szCs w:val="24"/>
        </w:rPr>
        <w:t xml:space="preserve">», notamment à la </w:t>
      </w:r>
      <w:r w:rsidRPr="007F7706">
        <w:rPr>
          <w:rFonts w:asciiTheme="majorBidi" w:eastAsia="Times New Roman" w:hAnsiTheme="majorBidi" w:cstheme="majorBidi"/>
          <w:b/>
          <w:sz w:val="24"/>
          <w:szCs w:val="24"/>
        </w:rPr>
        <w:t>Clause G « Respect des lois relatives à la lutte contre le financement du terrorisme et des autres restrictions</w:t>
      </w:r>
      <w:r w:rsidRPr="007F7706">
        <w:rPr>
          <w:rFonts w:asciiTheme="majorBidi" w:eastAsia="Times New Roman" w:hAnsiTheme="majorBidi" w:cstheme="majorBidi"/>
          <w:bCs/>
          <w:sz w:val="24"/>
          <w:szCs w:val="24"/>
        </w:rPr>
        <w:t xml:space="preserve"> », ainsi jointe ci-dessous par souci de convenance. </w:t>
      </w:r>
    </w:p>
    <w:p w14:paraId="4143F0D2" w14:textId="77777777" w:rsidR="00EE088B" w:rsidRPr="007F7706" w:rsidRDefault="00EE088B" w:rsidP="00EE088B">
      <w:pPr>
        <w:spacing w:line="240" w:lineRule="auto"/>
        <w:jc w:val="both"/>
        <w:rPr>
          <w:rFonts w:asciiTheme="majorBidi" w:eastAsia="Times New Roman" w:hAnsiTheme="majorBidi" w:cstheme="majorBidi"/>
          <w:bCs/>
          <w:sz w:val="24"/>
          <w:szCs w:val="24"/>
        </w:rPr>
      </w:pPr>
      <w:r w:rsidRPr="007F7706">
        <w:rPr>
          <w:rFonts w:asciiTheme="majorBidi" w:eastAsia="Times New Roman" w:hAnsiTheme="majorBidi" w:cstheme="majorBidi"/>
          <w:bCs/>
          <w:sz w:val="24"/>
          <w:szCs w:val="24"/>
        </w:rPr>
        <w:t xml:space="preserve">Sur la base des résultats de ces vérifications d’éligibilité, le </w:t>
      </w:r>
      <w:r w:rsidR="00E3601F">
        <w:rPr>
          <w:rFonts w:asciiTheme="majorBidi" w:eastAsia="Times New Roman" w:hAnsiTheme="majorBidi" w:cstheme="majorBidi"/>
          <w:bCs/>
          <w:sz w:val="24"/>
          <w:szCs w:val="24"/>
        </w:rPr>
        <w:t>Soumissionnaire</w:t>
      </w:r>
      <w:r w:rsidRPr="007F7706">
        <w:rPr>
          <w:rFonts w:asciiTheme="majorBidi" w:eastAsia="Times New Roman" w:hAnsiTheme="majorBidi" w:cstheme="majorBidi"/>
          <w:bCs/>
          <w:sz w:val="24"/>
          <w:szCs w:val="24"/>
        </w:rPr>
        <w:t xml:space="preserve">/Entrepreneur doit fournir la certification applicable dans le formulaire de certification ci-joint.  Notez qu’aux fins de la présente certification, les </w:t>
      </w:r>
      <w:r w:rsidR="00E3601F">
        <w:rPr>
          <w:rFonts w:asciiTheme="majorBidi" w:eastAsia="Times New Roman" w:hAnsiTheme="majorBidi" w:cstheme="majorBidi"/>
          <w:bCs/>
          <w:sz w:val="24"/>
          <w:szCs w:val="24"/>
        </w:rPr>
        <w:t>Soumissionnaire</w:t>
      </w:r>
      <w:r w:rsidRPr="007F7706">
        <w:rPr>
          <w:rFonts w:asciiTheme="majorBidi" w:eastAsia="Times New Roman" w:hAnsiTheme="majorBidi" w:cstheme="majorBidi"/>
          <w:bCs/>
          <w:sz w:val="24"/>
          <w:szCs w:val="24"/>
        </w:rPr>
        <w:t xml:space="preserve">s/Prestataires de services ne sont tenus de soumettre des documents à l'appui détaillés sur les vérifications d’éligibilité ainsi que leur formulaire de certification que si le </w:t>
      </w:r>
      <w:r w:rsidR="00E3601F">
        <w:rPr>
          <w:rFonts w:asciiTheme="majorBidi" w:eastAsia="Times New Roman" w:hAnsiTheme="majorBidi" w:cstheme="majorBidi"/>
          <w:bCs/>
          <w:sz w:val="24"/>
          <w:szCs w:val="24"/>
        </w:rPr>
        <w:t>Soumissionnaire</w:t>
      </w:r>
      <w:r w:rsidRPr="007F7706">
        <w:rPr>
          <w:rFonts w:asciiTheme="majorBidi" w:eastAsia="Times New Roman" w:hAnsiTheme="majorBidi" w:cstheme="majorBidi"/>
          <w:bCs/>
          <w:sz w:val="24"/>
          <w:szCs w:val="24"/>
        </w:rPr>
        <w:t xml:space="preserve">/Entrepreneur identifie des résultats défavorables ou négatifs.  Si ce n’est pas le cas, les </w:t>
      </w:r>
      <w:r w:rsidR="00E3601F">
        <w:rPr>
          <w:rFonts w:asciiTheme="majorBidi" w:eastAsia="Times New Roman" w:hAnsiTheme="majorBidi" w:cstheme="majorBidi"/>
          <w:bCs/>
          <w:sz w:val="24"/>
          <w:szCs w:val="24"/>
        </w:rPr>
        <w:t>Soumissionnaire</w:t>
      </w:r>
      <w:r w:rsidRPr="007F7706">
        <w:rPr>
          <w:rFonts w:asciiTheme="majorBidi" w:eastAsia="Times New Roman" w:hAnsiTheme="majorBidi" w:cstheme="majorBidi"/>
          <w:bCs/>
          <w:sz w:val="24"/>
          <w:szCs w:val="24"/>
        </w:rPr>
        <w:t xml:space="preserve">/Entrepreneur sont libres de marquer le formulaire de certification en conséquence et de le soumettre au destinataire approprié (bien que le </w:t>
      </w:r>
      <w:r w:rsidR="00E3601F">
        <w:rPr>
          <w:rFonts w:asciiTheme="majorBidi" w:eastAsia="Times New Roman" w:hAnsiTheme="majorBidi" w:cstheme="majorBidi"/>
          <w:bCs/>
          <w:sz w:val="24"/>
          <w:szCs w:val="24"/>
        </w:rPr>
        <w:t>Soumissionnaire</w:t>
      </w:r>
      <w:r w:rsidRPr="007F7706">
        <w:rPr>
          <w:rFonts w:asciiTheme="majorBidi" w:eastAsia="Times New Roman" w:hAnsiTheme="majorBidi" w:cstheme="majorBidi"/>
          <w:bCs/>
          <w:sz w:val="24"/>
          <w:szCs w:val="24"/>
        </w:rPr>
        <w:t>/Entrepreneur doit tenir des registres selon les instructions ci-dessous).</w:t>
      </w:r>
    </w:p>
    <w:p w14:paraId="667A86C6" w14:textId="77777777" w:rsidR="00EE088B" w:rsidRPr="007F7706" w:rsidRDefault="00EE088B" w:rsidP="00EE088B">
      <w:pPr>
        <w:spacing w:line="240" w:lineRule="auto"/>
        <w:jc w:val="both"/>
        <w:rPr>
          <w:rFonts w:asciiTheme="majorBidi" w:eastAsia="Times New Roman" w:hAnsiTheme="majorBidi" w:cstheme="majorBidi"/>
          <w:bCs/>
          <w:sz w:val="24"/>
          <w:szCs w:val="24"/>
        </w:rPr>
      </w:pPr>
      <w:r w:rsidRPr="007F7706">
        <w:rPr>
          <w:rFonts w:asciiTheme="majorBidi" w:eastAsia="Times New Roman" w:hAnsiTheme="majorBidi" w:cstheme="majorBidi"/>
          <w:bCs/>
          <w:sz w:val="24"/>
          <w:szCs w:val="24"/>
        </w:rPr>
        <w:t xml:space="preserve">Le </w:t>
      </w:r>
      <w:r w:rsidR="00E3601F">
        <w:rPr>
          <w:rFonts w:asciiTheme="majorBidi" w:eastAsia="Times New Roman" w:hAnsiTheme="majorBidi" w:cstheme="majorBidi"/>
          <w:bCs/>
          <w:sz w:val="24"/>
          <w:szCs w:val="24"/>
        </w:rPr>
        <w:t>Soumissionnaire</w:t>
      </w:r>
      <w:r w:rsidRPr="007F7706">
        <w:rPr>
          <w:rFonts w:asciiTheme="majorBidi" w:eastAsia="Times New Roman" w:hAnsiTheme="majorBidi" w:cstheme="majorBidi"/>
          <w:bCs/>
          <w:sz w:val="24"/>
          <w:szCs w:val="24"/>
        </w:rPr>
        <w:t xml:space="preserve">/Entrepreneur doit vérifier que l’individu, la société ou l’entité ayant accès au financement de la MCC ou en bénéficiant, y compris le personnel du </w:t>
      </w:r>
      <w:r w:rsidR="00E3601F">
        <w:rPr>
          <w:rFonts w:asciiTheme="majorBidi" w:eastAsia="Times New Roman" w:hAnsiTheme="majorBidi" w:cstheme="majorBidi"/>
          <w:bCs/>
          <w:sz w:val="24"/>
          <w:szCs w:val="24"/>
        </w:rPr>
        <w:t>Soumissionnaire</w:t>
      </w:r>
      <w:r w:rsidRPr="007F7706">
        <w:rPr>
          <w:rFonts w:asciiTheme="majorBidi" w:eastAsia="Times New Roman" w:hAnsiTheme="majorBidi" w:cstheme="majorBidi"/>
          <w:bCs/>
          <w:sz w:val="24"/>
          <w:szCs w:val="24"/>
        </w:rPr>
        <w:t>/Entrepreneur, Consultant, Sous-traitant, vendeurs, fournisseurs, et bénéficiaires ne figurent sur aucune des listes suivantes</w:t>
      </w:r>
      <w:r w:rsidRPr="007F7706">
        <w:rPr>
          <w:rFonts w:asciiTheme="majorBidi" w:hAnsiTheme="majorBidi" w:cstheme="majorBidi"/>
          <w:sz w:val="24"/>
          <w:szCs w:val="24"/>
        </w:rPr>
        <w:t xml:space="preserve"> </w:t>
      </w:r>
      <w:r w:rsidRPr="007F7706">
        <w:rPr>
          <w:rFonts w:asciiTheme="majorBidi" w:eastAsia="Times New Roman" w:hAnsiTheme="majorBidi" w:cstheme="majorBidi"/>
          <w:bCs/>
          <w:sz w:val="24"/>
          <w:szCs w:val="24"/>
        </w:rPr>
        <w:t xml:space="preserve">(ou, dans le cas d'#8-dessous, n’est pas un ressortissant d’un pays figurant sur cette liste ou associé à celui-ci) : </w:t>
      </w:r>
    </w:p>
    <w:p w14:paraId="059135A5" w14:textId="77777777" w:rsidR="00EE088B" w:rsidRPr="007F7706" w:rsidRDefault="00EE088B">
      <w:pPr>
        <w:numPr>
          <w:ilvl w:val="0"/>
          <w:numId w:val="98"/>
        </w:numPr>
        <w:shd w:val="clear" w:color="auto" w:fill="FFFFFF"/>
        <w:spacing w:after="0" w:line="240" w:lineRule="auto"/>
        <w:jc w:val="both"/>
        <w:rPr>
          <w:rFonts w:asciiTheme="majorBidi" w:eastAsia="Times New Roman" w:hAnsiTheme="majorBidi" w:cstheme="majorBidi"/>
          <w:color w:val="222222"/>
          <w:sz w:val="24"/>
          <w:szCs w:val="24"/>
        </w:rPr>
      </w:pPr>
      <w:r w:rsidRPr="007F7706">
        <w:rPr>
          <w:rFonts w:asciiTheme="majorBidi" w:eastAsia="Times New Roman" w:hAnsiTheme="majorBidi" w:cstheme="majorBidi"/>
          <w:b/>
          <w:bCs/>
          <w:color w:val="222222"/>
          <w:sz w:val="24"/>
          <w:szCs w:val="24"/>
        </w:rPr>
        <w:t>Liste des entreprises radiées du système SAM</w:t>
      </w:r>
      <w:r w:rsidRPr="007F7706">
        <w:rPr>
          <w:rFonts w:asciiTheme="majorBidi" w:eastAsia="Times New Roman" w:hAnsiTheme="majorBidi" w:cstheme="majorBidi"/>
          <w:color w:val="222222"/>
          <w:sz w:val="24"/>
          <w:szCs w:val="24"/>
        </w:rPr>
        <w:t xml:space="preserve"> ou « System for Award Management (SAM)) Excluded Parties List »</w:t>
      </w:r>
    </w:p>
    <w:p w14:paraId="2EC3BB02" w14:textId="77777777" w:rsidR="00EE088B" w:rsidRPr="007F7706" w:rsidRDefault="00000000" w:rsidP="00EE088B">
      <w:pPr>
        <w:shd w:val="clear" w:color="auto" w:fill="FFFFFF"/>
        <w:spacing w:after="0" w:line="240" w:lineRule="auto"/>
        <w:ind w:left="720"/>
        <w:jc w:val="both"/>
        <w:rPr>
          <w:rFonts w:asciiTheme="majorBidi" w:eastAsia="Times New Roman" w:hAnsiTheme="majorBidi" w:cstheme="majorBidi"/>
          <w:color w:val="222222"/>
          <w:sz w:val="24"/>
          <w:szCs w:val="24"/>
        </w:rPr>
      </w:pPr>
      <w:hyperlink r:id="rId42" w:history="1">
        <w:r w:rsidR="00EE088B" w:rsidRPr="007F7706">
          <w:rPr>
            <w:rStyle w:val="Lienhypertexte"/>
            <w:rFonts w:asciiTheme="majorBidi" w:hAnsiTheme="majorBidi" w:cstheme="majorBidi"/>
            <w:sz w:val="24"/>
            <w:szCs w:val="24"/>
          </w:rPr>
          <w:t>https://www.sam.gov/SAM/pages/public/searchRecords/search.jsf</w:t>
        </w:r>
      </w:hyperlink>
    </w:p>
    <w:p w14:paraId="25E9FAD1" w14:textId="77777777" w:rsidR="00EE088B" w:rsidRPr="007F7706" w:rsidRDefault="00EE088B">
      <w:pPr>
        <w:numPr>
          <w:ilvl w:val="0"/>
          <w:numId w:val="98"/>
        </w:numPr>
        <w:shd w:val="clear" w:color="auto" w:fill="FFFFFF"/>
        <w:spacing w:after="0" w:line="240" w:lineRule="auto"/>
        <w:jc w:val="both"/>
        <w:rPr>
          <w:rFonts w:asciiTheme="majorBidi" w:eastAsia="Times New Roman" w:hAnsiTheme="majorBidi" w:cstheme="majorBidi"/>
          <w:color w:val="222222"/>
          <w:sz w:val="24"/>
          <w:szCs w:val="24"/>
        </w:rPr>
      </w:pPr>
      <w:r w:rsidRPr="007F7706">
        <w:rPr>
          <w:rFonts w:asciiTheme="majorBidi" w:eastAsia="Times New Roman" w:hAnsiTheme="majorBidi" w:cstheme="majorBidi"/>
          <w:b/>
          <w:bCs/>
          <w:color w:val="222222"/>
          <w:sz w:val="24"/>
          <w:szCs w:val="24"/>
        </w:rPr>
        <w:t>Liste des entreprises radiées du système de la Banque mondiale</w:t>
      </w:r>
      <w:r w:rsidRPr="007F7706">
        <w:rPr>
          <w:rFonts w:asciiTheme="majorBidi" w:eastAsia="Times New Roman" w:hAnsiTheme="majorBidi" w:cstheme="majorBidi"/>
          <w:color w:val="222222"/>
          <w:sz w:val="24"/>
          <w:szCs w:val="24"/>
        </w:rPr>
        <w:t xml:space="preserve"> ou « World Bank Debarred List »</w:t>
      </w:r>
    </w:p>
    <w:p w14:paraId="1C47FB85" w14:textId="77777777" w:rsidR="00EE088B" w:rsidRPr="007F7706" w:rsidRDefault="00000000" w:rsidP="00EE088B">
      <w:pPr>
        <w:shd w:val="clear" w:color="auto" w:fill="FFFFFF"/>
        <w:spacing w:after="0" w:line="240" w:lineRule="auto"/>
        <w:ind w:left="720"/>
        <w:jc w:val="both"/>
        <w:rPr>
          <w:rFonts w:asciiTheme="majorBidi" w:eastAsia="Times New Roman" w:hAnsiTheme="majorBidi" w:cstheme="majorBidi"/>
          <w:color w:val="222222"/>
          <w:sz w:val="24"/>
          <w:szCs w:val="24"/>
        </w:rPr>
      </w:pPr>
      <w:hyperlink r:id="rId43" w:history="1">
        <w:r w:rsidR="00EE088B" w:rsidRPr="007F7706">
          <w:rPr>
            <w:rStyle w:val="Lienhypertexte"/>
            <w:rFonts w:asciiTheme="majorBidi" w:eastAsia="Times New Roman" w:hAnsiTheme="majorBidi" w:cstheme="majorBidi"/>
            <w:sz w:val="24"/>
            <w:szCs w:val="24"/>
          </w:rPr>
          <w:t>https://www.worldbank.org/debarr</w:t>
        </w:r>
      </w:hyperlink>
    </w:p>
    <w:p w14:paraId="1088DDC2" w14:textId="77777777" w:rsidR="00EE088B" w:rsidRPr="007F7706" w:rsidRDefault="00EE088B">
      <w:pPr>
        <w:numPr>
          <w:ilvl w:val="0"/>
          <w:numId w:val="98"/>
        </w:numPr>
        <w:shd w:val="clear" w:color="auto" w:fill="FFFFFF"/>
        <w:spacing w:after="0" w:line="240" w:lineRule="auto"/>
        <w:jc w:val="both"/>
        <w:rPr>
          <w:rFonts w:asciiTheme="majorBidi" w:eastAsia="Times New Roman" w:hAnsiTheme="majorBidi" w:cstheme="majorBidi"/>
          <w:color w:val="222222"/>
          <w:sz w:val="24"/>
          <w:szCs w:val="24"/>
        </w:rPr>
      </w:pPr>
      <w:r w:rsidRPr="007F7706">
        <w:rPr>
          <w:rFonts w:asciiTheme="majorBidi" w:hAnsiTheme="majorBidi" w:cstheme="majorBidi"/>
          <w:b/>
          <w:bCs/>
          <w:color w:val="222222"/>
          <w:sz w:val="24"/>
          <w:szCs w:val="24"/>
        </w:rPr>
        <w:t>Liste des nationaux spécifiquement désignés établie par le Bureau du contrôle des avoirs étrangers du Département du trésor Américain</w:t>
      </w:r>
      <w:r w:rsidRPr="007F7706">
        <w:rPr>
          <w:rFonts w:asciiTheme="majorBidi" w:hAnsiTheme="majorBidi" w:cstheme="majorBidi"/>
          <w:color w:val="222222"/>
          <w:sz w:val="24"/>
          <w:szCs w:val="24"/>
        </w:rPr>
        <w:t xml:space="preserve"> ou « </w:t>
      </w:r>
      <w:r w:rsidRPr="007F7706">
        <w:rPr>
          <w:rFonts w:asciiTheme="majorBidi" w:eastAsia="Times New Roman" w:hAnsiTheme="majorBidi" w:cstheme="majorBidi"/>
          <w:color w:val="222222"/>
          <w:sz w:val="24"/>
          <w:szCs w:val="24"/>
        </w:rPr>
        <w:t>US Treasury, Office of Foreign Assets Control, Specially Designated Nationals (SDN) List »</w:t>
      </w:r>
    </w:p>
    <w:p w14:paraId="6DB0170B" w14:textId="77777777" w:rsidR="00EE088B" w:rsidRPr="007F7706" w:rsidRDefault="00000000" w:rsidP="00EE088B">
      <w:pPr>
        <w:shd w:val="clear" w:color="auto" w:fill="FFFFFF"/>
        <w:spacing w:after="0" w:line="240" w:lineRule="auto"/>
        <w:ind w:left="720"/>
        <w:jc w:val="both"/>
        <w:rPr>
          <w:rFonts w:asciiTheme="majorBidi" w:eastAsia="Times New Roman" w:hAnsiTheme="majorBidi" w:cstheme="majorBidi"/>
          <w:color w:val="222222"/>
          <w:sz w:val="24"/>
          <w:szCs w:val="24"/>
        </w:rPr>
      </w:pPr>
      <w:hyperlink r:id="rId44" w:history="1">
        <w:r w:rsidR="00EE088B" w:rsidRPr="007F7706">
          <w:rPr>
            <w:rStyle w:val="Lienhypertexte"/>
            <w:rFonts w:asciiTheme="majorBidi" w:eastAsia="Times New Roman" w:hAnsiTheme="majorBidi" w:cstheme="majorBidi"/>
            <w:sz w:val="24"/>
            <w:szCs w:val="24"/>
          </w:rPr>
          <w:t>https://sanctionssearch.ofac.treas.gov/</w:t>
        </w:r>
      </w:hyperlink>
    </w:p>
    <w:p w14:paraId="1770EA59" w14:textId="77777777" w:rsidR="00EE088B" w:rsidRPr="007F7706" w:rsidRDefault="00EE088B">
      <w:pPr>
        <w:numPr>
          <w:ilvl w:val="0"/>
          <w:numId w:val="98"/>
        </w:numPr>
        <w:shd w:val="clear" w:color="auto" w:fill="FFFFFF"/>
        <w:spacing w:after="0" w:line="240" w:lineRule="auto"/>
        <w:jc w:val="both"/>
        <w:rPr>
          <w:rFonts w:asciiTheme="majorBidi" w:eastAsia="Times New Roman" w:hAnsiTheme="majorBidi" w:cstheme="majorBidi"/>
          <w:color w:val="222222"/>
          <w:sz w:val="24"/>
          <w:szCs w:val="24"/>
        </w:rPr>
      </w:pPr>
      <w:r w:rsidRPr="007F7706">
        <w:rPr>
          <w:rFonts w:asciiTheme="majorBidi" w:hAnsiTheme="majorBidi" w:cstheme="majorBidi"/>
          <w:b/>
          <w:bCs/>
          <w:color w:val="222222"/>
          <w:sz w:val="24"/>
          <w:szCs w:val="24"/>
        </w:rPr>
        <w:t>Liste des personnes exclues par le Bureau de l’industrie et de la sécurité du Département du commerce Américain</w:t>
      </w:r>
      <w:r w:rsidRPr="007F7706">
        <w:rPr>
          <w:rFonts w:asciiTheme="majorBidi" w:eastAsia="Times New Roman" w:hAnsiTheme="majorBidi" w:cstheme="majorBidi"/>
          <w:b/>
          <w:bCs/>
          <w:color w:val="222222"/>
          <w:sz w:val="24"/>
          <w:szCs w:val="24"/>
        </w:rPr>
        <w:t xml:space="preserve"> </w:t>
      </w:r>
      <w:r w:rsidRPr="007F7706">
        <w:rPr>
          <w:rFonts w:asciiTheme="majorBidi" w:eastAsia="Times New Roman" w:hAnsiTheme="majorBidi" w:cstheme="majorBidi"/>
          <w:color w:val="222222"/>
          <w:sz w:val="24"/>
          <w:szCs w:val="24"/>
        </w:rPr>
        <w:t>ou « US Department of Commerce, Bureau of Industry and Security, Denied Persons List »</w:t>
      </w:r>
    </w:p>
    <w:p w14:paraId="61DB1ACB" w14:textId="77777777" w:rsidR="00EE088B" w:rsidRPr="007F7706" w:rsidRDefault="00000000" w:rsidP="00EE088B">
      <w:pPr>
        <w:shd w:val="clear" w:color="auto" w:fill="FFFFFF"/>
        <w:spacing w:after="0" w:line="240" w:lineRule="auto"/>
        <w:ind w:left="720"/>
        <w:jc w:val="both"/>
        <w:rPr>
          <w:rFonts w:asciiTheme="majorBidi" w:eastAsia="Times New Roman" w:hAnsiTheme="majorBidi" w:cstheme="majorBidi"/>
          <w:color w:val="222222"/>
          <w:sz w:val="24"/>
          <w:szCs w:val="24"/>
        </w:rPr>
      </w:pPr>
      <w:hyperlink r:id="rId45" w:history="1">
        <w:r w:rsidR="00EE088B" w:rsidRPr="007F7706">
          <w:rPr>
            <w:rStyle w:val="Lienhypertexte"/>
            <w:rFonts w:asciiTheme="majorBidi" w:eastAsia="Times New Roman" w:hAnsiTheme="majorBidi" w:cstheme="majorBidi"/>
            <w:sz w:val="24"/>
            <w:szCs w:val="24"/>
          </w:rPr>
          <w:t>https://www.bis.doc.gov/index.php/the-denied-persons-list</w:t>
        </w:r>
      </w:hyperlink>
    </w:p>
    <w:p w14:paraId="2D9FBC02" w14:textId="77777777" w:rsidR="00EE088B" w:rsidRPr="007F7706" w:rsidRDefault="00EE088B">
      <w:pPr>
        <w:numPr>
          <w:ilvl w:val="0"/>
          <w:numId w:val="98"/>
        </w:numPr>
        <w:shd w:val="clear" w:color="auto" w:fill="FFFFFF"/>
        <w:spacing w:after="0" w:line="240" w:lineRule="auto"/>
        <w:jc w:val="both"/>
        <w:rPr>
          <w:rFonts w:asciiTheme="majorBidi" w:eastAsia="Times New Roman" w:hAnsiTheme="majorBidi" w:cstheme="majorBidi"/>
          <w:color w:val="222222"/>
          <w:sz w:val="24"/>
          <w:szCs w:val="24"/>
        </w:rPr>
      </w:pPr>
      <w:r w:rsidRPr="007F7706">
        <w:rPr>
          <w:rFonts w:asciiTheme="majorBidi" w:hAnsiTheme="majorBidi" w:cstheme="majorBidi"/>
          <w:b/>
          <w:bCs/>
          <w:color w:val="222222"/>
          <w:sz w:val="24"/>
          <w:szCs w:val="24"/>
        </w:rPr>
        <w:lastRenderedPageBreak/>
        <w:t>Liste des entreprises radiées par la Direction des contrôles du commerce liés à la défense du Département d'État</w:t>
      </w:r>
      <w:r w:rsidRPr="007F7706">
        <w:rPr>
          <w:rFonts w:asciiTheme="majorBidi" w:hAnsiTheme="majorBidi" w:cstheme="majorBidi"/>
          <w:color w:val="3C3C3C"/>
          <w:sz w:val="24"/>
          <w:szCs w:val="24"/>
          <w:shd w:val="clear" w:color="auto" w:fill="FFFFFF"/>
        </w:rPr>
        <w:t xml:space="preserve"> ou « </w:t>
      </w:r>
      <w:r w:rsidRPr="007F7706">
        <w:rPr>
          <w:rFonts w:asciiTheme="majorBidi" w:eastAsia="Times New Roman" w:hAnsiTheme="majorBidi" w:cstheme="majorBidi"/>
          <w:color w:val="222222"/>
          <w:sz w:val="24"/>
          <w:szCs w:val="24"/>
        </w:rPr>
        <w:t>US State Department, Directorate of Defense Trade Controls, AECA Debarred List</w:t>
      </w:r>
      <w:r w:rsidRPr="007F7706">
        <w:rPr>
          <w:rFonts w:asciiTheme="majorBidi" w:hAnsiTheme="majorBidi" w:cstheme="majorBidi"/>
          <w:color w:val="222222"/>
          <w:sz w:val="24"/>
          <w:szCs w:val="24"/>
        </w:rPr>
        <w:t> »</w:t>
      </w:r>
    </w:p>
    <w:p w14:paraId="63FC5F88" w14:textId="77777777" w:rsidR="00EE088B" w:rsidRPr="007F7706" w:rsidRDefault="00000000" w:rsidP="00EE088B">
      <w:pPr>
        <w:shd w:val="clear" w:color="auto" w:fill="FFFFFF"/>
        <w:spacing w:after="0" w:line="240" w:lineRule="auto"/>
        <w:ind w:left="720"/>
        <w:jc w:val="both"/>
        <w:rPr>
          <w:rFonts w:asciiTheme="majorBidi" w:eastAsia="Times New Roman" w:hAnsiTheme="majorBidi" w:cstheme="majorBidi"/>
          <w:color w:val="222222"/>
          <w:sz w:val="24"/>
          <w:szCs w:val="24"/>
        </w:rPr>
      </w:pPr>
      <w:hyperlink r:id="rId46" w:history="1">
        <w:r w:rsidR="00EE088B" w:rsidRPr="007F7706">
          <w:rPr>
            <w:rStyle w:val="Lienhypertexte"/>
            <w:rFonts w:asciiTheme="majorBidi" w:eastAsia="Times New Roman" w:hAnsiTheme="majorBidi" w:cstheme="majorBidi"/>
            <w:sz w:val="24"/>
            <w:szCs w:val="24"/>
          </w:rPr>
          <w:t>https://www.pmddtc.state.gov/ddtc_public?id=ddtc_kb_article_page&amp;sys_id=c22d1833dbb8d300d0a370131f9619f0</w:t>
        </w:r>
      </w:hyperlink>
    </w:p>
    <w:p w14:paraId="63E9D732" w14:textId="77777777" w:rsidR="00EE088B" w:rsidRPr="007F7706" w:rsidRDefault="00EE088B">
      <w:pPr>
        <w:numPr>
          <w:ilvl w:val="0"/>
          <w:numId w:val="98"/>
        </w:numPr>
        <w:shd w:val="clear" w:color="auto" w:fill="FFFFFF"/>
        <w:spacing w:after="0" w:line="240" w:lineRule="auto"/>
        <w:jc w:val="both"/>
        <w:rPr>
          <w:rFonts w:asciiTheme="majorBidi" w:eastAsia="Times New Roman" w:hAnsiTheme="majorBidi" w:cstheme="majorBidi"/>
          <w:color w:val="222222"/>
          <w:sz w:val="24"/>
          <w:szCs w:val="24"/>
        </w:rPr>
      </w:pPr>
      <w:r w:rsidRPr="007F7706">
        <w:rPr>
          <w:rFonts w:asciiTheme="majorBidi" w:hAnsiTheme="majorBidi" w:cstheme="majorBidi"/>
          <w:b/>
          <w:bCs/>
          <w:color w:val="222222"/>
          <w:sz w:val="24"/>
          <w:szCs w:val="24"/>
        </w:rPr>
        <w:t>Liste des organisations terroristes étrangères désignées par le Département d'État</w:t>
      </w:r>
      <w:r w:rsidRPr="007F7706">
        <w:rPr>
          <w:rFonts w:asciiTheme="majorBidi" w:hAnsiTheme="majorBidi" w:cstheme="majorBidi"/>
          <w:color w:val="222222"/>
          <w:sz w:val="24"/>
          <w:szCs w:val="24"/>
        </w:rPr>
        <w:t xml:space="preserve"> ou « </w:t>
      </w:r>
      <w:r w:rsidRPr="007F7706">
        <w:rPr>
          <w:rFonts w:asciiTheme="majorBidi" w:eastAsia="Times New Roman" w:hAnsiTheme="majorBidi" w:cstheme="majorBidi"/>
          <w:color w:val="222222"/>
          <w:sz w:val="24"/>
          <w:szCs w:val="24"/>
        </w:rPr>
        <w:t>US State Department, Foreign Terrorist Organizations (FTO) List »</w:t>
      </w:r>
    </w:p>
    <w:p w14:paraId="1CF17D7F" w14:textId="77777777" w:rsidR="00EE088B" w:rsidRPr="007F7706" w:rsidRDefault="00000000" w:rsidP="00EE088B">
      <w:pPr>
        <w:shd w:val="clear" w:color="auto" w:fill="FFFFFF"/>
        <w:spacing w:after="0" w:line="240" w:lineRule="auto"/>
        <w:ind w:left="720"/>
        <w:jc w:val="both"/>
        <w:rPr>
          <w:rFonts w:asciiTheme="majorBidi" w:eastAsia="Times New Roman" w:hAnsiTheme="majorBidi" w:cstheme="majorBidi"/>
          <w:color w:val="222222"/>
          <w:sz w:val="24"/>
          <w:szCs w:val="24"/>
        </w:rPr>
      </w:pPr>
      <w:hyperlink r:id="rId47" w:history="1">
        <w:r w:rsidR="00EE088B" w:rsidRPr="007F7706">
          <w:rPr>
            <w:rStyle w:val="Lienhypertexte"/>
            <w:rFonts w:asciiTheme="majorBidi" w:eastAsia="Times New Roman" w:hAnsiTheme="majorBidi" w:cstheme="majorBidi"/>
            <w:sz w:val="24"/>
            <w:szCs w:val="24"/>
          </w:rPr>
          <w:t>https://www.state.gov/foreign-terrorist-organizations/</w:t>
        </w:r>
      </w:hyperlink>
    </w:p>
    <w:p w14:paraId="77682CED" w14:textId="77777777" w:rsidR="00EE088B" w:rsidRPr="007F7706" w:rsidRDefault="00EE088B">
      <w:pPr>
        <w:pStyle w:val="Paragraphedeliste"/>
        <w:widowControl/>
        <w:numPr>
          <w:ilvl w:val="0"/>
          <w:numId w:val="98"/>
        </w:numPr>
        <w:shd w:val="clear" w:color="auto" w:fill="FFFFFF"/>
        <w:suppressAutoHyphens w:val="0"/>
        <w:autoSpaceDE/>
        <w:rPr>
          <w:rFonts w:asciiTheme="majorBidi" w:hAnsiTheme="majorBidi" w:cstheme="majorBidi"/>
          <w:color w:val="222222"/>
          <w:sz w:val="24"/>
        </w:rPr>
      </w:pPr>
      <w:r w:rsidRPr="007F7706">
        <w:rPr>
          <w:rFonts w:asciiTheme="majorBidi" w:hAnsiTheme="majorBidi" w:cstheme="majorBidi"/>
          <w:b/>
          <w:bCs/>
          <w:color w:val="222222"/>
          <w:sz w:val="24"/>
        </w:rPr>
        <w:t xml:space="preserve">Décret 13224 du Département d’Etat </w:t>
      </w:r>
      <w:r w:rsidRPr="007F7706">
        <w:rPr>
          <w:rFonts w:asciiTheme="majorBidi" w:hAnsiTheme="majorBidi" w:cstheme="majorBidi"/>
          <w:color w:val="222222"/>
          <w:sz w:val="24"/>
        </w:rPr>
        <w:t xml:space="preserve"> ou</w:t>
      </w:r>
      <w:r w:rsidRPr="007F7706">
        <w:rPr>
          <w:rFonts w:asciiTheme="majorBidi" w:hAnsiTheme="majorBidi" w:cstheme="majorBidi"/>
          <w:b/>
          <w:bCs/>
          <w:color w:val="222222"/>
          <w:sz w:val="24"/>
        </w:rPr>
        <w:t xml:space="preserve">  </w:t>
      </w:r>
      <w:r w:rsidRPr="007F7706">
        <w:rPr>
          <w:rFonts w:asciiTheme="majorBidi" w:hAnsiTheme="majorBidi" w:cstheme="majorBidi"/>
          <w:color w:val="222222"/>
          <w:sz w:val="24"/>
        </w:rPr>
        <w:t xml:space="preserve">« Executive Order 13224 » </w:t>
      </w:r>
      <w:hyperlink r:id="rId48" w:history="1">
        <w:r w:rsidRPr="007F7706">
          <w:rPr>
            <w:rStyle w:val="Lienhypertexte"/>
            <w:rFonts w:asciiTheme="majorBidi" w:hAnsiTheme="majorBidi" w:cstheme="majorBidi"/>
            <w:sz w:val="24"/>
          </w:rPr>
          <w:t>https://www.state.gov/executive-order-13224/</w:t>
        </w:r>
      </w:hyperlink>
    </w:p>
    <w:p w14:paraId="72907E59" w14:textId="77777777" w:rsidR="00EE088B" w:rsidRPr="007F7706" w:rsidRDefault="00EE088B">
      <w:pPr>
        <w:numPr>
          <w:ilvl w:val="0"/>
          <w:numId w:val="98"/>
        </w:numPr>
        <w:shd w:val="clear" w:color="auto" w:fill="FFFFFF"/>
        <w:spacing w:after="0" w:line="240" w:lineRule="auto"/>
        <w:jc w:val="both"/>
        <w:rPr>
          <w:rFonts w:asciiTheme="majorBidi" w:eastAsia="Times New Roman" w:hAnsiTheme="majorBidi" w:cstheme="majorBidi"/>
          <w:color w:val="222222"/>
          <w:sz w:val="24"/>
          <w:szCs w:val="24"/>
          <w:u w:val="single"/>
        </w:rPr>
      </w:pPr>
      <w:r w:rsidRPr="007F7706">
        <w:rPr>
          <w:rFonts w:asciiTheme="majorBidi" w:hAnsiTheme="majorBidi" w:cstheme="majorBidi"/>
          <w:b/>
          <w:bCs/>
          <w:sz w:val="24"/>
          <w:szCs w:val="24"/>
        </w:rPr>
        <w:t>Liste des pays désignés par les États-Unis comme parrainant le terrorisme</w:t>
      </w:r>
      <w:r w:rsidRPr="007F7706">
        <w:rPr>
          <w:rFonts w:asciiTheme="majorBidi" w:hAnsiTheme="majorBidi" w:cstheme="majorBidi"/>
          <w:sz w:val="24"/>
          <w:szCs w:val="24"/>
        </w:rPr>
        <w:t xml:space="preserve"> </w:t>
      </w:r>
      <w:r w:rsidRPr="007F7706">
        <w:rPr>
          <w:rFonts w:asciiTheme="majorBidi" w:eastAsia="Times New Roman" w:hAnsiTheme="majorBidi" w:cstheme="majorBidi"/>
          <w:color w:val="222222"/>
          <w:sz w:val="24"/>
          <w:szCs w:val="24"/>
        </w:rPr>
        <w:t>ou « </w:t>
      </w:r>
      <w:r w:rsidRPr="007F7706">
        <w:rPr>
          <w:rFonts w:asciiTheme="majorBidi" w:hAnsiTheme="majorBidi" w:cstheme="majorBidi"/>
          <w:color w:val="222222"/>
          <w:sz w:val="24"/>
          <w:szCs w:val="24"/>
        </w:rPr>
        <w:t>US State Sponsors of Terrorism List »</w:t>
      </w:r>
    </w:p>
    <w:p w14:paraId="2C4C1F15" w14:textId="77777777" w:rsidR="00EE088B" w:rsidRPr="007F7706" w:rsidRDefault="00000000" w:rsidP="00EE088B">
      <w:pPr>
        <w:shd w:val="clear" w:color="auto" w:fill="FFFFFF"/>
        <w:spacing w:after="0" w:line="240" w:lineRule="auto"/>
        <w:ind w:left="720"/>
        <w:jc w:val="both"/>
        <w:rPr>
          <w:rStyle w:val="Lienhypertexte"/>
          <w:rFonts w:asciiTheme="majorBidi" w:hAnsiTheme="majorBidi" w:cstheme="majorBidi"/>
          <w:color w:val="222222"/>
          <w:sz w:val="24"/>
          <w:szCs w:val="24"/>
        </w:rPr>
      </w:pPr>
      <w:hyperlink r:id="rId49" w:history="1">
        <w:r w:rsidR="00EE088B" w:rsidRPr="007F7706">
          <w:rPr>
            <w:rStyle w:val="Lienhypertexte"/>
            <w:rFonts w:asciiTheme="majorBidi" w:eastAsia="Times New Roman" w:hAnsiTheme="majorBidi" w:cstheme="majorBidi"/>
            <w:sz w:val="24"/>
            <w:szCs w:val="24"/>
          </w:rPr>
          <w:t>https://www.state.gov/state-sponsors-of-terrorism/</w:t>
        </w:r>
      </w:hyperlink>
    </w:p>
    <w:p w14:paraId="7F51411E" w14:textId="77777777" w:rsidR="00EE088B" w:rsidRPr="007F7706" w:rsidRDefault="00EE088B" w:rsidP="00EE088B">
      <w:pPr>
        <w:shd w:val="clear" w:color="auto" w:fill="FFFFFF"/>
        <w:spacing w:after="0" w:line="240" w:lineRule="auto"/>
        <w:ind w:left="720"/>
      </w:pPr>
    </w:p>
    <w:p w14:paraId="6B3C0997" w14:textId="77777777" w:rsidR="00EE088B" w:rsidRPr="007F7706" w:rsidRDefault="00EE088B" w:rsidP="00EE088B">
      <w:pPr>
        <w:shd w:val="clear" w:color="auto" w:fill="FFFFFF"/>
        <w:spacing w:line="240" w:lineRule="auto"/>
        <w:jc w:val="both"/>
        <w:rPr>
          <w:rFonts w:asciiTheme="majorBidi" w:eastAsia="Times New Roman" w:hAnsiTheme="majorBidi" w:cstheme="majorBidi"/>
          <w:color w:val="222222"/>
          <w:sz w:val="24"/>
          <w:szCs w:val="24"/>
        </w:rPr>
      </w:pPr>
      <w:r w:rsidRPr="007F7706">
        <w:rPr>
          <w:rFonts w:asciiTheme="majorBidi" w:hAnsiTheme="majorBidi" w:cstheme="majorBidi"/>
          <w:color w:val="222222"/>
          <w:sz w:val="24"/>
          <w:szCs w:val="24"/>
        </w:rPr>
        <w:t xml:space="preserve">En plus de ces listes, avant de fournir une aide ou des ressources substantielles à une personne ou une entité, le </w:t>
      </w:r>
      <w:r w:rsidR="00E3601F">
        <w:rPr>
          <w:rFonts w:asciiTheme="majorBidi" w:hAnsiTheme="majorBidi" w:cstheme="majorBidi"/>
          <w:color w:val="222222"/>
          <w:sz w:val="24"/>
          <w:szCs w:val="24"/>
        </w:rPr>
        <w:t>Soumissionnaire</w:t>
      </w:r>
      <w:r w:rsidRPr="007F7706">
        <w:rPr>
          <w:rFonts w:asciiTheme="majorBidi" w:hAnsiTheme="majorBidi" w:cstheme="majorBidi"/>
          <w:color w:val="222222"/>
          <w:sz w:val="24"/>
          <w:szCs w:val="24"/>
        </w:rPr>
        <w:t xml:space="preserve">/Entrepreneur doit examiner également toutes les informations sur cette personne ou entité dont il a connaissance et toutes les informations publiques raisonnablement disponibles ou dont il devrait avoir connaissance.  </w:t>
      </w:r>
    </w:p>
    <w:p w14:paraId="7948E30F" w14:textId="77777777" w:rsidR="00EE088B" w:rsidRPr="007F7706" w:rsidRDefault="00EE088B" w:rsidP="00EE088B">
      <w:pPr>
        <w:shd w:val="clear" w:color="auto" w:fill="FFFFFF"/>
        <w:spacing w:line="240" w:lineRule="auto"/>
        <w:jc w:val="both"/>
        <w:rPr>
          <w:rFonts w:asciiTheme="majorBidi" w:hAnsiTheme="majorBidi" w:cstheme="majorBidi"/>
          <w:color w:val="222222"/>
          <w:sz w:val="24"/>
          <w:szCs w:val="24"/>
        </w:rPr>
      </w:pPr>
      <w:r w:rsidRPr="007F7706">
        <w:rPr>
          <w:rFonts w:asciiTheme="majorBidi" w:hAnsiTheme="majorBidi" w:cstheme="majorBidi"/>
          <w:color w:val="222222"/>
          <w:sz w:val="24"/>
          <w:szCs w:val="24"/>
        </w:rPr>
        <w:t xml:space="preserve">La documentation du processus prend deux formes. Le </w:t>
      </w:r>
      <w:r w:rsidR="00E3601F">
        <w:rPr>
          <w:rFonts w:asciiTheme="majorBidi" w:hAnsiTheme="majorBidi" w:cstheme="majorBidi"/>
          <w:color w:val="222222"/>
          <w:sz w:val="24"/>
          <w:szCs w:val="24"/>
        </w:rPr>
        <w:t>Soumissionnaire</w:t>
      </w:r>
      <w:r w:rsidRPr="007F7706">
        <w:rPr>
          <w:rFonts w:asciiTheme="majorBidi" w:hAnsiTheme="majorBidi" w:cstheme="majorBidi"/>
          <w:color w:val="222222"/>
          <w:sz w:val="24"/>
          <w:szCs w:val="24"/>
        </w:rPr>
        <w:t>/Entrepreneur doit préparer un tableau répertoriant chaque membre du personnel, Consultant, Sous-traitant, vendeur, fournisseur et bénéficiaire intervenant dans le Contrat, conformément au tableau qui figure ci-dessous.</w:t>
      </w:r>
    </w:p>
    <w:tbl>
      <w:tblPr>
        <w:tblStyle w:val="Grilledutableau"/>
        <w:tblW w:w="9625" w:type="dxa"/>
        <w:jc w:val="center"/>
        <w:tblLayout w:type="fixed"/>
        <w:tblLook w:val="04A0" w:firstRow="1" w:lastRow="0" w:firstColumn="1" w:lastColumn="0" w:noHBand="0" w:noVBand="1"/>
      </w:tblPr>
      <w:tblGrid>
        <w:gridCol w:w="3101"/>
        <w:gridCol w:w="561"/>
        <w:gridCol w:w="561"/>
        <w:gridCol w:w="560"/>
        <w:gridCol w:w="560"/>
        <w:gridCol w:w="560"/>
        <w:gridCol w:w="560"/>
        <w:gridCol w:w="560"/>
        <w:gridCol w:w="1072"/>
        <w:gridCol w:w="1530"/>
      </w:tblGrid>
      <w:tr w:rsidR="00EA0C4D" w:rsidRPr="007F7706" w14:paraId="0437121A" w14:textId="77777777" w:rsidTr="0047021A">
        <w:trPr>
          <w:cantSplit/>
          <w:trHeight w:val="260"/>
          <w:jc w:val="center"/>
        </w:trPr>
        <w:tc>
          <w:tcPr>
            <w:tcW w:w="3101" w:type="dxa"/>
            <w:tcBorders>
              <w:top w:val="single" w:sz="4" w:space="0" w:color="auto"/>
              <w:left w:val="single" w:sz="4" w:space="0" w:color="auto"/>
              <w:bottom w:val="single" w:sz="4" w:space="0" w:color="auto"/>
              <w:right w:val="single" w:sz="4" w:space="0" w:color="auto"/>
            </w:tcBorders>
          </w:tcPr>
          <w:p w14:paraId="7C3BA45E" w14:textId="77777777" w:rsidR="00EA0C4D" w:rsidRPr="007F7706" w:rsidRDefault="00EA0C4D" w:rsidP="007F4BC0">
            <w:pPr>
              <w:rPr>
                <w:rFonts w:asciiTheme="majorBidi" w:hAnsiTheme="majorBidi" w:cstheme="majorBidi"/>
                <w:color w:val="222222"/>
              </w:rPr>
            </w:pPr>
          </w:p>
        </w:tc>
        <w:tc>
          <w:tcPr>
            <w:tcW w:w="3922" w:type="dxa"/>
            <w:gridSpan w:val="7"/>
            <w:tcBorders>
              <w:top w:val="single" w:sz="4" w:space="0" w:color="auto"/>
              <w:left w:val="single" w:sz="4" w:space="0" w:color="auto"/>
              <w:bottom w:val="single" w:sz="4" w:space="0" w:color="auto"/>
              <w:right w:val="single" w:sz="4" w:space="0" w:color="auto"/>
            </w:tcBorders>
            <w:hideMark/>
          </w:tcPr>
          <w:p w14:paraId="171D95F9" w14:textId="77777777" w:rsidR="00EA0C4D" w:rsidRPr="007F7706" w:rsidRDefault="00EA0C4D" w:rsidP="007F4BC0">
            <w:pPr>
              <w:jc w:val="center"/>
              <w:rPr>
                <w:rFonts w:asciiTheme="majorBidi" w:hAnsiTheme="majorBidi" w:cstheme="majorBidi"/>
                <w:color w:val="222222"/>
              </w:rPr>
            </w:pPr>
            <w:r w:rsidRPr="007F7706">
              <w:rPr>
                <w:rFonts w:asciiTheme="majorBidi" w:hAnsiTheme="majorBidi" w:cstheme="majorBidi"/>
                <w:color w:val="222222"/>
              </w:rPr>
              <w:t>Date à laquelle la vérification a été effectuée</w:t>
            </w:r>
          </w:p>
        </w:tc>
        <w:tc>
          <w:tcPr>
            <w:tcW w:w="1072" w:type="dxa"/>
            <w:tcBorders>
              <w:top w:val="single" w:sz="4" w:space="0" w:color="auto"/>
              <w:left w:val="single" w:sz="4" w:space="0" w:color="auto"/>
              <w:bottom w:val="single" w:sz="4" w:space="0" w:color="auto"/>
              <w:right w:val="single" w:sz="4" w:space="0" w:color="auto"/>
            </w:tcBorders>
            <w:textDirection w:val="tbRl"/>
          </w:tcPr>
          <w:p w14:paraId="650F339E" w14:textId="77777777" w:rsidR="00EA0C4D" w:rsidRPr="007F7706" w:rsidRDefault="00EA0C4D" w:rsidP="007F4BC0">
            <w:pPr>
              <w:ind w:left="113" w:right="113"/>
              <w:rPr>
                <w:rFonts w:asciiTheme="majorBidi" w:hAnsiTheme="majorBidi" w:cstheme="majorBidi"/>
                <w:color w:val="222222"/>
              </w:rPr>
            </w:pPr>
          </w:p>
        </w:tc>
        <w:tc>
          <w:tcPr>
            <w:tcW w:w="1530" w:type="dxa"/>
            <w:tcBorders>
              <w:top w:val="single" w:sz="4" w:space="0" w:color="auto"/>
              <w:left w:val="single" w:sz="4" w:space="0" w:color="auto"/>
              <w:bottom w:val="single" w:sz="4" w:space="0" w:color="auto"/>
              <w:right w:val="single" w:sz="4" w:space="0" w:color="auto"/>
            </w:tcBorders>
            <w:textDirection w:val="tbRl"/>
          </w:tcPr>
          <w:p w14:paraId="133C1D27" w14:textId="77777777" w:rsidR="00EA0C4D" w:rsidRPr="007F7706" w:rsidRDefault="00EA0C4D" w:rsidP="007F4BC0">
            <w:pPr>
              <w:ind w:left="113" w:right="113"/>
              <w:rPr>
                <w:rFonts w:asciiTheme="majorBidi" w:hAnsiTheme="majorBidi" w:cstheme="majorBidi"/>
                <w:color w:val="222222"/>
              </w:rPr>
            </w:pPr>
          </w:p>
        </w:tc>
      </w:tr>
      <w:tr w:rsidR="00EA0C4D" w:rsidRPr="007F7706" w14:paraId="7244BB2B" w14:textId="77777777" w:rsidTr="0039645F">
        <w:trPr>
          <w:cantSplit/>
          <w:trHeight w:val="170"/>
          <w:jc w:val="center"/>
        </w:trPr>
        <w:tc>
          <w:tcPr>
            <w:tcW w:w="3101" w:type="dxa"/>
            <w:vMerge w:val="restart"/>
            <w:tcBorders>
              <w:top w:val="single" w:sz="4" w:space="0" w:color="auto"/>
              <w:left w:val="single" w:sz="4" w:space="0" w:color="auto"/>
              <w:bottom w:val="single" w:sz="4" w:space="0" w:color="auto"/>
              <w:right w:val="single" w:sz="4" w:space="0" w:color="auto"/>
            </w:tcBorders>
            <w:vAlign w:val="bottom"/>
            <w:hideMark/>
          </w:tcPr>
          <w:p w14:paraId="4FBE1402" w14:textId="77777777" w:rsidR="00EA0C4D" w:rsidRPr="007F7706" w:rsidRDefault="00EA0C4D" w:rsidP="007F4BC0">
            <w:pPr>
              <w:rPr>
                <w:rFonts w:asciiTheme="majorBidi" w:hAnsiTheme="majorBidi" w:cstheme="majorBidi"/>
                <w:color w:val="222222"/>
              </w:rPr>
            </w:pPr>
            <w:r w:rsidRPr="007F7706">
              <w:rPr>
                <w:rFonts w:asciiTheme="majorBidi" w:hAnsiTheme="majorBidi" w:cstheme="majorBidi"/>
                <w:color w:val="222222"/>
              </w:rPr>
              <w:t>Nom</w:t>
            </w:r>
          </w:p>
        </w:tc>
        <w:tc>
          <w:tcPr>
            <w:tcW w:w="561" w:type="dxa"/>
            <w:tcBorders>
              <w:top w:val="single" w:sz="4" w:space="0" w:color="auto"/>
              <w:left w:val="single" w:sz="4" w:space="0" w:color="auto"/>
              <w:bottom w:val="single" w:sz="4" w:space="0" w:color="auto"/>
              <w:right w:val="single" w:sz="4" w:space="0" w:color="auto"/>
            </w:tcBorders>
            <w:hideMark/>
          </w:tcPr>
          <w:p w14:paraId="4A128324" w14:textId="77777777" w:rsidR="00EA0C4D" w:rsidRPr="007F7706" w:rsidRDefault="00EA0C4D" w:rsidP="007F4BC0">
            <w:pPr>
              <w:jc w:val="center"/>
              <w:rPr>
                <w:rFonts w:asciiTheme="majorBidi" w:hAnsiTheme="majorBidi" w:cstheme="majorBidi"/>
                <w:color w:val="222222"/>
              </w:rPr>
            </w:pPr>
            <w:r w:rsidRPr="007F7706">
              <w:rPr>
                <w:rFonts w:asciiTheme="majorBidi" w:hAnsiTheme="majorBidi" w:cstheme="majorBidi"/>
                <w:color w:val="222222"/>
              </w:rPr>
              <w:t>1</w:t>
            </w:r>
          </w:p>
        </w:tc>
        <w:tc>
          <w:tcPr>
            <w:tcW w:w="561" w:type="dxa"/>
            <w:tcBorders>
              <w:top w:val="single" w:sz="4" w:space="0" w:color="auto"/>
              <w:left w:val="single" w:sz="4" w:space="0" w:color="auto"/>
              <w:bottom w:val="single" w:sz="4" w:space="0" w:color="auto"/>
              <w:right w:val="single" w:sz="4" w:space="0" w:color="auto"/>
            </w:tcBorders>
            <w:hideMark/>
          </w:tcPr>
          <w:p w14:paraId="433DE3EE" w14:textId="77777777" w:rsidR="00EA0C4D" w:rsidRPr="007F7706" w:rsidRDefault="00EA0C4D" w:rsidP="007F4BC0">
            <w:pPr>
              <w:jc w:val="center"/>
              <w:rPr>
                <w:rFonts w:asciiTheme="majorBidi" w:hAnsiTheme="majorBidi" w:cstheme="majorBidi"/>
                <w:color w:val="222222"/>
              </w:rPr>
            </w:pPr>
            <w:r w:rsidRPr="007F7706">
              <w:rPr>
                <w:rFonts w:asciiTheme="majorBidi" w:hAnsiTheme="majorBidi" w:cstheme="majorBidi"/>
                <w:color w:val="222222"/>
              </w:rPr>
              <w:t>2</w:t>
            </w:r>
          </w:p>
        </w:tc>
        <w:tc>
          <w:tcPr>
            <w:tcW w:w="560" w:type="dxa"/>
            <w:tcBorders>
              <w:top w:val="single" w:sz="4" w:space="0" w:color="auto"/>
              <w:left w:val="single" w:sz="4" w:space="0" w:color="auto"/>
              <w:bottom w:val="single" w:sz="4" w:space="0" w:color="auto"/>
              <w:right w:val="single" w:sz="4" w:space="0" w:color="auto"/>
            </w:tcBorders>
            <w:hideMark/>
          </w:tcPr>
          <w:p w14:paraId="385DF1DC" w14:textId="77777777" w:rsidR="00EA0C4D" w:rsidRPr="007F7706" w:rsidRDefault="00EA0C4D" w:rsidP="007F4BC0">
            <w:pPr>
              <w:jc w:val="center"/>
              <w:rPr>
                <w:rFonts w:asciiTheme="majorBidi" w:hAnsiTheme="majorBidi" w:cstheme="majorBidi"/>
                <w:color w:val="222222"/>
              </w:rPr>
            </w:pPr>
            <w:r w:rsidRPr="007F7706">
              <w:rPr>
                <w:rFonts w:asciiTheme="majorBidi" w:hAnsiTheme="majorBidi" w:cstheme="majorBidi"/>
                <w:color w:val="222222"/>
              </w:rPr>
              <w:t>3</w:t>
            </w:r>
          </w:p>
        </w:tc>
        <w:tc>
          <w:tcPr>
            <w:tcW w:w="560" w:type="dxa"/>
            <w:tcBorders>
              <w:top w:val="single" w:sz="4" w:space="0" w:color="auto"/>
              <w:left w:val="single" w:sz="4" w:space="0" w:color="auto"/>
              <w:bottom w:val="single" w:sz="4" w:space="0" w:color="auto"/>
              <w:right w:val="single" w:sz="4" w:space="0" w:color="auto"/>
            </w:tcBorders>
            <w:hideMark/>
          </w:tcPr>
          <w:p w14:paraId="07145AF1" w14:textId="77777777" w:rsidR="00EA0C4D" w:rsidRPr="007F7706" w:rsidRDefault="00EA0C4D" w:rsidP="007F4BC0">
            <w:pPr>
              <w:jc w:val="center"/>
              <w:rPr>
                <w:rFonts w:asciiTheme="majorBidi" w:hAnsiTheme="majorBidi" w:cstheme="majorBidi"/>
                <w:color w:val="222222"/>
              </w:rPr>
            </w:pPr>
            <w:r w:rsidRPr="007F7706">
              <w:rPr>
                <w:rFonts w:asciiTheme="majorBidi" w:hAnsiTheme="majorBidi" w:cstheme="majorBidi"/>
                <w:color w:val="222222"/>
              </w:rPr>
              <w:t>4</w:t>
            </w:r>
          </w:p>
        </w:tc>
        <w:tc>
          <w:tcPr>
            <w:tcW w:w="560" w:type="dxa"/>
            <w:tcBorders>
              <w:top w:val="single" w:sz="4" w:space="0" w:color="auto"/>
              <w:left w:val="single" w:sz="4" w:space="0" w:color="auto"/>
              <w:bottom w:val="single" w:sz="4" w:space="0" w:color="auto"/>
              <w:right w:val="single" w:sz="4" w:space="0" w:color="auto"/>
            </w:tcBorders>
            <w:hideMark/>
          </w:tcPr>
          <w:p w14:paraId="32F1971C" w14:textId="77777777" w:rsidR="00EA0C4D" w:rsidRPr="007F7706" w:rsidRDefault="00EA0C4D" w:rsidP="007F4BC0">
            <w:pPr>
              <w:jc w:val="center"/>
              <w:rPr>
                <w:rFonts w:asciiTheme="majorBidi" w:hAnsiTheme="majorBidi" w:cstheme="majorBidi"/>
                <w:color w:val="222222"/>
              </w:rPr>
            </w:pPr>
            <w:r w:rsidRPr="007F7706">
              <w:rPr>
                <w:rFonts w:asciiTheme="majorBidi" w:hAnsiTheme="majorBidi" w:cstheme="majorBidi"/>
                <w:color w:val="222222"/>
              </w:rPr>
              <w:t>5</w:t>
            </w:r>
          </w:p>
        </w:tc>
        <w:tc>
          <w:tcPr>
            <w:tcW w:w="560" w:type="dxa"/>
            <w:tcBorders>
              <w:top w:val="single" w:sz="4" w:space="0" w:color="auto"/>
              <w:left w:val="single" w:sz="4" w:space="0" w:color="auto"/>
              <w:bottom w:val="single" w:sz="4" w:space="0" w:color="auto"/>
              <w:right w:val="single" w:sz="4" w:space="0" w:color="auto"/>
            </w:tcBorders>
            <w:hideMark/>
          </w:tcPr>
          <w:p w14:paraId="793ED28D" w14:textId="77777777" w:rsidR="00EA0C4D" w:rsidRPr="007F7706" w:rsidRDefault="00EA0C4D" w:rsidP="007F4BC0">
            <w:pPr>
              <w:jc w:val="center"/>
              <w:rPr>
                <w:rFonts w:asciiTheme="majorBidi" w:hAnsiTheme="majorBidi" w:cstheme="majorBidi"/>
                <w:color w:val="222222"/>
              </w:rPr>
            </w:pPr>
            <w:r w:rsidRPr="007F7706">
              <w:rPr>
                <w:rFonts w:asciiTheme="majorBidi" w:hAnsiTheme="majorBidi" w:cstheme="majorBidi"/>
                <w:color w:val="222222"/>
              </w:rPr>
              <w:t>6</w:t>
            </w:r>
          </w:p>
        </w:tc>
        <w:tc>
          <w:tcPr>
            <w:tcW w:w="560" w:type="dxa"/>
            <w:tcBorders>
              <w:top w:val="single" w:sz="4" w:space="0" w:color="auto"/>
              <w:left w:val="single" w:sz="4" w:space="0" w:color="auto"/>
              <w:bottom w:val="single" w:sz="4" w:space="0" w:color="auto"/>
              <w:right w:val="single" w:sz="4" w:space="0" w:color="auto"/>
            </w:tcBorders>
            <w:hideMark/>
          </w:tcPr>
          <w:p w14:paraId="7A207310" w14:textId="77777777" w:rsidR="00EA0C4D" w:rsidRPr="007F7706" w:rsidRDefault="00EA0C4D" w:rsidP="007F4BC0">
            <w:pPr>
              <w:jc w:val="center"/>
              <w:rPr>
                <w:rFonts w:asciiTheme="majorBidi" w:hAnsiTheme="majorBidi" w:cstheme="majorBidi"/>
                <w:color w:val="222222"/>
              </w:rPr>
            </w:pPr>
            <w:r w:rsidRPr="007F7706">
              <w:rPr>
                <w:rFonts w:asciiTheme="majorBidi" w:hAnsiTheme="majorBidi" w:cstheme="majorBidi"/>
                <w:color w:val="222222"/>
              </w:rPr>
              <w:t>7</w:t>
            </w:r>
          </w:p>
        </w:tc>
        <w:tc>
          <w:tcPr>
            <w:tcW w:w="1072" w:type="dxa"/>
            <w:tcBorders>
              <w:top w:val="single" w:sz="4" w:space="0" w:color="auto"/>
              <w:left w:val="single" w:sz="4" w:space="0" w:color="auto"/>
              <w:bottom w:val="single" w:sz="4" w:space="0" w:color="auto"/>
              <w:right w:val="single" w:sz="4" w:space="0" w:color="auto"/>
            </w:tcBorders>
          </w:tcPr>
          <w:p w14:paraId="49EB3927" w14:textId="77777777" w:rsidR="00EA0C4D" w:rsidRPr="007F7706" w:rsidRDefault="0047021A" w:rsidP="007F4BC0">
            <w:pPr>
              <w:rPr>
                <w:rFonts w:asciiTheme="majorBidi" w:hAnsiTheme="majorBidi" w:cstheme="majorBidi"/>
                <w:color w:val="222222"/>
              </w:rPr>
            </w:pPr>
            <w:r w:rsidRPr="007F7706">
              <w:rPr>
                <w:rFonts w:asciiTheme="majorBidi" w:hAnsiTheme="majorBidi" w:cstheme="majorBidi"/>
                <w:color w:val="222222"/>
              </w:rPr>
              <w:t xml:space="preserve">          8</w:t>
            </w:r>
          </w:p>
        </w:tc>
        <w:tc>
          <w:tcPr>
            <w:tcW w:w="1530" w:type="dxa"/>
            <w:vMerge w:val="restart"/>
            <w:tcBorders>
              <w:top w:val="single" w:sz="4" w:space="0" w:color="auto"/>
              <w:left w:val="single" w:sz="4" w:space="0" w:color="auto"/>
              <w:bottom w:val="single" w:sz="4" w:space="0" w:color="auto"/>
              <w:right w:val="single" w:sz="4" w:space="0" w:color="auto"/>
            </w:tcBorders>
            <w:vAlign w:val="bottom"/>
            <w:hideMark/>
          </w:tcPr>
          <w:p w14:paraId="5FFC6F3F" w14:textId="77777777" w:rsidR="00EA0C4D" w:rsidRPr="007F7706" w:rsidRDefault="00EA0C4D" w:rsidP="007F4BC0">
            <w:pPr>
              <w:rPr>
                <w:rFonts w:asciiTheme="majorBidi" w:hAnsiTheme="majorBidi" w:cstheme="majorBidi"/>
                <w:color w:val="222222"/>
              </w:rPr>
            </w:pPr>
            <w:r w:rsidRPr="007F7706">
              <w:rPr>
                <w:rFonts w:asciiTheme="majorBidi" w:hAnsiTheme="majorBidi" w:cstheme="majorBidi"/>
                <w:color w:val="222222"/>
              </w:rPr>
              <w:t>Éligible (O/N)</w:t>
            </w:r>
          </w:p>
        </w:tc>
      </w:tr>
      <w:tr w:rsidR="00EA0C4D" w:rsidRPr="00C27D45" w14:paraId="24372334" w14:textId="77777777" w:rsidTr="0039645F">
        <w:trPr>
          <w:cantSplit/>
          <w:trHeight w:val="1763"/>
          <w:jc w:val="center"/>
        </w:trPr>
        <w:tc>
          <w:tcPr>
            <w:tcW w:w="3101" w:type="dxa"/>
            <w:vMerge/>
            <w:tcBorders>
              <w:top w:val="single" w:sz="4" w:space="0" w:color="auto"/>
              <w:left w:val="single" w:sz="4" w:space="0" w:color="auto"/>
              <w:bottom w:val="single" w:sz="4" w:space="0" w:color="auto"/>
              <w:right w:val="single" w:sz="4" w:space="0" w:color="auto"/>
            </w:tcBorders>
            <w:vAlign w:val="center"/>
            <w:hideMark/>
          </w:tcPr>
          <w:p w14:paraId="51CD676B" w14:textId="77777777" w:rsidR="00EA0C4D" w:rsidRPr="007F7706" w:rsidRDefault="00EA0C4D" w:rsidP="007F4BC0">
            <w:pPr>
              <w:rPr>
                <w:rFonts w:asciiTheme="majorBidi" w:hAnsiTheme="majorBidi" w:cstheme="majorBidi"/>
                <w:color w:val="222222"/>
              </w:rPr>
            </w:pPr>
          </w:p>
        </w:tc>
        <w:tc>
          <w:tcPr>
            <w:tcW w:w="561" w:type="dxa"/>
            <w:tcBorders>
              <w:top w:val="single" w:sz="4" w:space="0" w:color="auto"/>
              <w:left w:val="single" w:sz="4" w:space="0" w:color="auto"/>
              <w:bottom w:val="single" w:sz="4" w:space="0" w:color="auto"/>
              <w:right w:val="single" w:sz="4" w:space="0" w:color="auto"/>
            </w:tcBorders>
            <w:textDirection w:val="tbRl"/>
            <w:hideMark/>
          </w:tcPr>
          <w:p w14:paraId="50054505" w14:textId="77777777" w:rsidR="00EA0C4D" w:rsidRPr="007F7706" w:rsidRDefault="00EA0C4D" w:rsidP="007F4BC0">
            <w:pPr>
              <w:ind w:left="113" w:right="113"/>
              <w:rPr>
                <w:rFonts w:asciiTheme="majorBidi" w:hAnsiTheme="majorBidi" w:cstheme="majorBidi"/>
                <w:color w:val="222222"/>
              </w:rPr>
            </w:pPr>
            <w:r w:rsidRPr="007F7706">
              <w:rPr>
                <w:rFonts w:asciiTheme="majorBidi" w:hAnsiTheme="majorBidi" w:cstheme="majorBidi"/>
                <w:color w:val="222222"/>
              </w:rPr>
              <w:t>SAM Excluded Parties List</w:t>
            </w:r>
          </w:p>
        </w:tc>
        <w:tc>
          <w:tcPr>
            <w:tcW w:w="561" w:type="dxa"/>
            <w:tcBorders>
              <w:top w:val="single" w:sz="4" w:space="0" w:color="auto"/>
              <w:left w:val="single" w:sz="4" w:space="0" w:color="auto"/>
              <w:bottom w:val="single" w:sz="4" w:space="0" w:color="auto"/>
              <w:right w:val="single" w:sz="4" w:space="0" w:color="auto"/>
            </w:tcBorders>
            <w:textDirection w:val="tbRl"/>
            <w:hideMark/>
          </w:tcPr>
          <w:p w14:paraId="75359FCA" w14:textId="77777777" w:rsidR="00EA0C4D" w:rsidRPr="007F7706" w:rsidRDefault="00EA0C4D" w:rsidP="007F4BC0">
            <w:pPr>
              <w:ind w:left="113" w:right="113"/>
              <w:rPr>
                <w:rFonts w:asciiTheme="majorBidi" w:hAnsiTheme="majorBidi" w:cstheme="majorBidi"/>
                <w:color w:val="222222"/>
              </w:rPr>
            </w:pPr>
            <w:r w:rsidRPr="007F7706">
              <w:rPr>
                <w:rFonts w:asciiTheme="majorBidi" w:hAnsiTheme="majorBidi" w:cstheme="majorBidi"/>
                <w:color w:val="222222"/>
              </w:rPr>
              <w:t>World Bank Debarred List</w:t>
            </w:r>
          </w:p>
        </w:tc>
        <w:tc>
          <w:tcPr>
            <w:tcW w:w="560" w:type="dxa"/>
            <w:tcBorders>
              <w:top w:val="single" w:sz="4" w:space="0" w:color="auto"/>
              <w:left w:val="single" w:sz="4" w:space="0" w:color="auto"/>
              <w:bottom w:val="single" w:sz="4" w:space="0" w:color="auto"/>
              <w:right w:val="single" w:sz="4" w:space="0" w:color="auto"/>
            </w:tcBorders>
            <w:textDirection w:val="tbRl"/>
            <w:hideMark/>
          </w:tcPr>
          <w:p w14:paraId="253FF375" w14:textId="77777777" w:rsidR="00EA0C4D" w:rsidRPr="007F7706" w:rsidRDefault="00EA0C4D" w:rsidP="007F4BC0">
            <w:pPr>
              <w:ind w:left="113" w:right="113"/>
              <w:rPr>
                <w:rFonts w:asciiTheme="majorBidi" w:hAnsiTheme="majorBidi" w:cstheme="majorBidi"/>
                <w:color w:val="222222"/>
              </w:rPr>
            </w:pPr>
            <w:r w:rsidRPr="007F7706">
              <w:rPr>
                <w:rFonts w:asciiTheme="majorBidi" w:hAnsiTheme="majorBidi" w:cstheme="majorBidi"/>
                <w:color w:val="222222"/>
              </w:rPr>
              <w:t>SDN List</w:t>
            </w:r>
          </w:p>
        </w:tc>
        <w:tc>
          <w:tcPr>
            <w:tcW w:w="560" w:type="dxa"/>
            <w:tcBorders>
              <w:top w:val="single" w:sz="4" w:space="0" w:color="auto"/>
              <w:left w:val="single" w:sz="4" w:space="0" w:color="auto"/>
              <w:bottom w:val="single" w:sz="4" w:space="0" w:color="auto"/>
              <w:right w:val="single" w:sz="4" w:space="0" w:color="auto"/>
            </w:tcBorders>
            <w:textDirection w:val="tbRl"/>
            <w:hideMark/>
          </w:tcPr>
          <w:p w14:paraId="216B98B6" w14:textId="77777777" w:rsidR="00EA0C4D" w:rsidRPr="007F7706" w:rsidRDefault="00EA0C4D" w:rsidP="007F4BC0">
            <w:pPr>
              <w:ind w:left="113" w:right="113"/>
              <w:rPr>
                <w:rFonts w:asciiTheme="majorBidi" w:hAnsiTheme="majorBidi" w:cstheme="majorBidi"/>
                <w:color w:val="222222"/>
              </w:rPr>
            </w:pPr>
            <w:r w:rsidRPr="007F7706">
              <w:rPr>
                <w:rFonts w:asciiTheme="majorBidi" w:hAnsiTheme="majorBidi" w:cstheme="majorBidi"/>
                <w:color w:val="222222"/>
              </w:rPr>
              <w:t>Denied Persons List</w:t>
            </w:r>
          </w:p>
        </w:tc>
        <w:tc>
          <w:tcPr>
            <w:tcW w:w="560" w:type="dxa"/>
            <w:tcBorders>
              <w:top w:val="single" w:sz="4" w:space="0" w:color="auto"/>
              <w:left w:val="single" w:sz="4" w:space="0" w:color="auto"/>
              <w:bottom w:val="single" w:sz="4" w:space="0" w:color="auto"/>
              <w:right w:val="single" w:sz="4" w:space="0" w:color="auto"/>
            </w:tcBorders>
            <w:textDirection w:val="tbRl"/>
            <w:hideMark/>
          </w:tcPr>
          <w:p w14:paraId="37CE435A" w14:textId="77777777" w:rsidR="00EA0C4D" w:rsidRPr="007F7706" w:rsidRDefault="00EA0C4D" w:rsidP="007F4BC0">
            <w:pPr>
              <w:ind w:left="113" w:right="113"/>
              <w:rPr>
                <w:rFonts w:asciiTheme="majorBidi" w:hAnsiTheme="majorBidi" w:cstheme="majorBidi"/>
                <w:color w:val="222222"/>
              </w:rPr>
            </w:pPr>
            <w:r w:rsidRPr="007F7706">
              <w:rPr>
                <w:rFonts w:asciiTheme="majorBidi" w:hAnsiTheme="majorBidi" w:cstheme="majorBidi"/>
                <w:color w:val="222222"/>
              </w:rPr>
              <w:t>AECA Debarred List</w:t>
            </w:r>
          </w:p>
        </w:tc>
        <w:tc>
          <w:tcPr>
            <w:tcW w:w="560" w:type="dxa"/>
            <w:tcBorders>
              <w:top w:val="single" w:sz="4" w:space="0" w:color="auto"/>
              <w:left w:val="single" w:sz="4" w:space="0" w:color="auto"/>
              <w:bottom w:val="single" w:sz="4" w:space="0" w:color="auto"/>
              <w:right w:val="single" w:sz="4" w:space="0" w:color="auto"/>
            </w:tcBorders>
            <w:textDirection w:val="tbRl"/>
            <w:hideMark/>
          </w:tcPr>
          <w:p w14:paraId="7EFAA73D" w14:textId="77777777" w:rsidR="00EA0C4D" w:rsidRPr="007F7706" w:rsidRDefault="00EA0C4D" w:rsidP="007F4BC0">
            <w:pPr>
              <w:ind w:left="113" w:right="113"/>
              <w:rPr>
                <w:rFonts w:asciiTheme="majorBidi" w:hAnsiTheme="majorBidi" w:cstheme="majorBidi"/>
                <w:color w:val="222222"/>
              </w:rPr>
            </w:pPr>
            <w:r w:rsidRPr="007F7706">
              <w:rPr>
                <w:rFonts w:asciiTheme="majorBidi" w:hAnsiTheme="majorBidi" w:cstheme="majorBidi"/>
                <w:color w:val="222222"/>
              </w:rPr>
              <w:t>FTO List</w:t>
            </w:r>
          </w:p>
        </w:tc>
        <w:tc>
          <w:tcPr>
            <w:tcW w:w="560" w:type="dxa"/>
            <w:tcBorders>
              <w:top w:val="single" w:sz="4" w:space="0" w:color="auto"/>
              <w:left w:val="single" w:sz="4" w:space="0" w:color="auto"/>
              <w:bottom w:val="single" w:sz="4" w:space="0" w:color="auto"/>
              <w:right w:val="single" w:sz="4" w:space="0" w:color="auto"/>
            </w:tcBorders>
            <w:textDirection w:val="tbRl"/>
            <w:hideMark/>
          </w:tcPr>
          <w:p w14:paraId="70EEBD4D" w14:textId="77777777" w:rsidR="00EA0C4D" w:rsidRPr="007F7706" w:rsidRDefault="00EA0C4D" w:rsidP="007F4BC0">
            <w:pPr>
              <w:ind w:left="113" w:right="113"/>
              <w:rPr>
                <w:rFonts w:asciiTheme="majorBidi" w:hAnsiTheme="majorBidi" w:cstheme="majorBidi"/>
                <w:color w:val="222222"/>
              </w:rPr>
            </w:pPr>
            <w:r w:rsidRPr="007F7706">
              <w:rPr>
                <w:rFonts w:asciiTheme="majorBidi" w:hAnsiTheme="majorBidi" w:cstheme="majorBidi"/>
                <w:color w:val="222222"/>
              </w:rPr>
              <w:t>Executive Order 13224</w:t>
            </w:r>
          </w:p>
        </w:tc>
        <w:tc>
          <w:tcPr>
            <w:tcW w:w="1072" w:type="dxa"/>
            <w:tcBorders>
              <w:top w:val="single" w:sz="4" w:space="0" w:color="auto"/>
              <w:left w:val="single" w:sz="4" w:space="0" w:color="auto"/>
              <w:bottom w:val="single" w:sz="4" w:space="0" w:color="auto"/>
              <w:right w:val="single" w:sz="4" w:space="0" w:color="auto"/>
            </w:tcBorders>
            <w:textDirection w:val="tbRl"/>
          </w:tcPr>
          <w:p w14:paraId="11E133C7" w14:textId="77777777" w:rsidR="00EA0C4D" w:rsidRPr="008062BF" w:rsidRDefault="00EA0C4D" w:rsidP="00EA0C4D">
            <w:pPr>
              <w:ind w:left="113" w:right="113"/>
              <w:rPr>
                <w:rFonts w:asciiTheme="majorBidi" w:hAnsiTheme="majorBidi" w:cstheme="majorBidi"/>
                <w:color w:val="222222"/>
                <w:lang w:val="en-US"/>
              </w:rPr>
            </w:pPr>
            <w:r w:rsidRPr="008062BF">
              <w:rPr>
                <w:rFonts w:asciiTheme="majorBidi" w:hAnsiTheme="majorBidi" w:cstheme="majorBidi"/>
                <w:color w:val="222222"/>
                <w:lang w:val="en-US"/>
              </w:rPr>
              <w:t>US State Sponsors of Terrorism List</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78C1610" w14:textId="77777777" w:rsidR="00EA0C4D" w:rsidRPr="008062BF" w:rsidRDefault="00EA0C4D" w:rsidP="007F4BC0">
            <w:pPr>
              <w:rPr>
                <w:rFonts w:asciiTheme="majorBidi" w:hAnsiTheme="majorBidi" w:cstheme="majorBidi"/>
                <w:color w:val="222222"/>
                <w:lang w:val="en-US"/>
              </w:rPr>
            </w:pPr>
          </w:p>
        </w:tc>
      </w:tr>
      <w:tr w:rsidR="00EA0C4D" w:rsidRPr="007F7706" w14:paraId="7C6224DB" w14:textId="77777777" w:rsidTr="0047021A">
        <w:trPr>
          <w:jc w:val="center"/>
        </w:trPr>
        <w:tc>
          <w:tcPr>
            <w:tcW w:w="3101" w:type="dxa"/>
            <w:tcBorders>
              <w:top w:val="single" w:sz="4" w:space="0" w:color="auto"/>
              <w:left w:val="single" w:sz="4" w:space="0" w:color="auto"/>
              <w:bottom w:val="single" w:sz="4" w:space="0" w:color="auto"/>
              <w:right w:val="single" w:sz="4" w:space="0" w:color="auto"/>
            </w:tcBorders>
            <w:hideMark/>
          </w:tcPr>
          <w:p w14:paraId="724E4EFD" w14:textId="77777777" w:rsidR="00EA0C4D" w:rsidRPr="007F7706" w:rsidRDefault="00E3601F" w:rsidP="007F4BC0">
            <w:pPr>
              <w:rPr>
                <w:rFonts w:asciiTheme="majorBidi" w:hAnsiTheme="majorBidi" w:cstheme="majorBidi"/>
                <w:color w:val="222222"/>
              </w:rPr>
            </w:pPr>
            <w:r>
              <w:rPr>
                <w:rFonts w:asciiTheme="majorBidi" w:hAnsiTheme="majorBidi" w:cstheme="majorBidi"/>
                <w:color w:val="222222"/>
              </w:rPr>
              <w:t>Soumissionnaire</w:t>
            </w:r>
            <w:r w:rsidR="00EA0C4D" w:rsidRPr="007F7706">
              <w:rPr>
                <w:rFonts w:asciiTheme="majorBidi" w:hAnsiTheme="majorBidi" w:cstheme="majorBidi"/>
                <w:color w:val="222222"/>
              </w:rPr>
              <w:t>/Entrepreneur (l’entreprise elle-même)</w:t>
            </w:r>
          </w:p>
        </w:tc>
        <w:tc>
          <w:tcPr>
            <w:tcW w:w="561" w:type="dxa"/>
            <w:tcBorders>
              <w:top w:val="single" w:sz="4" w:space="0" w:color="auto"/>
              <w:left w:val="single" w:sz="4" w:space="0" w:color="auto"/>
              <w:bottom w:val="single" w:sz="4" w:space="0" w:color="auto"/>
              <w:right w:val="single" w:sz="4" w:space="0" w:color="auto"/>
            </w:tcBorders>
          </w:tcPr>
          <w:p w14:paraId="41393C97" w14:textId="77777777" w:rsidR="00EA0C4D" w:rsidRPr="007F7706" w:rsidRDefault="00EA0C4D" w:rsidP="007F4BC0">
            <w:pPr>
              <w:rPr>
                <w:rFonts w:asciiTheme="majorBidi" w:hAnsiTheme="majorBidi" w:cstheme="majorBidi"/>
                <w:color w:val="222222"/>
              </w:rPr>
            </w:pPr>
          </w:p>
        </w:tc>
        <w:tc>
          <w:tcPr>
            <w:tcW w:w="561" w:type="dxa"/>
            <w:tcBorders>
              <w:top w:val="single" w:sz="4" w:space="0" w:color="auto"/>
              <w:left w:val="single" w:sz="4" w:space="0" w:color="auto"/>
              <w:bottom w:val="single" w:sz="4" w:space="0" w:color="auto"/>
              <w:right w:val="single" w:sz="4" w:space="0" w:color="auto"/>
            </w:tcBorders>
          </w:tcPr>
          <w:p w14:paraId="4BD65049"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77D2DBC7"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6F466AA2"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7B75C71A"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70643331"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4F0CDDA7" w14:textId="77777777" w:rsidR="00EA0C4D" w:rsidRPr="007F7706" w:rsidRDefault="00EA0C4D" w:rsidP="007F4BC0">
            <w:pPr>
              <w:rPr>
                <w:rFonts w:asciiTheme="majorBidi" w:hAnsiTheme="majorBidi" w:cstheme="majorBidi"/>
                <w:color w:val="222222"/>
              </w:rPr>
            </w:pPr>
          </w:p>
        </w:tc>
        <w:tc>
          <w:tcPr>
            <w:tcW w:w="1072" w:type="dxa"/>
            <w:tcBorders>
              <w:top w:val="single" w:sz="4" w:space="0" w:color="auto"/>
              <w:left w:val="single" w:sz="4" w:space="0" w:color="auto"/>
              <w:bottom w:val="single" w:sz="4" w:space="0" w:color="auto"/>
              <w:right w:val="single" w:sz="4" w:space="0" w:color="auto"/>
            </w:tcBorders>
          </w:tcPr>
          <w:p w14:paraId="3BA03D70" w14:textId="77777777" w:rsidR="00EA0C4D" w:rsidRPr="007F7706" w:rsidRDefault="00EA0C4D" w:rsidP="007F4BC0">
            <w:pPr>
              <w:rPr>
                <w:rFonts w:asciiTheme="majorBidi" w:hAnsiTheme="majorBidi" w:cstheme="majorBidi"/>
                <w:color w:val="222222"/>
              </w:rPr>
            </w:pPr>
          </w:p>
        </w:tc>
        <w:tc>
          <w:tcPr>
            <w:tcW w:w="1530" w:type="dxa"/>
            <w:tcBorders>
              <w:top w:val="single" w:sz="4" w:space="0" w:color="auto"/>
              <w:left w:val="single" w:sz="4" w:space="0" w:color="auto"/>
              <w:bottom w:val="single" w:sz="4" w:space="0" w:color="auto"/>
              <w:right w:val="single" w:sz="4" w:space="0" w:color="auto"/>
            </w:tcBorders>
          </w:tcPr>
          <w:p w14:paraId="0D61CF80" w14:textId="77777777" w:rsidR="00EA0C4D" w:rsidRPr="007F7706" w:rsidRDefault="00EA0C4D" w:rsidP="007F4BC0">
            <w:pPr>
              <w:rPr>
                <w:rFonts w:asciiTheme="majorBidi" w:hAnsiTheme="majorBidi" w:cstheme="majorBidi"/>
                <w:color w:val="222222"/>
              </w:rPr>
            </w:pPr>
          </w:p>
        </w:tc>
      </w:tr>
      <w:tr w:rsidR="00EA0C4D" w:rsidRPr="007F7706" w14:paraId="00EEB9B3" w14:textId="77777777" w:rsidTr="0047021A">
        <w:trPr>
          <w:jc w:val="center"/>
        </w:trPr>
        <w:tc>
          <w:tcPr>
            <w:tcW w:w="3101" w:type="dxa"/>
            <w:tcBorders>
              <w:top w:val="single" w:sz="4" w:space="0" w:color="auto"/>
              <w:left w:val="single" w:sz="4" w:space="0" w:color="auto"/>
              <w:bottom w:val="single" w:sz="4" w:space="0" w:color="auto"/>
              <w:right w:val="single" w:sz="4" w:space="0" w:color="auto"/>
            </w:tcBorders>
            <w:hideMark/>
          </w:tcPr>
          <w:p w14:paraId="5C2CF113" w14:textId="77777777" w:rsidR="00EA0C4D" w:rsidRPr="007F7706" w:rsidRDefault="00EA0C4D" w:rsidP="007F4BC0">
            <w:pPr>
              <w:rPr>
                <w:rFonts w:asciiTheme="majorBidi" w:hAnsiTheme="majorBidi" w:cstheme="majorBidi"/>
                <w:color w:val="222222"/>
              </w:rPr>
            </w:pPr>
            <w:r w:rsidRPr="007F7706">
              <w:rPr>
                <w:rFonts w:asciiTheme="majorBidi" w:hAnsiTheme="majorBidi" w:cstheme="majorBidi"/>
                <w:color w:val="222222"/>
              </w:rPr>
              <w:t>Membre du personnel #1</w:t>
            </w:r>
          </w:p>
        </w:tc>
        <w:tc>
          <w:tcPr>
            <w:tcW w:w="561" w:type="dxa"/>
            <w:tcBorders>
              <w:top w:val="single" w:sz="4" w:space="0" w:color="auto"/>
              <w:left w:val="single" w:sz="4" w:space="0" w:color="auto"/>
              <w:bottom w:val="single" w:sz="4" w:space="0" w:color="auto"/>
              <w:right w:val="single" w:sz="4" w:space="0" w:color="auto"/>
            </w:tcBorders>
          </w:tcPr>
          <w:p w14:paraId="43294822" w14:textId="77777777" w:rsidR="00EA0C4D" w:rsidRPr="007F7706" w:rsidRDefault="00EA0C4D" w:rsidP="007F4BC0">
            <w:pPr>
              <w:rPr>
                <w:rFonts w:asciiTheme="majorBidi" w:hAnsiTheme="majorBidi" w:cstheme="majorBidi"/>
                <w:color w:val="222222"/>
              </w:rPr>
            </w:pPr>
          </w:p>
        </w:tc>
        <w:tc>
          <w:tcPr>
            <w:tcW w:w="561" w:type="dxa"/>
            <w:tcBorders>
              <w:top w:val="single" w:sz="4" w:space="0" w:color="auto"/>
              <w:left w:val="single" w:sz="4" w:space="0" w:color="auto"/>
              <w:bottom w:val="single" w:sz="4" w:space="0" w:color="auto"/>
              <w:right w:val="single" w:sz="4" w:space="0" w:color="auto"/>
            </w:tcBorders>
          </w:tcPr>
          <w:p w14:paraId="21C11F37"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08D732D0"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42C50105"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1AC50425"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133CC56D"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1D6EB31A" w14:textId="77777777" w:rsidR="00EA0C4D" w:rsidRPr="007F7706" w:rsidRDefault="00EA0C4D" w:rsidP="007F4BC0">
            <w:pPr>
              <w:rPr>
                <w:rFonts w:asciiTheme="majorBidi" w:hAnsiTheme="majorBidi" w:cstheme="majorBidi"/>
                <w:color w:val="222222"/>
              </w:rPr>
            </w:pPr>
          </w:p>
        </w:tc>
        <w:tc>
          <w:tcPr>
            <w:tcW w:w="1072" w:type="dxa"/>
            <w:tcBorders>
              <w:top w:val="single" w:sz="4" w:space="0" w:color="auto"/>
              <w:left w:val="single" w:sz="4" w:space="0" w:color="auto"/>
              <w:bottom w:val="single" w:sz="4" w:space="0" w:color="auto"/>
              <w:right w:val="single" w:sz="4" w:space="0" w:color="auto"/>
            </w:tcBorders>
          </w:tcPr>
          <w:p w14:paraId="3AD9B161" w14:textId="77777777" w:rsidR="00EA0C4D" w:rsidRPr="007F7706" w:rsidRDefault="00EA0C4D" w:rsidP="007F4BC0">
            <w:pPr>
              <w:rPr>
                <w:rFonts w:asciiTheme="majorBidi" w:hAnsiTheme="majorBidi" w:cstheme="majorBidi"/>
                <w:color w:val="222222"/>
              </w:rPr>
            </w:pPr>
          </w:p>
        </w:tc>
        <w:tc>
          <w:tcPr>
            <w:tcW w:w="1530" w:type="dxa"/>
            <w:tcBorders>
              <w:top w:val="single" w:sz="4" w:space="0" w:color="auto"/>
              <w:left w:val="single" w:sz="4" w:space="0" w:color="auto"/>
              <w:bottom w:val="single" w:sz="4" w:space="0" w:color="auto"/>
              <w:right w:val="single" w:sz="4" w:space="0" w:color="auto"/>
            </w:tcBorders>
          </w:tcPr>
          <w:p w14:paraId="4C76B446" w14:textId="77777777" w:rsidR="00EA0C4D" w:rsidRPr="007F7706" w:rsidRDefault="00EA0C4D" w:rsidP="007F4BC0">
            <w:pPr>
              <w:rPr>
                <w:rFonts w:asciiTheme="majorBidi" w:hAnsiTheme="majorBidi" w:cstheme="majorBidi"/>
                <w:color w:val="222222"/>
              </w:rPr>
            </w:pPr>
          </w:p>
        </w:tc>
      </w:tr>
      <w:tr w:rsidR="00EA0C4D" w:rsidRPr="007F7706" w14:paraId="13801EBB" w14:textId="77777777" w:rsidTr="0047021A">
        <w:trPr>
          <w:jc w:val="center"/>
        </w:trPr>
        <w:tc>
          <w:tcPr>
            <w:tcW w:w="3101" w:type="dxa"/>
            <w:tcBorders>
              <w:top w:val="single" w:sz="4" w:space="0" w:color="auto"/>
              <w:left w:val="single" w:sz="4" w:space="0" w:color="auto"/>
              <w:bottom w:val="single" w:sz="4" w:space="0" w:color="auto"/>
              <w:right w:val="single" w:sz="4" w:space="0" w:color="auto"/>
            </w:tcBorders>
            <w:hideMark/>
          </w:tcPr>
          <w:p w14:paraId="6156BA74" w14:textId="77777777" w:rsidR="00EA0C4D" w:rsidRPr="007F7706" w:rsidRDefault="00EA0C4D" w:rsidP="007F4BC0">
            <w:pPr>
              <w:rPr>
                <w:rFonts w:asciiTheme="majorBidi" w:hAnsiTheme="majorBidi" w:cstheme="majorBidi"/>
                <w:color w:val="222222"/>
              </w:rPr>
            </w:pPr>
            <w:r w:rsidRPr="007F7706">
              <w:rPr>
                <w:rFonts w:asciiTheme="majorBidi" w:hAnsiTheme="majorBidi" w:cstheme="majorBidi"/>
                <w:color w:val="222222"/>
              </w:rPr>
              <w:t>Membre du personnel #2</w:t>
            </w:r>
          </w:p>
        </w:tc>
        <w:tc>
          <w:tcPr>
            <w:tcW w:w="561" w:type="dxa"/>
            <w:tcBorders>
              <w:top w:val="single" w:sz="4" w:space="0" w:color="auto"/>
              <w:left w:val="single" w:sz="4" w:space="0" w:color="auto"/>
              <w:bottom w:val="single" w:sz="4" w:space="0" w:color="auto"/>
              <w:right w:val="single" w:sz="4" w:space="0" w:color="auto"/>
            </w:tcBorders>
          </w:tcPr>
          <w:p w14:paraId="573BD759" w14:textId="77777777" w:rsidR="00EA0C4D" w:rsidRPr="007F7706" w:rsidRDefault="00EA0C4D" w:rsidP="007F4BC0">
            <w:pPr>
              <w:rPr>
                <w:rFonts w:asciiTheme="majorBidi" w:hAnsiTheme="majorBidi" w:cstheme="majorBidi"/>
                <w:color w:val="222222"/>
              </w:rPr>
            </w:pPr>
          </w:p>
        </w:tc>
        <w:tc>
          <w:tcPr>
            <w:tcW w:w="561" w:type="dxa"/>
            <w:tcBorders>
              <w:top w:val="single" w:sz="4" w:space="0" w:color="auto"/>
              <w:left w:val="single" w:sz="4" w:space="0" w:color="auto"/>
              <w:bottom w:val="single" w:sz="4" w:space="0" w:color="auto"/>
              <w:right w:val="single" w:sz="4" w:space="0" w:color="auto"/>
            </w:tcBorders>
          </w:tcPr>
          <w:p w14:paraId="2DC14328"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6A3A167E"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517DCC1E"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620C8DC3"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16A75D24"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2DACE5C0" w14:textId="77777777" w:rsidR="00EA0C4D" w:rsidRPr="007F7706" w:rsidRDefault="00EA0C4D" w:rsidP="007F4BC0">
            <w:pPr>
              <w:rPr>
                <w:rFonts w:asciiTheme="majorBidi" w:hAnsiTheme="majorBidi" w:cstheme="majorBidi"/>
                <w:color w:val="222222"/>
              </w:rPr>
            </w:pPr>
          </w:p>
        </w:tc>
        <w:tc>
          <w:tcPr>
            <w:tcW w:w="1072" w:type="dxa"/>
            <w:tcBorders>
              <w:top w:val="single" w:sz="4" w:space="0" w:color="auto"/>
              <w:left w:val="single" w:sz="4" w:space="0" w:color="auto"/>
              <w:bottom w:val="single" w:sz="4" w:space="0" w:color="auto"/>
              <w:right w:val="single" w:sz="4" w:space="0" w:color="auto"/>
            </w:tcBorders>
          </w:tcPr>
          <w:p w14:paraId="5CF6CF04" w14:textId="77777777" w:rsidR="00EA0C4D" w:rsidRPr="007F7706" w:rsidRDefault="00EA0C4D" w:rsidP="007F4BC0">
            <w:pPr>
              <w:rPr>
                <w:rFonts w:asciiTheme="majorBidi" w:hAnsiTheme="majorBidi" w:cstheme="majorBidi"/>
                <w:color w:val="222222"/>
              </w:rPr>
            </w:pPr>
          </w:p>
        </w:tc>
        <w:tc>
          <w:tcPr>
            <w:tcW w:w="1530" w:type="dxa"/>
            <w:tcBorders>
              <w:top w:val="single" w:sz="4" w:space="0" w:color="auto"/>
              <w:left w:val="single" w:sz="4" w:space="0" w:color="auto"/>
              <w:bottom w:val="single" w:sz="4" w:space="0" w:color="auto"/>
              <w:right w:val="single" w:sz="4" w:space="0" w:color="auto"/>
            </w:tcBorders>
          </w:tcPr>
          <w:p w14:paraId="0370A53F" w14:textId="77777777" w:rsidR="00EA0C4D" w:rsidRPr="007F7706" w:rsidRDefault="00EA0C4D" w:rsidP="007F4BC0">
            <w:pPr>
              <w:rPr>
                <w:rFonts w:asciiTheme="majorBidi" w:hAnsiTheme="majorBidi" w:cstheme="majorBidi"/>
                <w:color w:val="222222"/>
              </w:rPr>
            </w:pPr>
          </w:p>
        </w:tc>
      </w:tr>
      <w:tr w:rsidR="00EA0C4D" w:rsidRPr="007F7706" w14:paraId="22A5F465" w14:textId="77777777" w:rsidTr="0047021A">
        <w:trPr>
          <w:jc w:val="center"/>
        </w:trPr>
        <w:tc>
          <w:tcPr>
            <w:tcW w:w="3101" w:type="dxa"/>
            <w:tcBorders>
              <w:top w:val="single" w:sz="4" w:space="0" w:color="auto"/>
              <w:left w:val="single" w:sz="4" w:space="0" w:color="auto"/>
              <w:bottom w:val="single" w:sz="4" w:space="0" w:color="auto"/>
              <w:right w:val="single" w:sz="4" w:space="0" w:color="auto"/>
            </w:tcBorders>
            <w:hideMark/>
          </w:tcPr>
          <w:p w14:paraId="3527B24B" w14:textId="77777777" w:rsidR="00EA0C4D" w:rsidRPr="007F7706" w:rsidRDefault="00EA0C4D" w:rsidP="007F4BC0">
            <w:pPr>
              <w:rPr>
                <w:rFonts w:asciiTheme="majorBidi" w:hAnsiTheme="majorBidi" w:cstheme="majorBidi"/>
                <w:color w:val="222222"/>
              </w:rPr>
            </w:pPr>
            <w:r w:rsidRPr="007F7706">
              <w:rPr>
                <w:rFonts w:asciiTheme="majorBidi" w:hAnsiTheme="majorBidi" w:cstheme="majorBidi"/>
                <w:color w:val="222222"/>
              </w:rPr>
              <w:t>Consultant #1</w:t>
            </w:r>
          </w:p>
        </w:tc>
        <w:tc>
          <w:tcPr>
            <w:tcW w:w="561" w:type="dxa"/>
            <w:tcBorders>
              <w:top w:val="single" w:sz="4" w:space="0" w:color="auto"/>
              <w:left w:val="single" w:sz="4" w:space="0" w:color="auto"/>
              <w:bottom w:val="single" w:sz="4" w:space="0" w:color="auto"/>
              <w:right w:val="single" w:sz="4" w:space="0" w:color="auto"/>
            </w:tcBorders>
          </w:tcPr>
          <w:p w14:paraId="4EEFB03A" w14:textId="77777777" w:rsidR="00EA0C4D" w:rsidRPr="007F7706" w:rsidRDefault="00EA0C4D" w:rsidP="007F4BC0">
            <w:pPr>
              <w:rPr>
                <w:rFonts w:asciiTheme="majorBidi" w:hAnsiTheme="majorBidi" w:cstheme="majorBidi"/>
                <w:color w:val="222222"/>
              </w:rPr>
            </w:pPr>
          </w:p>
        </w:tc>
        <w:tc>
          <w:tcPr>
            <w:tcW w:w="561" w:type="dxa"/>
            <w:tcBorders>
              <w:top w:val="single" w:sz="4" w:space="0" w:color="auto"/>
              <w:left w:val="single" w:sz="4" w:space="0" w:color="auto"/>
              <w:bottom w:val="single" w:sz="4" w:space="0" w:color="auto"/>
              <w:right w:val="single" w:sz="4" w:space="0" w:color="auto"/>
            </w:tcBorders>
          </w:tcPr>
          <w:p w14:paraId="5C4877C3"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632753BF"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76C4B368"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732381A2"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34311093"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5955A075" w14:textId="77777777" w:rsidR="00EA0C4D" w:rsidRPr="007F7706" w:rsidRDefault="00EA0C4D" w:rsidP="007F4BC0">
            <w:pPr>
              <w:rPr>
                <w:rFonts w:asciiTheme="majorBidi" w:hAnsiTheme="majorBidi" w:cstheme="majorBidi"/>
                <w:color w:val="222222"/>
              </w:rPr>
            </w:pPr>
          </w:p>
        </w:tc>
        <w:tc>
          <w:tcPr>
            <w:tcW w:w="1072" w:type="dxa"/>
            <w:tcBorders>
              <w:top w:val="single" w:sz="4" w:space="0" w:color="auto"/>
              <w:left w:val="single" w:sz="4" w:space="0" w:color="auto"/>
              <w:bottom w:val="single" w:sz="4" w:space="0" w:color="auto"/>
              <w:right w:val="single" w:sz="4" w:space="0" w:color="auto"/>
            </w:tcBorders>
          </w:tcPr>
          <w:p w14:paraId="44F9862A" w14:textId="77777777" w:rsidR="00EA0C4D" w:rsidRPr="007F7706" w:rsidRDefault="00EA0C4D" w:rsidP="007F4BC0">
            <w:pPr>
              <w:rPr>
                <w:rFonts w:asciiTheme="majorBidi" w:hAnsiTheme="majorBidi" w:cstheme="majorBidi"/>
                <w:color w:val="222222"/>
              </w:rPr>
            </w:pPr>
          </w:p>
        </w:tc>
        <w:tc>
          <w:tcPr>
            <w:tcW w:w="1530" w:type="dxa"/>
            <w:tcBorders>
              <w:top w:val="single" w:sz="4" w:space="0" w:color="auto"/>
              <w:left w:val="single" w:sz="4" w:space="0" w:color="auto"/>
              <w:bottom w:val="single" w:sz="4" w:space="0" w:color="auto"/>
              <w:right w:val="single" w:sz="4" w:space="0" w:color="auto"/>
            </w:tcBorders>
          </w:tcPr>
          <w:p w14:paraId="339CD50C" w14:textId="77777777" w:rsidR="00EA0C4D" w:rsidRPr="007F7706" w:rsidRDefault="00EA0C4D" w:rsidP="007F4BC0">
            <w:pPr>
              <w:rPr>
                <w:rFonts w:asciiTheme="majorBidi" w:hAnsiTheme="majorBidi" w:cstheme="majorBidi"/>
                <w:color w:val="222222"/>
              </w:rPr>
            </w:pPr>
          </w:p>
        </w:tc>
      </w:tr>
      <w:tr w:rsidR="00EA0C4D" w:rsidRPr="007F7706" w14:paraId="022E3EFF" w14:textId="77777777" w:rsidTr="0047021A">
        <w:trPr>
          <w:jc w:val="center"/>
        </w:trPr>
        <w:tc>
          <w:tcPr>
            <w:tcW w:w="3101" w:type="dxa"/>
            <w:tcBorders>
              <w:top w:val="single" w:sz="4" w:space="0" w:color="auto"/>
              <w:left w:val="single" w:sz="4" w:space="0" w:color="auto"/>
              <w:bottom w:val="single" w:sz="4" w:space="0" w:color="auto"/>
              <w:right w:val="single" w:sz="4" w:space="0" w:color="auto"/>
            </w:tcBorders>
            <w:hideMark/>
          </w:tcPr>
          <w:p w14:paraId="539D81A9" w14:textId="77777777" w:rsidR="00EA0C4D" w:rsidRPr="007F7706" w:rsidRDefault="00EA0C4D" w:rsidP="007F4BC0">
            <w:pPr>
              <w:rPr>
                <w:rFonts w:asciiTheme="majorBidi" w:hAnsiTheme="majorBidi" w:cstheme="majorBidi"/>
                <w:color w:val="222222"/>
              </w:rPr>
            </w:pPr>
            <w:r w:rsidRPr="007F7706">
              <w:rPr>
                <w:rFonts w:asciiTheme="majorBidi" w:hAnsiTheme="majorBidi" w:cstheme="majorBidi"/>
                <w:color w:val="222222"/>
              </w:rPr>
              <w:t>Consultant #2</w:t>
            </w:r>
          </w:p>
        </w:tc>
        <w:tc>
          <w:tcPr>
            <w:tcW w:w="561" w:type="dxa"/>
            <w:tcBorders>
              <w:top w:val="single" w:sz="4" w:space="0" w:color="auto"/>
              <w:left w:val="single" w:sz="4" w:space="0" w:color="auto"/>
              <w:bottom w:val="single" w:sz="4" w:space="0" w:color="auto"/>
              <w:right w:val="single" w:sz="4" w:space="0" w:color="auto"/>
            </w:tcBorders>
          </w:tcPr>
          <w:p w14:paraId="5C84085C" w14:textId="77777777" w:rsidR="00EA0C4D" w:rsidRPr="007F7706" w:rsidRDefault="00EA0C4D" w:rsidP="007F4BC0">
            <w:pPr>
              <w:rPr>
                <w:rFonts w:asciiTheme="majorBidi" w:hAnsiTheme="majorBidi" w:cstheme="majorBidi"/>
                <w:color w:val="222222"/>
              </w:rPr>
            </w:pPr>
          </w:p>
        </w:tc>
        <w:tc>
          <w:tcPr>
            <w:tcW w:w="561" w:type="dxa"/>
            <w:tcBorders>
              <w:top w:val="single" w:sz="4" w:space="0" w:color="auto"/>
              <w:left w:val="single" w:sz="4" w:space="0" w:color="auto"/>
              <w:bottom w:val="single" w:sz="4" w:space="0" w:color="auto"/>
              <w:right w:val="single" w:sz="4" w:space="0" w:color="auto"/>
            </w:tcBorders>
          </w:tcPr>
          <w:p w14:paraId="504194B4"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7EF28AB7"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39C079B4"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2809C589"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19EBD5C4"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07746E23" w14:textId="77777777" w:rsidR="00EA0C4D" w:rsidRPr="007F7706" w:rsidRDefault="00EA0C4D" w:rsidP="007F4BC0">
            <w:pPr>
              <w:rPr>
                <w:rFonts w:asciiTheme="majorBidi" w:hAnsiTheme="majorBidi" w:cstheme="majorBidi"/>
                <w:color w:val="222222"/>
              </w:rPr>
            </w:pPr>
          </w:p>
        </w:tc>
        <w:tc>
          <w:tcPr>
            <w:tcW w:w="1072" w:type="dxa"/>
            <w:tcBorders>
              <w:top w:val="single" w:sz="4" w:space="0" w:color="auto"/>
              <w:left w:val="single" w:sz="4" w:space="0" w:color="auto"/>
              <w:bottom w:val="single" w:sz="4" w:space="0" w:color="auto"/>
              <w:right w:val="single" w:sz="4" w:space="0" w:color="auto"/>
            </w:tcBorders>
          </w:tcPr>
          <w:p w14:paraId="18B1F575" w14:textId="77777777" w:rsidR="00EA0C4D" w:rsidRPr="007F7706" w:rsidRDefault="00EA0C4D" w:rsidP="007F4BC0">
            <w:pPr>
              <w:rPr>
                <w:rFonts w:asciiTheme="majorBidi" w:hAnsiTheme="majorBidi" w:cstheme="majorBidi"/>
                <w:color w:val="222222"/>
              </w:rPr>
            </w:pPr>
          </w:p>
        </w:tc>
        <w:tc>
          <w:tcPr>
            <w:tcW w:w="1530" w:type="dxa"/>
            <w:tcBorders>
              <w:top w:val="single" w:sz="4" w:space="0" w:color="auto"/>
              <w:left w:val="single" w:sz="4" w:space="0" w:color="auto"/>
              <w:bottom w:val="single" w:sz="4" w:space="0" w:color="auto"/>
              <w:right w:val="single" w:sz="4" w:space="0" w:color="auto"/>
            </w:tcBorders>
          </w:tcPr>
          <w:p w14:paraId="7E223A94" w14:textId="77777777" w:rsidR="00EA0C4D" w:rsidRPr="007F7706" w:rsidRDefault="00EA0C4D" w:rsidP="007F4BC0">
            <w:pPr>
              <w:rPr>
                <w:rFonts w:asciiTheme="majorBidi" w:hAnsiTheme="majorBidi" w:cstheme="majorBidi"/>
                <w:color w:val="222222"/>
              </w:rPr>
            </w:pPr>
          </w:p>
        </w:tc>
      </w:tr>
      <w:tr w:rsidR="00EA0C4D" w:rsidRPr="007F7706" w14:paraId="04B464D5" w14:textId="77777777" w:rsidTr="0047021A">
        <w:trPr>
          <w:jc w:val="center"/>
        </w:trPr>
        <w:tc>
          <w:tcPr>
            <w:tcW w:w="3101" w:type="dxa"/>
            <w:tcBorders>
              <w:top w:val="single" w:sz="4" w:space="0" w:color="auto"/>
              <w:left w:val="single" w:sz="4" w:space="0" w:color="auto"/>
              <w:bottom w:val="single" w:sz="4" w:space="0" w:color="auto"/>
              <w:right w:val="single" w:sz="4" w:space="0" w:color="auto"/>
            </w:tcBorders>
            <w:hideMark/>
          </w:tcPr>
          <w:p w14:paraId="43338099" w14:textId="77777777" w:rsidR="00EA0C4D" w:rsidRPr="007F7706" w:rsidRDefault="00EA0C4D" w:rsidP="007F4BC0">
            <w:pPr>
              <w:rPr>
                <w:rFonts w:asciiTheme="majorBidi" w:hAnsiTheme="majorBidi" w:cstheme="majorBidi"/>
                <w:color w:val="222222"/>
              </w:rPr>
            </w:pPr>
            <w:r w:rsidRPr="007F7706">
              <w:rPr>
                <w:rFonts w:asciiTheme="majorBidi" w:hAnsiTheme="majorBidi" w:cstheme="majorBidi"/>
                <w:color w:val="222222"/>
              </w:rPr>
              <w:t>Sous-traitant #1</w:t>
            </w:r>
          </w:p>
        </w:tc>
        <w:tc>
          <w:tcPr>
            <w:tcW w:w="561" w:type="dxa"/>
            <w:tcBorders>
              <w:top w:val="single" w:sz="4" w:space="0" w:color="auto"/>
              <w:left w:val="single" w:sz="4" w:space="0" w:color="auto"/>
              <w:bottom w:val="single" w:sz="4" w:space="0" w:color="auto"/>
              <w:right w:val="single" w:sz="4" w:space="0" w:color="auto"/>
            </w:tcBorders>
          </w:tcPr>
          <w:p w14:paraId="29D93DC2" w14:textId="77777777" w:rsidR="00EA0C4D" w:rsidRPr="007F7706" w:rsidRDefault="00EA0C4D" w:rsidP="007F4BC0">
            <w:pPr>
              <w:rPr>
                <w:rFonts w:asciiTheme="majorBidi" w:hAnsiTheme="majorBidi" w:cstheme="majorBidi"/>
                <w:color w:val="222222"/>
              </w:rPr>
            </w:pPr>
          </w:p>
        </w:tc>
        <w:tc>
          <w:tcPr>
            <w:tcW w:w="561" w:type="dxa"/>
            <w:tcBorders>
              <w:top w:val="single" w:sz="4" w:space="0" w:color="auto"/>
              <w:left w:val="single" w:sz="4" w:space="0" w:color="auto"/>
              <w:bottom w:val="single" w:sz="4" w:space="0" w:color="auto"/>
              <w:right w:val="single" w:sz="4" w:space="0" w:color="auto"/>
            </w:tcBorders>
          </w:tcPr>
          <w:p w14:paraId="0E231398"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72B37912"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6A3892FC"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176BB9AC"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1ABEB315"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20E8FDEE" w14:textId="77777777" w:rsidR="00EA0C4D" w:rsidRPr="007F7706" w:rsidRDefault="00EA0C4D" w:rsidP="007F4BC0">
            <w:pPr>
              <w:rPr>
                <w:rFonts w:asciiTheme="majorBidi" w:hAnsiTheme="majorBidi" w:cstheme="majorBidi"/>
                <w:color w:val="222222"/>
              </w:rPr>
            </w:pPr>
          </w:p>
        </w:tc>
        <w:tc>
          <w:tcPr>
            <w:tcW w:w="1072" w:type="dxa"/>
            <w:tcBorders>
              <w:top w:val="single" w:sz="4" w:space="0" w:color="auto"/>
              <w:left w:val="single" w:sz="4" w:space="0" w:color="auto"/>
              <w:bottom w:val="single" w:sz="4" w:space="0" w:color="auto"/>
              <w:right w:val="single" w:sz="4" w:space="0" w:color="auto"/>
            </w:tcBorders>
          </w:tcPr>
          <w:p w14:paraId="25624A03" w14:textId="77777777" w:rsidR="00EA0C4D" w:rsidRPr="007F7706" w:rsidRDefault="00EA0C4D" w:rsidP="007F4BC0">
            <w:pPr>
              <w:rPr>
                <w:rFonts w:asciiTheme="majorBidi" w:hAnsiTheme="majorBidi" w:cstheme="majorBidi"/>
                <w:color w:val="222222"/>
              </w:rPr>
            </w:pPr>
          </w:p>
        </w:tc>
        <w:tc>
          <w:tcPr>
            <w:tcW w:w="1530" w:type="dxa"/>
            <w:tcBorders>
              <w:top w:val="single" w:sz="4" w:space="0" w:color="auto"/>
              <w:left w:val="single" w:sz="4" w:space="0" w:color="auto"/>
              <w:bottom w:val="single" w:sz="4" w:space="0" w:color="auto"/>
              <w:right w:val="single" w:sz="4" w:space="0" w:color="auto"/>
            </w:tcBorders>
          </w:tcPr>
          <w:p w14:paraId="46BE118F" w14:textId="77777777" w:rsidR="00EA0C4D" w:rsidRPr="007F7706" w:rsidRDefault="00EA0C4D" w:rsidP="007F4BC0">
            <w:pPr>
              <w:rPr>
                <w:rFonts w:asciiTheme="majorBidi" w:hAnsiTheme="majorBidi" w:cstheme="majorBidi"/>
                <w:color w:val="222222"/>
              </w:rPr>
            </w:pPr>
          </w:p>
        </w:tc>
      </w:tr>
      <w:tr w:rsidR="00EA0C4D" w:rsidRPr="007F7706" w14:paraId="7F6E6CDF" w14:textId="77777777" w:rsidTr="0047021A">
        <w:trPr>
          <w:jc w:val="center"/>
        </w:trPr>
        <w:tc>
          <w:tcPr>
            <w:tcW w:w="3101" w:type="dxa"/>
            <w:tcBorders>
              <w:top w:val="single" w:sz="4" w:space="0" w:color="auto"/>
              <w:left w:val="single" w:sz="4" w:space="0" w:color="auto"/>
              <w:bottom w:val="single" w:sz="4" w:space="0" w:color="auto"/>
              <w:right w:val="single" w:sz="4" w:space="0" w:color="auto"/>
            </w:tcBorders>
            <w:hideMark/>
          </w:tcPr>
          <w:p w14:paraId="178CF69B" w14:textId="77777777" w:rsidR="00EA0C4D" w:rsidRPr="007F7706" w:rsidRDefault="00EA0C4D" w:rsidP="007F4BC0">
            <w:pPr>
              <w:rPr>
                <w:rFonts w:asciiTheme="majorBidi" w:hAnsiTheme="majorBidi" w:cstheme="majorBidi"/>
                <w:color w:val="222222"/>
              </w:rPr>
            </w:pPr>
            <w:r w:rsidRPr="007F7706">
              <w:rPr>
                <w:rFonts w:asciiTheme="majorBidi" w:hAnsiTheme="majorBidi" w:cstheme="majorBidi"/>
                <w:color w:val="222222"/>
              </w:rPr>
              <w:t>Sous- traitant #2</w:t>
            </w:r>
          </w:p>
        </w:tc>
        <w:tc>
          <w:tcPr>
            <w:tcW w:w="561" w:type="dxa"/>
            <w:tcBorders>
              <w:top w:val="single" w:sz="4" w:space="0" w:color="auto"/>
              <w:left w:val="single" w:sz="4" w:space="0" w:color="auto"/>
              <w:bottom w:val="single" w:sz="4" w:space="0" w:color="auto"/>
              <w:right w:val="single" w:sz="4" w:space="0" w:color="auto"/>
            </w:tcBorders>
          </w:tcPr>
          <w:p w14:paraId="15DD46C4" w14:textId="77777777" w:rsidR="00EA0C4D" w:rsidRPr="007F7706" w:rsidRDefault="00EA0C4D" w:rsidP="007F4BC0">
            <w:pPr>
              <w:rPr>
                <w:rFonts w:asciiTheme="majorBidi" w:hAnsiTheme="majorBidi" w:cstheme="majorBidi"/>
                <w:color w:val="222222"/>
              </w:rPr>
            </w:pPr>
          </w:p>
        </w:tc>
        <w:tc>
          <w:tcPr>
            <w:tcW w:w="561" w:type="dxa"/>
            <w:tcBorders>
              <w:top w:val="single" w:sz="4" w:space="0" w:color="auto"/>
              <w:left w:val="single" w:sz="4" w:space="0" w:color="auto"/>
              <w:bottom w:val="single" w:sz="4" w:space="0" w:color="auto"/>
              <w:right w:val="single" w:sz="4" w:space="0" w:color="auto"/>
            </w:tcBorders>
          </w:tcPr>
          <w:p w14:paraId="64F0985B"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7D11BC03"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2C66C0F1"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7D04AF25"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37C0173A"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5F47DE6A" w14:textId="77777777" w:rsidR="00EA0C4D" w:rsidRPr="007F7706" w:rsidRDefault="00EA0C4D" w:rsidP="007F4BC0">
            <w:pPr>
              <w:rPr>
                <w:rFonts w:asciiTheme="majorBidi" w:hAnsiTheme="majorBidi" w:cstheme="majorBidi"/>
                <w:color w:val="222222"/>
              </w:rPr>
            </w:pPr>
          </w:p>
        </w:tc>
        <w:tc>
          <w:tcPr>
            <w:tcW w:w="1072" w:type="dxa"/>
            <w:tcBorders>
              <w:top w:val="single" w:sz="4" w:space="0" w:color="auto"/>
              <w:left w:val="single" w:sz="4" w:space="0" w:color="auto"/>
              <w:bottom w:val="single" w:sz="4" w:space="0" w:color="auto"/>
              <w:right w:val="single" w:sz="4" w:space="0" w:color="auto"/>
            </w:tcBorders>
          </w:tcPr>
          <w:p w14:paraId="632C7A3F" w14:textId="77777777" w:rsidR="00EA0C4D" w:rsidRPr="007F7706" w:rsidRDefault="00EA0C4D" w:rsidP="007F4BC0">
            <w:pPr>
              <w:rPr>
                <w:rFonts w:asciiTheme="majorBidi" w:hAnsiTheme="majorBidi" w:cstheme="majorBidi"/>
                <w:color w:val="222222"/>
              </w:rPr>
            </w:pPr>
          </w:p>
        </w:tc>
        <w:tc>
          <w:tcPr>
            <w:tcW w:w="1530" w:type="dxa"/>
            <w:tcBorders>
              <w:top w:val="single" w:sz="4" w:space="0" w:color="auto"/>
              <w:left w:val="single" w:sz="4" w:space="0" w:color="auto"/>
              <w:bottom w:val="single" w:sz="4" w:space="0" w:color="auto"/>
              <w:right w:val="single" w:sz="4" w:space="0" w:color="auto"/>
            </w:tcBorders>
          </w:tcPr>
          <w:p w14:paraId="3C5AB8C0" w14:textId="77777777" w:rsidR="00EA0C4D" w:rsidRPr="007F7706" w:rsidRDefault="00EA0C4D" w:rsidP="007F4BC0">
            <w:pPr>
              <w:rPr>
                <w:rFonts w:asciiTheme="majorBidi" w:hAnsiTheme="majorBidi" w:cstheme="majorBidi"/>
                <w:color w:val="222222"/>
              </w:rPr>
            </w:pPr>
          </w:p>
        </w:tc>
      </w:tr>
      <w:tr w:rsidR="00EA0C4D" w:rsidRPr="007F7706" w14:paraId="4603416F" w14:textId="77777777" w:rsidTr="0047021A">
        <w:trPr>
          <w:jc w:val="center"/>
        </w:trPr>
        <w:tc>
          <w:tcPr>
            <w:tcW w:w="3101" w:type="dxa"/>
            <w:tcBorders>
              <w:top w:val="single" w:sz="4" w:space="0" w:color="auto"/>
              <w:left w:val="single" w:sz="4" w:space="0" w:color="auto"/>
              <w:bottom w:val="single" w:sz="4" w:space="0" w:color="auto"/>
              <w:right w:val="single" w:sz="4" w:space="0" w:color="auto"/>
            </w:tcBorders>
            <w:hideMark/>
          </w:tcPr>
          <w:p w14:paraId="4A53A005" w14:textId="77777777" w:rsidR="00EA0C4D" w:rsidRPr="007F7706" w:rsidRDefault="00EA0C4D" w:rsidP="007F4BC0">
            <w:pPr>
              <w:rPr>
                <w:rFonts w:asciiTheme="majorBidi" w:hAnsiTheme="majorBidi" w:cstheme="majorBidi"/>
                <w:color w:val="222222"/>
              </w:rPr>
            </w:pPr>
            <w:r w:rsidRPr="007F7706">
              <w:rPr>
                <w:rFonts w:asciiTheme="majorBidi" w:hAnsiTheme="majorBidi" w:cstheme="majorBidi"/>
                <w:color w:val="222222"/>
              </w:rPr>
              <w:t>Vendeur #1</w:t>
            </w:r>
          </w:p>
        </w:tc>
        <w:tc>
          <w:tcPr>
            <w:tcW w:w="561" w:type="dxa"/>
            <w:tcBorders>
              <w:top w:val="single" w:sz="4" w:space="0" w:color="auto"/>
              <w:left w:val="single" w:sz="4" w:space="0" w:color="auto"/>
              <w:bottom w:val="single" w:sz="4" w:space="0" w:color="auto"/>
              <w:right w:val="single" w:sz="4" w:space="0" w:color="auto"/>
            </w:tcBorders>
          </w:tcPr>
          <w:p w14:paraId="052EC725" w14:textId="77777777" w:rsidR="00EA0C4D" w:rsidRPr="007F7706" w:rsidRDefault="00EA0C4D" w:rsidP="007F4BC0">
            <w:pPr>
              <w:rPr>
                <w:rFonts w:asciiTheme="majorBidi" w:hAnsiTheme="majorBidi" w:cstheme="majorBidi"/>
                <w:color w:val="222222"/>
              </w:rPr>
            </w:pPr>
          </w:p>
        </w:tc>
        <w:tc>
          <w:tcPr>
            <w:tcW w:w="561" w:type="dxa"/>
            <w:tcBorders>
              <w:top w:val="single" w:sz="4" w:space="0" w:color="auto"/>
              <w:left w:val="single" w:sz="4" w:space="0" w:color="auto"/>
              <w:bottom w:val="single" w:sz="4" w:space="0" w:color="auto"/>
              <w:right w:val="single" w:sz="4" w:space="0" w:color="auto"/>
            </w:tcBorders>
          </w:tcPr>
          <w:p w14:paraId="6E9A9C6C"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3C6FCE1A"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28428075"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1A46C726"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2852AA96"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066715A9" w14:textId="77777777" w:rsidR="00EA0C4D" w:rsidRPr="007F7706" w:rsidRDefault="00EA0C4D" w:rsidP="007F4BC0">
            <w:pPr>
              <w:rPr>
                <w:rFonts w:asciiTheme="majorBidi" w:hAnsiTheme="majorBidi" w:cstheme="majorBidi"/>
                <w:color w:val="222222"/>
              </w:rPr>
            </w:pPr>
          </w:p>
        </w:tc>
        <w:tc>
          <w:tcPr>
            <w:tcW w:w="1072" w:type="dxa"/>
            <w:tcBorders>
              <w:top w:val="single" w:sz="4" w:space="0" w:color="auto"/>
              <w:left w:val="single" w:sz="4" w:space="0" w:color="auto"/>
              <w:bottom w:val="single" w:sz="4" w:space="0" w:color="auto"/>
              <w:right w:val="single" w:sz="4" w:space="0" w:color="auto"/>
            </w:tcBorders>
          </w:tcPr>
          <w:p w14:paraId="3BB6ADB7" w14:textId="77777777" w:rsidR="00EA0C4D" w:rsidRPr="007F7706" w:rsidRDefault="00EA0C4D" w:rsidP="007F4BC0">
            <w:pPr>
              <w:rPr>
                <w:rFonts w:asciiTheme="majorBidi" w:hAnsiTheme="majorBidi" w:cstheme="majorBidi"/>
                <w:color w:val="222222"/>
              </w:rPr>
            </w:pPr>
          </w:p>
        </w:tc>
        <w:tc>
          <w:tcPr>
            <w:tcW w:w="1530" w:type="dxa"/>
            <w:tcBorders>
              <w:top w:val="single" w:sz="4" w:space="0" w:color="auto"/>
              <w:left w:val="single" w:sz="4" w:space="0" w:color="auto"/>
              <w:bottom w:val="single" w:sz="4" w:space="0" w:color="auto"/>
              <w:right w:val="single" w:sz="4" w:space="0" w:color="auto"/>
            </w:tcBorders>
          </w:tcPr>
          <w:p w14:paraId="6A331D98" w14:textId="77777777" w:rsidR="00EA0C4D" w:rsidRPr="007F7706" w:rsidRDefault="00EA0C4D" w:rsidP="007F4BC0">
            <w:pPr>
              <w:rPr>
                <w:rFonts w:asciiTheme="majorBidi" w:hAnsiTheme="majorBidi" w:cstheme="majorBidi"/>
                <w:color w:val="222222"/>
              </w:rPr>
            </w:pPr>
          </w:p>
        </w:tc>
      </w:tr>
      <w:tr w:rsidR="00EA0C4D" w:rsidRPr="007F7706" w14:paraId="7C2B9965" w14:textId="77777777" w:rsidTr="0047021A">
        <w:trPr>
          <w:trHeight w:val="67"/>
          <w:jc w:val="center"/>
        </w:trPr>
        <w:tc>
          <w:tcPr>
            <w:tcW w:w="3101" w:type="dxa"/>
            <w:tcBorders>
              <w:top w:val="single" w:sz="4" w:space="0" w:color="auto"/>
              <w:left w:val="single" w:sz="4" w:space="0" w:color="auto"/>
              <w:bottom w:val="single" w:sz="4" w:space="0" w:color="auto"/>
              <w:right w:val="single" w:sz="4" w:space="0" w:color="auto"/>
            </w:tcBorders>
            <w:hideMark/>
          </w:tcPr>
          <w:p w14:paraId="05F22AC6" w14:textId="77777777" w:rsidR="00EA0C4D" w:rsidRPr="007F7706" w:rsidRDefault="00EA0C4D" w:rsidP="007F4BC0">
            <w:pPr>
              <w:rPr>
                <w:rFonts w:asciiTheme="majorBidi" w:hAnsiTheme="majorBidi" w:cstheme="majorBidi"/>
                <w:color w:val="222222"/>
              </w:rPr>
            </w:pPr>
            <w:r w:rsidRPr="007F7706">
              <w:rPr>
                <w:rFonts w:asciiTheme="majorBidi" w:hAnsiTheme="majorBidi" w:cstheme="majorBidi"/>
                <w:color w:val="222222"/>
              </w:rPr>
              <w:t>Fournisseur #1</w:t>
            </w:r>
          </w:p>
        </w:tc>
        <w:tc>
          <w:tcPr>
            <w:tcW w:w="561" w:type="dxa"/>
            <w:tcBorders>
              <w:top w:val="single" w:sz="4" w:space="0" w:color="auto"/>
              <w:left w:val="single" w:sz="4" w:space="0" w:color="auto"/>
              <w:bottom w:val="single" w:sz="4" w:space="0" w:color="auto"/>
              <w:right w:val="single" w:sz="4" w:space="0" w:color="auto"/>
            </w:tcBorders>
          </w:tcPr>
          <w:p w14:paraId="365FB38A" w14:textId="77777777" w:rsidR="00EA0C4D" w:rsidRPr="007F7706" w:rsidRDefault="00EA0C4D" w:rsidP="007F4BC0">
            <w:pPr>
              <w:rPr>
                <w:rFonts w:asciiTheme="majorBidi" w:hAnsiTheme="majorBidi" w:cstheme="majorBidi"/>
                <w:color w:val="222222"/>
              </w:rPr>
            </w:pPr>
          </w:p>
        </w:tc>
        <w:tc>
          <w:tcPr>
            <w:tcW w:w="561" w:type="dxa"/>
            <w:tcBorders>
              <w:top w:val="single" w:sz="4" w:space="0" w:color="auto"/>
              <w:left w:val="single" w:sz="4" w:space="0" w:color="auto"/>
              <w:bottom w:val="single" w:sz="4" w:space="0" w:color="auto"/>
              <w:right w:val="single" w:sz="4" w:space="0" w:color="auto"/>
            </w:tcBorders>
          </w:tcPr>
          <w:p w14:paraId="10778529"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543C2912"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230073B4"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636383E6"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7BC801A4"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42F3F0C8" w14:textId="77777777" w:rsidR="00EA0C4D" w:rsidRPr="007F7706" w:rsidRDefault="00EA0C4D" w:rsidP="007F4BC0">
            <w:pPr>
              <w:rPr>
                <w:rFonts w:asciiTheme="majorBidi" w:hAnsiTheme="majorBidi" w:cstheme="majorBidi"/>
                <w:color w:val="222222"/>
              </w:rPr>
            </w:pPr>
          </w:p>
        </w:tc>
        <w:tc>
          <w:tcPr>
            <w:tcW w:w="1072" w:type="dxa"/>
            <w:tcBorders>
              <w:top w:val="single" w:sz="4" w:space="0" w:color="auto"/>
              <w:left w:val="single" w:sz="4" w:space="0" w:color="auto"/>
              <w:bottom w:val="single" w:sz="4" w:space="0" w:color="auto"/>
              <w:right w:val="single" w:sz="4" w:space="0" w:color="auto"/>
            </w:tcBorders>
          </w:tcPr>
          <w:p w14:paraId="2368FA68" w14:textId="77777777" w:rsidR="00EA0C4D" w:rsidRPr="007F7706" w:rsidRDefault="00EA0C4D" w:rsidP="007F4BC0">
            <w:pPr>
              <w:rPr>
                <w:rFonts w:asciiTheme="majorBidi" w:hAnsiTheme="majorBidi" w:cstheme="majorBidi"/>
                <w:color w:val="222222"/>
              </w:rPr>
            </w:pPr>
          </w:p>
        </w:tc>
        <w:tc>
          <w:tcPr>
            <w:tcW w:w="1530" w:type="dxa"/>
            <w:tcBorders>
              <w:top w:val="single" w:sz="4" w:space="0" w:color="auto"/>
              <w:left w:val="single" w:sz="4" w:space="0" w:color="auto"/>
              <w:bottom w:val="single" w:sz="4" w:space="0" w:color="auto"/>
              <w:right w:val="single" w:sz="4" w:space="0" w:color="auto"/>
            </w:tcBorders>
          </w:tcPr>
          <w:p w14:paraId="0D5B21C7" w14:textId="77777777" w:rsidR="00EA0C4D" w:rsidRPr="007F7706" w:rsidRDefault="00EA0C4D" w:rsidP="007F4BC0">
            <w:pPr>
              <w:rPr>
                <w:rFonts w:asciiTheme="majorBidi" w:hAnsiTheme="majorBidi" w:cstheme="majorBidi"/>
                <w:color w:val="222222"/>
              </w:rPr>
            </w:pPr>
          </w:p>
        </w:tc>
      </w:tr>
      <w:tr w:rsidR="00EA0C4D" w:rsidRPr="007F7706" w14:paraId="710E3A5F" w14:textId="77777777" w:rsidTr="0047021A">
        <w:trPr>
          <w:jc w:val="center"/>
        </w:trPr>
        <w:tc>
          <w:tcPr>
            <w:tcW w:w="3101" w:type="dxa"/>
            <w:tcBorders>
              <w:top w:val="single" w:sz="4" w:space="0" w:color="auto"/>
              <w:left w:val="single" w:sz="4" w:space="0" w:color="auto"/>
              <w:bottom w:val="single" w:sz="4" w:space="0" w:color="auto"/>
              <w:right w:val="single" w:sz="4" w:space="0" w:color="auto"/>
            </w:tcBorders>
            <w:hideMark/>
          </w:tcPr>
          <w:p w14:paraId="2FA8AA2F" w14:textId="77777777" w:rsidR="00EA0C4D" w:rsidRPr="007F7706" w:rsidRDefault="00EA0C4D" w:rsidP="007F4BC0">
            <w:pPr>
              <w:rPr>
                <w:rFonts w:asciiTheme="majorBidi" w:hAnsiTheme="majorBidi" w:cstheme="majorBidi"/>
                <w:color w:val="222222"/>
              </w:rPr>
            </w:pPr>
            <w:r w:rsidRPr="007F7706">
              <w:rPr>
                <w:rFonts w:asciiTheme="majorBidi" w:hAnsiTheme="majorBidi" w:cstheme="majorBidi"/>
                <w:color w:val="222222"/>
              </w:rPr>
              <w:t>Bénéficiaire #1</w:t>
            </w:r>
          </w:p>
        </w:tc>
        <w:tc>
          <w:tcPr>
            <w:tcW w:w="561" w:type="dxa"/>
            <w:tcBorders>
              <w:top w:val="single" w:sz="4" w:space="0" w:color="auto"/>
              <w:left w:val="single" w:sz="4" w:space="0" w:color="auto"/>
              <w:bottom w:val="single" w:sz="4" w:space="0" w:color="auto"/>
              <w:right w:val="single" w:sz="4" w:space="0" w:color="auto"/>
            </w:tcBorders>
          </w:tcPr>
          <w:p w14:paraId="74959587" w14:textId="77777777" w:rsidR="00EA0C4D" w:rsidRPr="007F7706" w:rsidRDefault="00EA0C4D" w:rsidP="007F4BC0">
            <w:pPr>
              <w:rPr>
                <w:rFonts w:asciiTheme="majorBidi" w:hAnsiTheme="majorBidi" w:cstheme="majorBidi"/>
                <w:color w:val="222222"/>
              </w:rPr>
            </w:pPr>
          </w:p>
        </w:tc>
        <w:tc>
          <w:tcPr>
            <w:tcW w:w="561" w:type="dxa"/>
            <w:tcBorders>
              <w:top w:val="single" w:sz="4" w:space="0" w:color="auto"/>
              <w:left w:val="single" w:sz="4" w:space="0" w:color="auto"/>
              <w:bottom w:val="single" w:sz="4" w:space="0" w:color="auto"/>
              <w:right w:val="single" w:sz="4" w:space="0" w:color="auto"/>
            </w:tcBorders>
          </w:tcPr>
          <w:p w14:paraId="29964EAF"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0655661F"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153B5EDF"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21B35FEA"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797351BF" w14:textId="77777777" w:rsidR="00EA0C4D" w:rsidRPr="007F7706" w:rsidRDefault="00EA0C4D" w:rsidP="007F4BC0">
            <w:pPr>
              <w:rPr>
                <w:rFonts w:asciiTheme="majorBidi" w:hAnsiTheme="majorBidi" w:cstheme="majorBidi"/>
                <w:color w:val="222222"/>
              </w:rPr>
            </w:pPr>
          </w:p>
        </w:tc>
        <w:tc>
          <w:tcPr>
            <w:tcW w:w="560" w:type="dxa"/>
            <w:tcBorders>
              <w:top w:val="single" w:sz="4" w:space="0" w:color="auto"/>
              <w:left w:val="single" w:sz="4" w:space="0" w:color="auto"/>
              <w:bottom w:val="single" w:sz="4" w:space="0" w:color="auto"/>
              <w:right w:val="single" w:sz="4" w:space="0" w:color="auto"/>
            </w:tcBorders>
          </w:tcPr>
          <w:p w14:paraId="58140000" w14:textId="77777777" w:rsidR="00EA0C4D" w:rsidRPr="007F7706" w:rsidRDefault="00EA0C4D" w:rsidP="007F4BC0">
            <w:pPr>
              <w:rPr>
                <w:rFonts w:asciiTheme="majorBidi" w:hAnsiTheme="majorBidi" w:cstheme="majorBidi"/>
                <w:color w:val="222222"/>
              </w:rPr>
            </w:pPr>
          </w:p>
        </w:tc>
        <w:tc>
          <w:tcPr>
            <w:tcW w:w="1072" w:type="dxa"/>
            <w:tcBorders>
              <w:top w:val="single" w:sz="4" w:space="0" w:color="auto"/>
              <w:left w:val="single" w:sz="4" w:space="0" w:color="auto"/>
              <w:bottom w:val="single" w:sz="4" w:space="0" w:color="auto"/>
              <w:right w:val="single" w:sz="4" w:space="0" w:color="auto"/>
            </w:tcBorders>
          </w:tcPr>
          <w:p w14:paraId="1250E455" w14:textId="77777777" w:rsidR="00EA0C4D" w:rsidRPr="007F7706" w:rsidRDefault="00EA0C4D" w:rsidP="007F4BC0">
            <w:pPr>
              <w:rPr>
                <w:rFonts w:asciiTheme="majorBidi" w:hAnsiTheme="majorBidi" w:cstheme="majorBidi"/>
                <w:color w:val="222222"/>
              </w:rPr>
            </w:pPr>
          </w:p>
        </w:tc>
        <w:tc>
          <w:tcPr>
            <w:tcW w:w="1530" w:type="dxa"/>
            <w:tcBorders>
              <w:top w:val="single" w:sz="4" w:space="0" w:color="auto"/>
              <w:left w:val="single" w:sz="4" w:space="0" w:color="auto"/>
              <w:bottom w:val="single" w:sz="4" w:space="0" w:color="auto"/>
              <w:right w:val="single" w:sz="4" w:space="0" w:color="auto"/>
            </w:tcBorders>
          </w:tcPr>
          <w:p w14:paraId="44544CAC" w14:textId="77777777" w:rsidR="00EA0C4D" w:rsidRPr="007F7706" w:rsidRDefault="00EA0C4D" w:rsidP="007F4BC0">
            <w:pPr>
              <w:rPr>
                <w:rFonts w:asciiTheme="majorBidi" w:hAnsiTheme="majorBidi" w:cstheme="majorBidi"/>
                <w:color w:val="222222"/>
              </w:rPr>
            </w:pPr>
          </w:p>
        </w:tc>
      </w:tr>
    </w:tbl>
    <w:p w14:paraId="49E25130" w14:textId="77777777" w:rsidR="00EE088B" w:rsidRPr="007F7706" w:rsidRDefault="00EE088B" w:rsidP="00EE088B">
      <w:pPr>
        <w:shd w:val="clear" w:color="auto" w:fill="FFFFFF"/>
        <w:rPr>
          <w:rFonts w:eastAsia="Times New Roman"/>
          <w:color w:val="222222"/>
        </w:rPr>
      </w:pPr>
    </w:p>
    <w:p w14:paraId="0A516FE3" w14:textId="77777777" w:rsidR="00EE088B" w:rsidRPr="007F7706" w:rsidRDefault="00EE088B" w:rsidP="00EE088B">
      <w:pPr>
        <w:shd w:val="clear" w:color="auto" w:fill="FFFFFF"/>
        <w:spacing w:line="240" w:lineRule="auto"/>
        <w:jc w:val="both"/>
        <w:rPr>
          <w:rFonts w:asciiTheme="majorBidi" w:eastAsia="Times New Roman" w:hAnsiTheme="majorBidi" w:cstheme="majorBidi"/>
          <w:color w:val="222222"/>
          <w:sz w:val="24"/>
          <w:szCs w:val="24"/>
        </w:rPr>
      </w:pPr>
      <w:r w:rsidRPr="007F7706">
        <w:rPr>
          <w:rFonts w:asciiTheme="majorBidi" w:hAnsiTheme="majorBidi" w:cstheme="majorBidi"/>
          <w:color w:val="222222"/>
          <w:sz w:val="24"/>
          <w:szCs w:val="24"/>
        </w:rPr>
        <w:lastRenderedPageBreak/>
        <w:t xml:space="preserve">Le </w:t>
      </w:r>
      <w:r w:rsidR="00E3601F">
        <w:rPr>
          <w:rFonts w:asciiTheme="majorBidi" w:hAnsiTheme="majorBidi" w:cstheme="majorBidi"/>
          <w:color w:val="222222"/>
          <w:sz w:val="24"/>
          <w:szCs w:val="24"/>
        </w:rPr>
        <w:t>Soumissionnaire</w:t>
      </w:r>
      <w:r w:rsidRPr="007F7706">
        <w:rPr>
          <w:rFonts w:asciiTheme="majorBidi" w:hAnsiTheme="majorBidi" w:cstheme="majorBidi"/>
          <w:color w:val="222222"/>
          <w:sz w:val="24"/>
          <w:szCs w:val="24"/>
        </w:rPr>
        <w:t>/Entrepreneur doit indiquer la date à laquelle la recherche a été effectuée auprès de chaque source de vérification de l’éligibilité, et déterminer si le membre du personnel, Consultant, Sous-traitant, vendeur, fournisseur ou bénéficiaire est éligible – c’est-à-dire qu’il n’est inscrit sur la liste d’aucune des sources de vérification de l’éligibilité.</w:t>
      </w:r>
    </w:p>
    <w:p w14:paraId="713E1BF2" w14:textId="77777777" w:rsidR="00EE088B" w:rsidRPr="007F7706" w:rsidRDefault="00EE088B" w:rsidP="00EE088B">
      <w:pPr>
        <w:shd w:val="clear" w:color="auto" w:fill="FFFFFF"/>
        <w:spacing w:line="240" w:lineRule="auto"/>
        <w:jc w:val="both"/>
        <w:rPr>
          <w:rFonts w:asciiTheme="majorBidi" w:eastAsia="Times New Roman" w:hAnsiTheme="majorBidi" w:cstheme="majorBidi"/>
          <w:color w:val="222222"/>
          <w:sz w:val="24"/>
          <w:szCs w:val="24"/>
        </w:rPr>
      </w:pPr>
      <w:r w:rsidRPr="007F7706">
        <w:rPr>
          <w:rFonts w:asciiTheme="majorBidi" w:hAnsiTheme="majorBidi" w:cstheme="majorBidi"/>
          <w:color w:val="222222"/>
          <w:sz w:val="24"/>
          <w:szCs w:val="24"/>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7F7706">
        <w:rPr>
          <w:rFonts w:asciiTheme="majorBidi" w:hAnsiTheme="majorBidi" w:cstheme="majorBidi"/>
          <w:color w:val="3C3C3C"/>
          <w:sz w:val="24"/>
          <w:szCs w:val="24"/>
          <w:shd w:val="clear" w:color="auto" w:fill="FFFFFF"/>
        </w:rPr>
        <w:t xml:space="preserve"> (</w:t>
      </w:r>
      <w:r w:rsidRPr="007F7706">
        <w:rPr>
          <w:rFonts w:asciiTheme="majorBidi" w:hAnsiTheme="majorBidi" w:cstheme="majorBidi"/>
          <w:color w:val="222222"/>
          <w:sz w:val="24"/>
          <w:szCs w:val="24"/>
        </w:rPr>
        <w:t xml:space="preserve">AECA) étant des bases de données consultables, affichant les résultats de recherche sur une page, après avoir saisi le nom à rechercher, le </w:t>
      </w:r>
      <w:r w:rsidR="00E3601F">
        <w:rPr>
          <w:rFonts w:asciiTheme="majorBidi" w:hAnsiTheme="majorBidi" w:cstheme="majorBidi"/>
          <w:color w:val="222222"/>
          <w:sz w:val="24"/>
          <w:szCs w:val="24"/>
        </w:rPr>
        <w:t>Soumissionnaire</w:t>
      </w:r>
      <w:r w:rsidRPr="007F7706">
        <w:rPr>
          <w:rFonts w:asciiTheme="majorBidi" w:hAnsiTheme="majorBidi" w:cstheme="majorBidi"/>
          <w:color w:val="222222"/>
          <w:sz w:val="24"/>
          <w:szCs w:val="24"/>
        </w:rPr>
        <w:t xml:space="preserve">/Entrepreneur doit imprimer et conserver pour chaque membre du personnel, Consultant, Sous-traitant, vendeur, fournisseur ou bénéficiaire la page de résultats de la recherche générée par chaque source de vérification de l’éligibilité, qui se présente comme suit : « </w:t>
      </w:r>
      <w:r w:rsidRPr="007F7706">
        <w:rPr>
          <w:rFonts w:asciiTheme="majorBidi" w:hAnsiTheme="majorBidi" w:cstheme="majorBidi"/>
          <w:i/>
          <w:color w:val="222222"/>
          <w:sz w:val="24"/>
          <w:szCs w:val="24"/>
        </w:rPr>
        <w:t>Exclusion activ</w:t>
      </w:r>
      <w:r w:rsidRPr="007F7706">
        <w:rPr>
          <w:rFonts w:asciiTheme="majorBidi" w:hAnsiTheme="majorBidi" w:cstheme="majorBidi"/>
          <w:color w:val="222222"/>
          <w:sz w:val="24"/>
          <w:szCs w:val="24"/>
        </w:rPr>
        <w:t>e?</w:t>
      </w:r>
      <w:r w:rsidRPr="007F7706">
        <w:rPr>
          <w:rFonts w:asciiTheme="majorBidi" w:hAnsiTheme="majorBidi" w:cstheme="majorBidi"/>
          <w:i/>
          <w:color w:val="222222"/>
          <w:sz w:val="24"/>
          <w:szCs w:val="24"/>
        </w:rPr>
        <w:t xml:space="preserve"> Non</w:t>
      </w:r>
      <w:r w:rsidRPr="007F7706">
        <w:rPr>
          <w:rFonts w:asciiTheme="majorBidi" w:hAnsiTheme="majorBidi" w:cstheme="majorBidi"/>
          <w:color w:val="222222"/>
          <w:sz w:val="24"/>
          <w:szCs w:val="24"/>
        </w:rPr>
        <w:t xml:space="preserve"> » ou « </w:t>
      </w:r>
      <w:r w:rsidRPr="007F7706">
        <w:rPr>
          <w:rFonts w:asciiTheme="majorBidi" w:hAnsiTheme="majorBidi" w:cstheme="majorBidi"/>
          <w:i/>
          <w:color w:val="222222"/>
          <w:sz w:val="24"/>
          <w:szCs w:val="24"/>
        </w:rPr>
        <w:t>Aucun résultat</w:t>
      </w:r>
      <w:r w:rsidRPr="007F7706">
        <w:rPr>
          <w:rFonts w:asciiTheme="majorBidi" w:hAnsiTheme="majorBidi" w:cstheme="majorBidi"/>
          <w:color w:val="222222"/>
          <w:sz w:val="24"/>
          <w:szCs w:val="24"/>
        </w:rPr>
        <w:t> </w:t>
      </w:r>
      <w:r w:rsidRPr="007F7706">
        <w:rPr>
          <w:rFonts w:asciiTheme="majorBidi" w:hAnsiTheme="majorBidi" w:cstheme="majorBidi"/>
          <w:i/>
          <w:color w:val="222222"/>
          <w:sz w:val="24"/>
          <w:szCs w:val="24"/>
        </w:rPr>
        <w:t>trouvé</w:t>
      </w:r>
      <w:r w:rsidRPr="007F7706">
        <w:rPr>
          <w:rFonts w:asciiTheme="majorBidi" w:hAnsiTheme="majorBidi" w:cstheme="majorBidi"/>
          <w:color w:val="222222"/>
          <w:sz w:val="24"/>
          <w:szCs w:val="24"/>
        </w:rPr>
        <w:t xml:space="preserve"> » (dans le cas de la liste des entreprises radiées dans le système SAM), « </w:t>
      </w:r>
      <w:r w:rsidRPr="007F7706">
        <w:rPr>
          <w:rFonts w:asciiTheme="majorBidi" w:hAnsiTheme="majorBidi" w:cstheme="majorBidi"/>
          <w:i/>
          <w:color w:val="222222"/>
          <w:sz w:val="24"/>
          <w:szCs w:val="24"/>
        </w:rPr>
        <w:t xml:space="preserve">Votre recherche n'a retourné aucun résultat </w:t>
      </w:r>
      <w:r w:rsidRPr="007F7706">
        <w:rPr>
          <w:rFonts w:asciiTheme="majorBidi" w:hAnsiTheme="majorBidi" w:cstheme="majorBidi"/>
          <w:color w:val="222222"/>
          <w:sz w:val="24"/>
          <w:szCs w:val="24"/>
        </w:rPr>
        <w:t xml:space="preserve">» (dans le cas de la liste des nationaux spécifiquement désignés établie par le Bureau du contrôle des avoirs étrangers du Département du trésor Américain (SDN)) « </w:t>
      </w:r>
      <w:r w:rsidRPr="007F7706">
        <w:rPr>
          <w:rFonts w:asciiTheme="majorBidi" w:hAnsiTheme="majorBidi" w:cstheme="majorBidi"/>
          <w:i/>
          <w:color w:val="222222"/>
          <w:sz w:val="24"/>
          <w:szCs w:val="24"/>
        </w:rPr>
        <w:t>Aucun résultat dans la liste des entreprises légalement exclues à l'aide de ce filtre</w:t>
      </w:r>
      <w:r w:rsidRPr="007F7706">
        <w:rPr>
          <w:rFonts w:asciiTheme="majorBidi" w:hAnsiTheme="majorBidi" w:cstheme="majorBidi"/>
          <w:color w:val="3C3C3C"/>
          <w:sz w:val="24"/>
          <w:szCs w:val="24"/>
          <w:shd w:val="clear" w:color="auto" w:fill="FFFFFF"/>
        </w:rPr>
        <w:t>.</w:t>
      </w:r>
      <w:r w:rsidRPr="007F7706">
        <w:rPr>
          <w:rFonts w:asciiTheme="majorBidi" w:hAnsiTheme="majorBidi" w:cstheme="majorBidi"/>
          <w:i/>
          <w:color w:val="222222"/>
          <w:sz w:val="24"/>
          <w:szCs w:val="24"/>
        </w:rPr>
        <w:t xml:space="preserve"> </w:t>
      </w:r>
      <w:r w:rsidRPr="007F7706">
        <w:rPr>
          <w:rFonts w:asciiTheme="majorBidi" w:hAnsiTheme="majorBidi" w:cstheme="majorBidi"/>
          <w:color w:val="222222"/>
          <w:sz w:val="24"/>
          <w:szCs w:val="24"/>
        </w:rPr>
        <w:t xml:space="preserve">» ou « </w:t>
      </w:r>
      <w:r w:rsidRPr="007F7706">
        <w:rPr>
          <w:rFonts w:asciiTheme="majorBidi" w:hAnsiTheme="majorBidi" w:cstheme="majorBidi"/>
          <w:i/>
          <w:color w:val="222222"/>
          <w:sz w:val="24"/>
          <w:szCs w:val="24"/>
        </w:rPr>
        <w:t xml:space="preserve">Aucun résultat dans la liste des entreprises administrativement exclues à l'aide de ce filtre </w:t>
      </w:r>
      <w:r w:rsidRPr="007F7706">
        <w:rPr>
          <w:rFonts w:asciiTheme="majorBidi" w:hAnsiTheme="majorBidi" w:cstheme="majorBidi"/>
          <w:color w:val="222222"/>
          <w:sz w:val="24"/>
          <w:szCs w:val="24"/>
        </w:rPr>
        <w:t>» (dans le cas de la liste de entreprises exclues par la Direction des contrôles du commerce liés à la défense du Département d'État</w:t>
      </w:r>
      <w:r w:rsidRPr="007F7706">
        <w:rPr>
          <w:rFonts w:asciiTheme="majorBidi" w:hAnsiTheme="majorBidi" w:cstheme="majorBidi"/>
          <w:color w:val="3C3C3C"/>
          <w:sz w:val="24"/>
          <w:szCs w:val="24"/>
          <w:shd w:val="clear" w:color="auto" w:fill="FFFFFF"/>
        </w:rPr>
        <w:t xml:space="preserve"> (</w:t>
      </w:r>
      <w:r w:rsidRPr="007F7706">
        <w:rPr>
          <w:rFonts w:asciiTheme="majorBidi" w:hAnsiTheme="majorBidi" w:cstheme="majorBidi"/>
          <w:color w:val="222222"/>
          <w:sz w:val="24"/>
          <w:szCs w:val="24"/>
        </w:rPr>
        <w:t xml:space="preserve">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w:t>
      </w:r>
      <w:r w:rsidR="00E3601F">
        <w:rPr>
          <w:rFonts w:asciiTheme="majorBidi" w:hAnsiTheme="majorBidi" w:cstheme="majorBidi"/>
          <w:color w:val="222222"/>
          <w:sz w:val="24"/>
          <w:szCs w:val="24"/>
        </w:rPr>
        <w:t>Soumissionnaire</w:t>
      </w:r>
      <w:r w:rsidRPr="007F7706">
        <w:rPr>
          <w:rFonts w:asciiTheme="majorBidi" w:hAnsiTheme="majorBidi" w:cstheme="majorBidi"/>
          <w:color w:val="222222"/>
          <w:sz w:val="24"/>
          <w:szCs w:val="24"/>
        </w:rPr>
        <w:t>/Entrepreneur examinera chaque liste et confirmera qu’elle ne nomme pas les entreprises ou les personnes identifiées dans le tableau ci-dessus.</w:t>
      </w:r>
    </w:p>
    <w:p w14:paraId="76C313DD" w14:textId="77777777" w:rsidR="00EE088B" w:rsidRPr="007F7706" w:rsidRDefault="00EE088B" w:rsidP="00EE088B">
      <w:pPr>
        <w:spacing w:line="240" w:lineRule="auto"/>
        <w:jc w:val="both"/>
        <w:rPr>
          <w:rFonts w:asciiTheme="majorBidi" w:hAnsiTheme="majorBidi" w:cstheme="majorBidi"/>
          <w:sz w:val="24"/>
          <w:szCs w:val="24"/>
        </w:rPr>
      </w:pPr>
      <w:r w:rsidRPr="007F7706">
        <w:rPr>
          <w:rFonts w:asciiTheme="majorBidi" w:hAnsiTheme="majorBidi" w:cstheme="majorBidi"/>
          <w:sz w:val="24"/>
          <w:szCs w:val="24"/>
        </w:rPr>
        <w:t xml:space="preserve">Si un dossier négatif a été trouvé pour un ou plusieurs individus ou une ou plusieurs entités, y compris pour le </w:t>
      </w:r>
      <w:r w:rsidR="00E3601F">
        <w:rPr>
          <w:rFonts w:asciiTheme="majorBidi" w:hAnsiTheme="majorBidi" w:cstheme="majorBidi"/>
          <w:color w:val="222222"/>
          <w:sz w:val="24"/>
          <w:szCs w:val="24"/>
        </w:rPr>
        <w:t>Soumissionnaire</w:t>
      </w:r>
      <w:r w:rsidRPr="007F7706">
        <w:rPr>
          <w:rFonts w:asciiTheme="majorBidi" w:hAnsiTheme="majorBidi" w:cstheme="majorBidi"/>
          <w:color w:val="222222"/>
          <w:sz w:val="24"/>
          <w:szCs w:val="24"/>
        </w:rPr>
        <w:t xml:space="preserve">/Entrepreneur </w:t>
      </w:r>
      <w:r w:rsidRPr="007F7706">
        <w:rPr>
          <w:rFonts w:asciiTheme="majorBidi" w:hAnsiTheme="majorBidi" w:cstheme="majorBidi"/>
          <w:sz w:val="24"/>
          <w:szCs w:val="24"/>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00E3601F">
        <w:rPr>
          <w:rFonts w:asciiTheme="majorBidi" w:hAnsiTheme="majorBidi" w:cstheme="majorBidi"/>
          <w:color w:val="222222"/>
          <w:sz w:val="24"/>
          <w:szCs w:val="24"/>
        </w:rPr>
        <w:t>Soumissionnaire</w:t>
      </w:r>
      <w:r w:rsidRPr="007F7706">
        <w:rPr>
          <w:rFonts w:asciiTheme="majorBidi" w:hAnsiTheme="majorBidi" w:cstheme="majorBidi"/>
          <w:color w:val="222222"/>
          <w:sz w:val="24"/>
          <w:szCs w:val="24"/>
        </w:rPr>
        <w:t xml:space="preserve">/Entrepreneur </w:t>
      </w:r>
      <w:r w:rsidRPr="007F7706">
        <w:rPr>
          <w:rFonts w:asciiTheme="majorBidi" w:hAnsiTheme="majorBidi" w:cstheme="majorBidi"/>
          <w:sz w:val="24"/>
          <w:szCs w:val="24"/>
        </w:rPr>
        <w:t>marquera le membre du personnel, Consultant, Sous-traitant, vendeur, fournisseur ou bénéficiaire comme éligible, et conservera le résultat de la recherche qui confirme son éligibilité.</w:t>
      </w:r>
    </w:p>
    <w:p w14:paraId="34DDF65A" w14:textId="77777777" w:rsidR="00EE088B" w:rsidRPr="007F7706" w:rsidRDefault="00EE088B" w:rsidP="00EE088B">
      <w:pPr>
        <w:spacing w:line="240" w:lineRule="auto"/>
        <w:jc w:val="both"/>
        <w:rPr>
          <w:rFonts w:asciiTheme="majorBidi" w:hAnsiTheme="majorBidi" w:cstheme="majorBidi"/>
          <w:sz w:val="24"/>
          <w:szCs w:val="24"/>
        </w:rPr>
      </w:pPr>
      <w:r w:rsidRPr="007F7706">
        <w:rPr>
          <w:rFonts w:asciiTheme="majorBidi" w:hAnsiTheme="majorBidi" w:cstheme="majorBidi"/>
          <w:sz w:val="24"/>
          <w:szCs w:val="24"/>
        </w:rPr>
        <w:t xml:space="preserve">Si, le résultat de la recherche montre que les membres du personnel, Consultants, Sous-traitants, vendeurs, fournisseurs ou bénéficiaires sont inéligibles à ce stade, l'Entité MCA déterminera s'il est possible dans les circonstances d'autoriser le </w:t>
      </w:r>
      <w:r w:rsidR="00E3601F">
        <w:rPr>
          <w:rFonts w:asciiTheme="majorBidi" w:hAnsiTheme="majorBidi" w:cstheme="majorBidi"/>
          <w:color w:val="222222"/>
          <w:sz w:val="24"/>
          <w:szCs w:val="24"/>
        </w:rPr>
        <w:t>Soumissionnaire</w:t>
      </w:r>
      <w:r w:rsidRPr="007F7706">
        <w:rPr>
          <w:rFonts w:asciiTheme="majorBidi" w:hAnsiTheme="majorBidi" w:cstheme="majorBidi"/>
          <w:color w:val="222222"/>
          <w:sz w:val="24"/>
          <w:szCs w:val="24"/>
        </w:rPr>
        <w:t xml:space="preserve">/Entrepreneur </w:t>
      </w:r>
      <w:r w:rsidRPr="007F7706">
        <w:rPr>
          <w:rFonts w:asciiTheme="majorBidi" w:hAnsiTheme="majorBidi" w:cstheme="majorBidi"/>
          <w:sz w:val="24"/>
          <w:szCs w:val="24"/>
        </w:rPr>
        <w:t>à procéder à un remplacement. Cette décision sera prise au cas par cas, et nécessitera l'approbation de la MCC, quelle que soit la valeur estimée du contrat proposé.</w:t>
      </w:r>
    </w:p>
    <w:p w14:paraId="4240B848" w14:textId="77777777" w:rsidR="00EE088B" w:rsidRPr="007F7706" w:rsidRDefault="00EE088B" w:rsidP="00EE088B">
      <w:pPr>
        <w:shd w:val="clear" w:color="auto" w:fill="FFFFFF"/>
        <w:spacing w:line="240" w:lineRule="auto"/>
        <w:jc w:val="both"/>
        <w:rPr>
          <w:rFonts w:asciiTheme="majorBidi" w:eastAsia="Times New Roman" w:hAnsiTheme="majorBidi" w:cstheme="majorBidi"/>
          <w:color w:val="222222"/>
          <w:sz w:val="24"/>
          <w:szCs w:val="24"/>
          <w:u w:val="single"/>
        </w:rPr>
      </w:pPr>
      <w:r w:rsidRPr="007F7706">
        <w:rPr>
          <w:rFonts w:asciiTheme="majorBidi" w:hAnsiTheme="majorBidi" w:cstheme="majorBidi"/>
          <w:sz w:val="24"/>
          <w:szCs w:val="24"/>
        </w:rPr>
        <w:t xml:space="preserve">En outre, conformément à l’alinéa P1.A.1.7 des Directives relatives à la Passation des marchés du Programme de la MCC, le </w:t>
      </w:r>
      <w:r w:rsidR="00E3601F">
        <w:rPr>
          <w:rFonts w:asciiTheme="majorBidi" w:hAnsiTheme="majorBidi" w:cstheme="majorBidi"/>
          <w:color w:val="222222"/>
          <w:sz w:val="24"/>
          <w:szCs w:val="24"/>
        </w:rPr>
        <w:t>Soumissionnaire</w:t>
      </w:r>
      <w:r w:rsidRPr="007F7706">
        <w:rPr>
          <w:rFonts w:asciiTheme="majorBidi" w:hAnsiTheme="majorBidi" w:cstheme="majorBidi"/>
          <w:color w:val="222222"/>
          <w:sz w:val="24"/>
          <w:szCs w:val="24"/>
        </w:rPr>
        <w:t xml:space="preserve">/Entrepreneur </w:t>
      </w:r>
      <w:r w:rsidRPr="007F7706">
        <w:rPr>
          <w:rFonts w:asciiTheme="majorBidi" w:hAnsiTheme="majorBidi" w:cstheme="majorBidi"/>
          <w:sz w:val="24"/>
          <w:szCs w:val="24"/>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w:t>
      </w:r>
      <w:r w:rsidRPr="007F7706">
        <w:rPr>
          <w:rFonts w:asciiTheme="majorBidi" w:hAnsiTheme="majorBidi" w:cstheme="majorBidi"/>
          <w:sz w:val="24"/>
          <w:szCs w:val="24"/>
        </w:rPr>
        <w:lastRenderedPageBreak/>
        <w:t xml:space="preserve">pays désignés par les États-Unis comme parrainant le terrorisme </w:t>
      </w:r>
      <w:r w:rsidRPr="007F7706">
        <w:rPr>
          <w:rFonts w:asciiTheme="majorBidi" w:eastAsia="Times New Roman" w:hAnsiTheme="majorBidi" w:cstheme="majorBidi"/>
          <w:color w:val="222222"/>
          <w:sz w:val="24"/>
          <w:szCs w:val="24"/>
        </w:rPr>
        <w:t xml:space="preserve"> </w:t>
      </w:r>
      <w:hyperlink r:id="rId50" w:history="1">
        <w:r w:rsidRPr="007F7706">
          <w:rPr>
            <w:rStyle w:val="Lienhypertexte"/>
            <w:rFonts w:asciiTheme="majorBidi" w:eastAsia="Times New Roman" w:hAnsiTheme="majorBidi" w:cstheme="majorBidi"/>
            <w:sz w:val="24"/>
            <w:szCs w:val="24"/>
          </w:rPr>
          <w:t>https://www.state.gov/state-sponsors-of-terrorism/</w:t>
        </w:r>
      </w:hyperlink>
      <w:r w:rsidRPr="007F7706">
        <w:rPr>
          <w:rStyle w:val="Lienhypertexte"/>
          <w:rFonts w:asciiTheme="majorBidi" w:eastAsia="Times New Roman" w:hAnsiTheme="majorBidi" w:cstheme="majorBidi"/>
          <w:sz w:val="24"/>
          <w:szCs w:val="24"/>
        </w:rPr>
        <w:t xml:space="preserve">. </w:t>
      </w:r>
    </w:p>
    <w:p w14:paraId="47EA76FA" w14:textId="77777777" w:rsidR="00EE088B" w:rsidRPr="007F7706" w:rsidRDefault="00EE088B" w:rsidP="00EE088B">
      <w:pPr>
        <w:shd w:val="clear" w:color="auto" w:fill="FFFFFF"/>
        <w:spacing w:line="240" w:lineRule="auto"/>
        <w:jc w:val="both"/>
        <w:rPr>
          <w:rFonts w:asciiTheme="majorBidi" w:hAnsiTheme="majorBidi" w:cstheme="majorBidi"/>
          <w:color w:val="222222"/>
          <w:sz w:val="24"/>
          <w:szCs w:val="24"/>
        </w:rPr>
      </w:pPr>
      <w:r w:rsidRPr="007F7706">
        <w:rPr>
          <w:rFonts w:asciiTheme="majorBidi" w:hAnsiTheme="majorBidi" w:cstheme="majorBidi"/>
          <w:sz w:val="24"/>
          <w:szCs w:val="24"/>
        </w:rPr>
        <w:t xml:space="preserve">Le </w:t>
      </w:r>
      <w:r w:rsidR="00E3601F">
        <w:rPr>
          <w:rFonts w:asciiTheme="majorBidi" w:hAnsiTheme="majorBidi" w:cstheme="majorBidi"/>
          <w:color w:val="222222"/>
          <w:sz w:val="24"/>
          <w:szCs w:val="24"/>
        </w:rPr>
        <w:t>Soumissionnaire</w:t>
      </w:r>
      <w:r w:rsidRPr="007F7706">
        <w:rPr>
          <w:rFonts w:asciiTheme="majorBidi" w:hAnsiTheme="majorBidi" w:cstheme="majorBidi"/>
          <w:color w:val="222222"/>
          <w:sz w:val="24"/>
          <w:szCs w:val="24"/>
        </w:rPr>
        <w:t xml:space="preserve">/Entrepreneur </w:t>
      </w:r>
      <w:r w:rsidRPr="007F7706">
        <w:rPr>
          <w:rFonts w:asciiTheme="majorBidi" w:hAnsiTheme="majorBidi" w:cstheme="majorBidi"/>
          <w:sz w:val="24"/>
          <w:szCs w:val="24"/>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7F7706">
        <w:rPr>
          <w:rFonts w:asciiTheme="majorBidi" w:hAnsiTheme="majorBidi" w:cstheme="majorBidi"/>
          <w:color w:val="222222"/>
          <w:sz w:val="24"/>
          <w:szCs w:val="24"/>
        </w:rPr>
        <w:t xml:space="preserve">, ainsi que le Bureau de l’inspecteur général de l’USAID (responsable de la surveillance des opérations du MCC), sur demande de celui-ci. </w:t>
      </w:r>
    </w:p>
    <w:p w14:paraId="08E31FFA" w14:textId="77777777" w:rsidR="00EE088B" w:rsidRPr="007F7706" w:rsidRDefault="00EE088B" w:rsidP="00EE088B">
      <w:pPr>
        <w:keepNext/>
        <w:keepLines/>
        <w:spacing w:after="240"/>
        <w:ind w:left="720" w:hanging="720"/>
        <w:outlineLvl w:val="0"/>
        <w:rPr>
          <w:rFonts w:asciiTheme="majorBidi" w:hAnsiTheme="majorBidi" w:cstheme="majorBidi"/>
          <w:b/>
          <w:bCs/>
          <w:sz w:val="24"/>
          <w:szCs w:val="24"/>
        </w:rPr>
      </w:pPr>
      <w:r w:rsidRPr="007F7706">
        <w:rPr>
          <w:rFonts w:asciiTheme="majorBidi" w:hAnsiTheme="majorBidi" w:cstheme="majorBidi"/>
          <w:b/>
          <w:sz w:val="24"/>
          <w:szCs w:val="24"/>
        </w:rPr>
        <w:t xml:space="preserve">Annexe A « Dispositions complémentaires, » Paragraphe G « Respect des lois relatives à la lutte contre le financement du terrorisme, et des autres restrictions » </w:t>
      </w:r>
    </w:p>
    <w:p w14:paraId="0C4E746B" w14:textId="77777777" w:rsidR="00EE088B" w:rsidRPr="007F7706" w:rsidRDefault="00EE088B">
      <w:pPr>
        <w:pStyle w:val="Paragraphedeliste"/>
        <w:widowControl/>
        <w:numPr>
          <w:ilvl w:val="0"/>
          <w:numId w:val="99"/>
        </w:numPr>
        <w:suppressAutoHyphens w:val="0"/>
        <w:autoSpaceDE/>
        <w:spacing w:after="240"/>
        <w:ind w:left="360"/>
        <w:outlineLvl w:val="1"/>
        <w:rPr>
          <w:rFonts w:asciiTheme="majorBidi" w:hAnsiTheme="majorBidi" w:cstheme="majorBidi"/>
          <w:sz w:val="24"/>
        </w:rPr>
      </w:pPr>
      <w:r w:rsidRPr="007F7706">
        <w:rPr>
          <w:rFonts w:asciiTheme="majorBidi" w:hAnsiTheme="majorBidi" w:cstheme="majorBidi"/>
          <w:sz w:val="24"/>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51" w:history="1">
        <w:r w:rsidRPr="007F7706">
          <w:rPr>
            <w:rStyle w:val="Lienhypertexte"/>
            <w:rFonts w:asciiTheme="majorBidi" w:hAnsiTheme="majorBidi" w:cstheme="majorBidi"/>
            <w:sz w:val="24"/>
          </w:rPr>
          <w:t>www.treas.gov/offices/enforcement/ofac</w:t>
        </w:r>
      </w:hyperlink>
      <w:r w:rsidRPr="007F7706">
        <w:rPr>
          <w:rFonts w:asciiTheme="majorBidi" w:hAnsiTheme="majorBidi" w:cstheme="majorBidi"/>
          <w:sz w:val="24"/>
        </w:rPr>
        <w:t xml:space="preserve">; (ii) sur la liste consolidée des personnes et des entités gérées par le « Comité 1267 » du Conseil de Sécurité des Nations Unies ; (iii) sur la liste tenue à jour sur le site </w:t>
      </w:r>
      <w:hyperlink r:id="rId52" w:history="1">
        <w:r w:rsidRPr="007F7706">
          <w:rPr>
            <w:rStyle w:val="Lienhypertexte"/>
            <w:rFonts w:asciiTheme="majorBidi" w:hAnsiTheme="majorBidi" w:cstheme="majorBidi"/>
            <w:sz w:val="24"/>
          </w:rPr>
          <w:t>www.sam.gov</w:t>
        </w:r>
      </w:hyperlink>
      <w:r w:rsidRPr="007F7706">
        <w:rPr>
          <w:rFonts w:asciiTheme="majorBidi" w:hAnsiTheme="majorBidi" w:cstheme="majorBidi"/>
          <w:sz w:val="24"/>
        </w:rPr>
        <w:t xml:space="preserve">; ou (iv) sur toute autre liste que l’Entité MCA pourra, en toute circonstance, demander. </w:t>
      </w:r>
    </w:p>
    <w:p w14:paraId="38D4E1FF" w14:textId="77777777" w:rsidR="00EE088B" w:rsidRPr="007F7706" w:rsidRDefault="00EE088B" w:rsidP="00EE088B">
      <w:pPr>
        <w:spacing w:after="240"/>
        <w:ind w:left="284"/>
        <w:jc w:val="both"/>
        <w:outlineLvl w:val="1"/>
        <w:rPr>
          <w:rFonts w:asciiTheme="majorBidi" w:hAnsiTheme="majorBidi" w:cstheme="majorBidi"/>
          <w:sz w:val="24"/>
          <w:szCs w:val="24"/>
        </w:rPr>
      </w:pPr>
      <w:r w:rsidRPr="007F7706">
        <w:rPr>
          <w:rFonts w:asciiTheme="majorBidi" w:hAnsiTheme="majorBidi" w:cstheme="majorBidi"/>
          <w:sz w:val="24"/>
          <w:szCs w:val="24"/>
        </w:rPr>
        <w:t xml:space="preserve">Aux fins des présentes, </w:t>
      </w:r>
    </w:p>
    <w:p w14:paraId="59EEC528" w14:textId="77777777" w:rsidR="00EE088B" w:rsidRPr="007F7706" w:rsidRDefault="00EE088B">
      <w:pPr>
        <w:pStyle w:val="Paragraphedeliste"/>
        <w:widowControl/>
        <w:numPr>
          <w:ilvl w:val="0"/>
          <w:numId w:val="100"/>
        </w:numPr>
        <w:suppressAutoHyphens w:val="0"/>
        <w:autoSpaceDE/>
        <w:spacing w:after="240"/>
        <w:ind w:left="709" w:hanging="357"/>
        <w:outlineLvl w:val="1"/>
        <w:rPr>
          <w:rFonts w:asciiTheme="majorBidi" w:hAnsiTheme="majorBidi" w:cstheme="majorBidi"/>
          <w:spacing w:val="-1"/>
          <w:sz w:val="24"/>
        </w:rPr>
      </w:pPr>
      <w:r w:rsidRPr="007F7706">
        <w:rPr>
          <w:rFonts w:asciiTheme="majorBidi" w:hAnsiTheme="majorBidi" w:cstheme="majorBidi"/>
          <w:sz w:val="24"/>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380E8159" w14:textId="77777777" w:rsidR="00EE088B" w:rsidRPr="007F7706" w:rsidRDefault="00EE088B">
      <w:pPr>
        <w:pStyle w:val="Paragraphedeliste"/>
        <w:widowControl/>
        <w:numPr>
          <w:ilvl w:val="0"/>
          <w:numId w:val="100"/>
        </w:numPr>
        <w:suppressAutoHyphens w:val="0"/>
        <w:autoSpaceDE/>
        <w:spacing w:after="240"/>
        <w:ind w:left="709"/>
        <w:outlineLvl w:val="1"/>
        <w:rPr>
          <w:rFonts w:asciiTheme="majorBidi" w:hAnsiTheme="majorBidi" w:cstheme="majorBidi"/>
          <w:sz w:val="24"/>
        </w:rPr>
      </w:pPr>
      <w:r w:rsidRPr="007F7706">
        <w:rPr>
          <w:rFonts w:asciiTheme="majorBidi" w:hAnsiTheme="majorBidi" w:cstheme="majorBidi"/>
          <w:sz w:val="24"/>
        </w:rPr>
        <w:t>Le terme « formation » signifie la formation ou l'enseignement destiné à faire acquérir un savoir-faire par opposition à un savoir.</w:t>
      </w:r>
    </w:p>
    <w:p w14:paraId="1F8509CD" w14:textId="77777777" w:rsidR="00EE088B" w:rsidRPr="007F7706" w:rsidRDefault="00EE088B">
      <w:pPr>
        <w:pStyle w:val="Paragraphedeliste"/>
        <w:widowControl/>
        <w:numPr>
          <w:ilvl w:val="0"/>
          <w:numId w:val="100"/>
        </w:numPr>
        <w:suppressAutoHyphens w:val="0"/>
        <w:autoSpaceDE/>
        <w:spacing w:after="240"/>
        <w:ind w:left="709"/>
        <w:outlineLvl w:val="1"/>
        <w:rPr>
          <w:rFonts w:asciiTheme="majorBidi" w:hAnsiTheme="majorBidi" w:cstheme="majorBidi"/>
          <w:sz w:val="24"/>
        </w:rPr>
      </w:pPr>
      <w:r w:rsidRPr="007F7706">
        <w:rPr>
          <w:rFonts w:asciiTheme="majorBidi" w:hAnsiTheme="majorBidi" w:cstheme="majorBidi"/>
          <w:sz w:val="24"/>
        </w:rPr>
        <w:t>L’expression « conseil ou assistance d’expert » signifie les conseils ou l’aide issus de connaissances scientifiques, techniques ou autres connaissances spécialisées.</w:t>
      </w:r>
    </w:p>
    <w:p w14:paraId="4DD5C87A" w14:textId="77777777" w:rsidR="00EE088B" w:rsidRPr="007F7706" w:rsidRDefault="00EE088B" w:rsidP="00EE088B">
      <w:pPr>
        <w:pStyle w:val="Paragraphedeliste"/>
        <w:spacing w:after="240"/>
        <w:ind w:left="360"/>
        <w:outlineLvl w:val="1"/>
        <w:rPr>
          <w:rFonts w:asciiTheme="majorBidi" w:hAnsiTheme="majorBidi" w:cstheme="majorBidi"/>
          <w:sz w:val="24"/>
        </w:rPr>
      </w:pPr>
    </w:p>
    <w:p w14:paraId="1D78C358" w14:textId="77777777" w:rsidR="00EE088B" w:rsidRPr="007F7706" w:rsidRDefault="00EE088B">
      <w:pPr>
        <w:pStyle w:val="Paragraphedeliste"/>
        <w:widowControl/>
        <w:numPr>
          <w:ilvl w:val="0"/>
          <w:numId w:val="99"/>
        </w:numPr>
        <w:suppressAutoHyphens w:val="0"/>
        <w:autoSpaceDE/>
        <w:spacing w:after="240"/>
        <w:ind w:left="360"/>
        <w:outlineLvl w:val="1"/>
        <w:rPr>
          <w:rFonts w:asciiTheme="majorBidi" w:hAnsiTheme="majorBidi" w:cstheme="majorBidi"/>
          <w:sz w:val="24"/>
        </w:rPr>
      </w:pPr>
      <w:r w:rsidRPr="007F7706">
        <w:rPr>
          <w:rFonts w:asciiTheme="majorBidi" w:hAnsiTheme="majorBidi" w:cstheme="majorBidi"/>
          <w:sz w:val="24"/>
        </w:rPr>
        <w:t xml:space="preserve">Le Entrepreneur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w:t>
      </w:r>
      <w:r w:rsidRPr="007F7706">
        <w:rPr>
          <w:rFonts w:asciiTheme="majorBidi" w:hAnsiTheme="majorBidi" w:cstheme="majorBidi"/>
          <w:sz w:val="24"/>
        </w:rPr>
        <w:lastRenderedPageBreak/>
        <w:t>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L’Entrepreneur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53" w:history="1">
        <w:r w:rsidRPr="007F7706">
          <w:rPr>
            <w:rStyle w:val="Lienhypertexte"/>
            <w:rFonts w:asciiTheme="majorBidi" w:hAnsiTheme="majorBidi" w:cstheme="majorBidi"/>
            <w:sz w:val="24"/>
          </w:rPr>
          <w:t>www.mcc.gov/ppg</w:t>
        </w:r>
      </w:hyperlink>
      <w:r w:rsidRPr="007F7706">
        <w:rPr>
          <w:rFonts w:asciiTheme="majorBidi" w:hAnsiTheme="majorBidi" w:cstheme="majorBidi"/>
          <w:sz w:val="24"/>
        </w:rPr>
        <w:t>. L’Entrepreneur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3CEAC456" w14:textId="77777777" w:rsidR="00EE088B" w:rsidRPr="007F7706" w:rsidRDefault="00EE088B" w:rsidP="00EE088B">
      <w:pPr>
        <w:pStyle w:val="Paragraphedeliste"/>
        <w:spacing w:after="240"/>
        <w:ind w:left="360"/>
        <w:outlineLvl w:val="1"/>
        <w:rPr>
          <w:rFonts w:asciiTheme="majorBidi" w:hAnsiTheme="majorBidi" w:cstheme="majorBidi"/>
          <w:sz w:val="24"/>
        </w:rPr>
      </w:pPr>
    </w:p>
    <w:p w14:paraId="2723B3F3" w14:textId="2F926B57" w:rsidR="00EE088B" w:rsidRPr="00403748" w:rsidRDefault="00EE088B" w:rsidP="003A4773">
      <w:pPr>
        <w:pStyle w:val="Paragraphedeliste"/>
        <w:widowControl/>
        <w:numPr>
          <w:ilvl w:val="0"/>
          <w:numId w:val="99"/>
        </w:numPr>
        <w:shd w:val="clear" w:color="auto" w:fill="FFFFFF"/>
        <w:suppressAutoHyphens w:val="0"/>
        <w:autoSpaceDE/>
        <w:spacing w:after="240"/>
        <w:ind w:left="360"/>
        <w:outlineLvl w:val="1"/>
        <w:rPr>
          <w:rFonts w:asciiTheme="majorBidi" w:hAnsiTheme="majorBidi" w:cstheme="majorBidi"/>
          <w:color w:val="222222"/>
          <w:sz w:val="24"/>
        </w:rPr>
      </w:pPr>
      <w:r w:rsidRPr="00403748">
        <w:rPr>
          <w:rFonts w:asciiTheme="majorBidi" w:hAnsiTheme="majorBidi" w:cstheme="majorBidi"/>
          <w:sz w:val="24"/>
        </w:rPr>
        <w:t>L’Entrepreneur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1FBB4A98" w14:textId="77777777" w:rsidR="00EE088B" w:rsidRPr="007F7706" w:rsidRDefault="00EE088B" w:rsidP="00EE088B">
      <w:pPr>
        <w:spacing w:line="240" w:lineRule="auto"/>
        <w:jc w:val="both"/>
        <w:rPr>
          <w:rFonts w:asciiTheme="majorBidi" w:eastAsia="Times New Roman" w:hAnsiTheme="majorBidi" w:cstheme="majorBidi"/>
          <w:sz w:val="24"/>
          <w:szCs w:val="24"/>
        </w:rPr>
      </w:pPr>
    </w:p>
    <w:p w14:paraId="6F297079" w14:textId="77777777" w:rsidR="00FB7473" w:rsidRPr="007F7706" w:rsidRDefault="00FB7473">
      <w:pPr>
        <w:rPr>
          <w:rFonts w:ascii="Times New Roman" w:eastAsia="Times New Roman" w:hAnsi="Times New Roman" w:cs="Times New Roman"/>
          <w:b/>
          <w:bCs/>
          <w:sz w:val="28"/>
          <w:szCs w:val="24"/>
        </w:rPr>
      </w:pPr>
      <w:r w:rsidRPr="007F7706">
        <w:br w:type="page"/>
      </w:r>
    </w:p>
    <w:p w14:paraId="23CCC832" w14:textId="3ADF643F" w:rsidR="000A64E7" w:rsidRPr="007F7706" w:rsidRDefault="009B4577" w:rsidP="00323E6D">
      <w:pPr>
        <w:pStyle w:val="Heading2Forms"/>
      </w:pPr>
      <w:bookmarkStart w:id="808" w:name="_Toc31861715"/>
      <w:bookmarkStart w:id="809" w:name="_Toc38710403"/>
      <w:bookmarkStart w:id="810" w:name="_Toc54328491"/>
      <w:bookmarkStart w:id="811" w:name="_Toc54427723"/>
      <w:bookmarkStart w:id="812" w:name="_Toc54428159"/>
      <w:bookmarkStart w:id="813" w:name="_Toc54790150"/>
      <w:bookmarkStart w:id="814" w:name="_Toc54820740"/>
      <w:bookmarkStart w:id="815" w:name="_Toc54821152"/>
      <w:bookmarkStart w:id="816" w:name="_Toc109604055"/>
      <w:r w:rsidRPr="007F7706">
        <w:lastRenderedPageBreak/>
        <w:t>Formulaire FIN-1 : Situation financière</w:t>
      </w:r>
      <w:bookmarkEnd w:id="806"/>
      <w:bookmarkEnd w:id="807"/>
      <w:bookmarkEnd w:id="808"/>
      <w:bookmarkEnd w:id="809"/>
      <w:bookmarkEnd w:id="810"/>
      <w:bookmarkEnd w:id="811"/>
      <w:bookmarkEnd w:id="812"/>
      <w:bookmarkEnd w:id="813"/>
      <w:bookmarkEnd w:id="814"/>
      <w:bookmarkEnd w:id="815"/>
      <w:bookmarkEnd w:id="816"/>
    </w:p>
    <w:p w14:paraId="0228F1EC" w14:textId="77777777" w:rsidR="00087C96" w:rsidRPr="007F7706" w:rsidRDefault="00087C96" w:rsidP="00087C96">
      <w:pPr>
        <w:spacing w:after="0" w:line="240" w:lineRule="auto"/>
        <w:jc w:val="both"/>
        <w:rPr>
          <w:rFonts w:ascii="Times New Roman" w:eastAsia="Times New Roman" w:hAnsi="Times New Roman" w:cs="Times New Roman"/>
          <w:bCs/>
          <w:iCs/>
          <w:sz w:val="24"/>
          <w:szCs w:val="20"/>
        </w:rPr>
      </w:pPr>
      <w:r w:rsidRPr="007F7706">
        <w:rPr>
          <w:rFonts w:ascii="Times New Roman" w:hAnsi="Times New Roman"/>
          <w:bCs/>
          <w:iCs/>
          <w:sz w:val="24"/>
          <w:szCs w:val="20"/>
        </w:rPr>
        <w:t xml:space="preserve">Chaque </w:t>
      </w:r>
      <w:r w:rsidR="00E3601F">
        <w:rPr>
          <w:rFonts w:ascii="Times New Roman" w:hAnsi="Times New Roman"/>
          <w:bCs/>
          <w:iCs/>
          <w:sz w:val="24"/>
          <w:szCs w:val="20"/>
        </w:rPr>
        <w:t>Soumissionnaire</w:t>
      </w:r>
      <w:r w:rsidRPr="007F7706">
        <w:rPr>
          <w:rFonts w:ascii="Times New Roman" w:hAnsi="Times New Roman"/>
          <w:bCs/>
          <w:iCs/>
          <w:sz w:val="24"/>
          <w:szCs w:val="20"/>
        </w:rPr>
        <w:t xml:space="preserve"> ou partie à une coentreprise/association constituant le </w:t>
      </w:r>
      <w:r w:rsidR="00E3601F">
        <w:rPr>
          <w:rFonts w:ascii="Times New Roman" w:hAnsi="Times New Roman"/>
          <w:bCs/>
          <w:iCs/>
          <w:sz w:val="24"/>
          <w:szCs w:val="20"/>
        </w:rPr>
        <w:t>Soumissionnaire</w:t>
      </w:r>
      <w:r w:rsidRPr="007F7706">
        <w:rPr>
          <w:rFonts w:ascii="Times New Roman" w:hAnsi="Times New Roman"/>
          <w:bCs/>
          <w:iCs/>
          <w:sz w:val="24"/>
          <w:szCs w:val="20"/>
        </w:rPr>
        <w:t xml:space="preserve"> doit remplir le formulaire ci-après.</w:t>
      </w:r>
    </w:p>
    <w:p w14:paraId="77D59058" w14:textId="77777777" w:rsidR="00087C96" w:rsidRPr="007F7706" w:rsidRDefault="00087C96" w:rsidP="00087C96">
      <w:pPr>
        <w:spacing w:after="0" w:line="240" w:lineRule="auto"/>
        <w:jc w:val="both"/>
        <w:rPr>
          <w:rFonts w:ascii="Times New Roman" w:eastAsia="Times New Roman" w:hAnsi="Times New Roman" w:cs="Times New Roman"/>
          <w:sz w:val="24"/>
          <w:szCs w:val="20"/>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7F7706" w14:paraId="20C20571" w14:textId="77777777" w:rsidTr="00087C96">
        <w:trPr>
          <w:cantSplit/>
          <w:trHeight w:val="504"/>
          <w:jc w:val="center"/>
        </w:trPr>
        <w:tc>
          <w:tcPr>
            <w:tcW w:w="2160" w:type="dxa"/>
            <w:tcBorders>
              <w:right w:val="single" w:sz="4" w:space="0" w:color="auto"/>
            </w:tcBorders>
            <w:shd w:val="clear" w:color="auto" w:fill="auto"/>
            <w:vAlign w:val="center"/>
          </w:tcPr>
          <w:p w14:paraId="570F8737"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09C33482" w14:textId="77777777" w:rsidR="00087C96" w:rsidRPr="007F7706" w:rsidRDefault="00087C96" w:rsidP="00087C96">
            <w:pPr>
              <w:suppressAutoHyphens/>
              <w:spacing w:after="0" w:line="240" w:lineRule="auto"/>
              <w:jc w:val="center"/>
              <w:outlineLvl w:val="4"/>
              <w:rPr>
                <w:rFonts w:ascii="Times New Roman" w:eastAsia="Times New Roman" w:hAnsi="Times New Roman" w:cs="Times New Roman"/>
                <w:b/>
                <w:sz w:val="20"/>
                <w:szCs w:val="20"/>
              </w:rPr>
            </w:pPr>
            <w:r w:rsidRPr="007F7706">
              <w:rPr>
                <w:rFonts w:ascii="Times New Roman" w:hAnsi="Times New Roman"/>
                <w:b/>
                <w:sz w:val="20"/>
                <w:szCs w:val="20"/>
              </w:rPr>
              <w:t>Données financières pour les 5 dernières années [en équivalent US$]</w:t>
            </w:r>
          </w:p>
        </w:tc>
      </w:tr>
      <w:tr w:rsidR="00087C96" w:rsidRPr="007F7706" w14:paraId="35CD92A7" w14:textId="77777777" w:rsidTr="00087C96">
        <w:trPr>
          <w:cantSplit/>
          <w:trHeight w:val="504"/>
          <w:jc w:val="center"/>
        </w:trPr>
        <w:tc>
          <w:tcPr>
            <w:tcW w:w="2160" w:type="dxa"/>
            <w:tcBorders>
              <w:right w:val="single" w:sz="4" w:space="0" w:color="auto"/>
            </w:tcBorders>
            <w:shd w:val="clear" w:color="auto" w:fill="auto"/>
            <w:vAlign w:val="center"/>
          </w:tcPr>
          <w:p w14:paraId="4E578BF4"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tcBorders>
              <w:top w:val="single" w:sz="4" w:space="0" w:color="auto"/>
              <w:left w:val="single" w:sz="4" w:space="0" w:color="auto"/>
              <w:bottom w:val="single" w:sz="4" w:space="0" w:color="auto"/>
            </w:tcBorders>
            <w:vAlign w:val="center"/>
          </w:tcPr>
          <w:p w14:paraId="0FA0E98F"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7F7706">
              <w:rPr>
                <w:rFonts w:ascii="Times New Roman" w:hAnsi="Times New Roman"/>
                <w:b/>
                <w:sz w:val="20"/>
                <w:szCs w:val="20"/>
              </w:rPr>
              <w:t>Année 1 :</w:t>
            </w:r>
            <w:r w:rsidRPr="007F7706">
              <w:rPr>
                <w:rFonts w:ascii="Times New Roman" w:hAnsi="Times New Roman"/>
                <w:b/>
                <w:sz w:val="20"/>
                <w:szCs w:val="20"/>
              </w:rPr>
              <w:tab/>
            </w:r>
          </w:p>
        </w:tc>
        <w:tc>
          <w:tcPr>
            <w:tcW w:w="1440" w:type="dxa"/>
            <w:tcBorders>
              <w:top w:val="single" w:sz="4" w:space="0" w:color="auto"/>
              <w:bottom w:val="single" w:sz="4" w:space="0" w:color="auto"/>
            </w:tcBorders>
            <w:vAlign w:val="center"/>
          </w:tcPr>
          <w:p w14:paraId="2B2CC53A"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7F7706">
              <w:rPr>
                <w:rFonts w:ascii="Times New Roman" w:hAnsi="Times New Roman"/>
                <w:b/>
                <w:sz w:val="20"/>
                <w:szCs w:val="20"/>
              </w:rPr>
              <w:t>Année 2 :</w:t>
            </w:r>
            <w:r w:rsidRPr="007F7706">
              <w:rPr>
                <w:rFonts w:ascii="Times New Roman" w:hAnsi="Times New Roman"/>
                <w:b/>
                <w:sz w:val="20"/>
                <w:szCs w:val="20"/>
              </w:rPr>
              <w:tab/>
            </w:r>
          </w:p>
        </w:tc>
        <w:tc>
          <w:tcPr>
            <w:tcW w:w="1440" w:type="dxa"/>
            <w:tcBorders>
              <w:top w:val="single" w:sz="4" w:space="0" w:color="auto"/>
              <w:bottom w:val="single" w:sz="4" w:space="0" w:color="auto"/>
            </w:tcBorders>
            <w:vAlign w:val="center"/>
          </w:tcPr>
          <w:p w14:paraId="6F971756"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7F7706">
              <w:rPr>
                <w:rFonts w:ascii="Times New Roman" w:hAnsi="Times New Roman"/>
                <w:b/>
                <w:sz w:val="20"/>
                <w:szCs w:val="20"/>
              </w:rPr>
              <w:t>Année 3 :</w:t>
            </w:r>
          </w:p>
        </w:tc>
        <w:tc>
          <w:tcPr>
            <w:tcW w:w="1440" w:type="dxa"/>
            <w:tcBorders>
              <w:top w:val="single" w:sz="4" w:space="0" w:color="auto"/>
              <w:bottom w:val="single" w:sz="4" w:space="0" w:color="auto"/>
            </w:tcBorders>
            <w:vAlign w:val="center"/>
          </w:tcPr>
          <w:p w14:paraId="12673335"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7F7706">
              <w:rPr>
                <w:rFonts w:ascii="Times New Roman" w:hAnsi="Times New Roman"/>
                <w:b/>
                <w:sz w:val="20"/>
                <w:szCs w:val="20"/>
              </w:rPr>
              <w:t>Année 4 :</w:t>
            </w:r>
          </w:p>
        </w:tc>
        <w:tc>
          <w:tcPr>
            <w:tcW w:w="1440" w:type="dxa"/>
            <w:tcBorders>
              <w:top w:val="single" w:sz="4" w:space="0" w:color="auto"/>
              <w:bottom w:val="single" w:sz="4" w:space="0" w:color="auto"/>
              <w:right w:val="single" w:sz="4" w:space="0" w:color="auto"/>
            </w:tcBorders>
            <w:vAlign w:val="center"/>
          </w:tcPr>
          <w:p w14:paraId="1C244090"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7F7706">
              <w:rPr>
                <w:rFonts w:ascii="Times New Roman" w:hAnsi="Times New Roman"/>
                <w:b/>
                <w:sz w:val="20"/>
                <w:szCs w:val="20"/>
              </w:rPr>
              <w:t>Année 5 :</w:t>
            </w:r>
            <w:r w:rsidRPr="007F7706">
              <w:rPr>
                <w:rFonts w:ascii="Times New Roman" w:hAnsi="Times New Roman"/>
                <w:b/>
                <w:sz w:val="20"/>
                <w:szCs w:val="20"/>
              </w:rPr>
              <w:tab/>
            </w:r>
          </w:p>
        </w:tc>
      </w:tr>
    </w:tbl>
    <w:p w14:paraId="2A7FEF4E" w14:textId="77777777" w:rsidR="00087C96" w:rsidRPr="007F770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p w14:paraId="090C46A0" w14:textId="77777777" w:rsidR="00087C96" w:rsidRPr="007F770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sidRPr="007F7706">
        <w:rPr>
          <w:rFonts w:ascii="Times New Roman" w:hAnsi="Times New Roman"/>
          <w:b/>
          <w:sz w:val="24"/>
          <w:szCs w:val="20"/>
        </w:rPr>
        <w:t>Informations tirées du bilan</w:t>
      </w:r>
    </w:p>
    <w:p w14:paraId="36FE1FF3" w14:textId="77777777" w:rsidR="00087C96" w:rsidRPr="007F770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7F7706" w14:paraId="3FDA2494" w14:textId="77777777" w:rsidTr="00721DE4">
        <w:trPr>
          <w:cantSplit/>
          <w:trHeight w:val="504"/>
          <w:jc w:val="center"/>
        </w:trPr>
        <w:tc>
          <w:tcPr>
            <w:tcW w:w="2160" w:type="dxa"/>
            <w:vAlign w:val="center"/>
          </w:tcPr>
          <w:p w14:paraId="4E1C6D1E"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7F7706">
              <w:rPr>
                <w:rFonts w:ascii="Times New Roman" w:hAnsi="Times New Roman"/>
                <w:b/>
                <w:sz w:val="20"/>
                <w:szCs w:val="20"/>
              </w:rPr>
              <w:t>Total actif</w:t>
            </w:r>
          </w:p>
        </w:tc>
        <w:tc>
          <w:tcPr>
            <w:tcW w:w="1440" w:type="dxa"/>
            <w:vAlign w:val="center"/>
          </w:tcPr>
          <w:p w14:paraId="3392E873"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5EC415F"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39498D3"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6B7C326"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2C6633E"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7F7706" w14:paraId="7F77B4E2" w14:textId="77777777" w:rsidTr="00721DE4">
        <w:trPr>
          <w:cantSplit/>
          <w:trHeight w:val="504"/>
          <w:jc w:val="center"/>
        </w:trPr>
        <w:tc>
          <w:tcPr>
            <w:tcW w:w="2160" w:type="dxa"/>
            <w:vAlign w:val="center"/>
          </w:tcPr>
          <w:p w14:paraId="2EBA20B3"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7F7706">
              <w:rPr>
                <w:rFonts w:ascii="Times New Roman" w:hAnsi="Times New Roman"/>
                <w:b/>
                <w:sz w:val="20"/>
                <w:szCs w:val="20"/>
              </w:rPr>
              <w:t>Passif total</w:t>
            </w:r>
          </w:p>
        </w:tc>
        <w:tc>
          <w:tcPr>
            <w:tcW w:w="1440" w:type="dxa"/>
            <w:vAlign w:val="center"/>
          </w:tcPr>
          <w:p w14:paraId="35855230"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56AEC923"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0A672B6B"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32F96A55"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5711D24"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7F7706" w14:paraId="52ADF01B" w14:textId="77777777" w:rsidTr="00721DE4">
        <w:trPr>
          <w:cantSplit/>
          <w:trHeight w:val="504"/>
          <w:jc w:val="center"/>
        </w:trPr>
        <w:tc>
          <w:tcPr>
            <w:tcW w:w="2160" w:type="dxa"/>
            <w:vAlign w:val="center"/>
          </w:tcPr>
          <w:p w14:paraId="2E6334E5"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7F7706">
              <w:rPr>
                <w:rFonts w:ascii="Times New Roman" w:hAnsi="Times New Roman"/>
                <w:b/>
                <w:sz w:val="20"/>
                <w:szCs w:val="20"/>
              </w:rPr>
              <w:t>Valeur nette</w:t>
            </w:r>
          </w:p>
        </w:tc>
        <w:tc>
          <w:tcPr>
            <w:tcW w:w="1440" w:type="dxa"/>
            <w:vAlign w:val="center"/>
          </w:tcPr>
          <w:p w14:paraId="2EF0F329"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CAD27AF"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49D862D4"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0D543B68"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377B6D5"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7F7706" w14:paraId="5630B6AA" w14:textId="77777777" w:rsidTr="00721DE4">
        <w:trPr>
          <w:cantSplit/>
          <w:trHeight w:val="504"/>
          <w:jc w:val="center"/>
        </w:trPr>
        <w:tc>
          <w:tcPr>
            <w:tcW w:w="2160" w:type="dxa"/>
            <w:vAlign w:val="center"/>
          </w:tcPr>
          <w:p w14:paraId="75E116D8"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7F7706">
              <w:rPr>
                <w:rFonts w:ascii="Times New Roman" w:hAnsi="Times New Roman"/>
                <w:b/>
                <w:sz w:val="20"/>
                <w:szCs w:val="20"/>
              </w:rPr>
              <w:t>Disponibilités</w:t>
            </w:r>
          </w:p>
        </w:tc>
        <w:tc>
          <w:tcPr>
            <w:tcW w:w="1440" w:type="dxa"/>
            <w:vAlign w:val="center"/>
          </w:tcPr>
          <w:p w14:paraId="573650E8"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59CAB89C"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51191AD4"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4B270EE8"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3473B698"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7F7706" w14:paraId="0E89D354" w14:textId="77777777" w:rsidTr="00721DE4">
        <w:trPr>
          <w:cantSplit/>
          <w:trHeight w:val="504"/>
          <w:jc w:val="center"/>
        </w:trPr>
        <w:tc>
          <w:tcPr>
            <w:tcW w:w="2160" w:type="dxa"/>
            <w:vAlign w:val="center"/>
          </w:tcPr>
          <w:p w14:paraId="25DC829C"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7F7706">
              <w:rPr>
                <w:rFonts w:ascii="Times New Roman" w:hAnsi="Times New Roman"/>
                <w:b/>
                <w:sz w:val="20"/>
                <w:szCs w:val="20"/>
              </w:rPr>
              <w:t>Passif à court terme</w:t>
            </w:r>
          </w:p>
        </w:tc>
        <w:tc>
          <w:tcPr>
            <w:tcW w:w="1440" w:type="dxa"/>
            <w:vAlign w:val="center"/>
          </w:tcPr>
          <w:p w14:paraId="178B4EE6"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565E982F"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0601199F"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340945E"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0F88CF6A"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587CEB5F" w14:textId="77777777" w:rsidR="00087C96" w:rsidRPr="007F770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p w14:paraId="4B5E7BA5" w14:textId="77777777" w:rsidR="00087C96" w:rsidRPr="007F770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sidRPr="007F7706">
        <w:rPr>
          <w:rFonts w:ascii="Times New Roman" w:hAnsi="Times New Roman"/>
          <w:b/>
          <w:sz w:val="24"/>
          <w:szCs w:val="20"/>
        </w:rPr>
        <w:t>Informations tirées du compte de résultat</w:t>
      </w:r>
    </w:p>
    <w:p w14:paraId="02BA4482" w14:textId="77777777" w:rsidR="00087C96" w:rsidRPr="007F7706" w:rsidRDefault="00087C96" w:rsidP="00087C96">
      <w:pPr>
        <w:spacing w:after="0" w:line="240" w:lineRule="auto"/>
        <w:jc w:val="both"/>
        <w:rPr>
          <w:rFonts w:ascii="Times New Roman" w:eastAsia="Times New Roman" w:hAnsi="Times New Roman" w:cs="Times New Roman"/>
          <w:bCs/>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7F7706" w14:paraId="2B1E2F54" w14:textId="77777777" w:rsidTr="00721DE4">
        <w:trPr>
          <w:cantSplit/>
          <w:trHeight w:val="504"/>
          <w:jc w:val="center"/>
        </w:trPr>
        <w:tc>
          <w:tcPr>
            <w:tcW w:w="2160" w:type="dxa"/>
            <w:vAlign w:val="center"/>
          </w:tcPr>
          <w:p w14:paraId="3EE2E15B"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7F7706">
              <w:rPr>
                <w:rFonts w:ascii="Times New Roman" w:hAnsi="Times New Roman"/>
                <w:b/>
                <w:sz w:val="20"/>
                <w:szCs w:val="20"/>
              </w:rPr>
              <w:t xml:space="preserve">Recettes totales </w:t>
            </w:r>
          </w:p>
        </w:tc>
        <w:tc>
          <w:tcPr>
            <w:tcW w:w="1440" w:type="dxa"/>
            <w:vAlign w:val="center"/>
          </w:tcPr>
          <w:p w14:paraId="20EC2765"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1EB0152D"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4291DC3"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1867A772"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5B8F7F94"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7F7706" w14:paraId="2877E30F" w14:textId="77777777" w:rsidTr="00721DE4">
        <w:trPr>
          <w:cantSplit/>
          <w:trHeight w:val="504"/>
          <w:jc w:val="center"/>
        </w:trPr>
        <w:tc>
          <w:tcPr>
            <w:tcW w:w="2160" w:type="dxa"/>
            <w:vAlign w:val="center"/>
          </w:tcPr>
          <w:p w14:paraId="400A65D5"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7F7706">
              <w:rPr>
                <w:rFonts w:ascii="Times New Roman" w:hAnsi="Times New Roman"/>
                <w:b/>
                <w:sz w:val="20"/>
                <w:szCs w:val="20"/>
              </w:rPr>
              <w:t>Bénéfices avant impôts</w:t>
            </w:r>
          </w:p>
        </w:tc>
        <w:tc>
          <w:tcPr>
            <w:tcW w:w="1440" w:type="dxa"/>
            <w:vAlign w:val="center"/>
          </w:tcPr>
          <w:p w14:paraId="69F17EAF"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095E566"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418E747D"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1117B1C2"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550B2ADA"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7F7706" w14:paraId="2EDC5347" w14:textId="77777777" w:rsidTr="00721DE4">
        <w:trPr>
          <w:cantSplit/>
          <w:trHeight w:val="504"/>
          <w:jc w:val="center"/>
        </w:trPr>
        <w:tc>
          <w:tcPr>
            <w:tcW w:w="2160" w:type="dxa"/>
            <w:vAlign w:val="center"/>
          </w:tcPr>
          <w:p w14:paraId="1A4E8593"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Cs/>
                <w:sz w:val="20"/>
                <w:szCs w:val="20"/>
              </w:rPr>
            </w:pPr>
            <w:r w:rsidRPr="007F7706">
              <w:rPr>
                <w:rFonts w:ascii="Times New Roman" w:hAnsi="Times New Roman"/>
                <w:b/>
                <w:sz w:val="20"/>
                <w:szCs w:val="20"/>
              </w:rPr>
              <w:t>Bénéfices après impôts</w:t>
            </w:r>
          </w:p>
        </w:tc>
        <w:tc>
          <w:tcPr>
            <w:tcW w:w="1440" w:type="dxa"/>
            <w:vAlign w:val="center"/>
          </w:tcPr>
          <w:p w14:paraId="51672B0C"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DEB529B"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47CD100D"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ED936C"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553D61C3"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557391AD" w14:textId="77777777" w:rsidR="00087C96" w:rsidRPr="007F7706" w:rsidRDefault="00087C96" w:rsidP="00087C96">
      <w:pPr>
        <w:spacing w:after="0" w:line="240" w:lineRule="auto"/>
        <w:jc w:val="both"/>
        <w:rPr>
          <w:rFonts w:ascii="Times New Roman" w:eastAsia="Times New Roman" w:hAnsi="Times New Roman" w:cs="Times New Roman"/>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7F7706" w14:paraId="7689D50F" w14:textId="77777777" w:rsidTr="00087C96">
        <w:trPr>
          <w:cantSplit/>
          <w:trHeight w:val="672"/>
          <w:jc w:val="center"/>
        </w:trPr>
        <w:tc>
          <w:tcPr>
            <w:tcW w:w="9360" w:type="dxa"/>
            <w:tcBorders>
              <w:bottom w:val="single" w:sz="4" w:space="0" w:color="auto"/>
              <w:right w:val="single" w:sz="4" w:space="0" w:color="auto"/>
            </w:tcBorders>
            <w:vAlign w:val="center"/>
          </w:tcPr>
          <w:p w14:paraId="4DA86D3E" w14:textId="77777777" w:rsidR="00087C96" w:rsidRPr="007F7706" w:rsidRDefault="00087C96" w:rsidP="00E571E7">
            <w:pPr>
              <w:numPr>
                <w:ilvl w:val="0"/>
                <w:numId w:val="33"/>
              </w:numPr>
              <w:spacing w:after="0" w:line="240" w:lineRule="auto"/>
              <w:jc w:val="both"/>
              <w:rPr>
                <w:rFonts w:ascii="Times New Roman" w:eastAsia="Times New Roman" w:hAnsi="Times New Roman" w:cs="Times New Roman"/>
                <w:sz w:val="20"/>
                <w:szCs w:val="20"/>
              </w:rPr>
            </w:pPr>
            <w:r w:rsidRPr="007F7706">
              <w:rPr>
                <w:rFonts w:ascii="Times New Roman" w:hAnsi="Times New Roman"/>
                <w:sz w:val="20"/>
                <w:szCs w:val="20"/>
              </w:rPr>
              <w:t>Vous trouverez ci-joint des copies des états financiers (bilans, y compris toutes les notes et comptes de résultats y afférents) des 5 dernières années, comme indiqué ci-dessus, remplissant les conditions suivantes.</w:t>
            </w:r>
          </w:p>
          <w:p w14:paraId="5173C3BB" w14:textId="77777777" w:rsidR="00087C96" w:rsidRPr="007F7706" w:rsidRDefault="00087C96" w:rsidP="00E571E7">
            <w:pPr>
              <w:numPr>
                <w:ilvl w:val="0"/>
                <w:numId w:val="32"/>
              </w:numPr>
              <w:spacing w:after="0" w:line="240" w:lineRule="auto"/>
              <w:ind w:left="702"/>
              <w:jc w:val="both"/>
              <w:rPr>
                <w:rFonts w:ascii="Times New Roman" w:eastAsia="Times New Roman" w:hAnsi="Times New Roman" w:cs="Times New Roman"/>
                <w:sz w:val="20"/>
                <w:szCs w:val="20"/>
              </w:rPr>
            </w:pPr>
            <w:r w:rsidRPr="007F7706">
              <w:rPr>
                <w:rFonts w:ascii="Times New Roman" w:hAnsi="Times New Roman"/>
                <w:sz w:val="20"/>
                <w:szCs w:val="20"/>
              </w:rPr>
              <w:t xml:space="preserve">Tous ces documents reflètent la situation financière du </w:t>
            </w:r>
            <w:r w:rsidR="00E3601F">
              <w:rPr>
                <w:rFonts w:ascii="Times New Roman" w:hAnsi="Times New Roman"/>
                <w:sz w:val="20"/>
                <w:szCs w:val="20"/>
              </w:rPr>
              <w:t>Soumissionnaire</w:t>
            </w:r>
            <w:r w:rsidRPr="007F7706">
              <w:rPr>
                <w:rFonts w:ascii="Times New Roman" w:hAnsi="Times New Roman"/>
                <w:sz w:val="20"/>
                <w:szCs w:val="20"/>
              </w:rPr>
              <w:t xml:space="preserve"> ou de la partie à une coentreprise ou autre association, et non celle de la société-mère ou des filiales.</w:t>
            </w:r>
          </w:p>
          <w:p w14:paraId="6128BF76" w14:textId="77777777" w:rsidR="00087C96" w:rsidRPr="007F7706" w:rsidRDefault="00087C96" w:rsidP="00E571E7">
            <w:pPr>
              <w:numPr>
                <w:ilvl w:val="0"/>
                <w:numId w:val="32"/>
              </w:numPr>
              <w:spacing w:after="0" w:line="240" w:lineRule="auto"/>
              <w:ind w:left="702"/>
              <w:jc w:val="both"/>
              <w:rPr>
                <w:rFonts w:ascii="Times New Roman" w:eastAsia="Times New Roman" w:hAnsi="Times New Roman" w:cs="Times New Roman"/>
                <w:sz w:val="20"/>
                <w:szCs w:val="20"/>
              </w:rPr>
            </w:pPr>
            <w:r w:rsidRPr="007F7706">
              <w:rPr>
                <w:rFonts w:ascii="Times New Roman" w:hAnsi="Times New Roman"/>
                <w:sz w:val="20"/>
                <w:szCs w:val="20"/>
              </w:rPr>
              <w:t>Les états financiers historiques doivent avoir été vérifiés par un expert-comptable.</w:t>
            </w:r>
          </w:p>
          <w:p w14:paraId="73460C99" w14:textId="77777777" w:rsidR="00087C96" w:rsidRPr="007F7706" w:rsidRDefault="00087C96" w:rsidP="00E571E7">
            <w:pPr>
              <w:numPr>
                <w:ilvl w:val="0"/>
                <w:numId w:val="32"/>
              </w:numPr>
              <w:spacing w:after="0" w:line="240" w:lineRule="auto"/>
              <w:ind w:left="702"/>
              <w:jc w:val="both"/>
              <w:rPr>
                <w:rFonts w:ascii="Times New Roman" w:eastAsia="Times New Roman" w:hAnsi="Times New Roman" w:cs="Times New Roman"/>
                <w:sz w:val="20"/>
                <w:szCs w:val="20"/>
              </w:rPr>
            </w:pPr>
            <w:r w:rsidRPr="007F7706">
              <w:rPr>
                <w:rFonts w:ascii="Times New Roman" w:hAnsi="Times New Roman"/>
                <w:sz w:val="20"/>
                <w:szCs w:val="20"/>
              </w:rPr>
              <w:t>Les états financiers passés doivent être complets et inclure toutes les notes qui leur ont été ajoutées.</w:t>
            </w:r>
          </w:p>
          <w:p w14:paraId="615E37A6" w14:textId="77777777" w:rsidR="00087C96" w:rsidRPr="007F7706" w:rsidRDefault="00087C96" w:rsidP="00E571E7">
            <w:pPr>
              <w:numPr>
                <w:ilvl w:val="0"/>
                <w:numId w:val="32"/>
              </w:numPr>
              <w:spacing w:after="0" w:line="240" w:lineRule="auto"/>
              <w:ind w:left="702"/>
              <w:jc w:val="both"/>
              <w:rPr>
                <w:rFonts w:ascii="Times New Roman" w:eastAsia="Times New Roman" w:hAnsi="Times New Roman" w:cs="Times New Roman"/>
                <w:sz w:val="20"/>
                <w:szCs w:val="20"/>
              </w:rPr>
            </w:pPr>
            <w:r w:rsidRPr="007F7706">
              <w:rPr>
                <w:rFonts w:ascii="Times New Roman" w:hAnsi="Times New Roman"/>
                <w:sz w:val="20"/>
                <w:szCs w:val="20"/>
              </w:rPr>
              <w:t>Les états financiers historiques doivent correspondre à des périodes comptables déjà achevées et vérifiées (aucun état pour des périodes partielles ne doit être demandé ou accepté).</w:t>
            </w:r>
          </w:p>
        </w:tc>
      </w:tr>
    </w:tbl>
    <w:p w14:paraId="20BFA706" w14:textId="77777777" w:rsidR="00087C96" w:rsidRPr="007F770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p>
    <w:p w14:paraId="73774D58" w14:textId="77777777" w:rsidR="00087C96" w:rsidRPr="007F770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sidRPr="007F7706">
        <w:rPr>
          <w:rFonts w:ascii="Times New Roman" w:hAnsi="Times New Roman"/>
          <w:b/>
          <w:sz w:val="24"/>
          <w:szCs w:val="20"/>
        </w:rPr>
        <w:t>Ratios financiers</w:t>
      </w:r>
    </w:p>
    <w:p w14:paraId="42DF23B4" w14:textId="77777777" w:rsidR="00087C96" w:rsidRPr="007F770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7F7706" w14:paraId="64A46152" w14:textId="77777777" w:rsidTr="00721DE4">
        <w:trPr>
          <w:cantSplit/>
          <w:trHeight w:val="504"/>
          <w:jc w:val="center"/>
        </w:trPr>
        <w:tc>
          <w:tcPr>
            <w:tcW w:w="2160" w:type="dxa"/>
            <w:vAlign w:val="center"/>
          </w:tcPr>
          <w:p w14:paraId="05697840"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7F7706">
              <w:rPr>
                <w:rFonts w:ascii="Times New Roman" w:hAnsi="Times New Roman"/>
                <w:b/>
                <w:sz w:val="20"/>
                <w:szCs w:val="20"/>
              </w:rPr>
              <w:t xml:space="preserve">Ratio de liquidité générale </w:t>
            </w:r>
          </w:p>
        </w:tc>
        <w:tc>
          <w:tcPr>
            <w:tcW w:w="1440" w:type="dxa"/>
            <w:vAlign w:val="center"/>
          </w:tcPr>
          <w:p w14:paraId="3A36EA25"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7C15E70"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0050D618"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3831FD4F"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0CF8814"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7F7706" w14:paraId="3EB65EEA" w14:textId="77777777" w:rsidTr="00721DE4">
        <w:trPr>
          <w:cantSplit/>
          <w:trHeight w:val="504"/>
          <w:jc w:val="center"/>
        </w:trPr>
        <w:tc>
          <w:tcPr>
            <w:tcW w:w="2160" w:type="dxa"/>
            <w:vAlign w:val="center"/>
          </w:tcPr>
          <w:p w14:paraId="113682F3"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7F7706">
              <w:rPr>
                <w:rFonts w:ascii="Times New Roman" w:hAnsi="Times New Roman"/>
                <w:b/>
                <w:sz w:val="20"/>
                <w:szCs w:val="20"/>
              </w:rPr>
              <w:t>Ration d</w:t>
            </w:r>
            <w:r w:rsidR="008B7164" w:rsidRPr="007F7706">
              <w:rPr>
                <w:rFonts w:ascii="Times New Roman" w:hAnsi="Times New Roman"/>
                <w:b/>
                <w:sz w:val="20"/>
                <w:szCs w:val="20"/>
              </w:rPr>
              <w:t>’</w:t>
            </w:r>
            <w:r w:rsidRPr="007F7706">
              <w:rPr>
                <w:rFonts w:ascii="Times New Roman" w:hAnsi="Times New Roman"/>
                <w:b/>
                <w:sz w:val="20"/>
                <w:szCs w:val="20"/>
              </w:rPr>
              <w:t>endettement</w:t>
            </w:r>
          </w:p>
        </w:tc>
        <w:tc>
          <w:tcPr>
            <w:tcW w:w="1440" w:type="dxa"/>
            <w:vAlign w:val="center"/>
          </w:tcPr>
          <w:p w14:paraId="734A56ED"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05F5BA36"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3EF563B0"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6FE2802"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3F51C319" w14:textId="77777777" w:rsidR="00087C96" w:rsidRPr="007F770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7A06AD54" w14:textId="4D5BF423" w:rsidR="00087C96" w:rsidRPr="007F7706" w:rsidRDefault="00087C96" w:rsidP="00323E6D">
      <w:pPr>
        <w:pStyle w:val="Heading2Forms"/>
      </w:pPr>
      <w:r w:rsidRPr="007F7706">
        <w:rPr>
          <w:rFonts w:ascii="Times New Roman" w:hAnsi="Times New Roman"/>
          <w:sz w:val="20"/>
          <w:szCs w:val="20"/>
        </w:rPr>
        <w:lastRenderedPageBreak/>
        <w:t xml:space="preserve">*Les </w:t>
      </w:r>
      <w:r w:rsidR="00E3601F">
        <w:rPr>
          <w:rFonts w:ascii="Times New Roman" w:hAnsi="Times New Roman"/>
          <w:sz w:val="20"/>
          <w:szCs w:val="20"/>
        </w:rPr>
        <w:t>Soumissionnaire</w:t>
      </w:r>
      <w:r w:rsidRPr="007F7706">
        <w:rPr>
          <w:rFonts w:ascii="Times New Roman" w:hAnsi="Times New Roman"/>
          <w:sz w:val="20"/>
          <w:szCs w:val="20"/>
        </w:rPr>
        <w:t>s doivent remplir ce tableau. Le Maître d</w:t>
      </w:r>
      <w:r w:rsidR="008B7164" w:rsidRPr="007F7706">
        <w:rPr>
          <w:rFonts w:ascii="Times New Roman" w:hAnsi="Times New Roman"/>
          <w:sz w:val="20"/>
          <w:szCs w:val="20"/>
        </w:rPr>
        <w:t>’</w:t>
      </w:r>
      <w:r w:rsidRPr="007F7706">
        <w:rPr>
          <w:rFonts w:ascii="Times New Roman" w:hAnsi="Times New Roman"/>
          <w:sz w:val="20"/>
          <w:szCs w:val="20"/>
        </w:rPr>
        <w:t>ouvrage le vérifiera pendant l</w:t>
      </w:r>
      <w:r w:rsidR="008B7164" w:rsidRPr="007F7706">
        <w:rPr>
          <w:rFonts w:ascii="Times New Roman" w:hAnsi="Times New Roman"/>
          <w:sz w:val="20"/>
          <w:szCs w:val="20"/>
        </w:rPr>
        <w:t>’</w:t>
      </w:r>
      <w:r w:rsidRPr="007F7706">
        <w:rPr>
          <w:rFonts w:ascii="Times New Roman" w:hAnsi="Times New Roman"/>
          <w:sz w:val="20"/>
          <w:szCs w:val="20"/>
        </w:rPr>
        <w:t>examen de l</w:t>
      </w:r>
      <w:r w:rsidR="008B7164" w:rsidRPr="007F7706">
        <w:rPr>
          <w:rFonts w:ascii="Times New Roman" w:hAnsi="Times New Roman"/>
          <w:sz w:val="20"/>
          <w:szCs w:val="20"/>
        </w:rPr>
        <w:t>’</w:t>
      </w:r>
      <w:r w:rsidRPr="007F7706">
        <w:rPr>
          <w:rFonts w:ascii="Times New Roman" w:hAnsi="Times New Roman"/>
          <w:sz w:val="20"/>
          <w:szCs w:val="20"/>
        </w:rPr>
        <w:t>offre.</w:t>
      </w:r>
      <w:bookmarkStart w:id="817" w:name="_Toc163975056"/>
      <w:bookmarkStart w:id="818" w:name="_Toc308967749"/>
      <w:bookmarkStart w:id="819" w:name="_Toc31861716"/>
      <w:bookmarkStart w:id="820" w:name="_Toc38710404"/>
      <w:bookmarkStart w:id="821" w:name="_Toc54328492"/>
      <w:bookmarkStart w:id="822" w:name="_Toc54427724"/>
      <w:bookmarkStart w:id="823" w:name="_Toc54428160"/>
      <w:bookmarkStart w:id="824" w:name="_Toc54790151"/>
      <w:bookmarkStart w:id="825" w:name="_Toc54820741"/>
      <w:bookmarkStart w:id="826" w:name="_Toc54821153"/>
      <w:bookmarkStart w:id="827" w:name="_Toc109604056"/>
      <w:r w:rsidR="009B4577" w:rsidRPr="007F7706">
        <w:t>Formulaire FIN-2 : Chiffre d</w:t>
      </w:r>
      <w:r w:rsidR="008B7164" w:rsidRPr="007F7706">
        <w:t>’</w:t>
      </w:r>
      <w:r w:rsidR="009B4577" w:rsidRPr="007F7706">
        <w:t>affaires annuel moyen des activités de construction</w:t>
      </w:r>
      <w:bookmarkEnd w:id="817"/>
      <w:bookmarkEnd w:id="818"/>
      <w:bookmarkEnd w:id="819"/>
      <w:bookmarkEnd w:id="820"/>
      <w:bookmarkEnd w:id="821"/>
      <w:bookmarkEnd w:id="822"/>
      <w:bookmarkEnd w:id="823"/>
      <w:bookmarkEnd w:id="824"/>
      <w:bookmarkEnd w:id="825"/>
      <w:bookmarkEnd w:id="826"/>
      <w:bookmarkEnd w:id="827"/>
      <w:r w:rsidR="00726D24">
        <w:t xml:space="preserve"> en batiment Travaux Publics</w:t>
      </w:r>
    </w:p>
    <w:p w14:paraId="6D346959" w14:textId="77777777" w:rsidR="00087C96" w:rsidRPr="007F7706" w:rsidRDefault="00087C96" w:rsidP="00087C96">
      <w:pPr>
        <w:tabs>
          <w:tab w:val="center" w:pos="4320"/>
          <w:tab w:val="right" w:pos="8640"/>
        </w:tabs>
        <w:suppressAutoHyphens/>
        <w:spacing w:after="0" w:line="240" w:lineRule="auto"/>
        <w:jc w:val="both"/>
        <w:rPr>
          <w:rFonts w:ascii="Times New Roman" w:eastAsia="Times New Roman" w:hAnsi="Times New Roman" w:cs="Times New Roman"/>
          <w:bCs/>
          <w:iCs/>
          <w:sz w:val="24"/>
          <w:szCs w:val="20"/>
        </w:rPr>
      </w:pPr>
      <w:r w:rsidRPr="007F7706">
        <w:rPr>
          <w:rFonts w:ascii="Times New Roman" w:hAnsi="Times New Roman"/>
          <w:bCs/>
          <w:iCs/>
          <w:sz w:val="24"/>
          <w:szCs w:val="20"/>
        </w:rPr>
        <w:t xml:space="preserve">Chaque </w:t>
      </w:r>
      <w:r w:rsidR="00E3601F">
        <w:rPr>
          <w:rFonts w:ascii="Times New Roman" w:hAnsi="Times New Roman"/>
          <w:bCs/>
          <w:iCs/>
          <w:sz w:val="24"/>
          <w:szCs w:val="20"/>
        </w:rPr>
        <w:t>Soumissionnaire</w:t>
      </w:r>
      <w:r w:rsidRPr="007F7706">
        <w:rPr>
          <w:rFonts w:ascii="Times New Roman" w:hAnsi="Times New Roman"/>
          <w:bCs/>
          <w:iCs/>
          <w:sz w:val="24"/>
          <w:szCs w:val="20"/>
        </w:rPr>
        <w:t xml:space="preserve"> ou partie à une coentreprise/association constituant le </w:t>
      </w:r>
      <w:r w:rsidR="00E3601F">
        <w:rPr>
          <w:rFonts w:ascii="Times New Roman" w:hAnsi="Times New Roman"/>
          <w:bCs/>
          <w:iCs/>
          <w:sz w:val="24"/>
          <w:szCs w:val="20"/>
        </w:rPr>
        <w:t>Soumissionnaire</w:t>
      </w:r>
      <w:r w:rsidRPr="007F7706">
        <w:rPr>
          <w:rFonts w:ascii="Times New Roman" w:hAnsi="Times New Roman"/>
          <w:bCs/>
          <w:iCs/>
          <w:sz w:val="24"/>
          <w:szCs w:val="20"/>
        </w:rPr>
        <w:t xml:space="preserve"> doit remplir le formulaire ci-après.</w:t>
      </w:r>
    </w:p>
    <w:p w14:paraId="0EBA62A9" w14:textId="77777777" w:rsidR="00087C96" w:rsidRPr="007F7706" w:rsidRDefault="00087C96" w:rsidP="00087C96">
      <w:pPr>
        <w:tabs>
          <w:tab w:val="center" w:pos="4320"/>
          <w:tab w:val="right" w:pos="8640"/>
        </w:tabs>
        <w:suppressAutoHyphens/>
        <w:spacing w:after="0" w:line="240" w:lineRule="auto"/>
        <w:jc w:val="both"/>
        <w:rPr>
          <w:rFonts w:ascii="Times New Roman" w:eastAsia="Times New Roman" w:hAnsi="Times New Roman" w:cs="Times New Roman"/>
          <w:bCs/>
          <w:iCs/>
          <w:spacing w:val="-2"/>
          <w:sz w:val="24"/>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3645"/>
        <w:gridCol w:w="1805"/>
        <w:gridCol w:w="2973"/>
      </w:tblGrid>
      <w:tr w:rsidR="00087C96" w:rsidRPr="007F7706" w14:paraId="685C3C9C" w14:textId="77777777" w:rsidTr="00352889">
        <w:trPr>
          <w:jc w:val="center"/>
        </w:trPr>
        <w:tc>
          <w:tcPr>
            <w:tcW w:w="5000" w:type="pct"/>
            <w:gridSpan w:val="4"/>
            <w:shd w:val="clear" w:color="auto" w:fill="auto"/>
          </w:tcPr>
          <w:p w14:paraId="1F67B374" w14:textId="77777777" w:rsidR="00087C96" w:rsidRPr="007F7706" w:rsidRDefault="00087C96" w:rsidP="00087C96">
            <w:pPr>
              <w:spacing w:before="20" w:after="20" w:line="240" w:lineRule="auto"/>
              <w:jc w:val="center"/>
              <w:outlineLvl w:val="4"/>
              <w:rPr>
                <w:rFonts w:ascii="Times New Roman" w:eastAsia="Times New Roman" w:hAnsi="Times New Roman" w:cs="Times New Roman"/>
                <w:b/>
                <w:bCs/>
                <w:sz w:val="20"/>
                <w:szCs w:val="24"/>
              </w:rPr>
            </w:pPr>
            <w:r w:rsidRPr="007F7706">
              <w:rPr>
                <w:rFonts w:ascii="Times New Roman" w:hAnsi="Times New Roman"/>
                <w:b/>
                <w:bCs/>
                <w:sz w:val="20"/>
                <w:szCs w:val="24"/>
              </w:rPr>
              <w:t>Données sur le chiffre d</w:t>
            </w:r>
            <w:r w:rsidR="008B7164" w:rsidRPr="007F7706">
              <w:rPr>
                <w:rFonts w:ascii="Times New Roman" w:hAnsi="Times New Roman"/>
                <w:b/>
                <w:bCs/>
                <w:sz w:val="20"/>
                <w:szCs w:val="24"/>
              </w:rPr>
              <w:t>’</w:t>
            </w:r>
            <w:r w:rsidRPr="007F7706">
              <w:rPr>
                <w:rFonts w:ascii="Times New Roman" w:hAnsi="Times New Roman"/>
                <w:b/>
                <w:bCs/>
                <w:sz w:val="20"/>
                <w:szCs w:val="24"/>
              </w:rPr>
              <w:t>affaires annuel au cours des cinq dernières années (Construction uniquement)</w:t>
            </w:r>
          </w:p>
        </w:tc>
      </w:tr>
      <w:tr w:rsidR="00087C96" w:rsidRPr="007F7706" w14:paraId="7FFF5F76"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496" w:type="pct"/>
            <w:tcBorders>
              <w:top w:val="single" w:sz="4" w:space="0" w:color="auto"/>
              <w:left w:val="single" w:sz="4" w:space="0" w:color="auto"/>
              <w:bottom w:val="single" w:sz="4" w:space="0" w:color="auto"/>
            </w:tcBorders>
            <w:vAlign w:val="center"/>
          </w:tcPr>
          <w:p w14:paraId="358E13D9" w14:textId="77777777" w:rsidR="00087C96" w:rsidRPr="007F7706" w:rsidRDefault="00087C96" w:rsidP="00087C96">
            <w:pPr>
              <w:spacing w:before="60" w:after="60" w:line="240" w:lineRule="auto"/>
              <w:jc w:val="center"/>
              <w:rPr>
                <w:rFonts w:ascii="Times New Roman" w:eastAsia="Times New Roman" w:hAnsi="Times New Roman" w:cs="Times New Roman"/>
                <w:b/>
                <w:bCs/>
                <w:sz w:val="20"/>
                <w:szCs w:val="24"/>
              </w:rPr>
            </w:pPr>
            <w:r w:rsidRPr="007F7706">
              <w:rPr>
                <w:rFonts w:ascii="Times New Roman" w:hAnsi="Times New Roman"/>
                <w:b/>
                <w:bCs/>
                <w:sz w:val="20"/>
                <w:szCs w:val="24"/>
              </w:rPr>
              <w:t>Année</w:t>
            </w:r>
          </w:p>
        </w:tc>
        <w:tc>
          <w:tcPr>
            <w:tcW w:w="1949" w:type="pct"/>
            <w:tcBorders>
              <w:top w:val="single" w:sz="4" w:space="0" w:color="auto"/>
              <w:left w:val="single" w:sz="6" w:space="0" w:color="auto"/>
              <w:bottom w:val="single" w:sz="4" w:space="0" w:color="auto"/>
            </w:tcBorders>
          </w:tcPr>
          <w:p w14:paraId="269C4A3E" w14:textId="77777777" w:rsidR="00087C96" w:rsidRPr="007F7706" w:rsidRDefault="00087C96" w:rsidP="00087C96">
            <w:pPr>
              <w:spacing w:before="60" w:after="60" w:line="240" w:lineRule="auto"/>
              <w:jc w:val="center"/>
              <w:rPr>
                <w:rFonts w:ascii="Times New Roman" w:eastAsia="Times New Roman" w:hAnsi="Times New Roman" w:cs="Times New Roman"/>
                <w:b/>
                <w:bCs/>
                <w:sz w:val="20"/>
                <w:szCs w:val="24"/>
              </w:rPr>
            </w:pPr>
            <w:r w:rsidRPr="007F7706">
              <w:rPr>
                <w:rFonts w:ascii="Times New Roman" w:hAnsi="Times New Roman"/>
                <w:b/>
                <w:bCs/>
                <w:sz w:val="20"/>
                <w:szCs w:val="24"/>
              </w:rPr>
              <w:t>Montant</w:t>
            </w:r>
          </w:p>
          <w:p w14:paraId="54D90144" w14:textId="77777777" w:rsidR="00087C96" w:rsidRPr="007F7706" w:rsidRDefault="00087C96" w:rsidP="00087C96">
            <w:pPr>
              <w:spacing w:after="60" w:line="240" w:lineRule="auto"/>
              <w:jc w:val="center"/>
              <w:rPr>
                <w:rFonts w:ascii="Times New Roman" w:eastAsia="Times New Roman" w:hAnsi="Times New Roman" w:cs="Times New Roman"/>
                <w:b/>
                <w:bCs/>
                <w:sz w:val="20"/>
                <w:szCs w:val="24"/>
              </w:rPr>
            </w:pPr>
            <w:r w:rsidRPr="007F7706">
              <w:rPr>
                <w:rFonts w:ascii="Times New Roman" w:hAnsi="Times New Roman"/>
                <w:b/>
                <w:bCs/>
                <w:sz w:val="20"/>
                <w:szCs w:val="24"/>
              </w:rPr>
              <w:t>Monnaie</w:t>
            </w:r>
          </w:p>
        </w:tc>
        <w:tc>
          <w:tcPr>
            <w:tcW w:w="965" w:type="pct"/>
            <w:tcBorders>
              <w:top w:val="single" w:sz="4" w:space="0" w:color="auto"/>
              <w:left w:val="single" w:sz="6" w:space="0" w:color="auto"/>
              <w:bottom w:val="single" w:sz="4" w:space="0" w:color="auto"/>
            </w:tcBorders>
          </w:tcPr>
          <w:p w14:paraId="24127841" w14:textId="77777777" w:rsidR="00087C96" w:rsidRPr="007F7706" w:rsidRDefault="00087C96" w:rsidP="00087C96">
            <w:pPr>
              <w:spacing w:before="60" w:after="60" w:line="240" w:lineRule="auto"/>
              <w:jc w:val="center"/>
              <w:rPr>
                <w:rFonts w:ascii="Times New Roman" w:eastAsia="Times New Roman" w:hAnsi="Times New Roman" w:cs="Times New Roman"/>
                <w:b/>
                <w:bCs/>
                <w:sz w:val="20"/>
                <w:szCs w:val="24"/>
              </w:rPr>
            </w:pPr>
            <w:r w:rsidRPr="007F7706">
              <w:rPr>
                <w:rFonts w:ascii="Times New Roman" w:hAnsi="Times New Roman"/>
                <w:b/>
                <w:bCs/>
                <w:sz w:val="20"/>
                <w:szCs w:val="24"/>
              </w:rPr>
              <w:t xml:space="preserve">Taux de  </w:t>
            </w:r>
          </w:p>
          <w:p w14:paraId="739C1453" w14:textId="77777777" w:rsidR="00087C96" w:rsidRPr="007F7706" w:rsidRDefault="00087C96" w:rsidP="00087C96">
            <w:pPr>
              <w:spacing w:after="60" w:line="240" w:lineRule="auto"/>
              <w:jc w:val="center"/>
              <w:rPr>
                <w:rFonts w:ascii="Times New Roman" w:eastAsia="Times New Roman" w:hAnsi="Times New Roman" w:cs="Times New Roman"/>
                <w:b/>
                <w:bCs/>
                <w:sz w:val="20"/>
                <w:szCs w:val="24"/>
              </w:rPr>
            </w:pPr>
            <w:r w:rsidRPr="007F7706">
              <w:rPr>
                <w:rFonts w:ascii="Times New Roman" w:hAnsi="Times New Roman"/>
                <w:b/>
                <w:bCs/>
                <w:sz w:val="20"/>
                <w:szCs w:val="24"/>
              </w:rPr>
              <w:t>change</w:t>
            </w:r>
          </w:p>
        </w:tc>
        <w:tc>
          <w:tcPr>
            <w:tcW w:w="1590" w:type="pct"/>
            <w:tcBorders>
              <w:top w:val="single" w:sz="4" w:space="0" w:color="auto"/>
              <w:left w:val="single" w:sz="6" w:space="0" w:color="auto"/>
              <w:bottom w:val="single" w:sz="4" w:space="0" w:color="auto"/>
              <w:right w:val="single" w:sz="4" w:space="0" w:color="auto"/>
            </w:tcBorders>
          </w:tcPr>
          <w:p w14:paraId="45C4B5A1" w14:textId="77777777" w:rsidR="00087C96" w:rsidRPr="007F7706" w:rsidRDefault="00087C96" w:rsidP="00087C96">
            <w:pPr>
              <w:spacing w:before="60" w:after="60" w:line="240" w:lineRule="auto"/>
              <w:jc w:val="center"/>
              <w:rPr>
                <w:rFonts w:ascii="Times New Roman" w:eastAsia="Times New Roman" w:hAnsi="Times New Roman" w:cs="Times New Roman"/>
                <w:b/>
                <w:bCs/>
                <w:sz w:val="20"/>
                <w:szCs w:val="24"/>
              </w:rPr>
            </w:pPr>
            <w:r w:rsidRPr="007F7706">
              <w:rPr>
                <w:rFonts w:ascii="Times New Roman" w:hAnsi="Times New Roman"/>
                <w:b/>
                <w:bCs/>
                <w:sz w:val="20"/>
                <w:szCs w:val="24"/>
              </w:rPr>
              <w:t>Équivalent</w:t>
            </w:r>
          </w:p>
          <w:p w14:paraId="2678B689" w14:textId="77777777" w:rsidR="00087C96" w:rsidRPr="007F7706" w:rsidRDefault="00087C96" w:rsidP="00087C96">
            <w:pPr>
              <w:spacing w:after="60" w:line="240" w:lineRule="auto"/>
              <w:jc w:val="center"/>
              <w:rPr>
                <w:rFonts w:ascii="Times New Roman" w:eastAsia="Times New Roman" w:hAnsi="Times New Roman" w:cs="Times New Roman"/>
                <w:b/>
                <w:bCs/>
                <w:sz w:val="20"/>
                <w:szCs w:val="24"/>
              </w:rPr>
            </w:pPr>
            <w:r w:rsidRPr="007F7706">
              <w:rPr>
                <w:rFonts w:ascii="Times New Roman" w:hAnsi="Times New Roman"/>
                <w:b/>
                <w:bCs/>
                <w:sz w:val="20"/>
                <w:szCs w:val="24"/>
              </w:rPr>
              <w:t>en $US</w:t>
            </w:r>
          </w:p>
        </w:tc>
      </w:tr>
      <w:tr w:rsidR="00087C96" w:rsidRPr="007F7706" w14:paraId="0A0731F0"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02FE2CD4" w14:textId="77777777" w:rsidR="00087C96" w:rsidRPr="007F7706" w:rsidRDefault="00087C96" w:rsidP="00087C96">
            <w:pPr>
              <w:spacing w:before="60" w:after="60" w:line="240" w:lineRule="auto"/>
              <w:jc w:val="right"/>
              <w:rPr>
                <w:rFonts w:ascii="Times New Roman" w:eastAsia="Times New Roman" w:hAnsi="Times New Roman" w:cs="Times New Roman"/>
                <w:sz w:val="24"/>
                <w:szCs w:val="24"/>
              </w:rPr>
            </w:pPr>
          </w:p>
        </w:tc>
        <w:tc>
          <w:tcPr>
            <w:tcW w:w="1949" w:type="pct"/>
            <w:tcBorders>
              <w:top w:val="single" w:sz="4" w:space="0" w:color="auto"/>
              <w:left w:val="single" w:sz="6" w:space="0" w:color="auto"/>
              <w:bottom w:val="single" w:sz="4" w:space="0" w:color="auto"/>
            </w:tcBorders>
            <w:vAlign w:val="center"/>
          </w:tcPr>
          <w:p w14:paraId="6C0A7756" w14:textId="77777777" w:rsidR="00087C96" w:rsidRPr="007F7706" w:rsidRDefault="00087C96" w:rsidP="00087C96">
            <w:pPr>
              <w:spacing w:before="60" w:after="60" w:line="240" w:lineRule="auto"/>
              <w:jc w:val="right"/>
              <w:rPr>
                <w:rFonts w:ascii="Times New Roman" w:eastAsia="Times New Roman" w:hAnsi="Times New Roman" w:cs="Times New Roman"/>
                <w:sz w:val="24"/>
                <w:szCs w:val="24"/>
              </w:rPr>
            </w:pPr>
          </w:p>
        </w:tc>
        <w:tc>
          <w:tcPr>
            <w:tcW w:w="965" w:type="pct"/>
            <w:tcBorders>
              <w:top w:val="single" w:sz="4" w:space="0" w:color="auto"/>
              <w:left w:val="single" w:sz="6" w:space="0" w:color="auto"/>
              <w:bottom w:val="single" w:sz="4" w:space="0" w:color="auto"/>
            </w:tcBorders>
            <w:vAlign w:val="center"/>
          </w:tcPr>
          <w:p w14:paraId="68911288" w14:textId="77777777" w:rsidR="00087C96" w:rsidRPr="007F7706" w:rsidRDefault="00087C96" w:rsidP="00087C96">
            <w:pPr>
              <w:spacing w:before="60" w:after="60" w:line="240" w:lineRule="auto"/>
              <w:jc w:val="right"/>
              <w:rPr>
                <w:rFonts w:ascii="Times New Roman" w:eastAsia="Times New Roman" w:hAnsi="Times New Roman" w:cs="Times New Roman"/>
                <w:sz w:val="24"/>
                <w:szCs w:val="24"/>
              </w:rPr>
            </w:pPr>
          </w:p>
        </w:tc>
        <w:tc>
          <w:tcPr>
            <w:tcW w:w="1590" w:type="pct"/>
            <w:tcBorders>
              <w:top w:val="single" w:sz="4" w:space="0" w:color="auto"/>
              <w:left w:val="single" w:sz="6" w:space="0" w:color="auto"/>
              <w:bottom w:val="single" w:sz="4" w:space="0" w:color="auto"/>
              <w:right w:val="single" w:sz="4" w:space="0" w:color="auto"/>
            </w:tcBorders>
            <w:vAlign w:val="center"/>
          </w:tcPr>
          <w:p w14:paraId="2080D8BB" w14:textId="77777777" w:rsidR="00087C96" w:rsidRPr="007F770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7F7706" w14:paraId="277A836E"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511379E9" w14:textId="77777777" w:rsidR="00087C96" w:rsidRPr="007F7706" w:rsidRDefault="00087C96" w:rsidP="00087C96">
            <w:pPr>
              <w:spacing w:before="60" w:after="60" w:line="240" w:lineRule="auto"/>
              <w:jc w:val="right"/>
              <w:rPr>
                <w:rFonts w:ascii="Times New Roman" w:eastAsia="Times New Roman" w:hAnsi="Times New Roman" w:cs="Times New Roman"/>
                <w:sz w:val="24"/>
                <w:szCs w:val="24"/>
              </w:rPr>
            </w:pPr>
          </w:p>
        </w:tc>
        <w:tc>
          <w:tcPr>
            <w:tcW w:w="1949" w:type="pct"/>
            <w:tcBorders>
              <w:top w:val="single" w:sz="4" w:space="0" w:color="auto"/>
              <w:left w:val="single" w:sz="6" w:space="0" w:color="auto"/>
              <w:bottom w:val="single" w:sz="4" w:space="0" w:color="auto"/>
            </w:tcBorders>
            <w:vAlign w:val="center"/>
          </w:tcPr>
          <w:p w14:paraId="7338C28C" w14:textId="77777777" w:rsidR="00087C96" w:rsidRPr="007F7706" w:rsidRDefault="00087C96" w:rsidP="00087C96">
            <w:pPr>
              <w:spacing w:before="60" w:after="60" w:line="240" w:lineRule="auto"/>
              <w:jc w:val="right"/>
              <w:rPr>
                <w:rFonts w:ascii="Times New Roman" w:eastAsia="Times New Roman" w:hAnsi="Times New Roman" w:cs="Times New Roman"/>
                <w:sz w:val="24"/>
                <w:szCs w:val="24"/>
              </w:rPr>
            </w:pPr>
          </w:p>
        </w:tc>
        <w:tc>
          <w:tcPr>
            <w:tcW w:w="965" w:type="pct"/>
            <w:tcBorders>
              <w:top w:val="single" w:sz="4" w:space="0" w:color="auto"/>
              <w:left w:val="single" w:sz="6" w:space="0" w:color="auto"/>
              <w:bottom w:val="single" w:sz="4" w:space="0" w:color="auto"/>
            </w:tcBorders>
            <w:vAlign w:val="center"/>
          </w:tcPr>
          <w:p w14:paraId="638C6C12" w14:textId="77777777" w:rsidR="00087C96" w:rsidRPr="007F7706" w:rsidRDefault="00087C96" w:rsidP="00087C96">
            <w:pPr>
              <w:spacing w:before="60" w:after="60" w:line="240" w:lineRule="auto"/>
              <w:jc w:val="right"/>
              <w:rPr>
                <w:rFonts w:ascii="Times New Roman" w:eastAsia="Times New Roman" w:hAnsi="Times New Roman" w:cs="Times New Roman"/>
                <w:sz w:val="24"/>
                <w:szCs w:val="24"/>
              </w:rPr>
            </w:pPr>
          </w:p>
        </w:tc>
        <w:tc>
          <w:tcPr>
            <w:tcW w:w="1590" w:type="pct"/>
            <w:tcBorders>
              <w:top w:val="single" w:sz="4" w:space="0" w:color="auto"/>
              <w:left w:val="single" w:sz="6" w:space="0" w:color="auto"/>
              <w:bottom w:val="single" w:sz="4" w:space="0" w:color="auto"/>
              <w:right w:val="single" w:sz="4" w:space="0" w:color="auto"/>
            </w:tcBorders>
            <w:vAlign w:val="center"/>
          </w:tcPr>
          <w:p w14:paraId="1D1AC815" w14:textId="77777777" w:rsidR="00087C96" w:rsidRPr="007F770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7F7706" w14:paraId="405448F9"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2210D679" w14:textId="77777777" w:rsidR="00087C96" w:rsidRPr="007F7706" w:rsidRDefault="00087C96" w:rsidP="00087C96">
            <w:pPr>
              <w:spacing w:before="60" w:after="60" w:line="240" w:lineRule="auto"/>
              <w:jc w:val="right"/>
              <w:rPr>
                <w:rFonts w:ascii="Times New Roman" w:eastAsia="Times New Roman" w:hAnsi="Times New Roman" w:cs="Times New Roman"/>
                <w:sz w:val="24"/>
                <w:szCs w:val="24"/>
              </w:rPr>
            </w:pPr>
          </w:p>
        </w:tc>
        <w:tc>
          <w:tcPr>
            <w:tcW w:w="1949" w:type="pct"/>
            <w:tcBorders>
              <w:top w:val="single" w:sz="4" w:space="0" w:color="auto"/>
              <w:left w:val="single" w:sz="6" w:space="0" w:color="auto"/>
              <w:bottom w:val="single" w:sz="4" w:space="0" w:color="auto"/>
            </w:tcBorders>
            <w:vAlign w:val="center"/>
          </w:tcPr>
          <w:p w14:paraId="7B00ACAE" w14:textId="77777777" w:rsidR="00087C96" w:rsidRPr="007F7706" w:rsidRDefault="00087C96" w:rsidP="00087C96">
            <w:pPr>
              <w:spacing w:before="60" w:after="60" w:line="240" w:lineRule="auto"/>
              <w:jc w:val="right"/>
              <w:rPr>
                <w:rFonts w:ascii="Times New Roman" w:eastAsia="Times New Roman" w:hAnsi="Times New Roman" w:cs="Times New Roman"/>
                <w:sz w:val="24"/>
                <w:szCs w:val="24"/>
              </w:rPr>
            </w:pPr>
          </w:p>
        </w:tc>
        <w:tc>
          <w:tcPr>
            <w:tcW w:w="965" w:type="pct"/>
            <w:tcBorders>
              <w:top w:val="single" w:sz="4" w:space="0" w:color="auto"/>
              <w:left w:val="single" w:sz="6" w:space="0" w:color="auto"/>
              <w:bottom w:val="single" w:sz="4" w:space="0" w:color="auto"/>
            </w:tcBorders>
            <w:vAlign w:val="center"/>
          </w:tcPr>
          <w:p w14:paraId="63ED8F69" w14:textId="77777777" w:rsidR="00087C96" w:rsidRPr="007F7706" w:rsidRDefault="00087C96" w:rsidP="00087C96">
            <w:pPr>
              <w:spacing w:before="60" w:after="60" w:line="240" w:lineRule="auto"/>
              <w:jc w:val="right"/>
              <w:rPr>
                <w:rFonts w:ascii="Times New Roman" w:eastAsia="Times New Roman" w:hAnsi="Times New Roman" w:cs="Times New Roman"/>
                <w:sz w:val="24"/>
                <w:szCs w:val="24"/>
              </w:rPr>
            </w:pPr>
          </w:p>
        </w:tc>
        <w:tc>
          <w:tcPr>
            <w:tcW w:w="1590" w:type="pct"/>
            <w:tcBorders>
              <w:top w:val="single" w:sz="4" w:space="0" w:color="auto"/>
              <w:left w:val="single" w:sz="6" w:space="0" w:color="auto"/>
              <w:bottom w:val="single" w:sz="4" w:space="0" w:color="auto"/>
              <w:right w:val="single" w:sz="4" w:space="0" w:color="auto"/>
            </w:tcBorders>
            <w:vAlign w:val="center"/>
          </w:tcPr>
          <w:p w14:paraId="2BA3A742" w14:textId="77777777" w:rsidR="00087C96" w:rsidRPr="007F770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7F7706" w14:paraId="05C36742"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C80428F" w14:textId="77777777" w:rsidR="00087C96" w:rsidRPr="007F7706" w:rsidRDefault="00087C96" w:rsidP="00087C96">
            <w:pPr>
              <w:spacing w:before="60" w:after="60" w:line="240" w:lineRule="auto"/>
              <w:jc w:val="right"/>
              <w:rPr>
                <w:rFonts w:ascii="Times New Roman" w:eastAsia="Times New Roman" w:hAnsi="Times New Roman" w:cs="Times New Roman"/>
                <w:sz w:val="24"/>
                <w:szCs w:val="24"/>
              </w:rPr>
            </w:pPr>
          </w:p>
        </w:tc>
        <w:tc>
          <w:tcPr>
            <w:tcW w:w="1949" w:type="pct"/>
            <w:tcBorders>
              <w:top w:val="single" w:sz="4" w:space="0" w:color="auto"/>
              <w:left w:val="single" w:sz="6" w:space="0" w:color="auto"/>
              <w:bottom w:val="single" w:sz="4" w:space="0" w:color="auto"/>
            </w:tcBorders>
            <w:vAlign w:val="center"/>
          </w:tcPr>
          <w:p w14:paraId="5F865A70" w14:textId="77777777" w:rsidR="00087C96" w:rsidRPr="007F7706" w:rsidRDefault="00087C96" w:rsidP="00087C96">
            <w:pPr>
              <w:spacing w:before="60" w:after="60" w:line="240" w:lineRule="auto"/>
              <w:jc w:val="right"/>
              <w:rPr>
                <w:rFonts w:ascii="Times New Roman" w:eastAsia="Times New Roman" w:hAnsi="Times New Roman" w:cs="Times New Roman"/>
                <w:sz w:val="24"/>
                <w:szCs w:val="24"/>
              </w:rPr>
            </w:pPr>
          </w:p>
        </w:tc>
        <w:tc>
          <w:tcPr>
            <w:tcW w:w="965" w:type="pct"/>
            <w:tcBorders>
              <w:top w:val="single" w:sz="4" w:space="0" w:color="auto"/>
              <w:left w:val="single" w:sz="6" w:space="0" w:color="auto"/>
              <w:bottom w:val="single" w:sz="4" w:space="0" w:color="auto"/>
            </w:tcBorders>
            <w:vAlign w:val="center"/>
          </w:tcPr>
          <w:p w14:paraId="40486982" w14:textId="77777777" w:rsidR="00087C96" w:rsidRPr="007F7706" w:rsidRDefault="00087C96" w:rsidP="00087C96">
            <w:pPr>
              <w:spacing w:before="60" w:after="60" w:line="240" w:lineRule="auto"/>
              <w:jc w:val="right"/>
              <w:rPr>
                <w:rFonts w:ascii="Times New Roman" w:eastAsia="Times New Roman" w:hAnsi="Times New Roman" w:cs="Times New Roman"/>
                <w:sz w:val="24"/>
                <w:szCs w:val="24"/>
              </w:rPr>
            </w:pPr>
          </w:p>
        </w:tc>
        <w:tc>
          <w:tcPr>
            <w:tcW w:w="1590" w:type="pct"/>
            <w:tcBorders>
              <w:top w:val="single" w:sz="4" w:space="0" w:color="auto"/>
              <w:left w:val="single" w:sz="6" w:space="0" w:color="auto"/>
              <w:bottom w:val="single" w:sz="4" w:space="0" w:color="auto"/>
              <w:right w:val="single" w:sz="4" w:space="0" w:color="auto"/>
            </w:tcBorders>
            <w:vAlign w:val="center"/>
          </w:tcPr>
          <w:p w14:paraId="35046C81" w14:textId="77777777" w:rsidR="00087C96" w:rsidRPr="007F770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7F7706" w14:paraId="6D9FA7B0"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345D1303" w14:textId="77777777" w:rsidR="00087C96" w:rsidRPr="007F7706" w:rsidRDefault="00087C96" w:rsidP="00087C96">
            <w:pPr>
              <w:spacing w:before="60" w:after="60" w:line="240" w:lineRule="auto"/>
              <w:jc w:val="right"/>
              <w:rPr>
                <w:rFonts w:ascii="Times New Roman" w:eastAsia="Times New Roman" w:hAnsi="Times New Roman" w:cs="Times New Roman"/>
                <w:sz w:val="24"/>
                <w:szCs w:val="24"/>
              </w:rPr>
            </w:pPr>
          </w:p>
        </w:tc>
        <w:tc>
          <w:tcPr>
            <w:tcW w:w="1949" w:type="pct"/>
            <w:tcBorders>
              <w:top w:val="single" w:sz="4" w:space="0" w:color="auto"/>
              <w:left w:val="single" w:sz="6" w:space="0" w:color="auto"/>
              <w:bottom w:val="single" w:sz="4" w:space="0" w:color="auto"/>
            </w:tcBorders>
            <w:vAlign w:val="center"/>
          </w:tcPr>
          <w:p w14:paraId="71AF313B" w14:textId="77777777" w:rsidR="00087C96" w:rsidRPr="007F7706" w:rsidRDefault="00087C96" w:rsidP="00087C96">
            <w:pPr>
              <w:spacing w:before="60" w:after="60" w:line="240" w:lineRule="auto"/>
              <w:jc w:val="right"/>
              <w:rPr>
                <w:rFonts w:ascii="Times New Roman" w:eastAsia="Times New Roman" w:hAnsi="Times New Roman" w:cs="Times New Roman"/>
                <w:sz w:val="24"/>
                <w:szCs w:val="24"/>
              </w:rPr>
            </w:pPr>
          </w:p>
        </w:tc>
        <w:tc>
          <w:tcPr>
            <w:tcW w:w="965" w:type="pct"/>
            <w:tcBorders>
              <w:top w:val="single" w:sz="4" w:space="0" w:color="auto"/>
              <w:left w:val="single" w:sz="6" w:space="0" w:color="auto"/>
              <w:bottom w:val="single" w:sz="4" w:space="0" w:color="auto"/>
            </w:tcBorders>
            <w:vAlign w:val="center"/>
          </w:tcPr>
          <w:p w14:paraId="690087C9" w14:textId="77777777" w:rsidR="00087C96" w:rsidRPr="007F7706" w:rsidRDefault="00087C96" w:rsidP="00087C96">
            <w:pPr>
              <w:spacing w:before="60" w:after="60" w:line="240" w:lineRule="auto"/>
              <w:jc w:val="right"/>
              <w:rPr>
                <w:rFonts w:ascii="Times New Roman" w:eastAsia="Times New Roman" w:hAnsi="Times New Roman" w:cs="Times New Roman"/>
                <w:sz w:val="24"/>
                <w:szCs w:val="24"/>
              </w:rPr>
            </w:pPr>
          </w:p>
        </w:tc>
        <w:tc>
          <w:tcPr>
            <w:tcW w:w="1590" w:type="pct"/>
            <w:tcBorders>
              <w:top w:val="single" w:sz="4" w:space="0" w:color="auto"/>
              <w:left w:val="single" w:sz="6" w:space="0" w:color="auto"/>
              <w:bottom w:val="single" w:sz="4" w:space="0" w:color="auto"/>
              <w:right w:val="single" w:sz="4" w:space="0" w:color="auto"/>
            </w:tcBorders>
            <w:vAlign w:val="center"/>
          </w:tcPr>
          <w:p w14:paraId="546624D3" w14:textId="77777777" w:rsidR="00087C96" w:rsidRPr="007F770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7F7706" w14:paraId="0120038A"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410" w:type="pct"/>
            <w:gridSpan w:val="3"/>
            <w:tcBorders>
              <w:top w:val="single" w:sz="4" w:space="0" w:color="auto"/>
              <w:right w:val="single" w:sz="8" w:space="0" w:color="auto"/>
            </w:tcBorders>
            <w:vAlign w:val="center"/>
          </w:tcPr>
          <w:p w14:paraId="20F10081" w14:textId="77777777" w:rsidR="00087C96" w:rsidRPr="007F7706" w:rsidRDefault="00087C96" w:rsidP="00087C96">
            <w:pPr>
              <w:spacing w:before="60" w:after="60" w:line="240" w:lineRule="auto"/>
              <w:jc w:val="center"/>
              <w:rPr>
                <w:rFonts w:ascii="Times New Roman" w:eastAsia="Times New Roman" w:hAnsi="Times New Roman" w:cs="Times New Roman"/>
                <w:sz w:val="24"/>
                <w:szCs w:val="24"/>
              </w:rPr>
            </w:pPr>
            <w:r w:rsidRPr="007F7706">
              <w:rPr>
                <w:rFonts w:ascii="Times New Roman" w:hAnsi="Times New Roman"/>
                <w:b/>
                <w:bCs/>
                <w:sz w:val="20"/>
                <w:szCs w:val="24"/>
              </w:rPr>
              <w:t>Chiffre d</w:t>
            </w:r>
            <w:r w:rsidR="008B7164" w:rsidRPr="007F7706">
              <w:rPr>
                <w:rFonts w:ascii="Times New Roman" w:hAnsi="Times New Roman"/>
                <w:b/>
                <w:bCs/>
                <w:sz w:val="20"/>
                <w:szCs w:val="24"/>
              </w:rPr>
              <w:t>’</w:t>
            </w:r>
            <w:r w:rsidRPr="007F7706">
              <w:rPr>
                <w:rFonts w:ascii="Times New Roman" w:hAnsi="Times New Roman"/>
                <w:b/>
                <w:bCs/>
                <w:sz w:val="20"/>
                <w:szCs w:val="24"/>
              </w:rPr>
              <w:t>affaires annuel moyen des activités de construction</w:t>
            </w:r>
          </w:p>
        </w:tc>
        <w:tc>
          <w:tcPr>
            <w:tcW w:w="1590" w:type="pct"/>
            <w:tcBorders>
              <w:top w:val="single" w:sz="4" w:space="0" w:color="auto"/>
              <w:left w:val="single" w:sz="8" w:space="0" w:color="auto"/>
              <w:bottom w:val="single" w:sz="4" w:space="0" w:color="auto"/>
              <w:right w:val="single" w:sz="4" w:space="0" w:color="auto"/>
            </w:tcBorders>
            <w:vAlign w:val="center"/>
          </w:tcPr>
          <w:p w14:paraId="58AD0830" w14:textId="77777777" w:rsidR="00087C96" w:rsidRPr="007F7706" w:rsidRDefault="00087C96" w:rsidP="00087C96">
            <w:pPr>
              <w:spacing w:before="120" w:after="120" w:line="240" w:lineRule="auto"/>
              <w:jc w:val="right"/>
              <w:rPr>
                <w:rFonts w:ascii="Times New Roman" w:eastAsia="Times New Roman" w:hAnsi="Times New Roman" w:cs="Times New Roman"/>
                <w:sz w:val="24"/>
                <w:szCs w:val="24"/>
              </w:rPr>
            </w:pPr>
          </w:p>
        </w:tc>
      </w:tr>
    </w:tbl>
    <w:p w14:paraId="44348067" w14:textId="77777777" w:rsidR="00087C96" w:rsidRPr="007F7706" w:rsidRDefault="00087C96" w:rsidP="00087C96">
      <w:pPr>
        <w:spacing w:after="0" w:line="240" w:lineRule="auto"/>
        <w:jc w:val="both"/>
        <w:rPr>
          <w:rFonts w:ascii="Times New Roman" w:eastAsia="Times New Roman" w:hAnsi="Times New Roman" w:cs="Times New Roman"/>
          <w:sz w:val="20"/>
          <w:szCs w:val="20"/>
        </w:rPr>
      </w:pPr>
    </w:p>
    <w:p w14:paraId="2D2EBCE5" w14:textId="77777777" w:rsidR="00087C96" w:rsidRPr="007F7706" w:rsidRDefault="00087C96" w:rsidP="00087C96">
      <w:pPr>
        <w:tabs>
          <w:tab w:val="left" w:pos="1080"/>
        </w:tabs>
        <w:suppressAutoHyphens/>
        <w:spacing w:before="120" w:line="240" w:lineRule="auto"/>
        <w:ind w:right="-72"/>
        <w:jc w:val="both"/>
        <w:rPr>
          <w:rFonts w:ascii="Times New Roman" w:eastAsia="Times New Roman" w:hAnsi="Times New Roman" w:cs="Times New Roman"/>
          <w:sz w:val="24"/>
          <w:szCs w:val="20"/>
        </w:rPr>
      </w:pPr>
      <w:r w:rsidRPr="007F7706">
        <w:rPr>
          <w:rFonts w:ascii="Times New Roman" w:hAnsi="Times New Roman"/>
          <w:sz w:val="24"/>
          <w:szCs w:val="20"/>
        </w:rPr>
        <w:t>Les informations fournies doivent représenter le chiffre d</w:t>
      </w:r>
      <w:r w:rsidR="008B7164" w:rsidRPr="007F7706">
        <w:rPr>
          <w:rFonts w:ascii="Times New Roman" w:hAnsi="Times New Roman"/>
          <w:sz w:val="24"/>
          <w:szCs w:val="20"/>
        </w:rPr>
        <w:t>’</w:t>
      </w:r>
      <w:r w:rsidRPr="007F7706">
        <w:rPr>
          <w:rFonts w:ascii="Times New Roman" w:hAnsi="Times New Roman"/>
          <w:sz w:val="24"/>
          <w:szCs w:val="20"/>
        </w:rPr>
        <w:t xml:space="preserve">affaires annuel moyen des activités de construction du </w:t>
      </w:r>
      <w:r w:rsidR="00E3601F">
        <w:rPr>
          <w:rFonts w:ascii="Times New Roman" w:hAnsi="Times New Roman"/>
          <w:sz w:val="24"/>
          <w:szCs w:val="20"/>
        </w:rPr>
        <w:t>Soumissionnaire</w:t>
      </w:r>
      <w:r w:rsidRPr="007F7706">
        <w:rPr>
          <w:rFonts w:ascii="Times New Roman" w:hAnsi="Times New Roman"/>
          <w:sz w:val="24"/>
          <w:szCs w:val="20"/>
        </w:rPr>
        <w:t xml:space="preserve"> ou de chacune des parties à une coentreprise/association constituant le </w:t>
      </w:r>
      <w:r w:rsidR="00E3601F">
        <w:rPr>
          <w:rFonts w:ascii="Times New Roman" w:hAnsi="Times New Roman"/>
          <w:sz w:val="24"/>
          <w:szCs w:val="20"/>
        </w:rPr>
        <w:t>Soumissionnaire</w:t>
      </w:r>
      <w:r w:rsidRPr="007F7706">
        <w:rPr>
          <w:rFonts w:ascii="Times New Roman" w:hAnsi="Times New Roman"/>
          <w:sz w:val="24"/>
          <w:szCs w:val="20"/>
        </w:rPr>
        <w:t xml:space="preserve">, représentés par les montants facturés aux clients chaque année pour les travaux en cours ou achevés, convertis en USD au taux de change en vigueur à la fin de la période considérée. </w:t>
      </w:r>
    </w:p>
    <w:p w14:paraId="75117B73" w14:textId="77777777" w:rsidR="00087C96" w:rsidRPr="007F7706" w:rsidRDefault="00087C96" w:rsidP="00087C96">
      <w:pPr>
        <w:spacing w:after="0" w:line="240" w:lineRule="auto"/>
        <w:jc w:val="both"/>
        <w:rPr>
          <w:rFonts w:ascii="Times New Roman" w:eastAsia="Arial Unicode MS" w:hAnsi="Times New Roman" w:cs="Times New Roman"/>
          <w:sz w:val="24"/>
          <w:szCs w:val="24"/>
          <w:lang w:eastAsia="x-none"/>
        </w:rPr>
      </w:pPr>
    </w:p>
    <w:p w14:paraId="3AB9D7F3" w14:textId="77777777" w:rsidR="00087C96" w:rsidRPr="007F7706" w:rsidRDefault="009B4577" w:rsidP="00323E6D">
      <w:pPr>
        <w:pStyle w:val="Heading2Forms"/>
      </w:pPr>
      <w:bookmarkStart w:id="828" w:name="_Toc54503621"/>
      <w:bookmarkStart w:id="829" w:name="_Toc308967750"/>
      <w:bookmarkStart w:id="830" w:name="_Toc31861717"/>
      <w:bookmarkStart w:id="831" w:name="_Toc38710405"/>
      <w:bookmarkStart w:id="832" w:name="_Toc54328493"/>
      <w:bookmarkStart w:id="833" w:name="_Toc54427725"/>
      <w:bookmarkStart w:id="834" w:name="_Toc54428161"/>
      <w:bookmarkStart w:id="835" w:name="_Toc54790152"/>
      <w:bookmarkStart w:id="836" w:name="_Toc54820742"/>
      <w:bookmarkStart w:id="837" w:name="_Toc54821154"/>
      <w:bookmarkStart w:id="838" w:name="_Toc109604057"/>
      <w:bookmarkEnd w:id="828"/>
      <w:r w:rsidRPr="007F7706">
        <w:lastRenderedPageBreak/>
        <w:t>Formulaire FIN-3 : Ressources financières</w:t>
      </w:r>
      <w:bookmarkEnd w:id="829"/>
      <w:bookmarkEnd w:id="830"/>
      <w:bookmarkEnd w:id="831"/>
      <w:bookmarkEnd w:id="832"/>
      <w:bookmarkEnd w:id="833"/>
      <w:bookmarkEnd w:id="834"/>
      <w:bookmarkEnd w:id="835"/>
      <w:bookmarkEnd w:id="836"/>
      <w:bookmarkEnd w:id="837"/>
      <w:bookmarkEnd w:id="838"/>
    </w:p>
    <w:p w14:paraId="069E51C8" w14:textId="77777777" w:rsidR="00087C96" w:rsidRPr="007F7706" w:rsidRDefault="00087C96" w:rsidP="00087C96">
      <w:pPr>
        <w:spacing w:after="0" w:line="240" w:lineRule="auto"/>
        <w:ind w:right="288"/>
        <w:jc w:val="both"/>
        <w:rPr>
          <w:rFonts w:ascii="Times New Roman" w:eastAsia="Times New Roman" w:hAnsi="Times New Roman" w:cs="Times New Roman"/>
          <w:sz w:val="24"/>
          <w:szCs w:val="24"/>
        </w:rPr>
      </w:pPr>
      <w:r w:rsidRPr="007F7706">
        <w:rPr>
          <w:rFonts w:ascii="Times New Roman" w:hAnsi="Times New Roman"/>
          <w:sz w:val="24"/>
        </w:rPr>
        <w:t xml:space="preserve">Chaque </w:t>
      </w:r>
      <w:r w:rsidR="00E3601F">
        <w:rPr>
          <w:rFonts w:ascii="Times New Roman" w:hAnsi="Times New Roman"/>
          <w:sz w:val="24"/>
        </w:rPr>
        <w:t>Soumissionnaire</w:t>
      </w:r>
      <w:r w:rsidRPr="007F7706">
        <w:rPr>
          <w:rFonts w:ascii="Times New Roman" w:hAnsi="Times New Roman"/>
          <w:sz w:val="24"/>
        </w:rPr>
        <w:t xml:space="preserve"> ou chacune des parties à une coentreprise/association constituant le </w:t>
      </w:r>
      <w:r w:rsidR="00E3601F">
        <w:rPr>
          <w:rFonts w:ascii="Times New Roman" w:hAnsi="Times New Roman"/>
          <w:sz w:val="24"/>
        </w:rPr>
        <w:t>Soumissionnaire</w:t>
      </w:r>
      <w:r w:rsidRPr="007F7706">
        <w:rPr>
          <w:rFonts w:ascii="Times New Roman" w:hAnsi="Times New Roman"/>
          <w:sz w:val="24"/>
        </w:rPr>
        <w:t xml:space="preserve"> doit remplir ce formulaire, en indiquant les sources de financement proposées, tels que les actifs liquides, les actifs immobiliers non grevés d</w:t>
      </w:r>
      <w:r w:rsidR="008B7164" w:rsidRPr="007F7706">
        <w:rPr>
          <w:rFonts w:ascii="Times New Roman" w:hAnsi="Times New Roman"/>
          <w:sz w:val="24"/>
        </w:rPr>
        <w:t>’</w:t>
      </w:r>
      <w:r w:rsidRPr="007F7706">
        <w:rPr>
          <w:rFonts w:ascii="Times New Roman" w:hAnsi="Times New Roman"/>
          <w:sz w:val="24"/>
        </w:rPr>
        <w:t>hypothèque, les lignes de crédit et autres moyens financiers, disponibles pour répondre aux besoins de trésorerie liés au/aux contrat(s) concernés, nets d</w:t>
      </w:r>
      <w:r w:rsidR="008B7164" w:rsidRPr="007F7706">
        <w:rPr>
          <w:rFonts w:ascii="Times New Roman" w:hAnsi="Times New Roman"/>
          <w:sz w:val="24"/>
        </w:rPr>
        <w:t>’</w:t>
      </w:r>
      <w:r w:rsidRPr="007F7706">
        <w:rPr>
          <w:rFonts w:ascii="Times New Roman" w:hAnsi="Times New Roman"/>
          <w:sz w:val="24"/>
        </w:rPr>
        <w:t xml:space="preserve">engagements pris par le </w:t>
      </w:r>
      <w:r w:rsidR="00E3601F">
        <w:rPr>
          <w:rFonts w:ascii="Times New Roman" w:hAnsi="Times New Roman"/>
          <w:sz w:val="24"/>
        </w:rPr>
        <w:t>Soumissionnaire</w:t>
      </w:r>
      <w:r w:rsidRPr="007F7706">
        <w:rPr>
          <w:rFonts w:ascii="Times New Roman" w:hAnsi="Times New Roman"/>
          <w:sz w:val="24"/>
        </w:rPr>
        <w:t xml:space="preserve">, comme requis à la </w:t>
      </w:r>
      <w:r w:rsidRPr="007F7706">
        <w:rPr>
          <w:rFonts w:ascii="Times New Roman" w:hAnsi="Times New Roman"/>
          <w:b/>
          <w:bCs/>
          <w:sz w:val="24"/>
        </w:rPr>
        <w:t>Section III.</w:t>
      </w:r>
      <w:r w:rsidRPr="007F7706">
        <w:rPr>
          <w:rFonts w:ascii="Times New Roman" w:hAnsi="Times New Roman"/>
          <w:b/>
          <w:bCs/>
          <w:sz w:val="24"/>
          <w:szCs w:val="20"/>
        </w:rPr>
        <w:t xml:space="preserve"> Critères de qualification et d</w:t>
      </w:r>
      <w:r w:rsidR="008B7164" w:rsidRPr="007F7706">
        <w:rPr>
          <w:rFonts w:ascii="Times New Roman" w:hAnsi="Times New Roman"/>
          <w:b/>
          <w:bCs/>
          <w:sz w:val="24"/>
          <w:szCs w:val="20"/>
        </w:rPr>
        <w:t>’</w:t>
      </w:r>
      <w:r w:rsidRPr="007F7706">
        <w:rPr>
          <w:rFonts w:ascii="Times New Roman" w:hAnsi="Times New Roman"/>
          <w:b/>
          <w:bCs/>
          <w:sz w:val="24"/>
          <w:szCs w:val="20"/>
        </w:rPr>
        <w:t>évaluation.</w:t>
      </w:r>
    </w:p>
    <w:p w14:paraId="02B42A98" w14:textId="77777777" w:rsidR="00087C96" w:rsidRPr="007F7706" w:rsidRDefault="00087C96" w:rsidP="00087C96">
      <w:pPr>
        <w:spacing w:after="0" w:line="240" w:lineRule="auto"/>
        <w:ind w:right="288"/>
        <w:jc w:val="both"/>
        <w:rPr>
          <w:rFonts w:ascii="Times New Roman" w:eastAsia="Times New Roman" w:hAnsi="Times New Roman" w:cs="Times New Roman"/>
          <w:spacing w:val="-2"/>
          <w:sz w:val="20"/>
          <w:szCs w:val="24"/>
        </w:rPr>
      </w:pPr>
    </w:p>
    <w:tbl>
      <w:tblPr>
        <w:tblW w:w="5000" w:type="pct"/>
        <w:jc w:val="center"/>
        <w:tblCellMar>
          <w:left w:w="72" w:type="dxa"/>
          <w:right w:w="72" w:type="dxa"/>
        </w:tblCellMar>
        <w:tblLook w:val="0000" w:firstRow="0" w:lastRow="0" w:firstColumn="0" w:lastColumn="0" w:noHBand="0" w:noVBand="0"/>
      </w:tblPr>
      <w:tblGrid>
        <w:gridCol w:w="529"/>
        <w:gridCol w:w="5642"/>
        <w:gridCol w:w="3173"/>
      </w:tblGrid>
      <w:tr w:rsidR="00087C96" w:rsidRPr="007F7706" w14:paraId="3C8FFEBB" w14:textId="77777777" w:rsidTr="00352889">
        <w:trPr>
          <w:cantSplit/>
          <w:jc w:val="center"/>
        </w:trPr>
        <w:tc>
          <w:tcPr>
            <w:tcW w:w="283" w:type="pct"/>
            <w:tcBorders>
              <w:top w:val="single" w:sz="6" w:space="0" w:color="auto"/>
              <w:left w:val="single" w:sz="6" w:space="0" w:color="auto"/>
              <w:bottom w:val="single" w:sz="6" w:space="0" w:color="auto"/>
            </w:tcBorders>
            <w:vAlign w:val="center"/>
          </w:tcPr>
          <w:p w14:paraId="54D2C0E4" w14:textId="77777777" w:rsidR="00087C96" w:rsidRPr="007F7706"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sidRPr="007F7706">
              <w:rPr>
                <w:rFonts w:ascii="Times New Roman" w:hAnsi="Times New Roman"/>
                <w:b/>
                <w:bCs/>
                <w:sz w:val="20"/>
                <w:szCs w:val="24"/>
              </w:rPr>
              <w:t>N°</w:t>
            </w:r>
          </w:p>
        </w:tc>
        <w:tc>
          <w:tcPr>
            <w:tcW w:w="3019" w:type="pct"/>
            <w:tcBorders>
              <w:top w:val="single" w:sz="6" w:space="0" w:color="auto"/>
              <w:left w:val="single" w:sz="6" w:space="0" w:color="auto"/>
              <w:bottom w:val="single" w:sz="6" w:space="0" w:color="auto"/>
            </w:tcBorders>
          </w:tcPr>
          <w:p w14:paraId="343EC319" w14:textId="77777777" w:rsidR="00087C96" w:rsidRPr="007F7706"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sidRPr="007F7706">
              <w:rPr>
                <w:rFonts w:ascii="Times New Roman" w:hAnsi="Times New Roman"/>
                <w:b/>
                <w:bCs/>
                <w:sz w:val="20"/>
                <w:szCs w:val="24"/>
              </w:rPr>
              <w:t>Source de financement</w:t>
            </w:r>
          </w:p>
        </w:tc>
        <w:tc>
          <w:tcPr>
            <w:tcW w:w="1698" w:type="pct"/>
            <w:tcBorders>
              <w:top w:val="single" w:sz="6" w:space="0" w:color="auto"/>
              <w:left w:val="single" w:sz="6" w:space="0" w:color="auto"/>
              <w:bottom w:val="single" w:sz="6" w:space="0" w:color="auto"/>
              <w:right w:val="single" w:sz="6" w:space="0" w:color="auto"/>
            </w:tcBorders>
          </w:tcPr>
          <w:p w14:paraId="66CF5F82" w14:textId="77777777" w:rsidR="00087C96" w:rsidRPr="007F7706"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sidRPr="007F7706">
              <w:rPr>
                <w:rFonts w:ascii="Times New Roman" w:hAnsi="Times New Roman"/>
                <w:b/>
                <w:bCs/>
                <w:sz w:val="20"/>
                <w:szCs w:val="24"/>
              </w:rPr>
              <w:t>Montant (équivalent en USD)</w:t>
            </w:r>
          </w:p>
        </w:tc>
      </w:tr>
      <w:tr w:rsidR="00087C96" w:rsidRPr="007F7706" w14:paraId="1A26BE5C" w14:textId="77777777" w:rsidTr="00352889">
        <w:trPr>
          <w:cantSplit/>
          <w:jc w:val="center"/>
        </w:trPr>
        <w:tc>
          <w:tcPr>
            <w:tcW w:w="283" w:type="pct"/>
            <w:tcBorders>
              <w:top w:val="single" w:sz="6" w:space="0" w:color="auto"/>
              <w:left w:val="single" w:sz="6" w:space="0" w:color="auto"/>
            </w:tcBorders>
            <w:vAlign w:val="center"/>
          </w:tcPr>
          <w:p w14:paraId="7B2C131D" w14:textId="77777777" w:rsidR="00087C96" w:rsidRPr="007F7706" w:rsidRDefault="00087C96" w:rsidP="00087C96">
            <w:pPr>
              <w:suppressAutoHyphens/>
              <w:spacing w:after="0" w:line="240" w:lineRule="auto"/>
              <w:jc w:val="center"/>
              <w:rPr>
                <w:rFonts w:ascii="Times New Roman" w:eastAsia="Times New Roman" w:hAnsi="Times New Roman" w:cs="Times New Roman"/>
                <w:spacing w:val="-2"/>
                <w:sz w:val="20"/>
                <w:szCs w:val="24"/>
              </w:rPr>
            </w:pPr>
            <w:r w:rsidRPr="007F7706">
              <w:rPr>
                <w:rFonts w:ascii="Times New Roman" w:hAnsi="Times New Roman"/>
                <w:sz w:val="20"/>
                <w:szCs w:val="24"/>
              </w:rPr>
              <w:t>1</w:t>
            </w:r>
          </w:p>
        </w:tc>
        <w:tc>
          <w:tcPr>
            <w:tcW w:w="3019" w:type="pct"/>
            <w:tcBorders>
              <w:top w:val="single" w:sz="6" w:space="0" w:color="auto"/>
              <w:left w:val="single" w:sz="6" w:space="0" w:color="auto"/>
            </w:tcBorders>
          </w:tcPr>
          <w:p w14:paraId="64E62ECD" w14:textId="77777777" w:rsidR="00087C96" w:rsidRPr="007F7706"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6D9E64A2" w14:textId="77777777" w:rsidR="00087C96" w:rsidRPr="007F7706"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698" w:type="pct"/>
            <w:tcBorders>
              <w:top w:val="single" w:sz="6" w:space="0" w:color="auto"/>
              <w:left w:val="single" w:sz="6" w:space="0" w:color="auto"/>
              <w:right w:val="single" w:sz="6" w:space="0" w:color="auto"/>
            </w:tcBorders>
          </w:tcPr>
          <w:p w14:paraId="708785D9" w14:textId="77777777" w:rsidR="00087C96" w:rsidRPr="007F7706"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r w:rsidR="00087C96" w:rsidRPr="007F7706" w14:paraId="0402F846" w14:textId="77777777" w:rsidTr="00352889">
        <w:trPr>
          <w:cantSplit/>
          <w:jc w:val="center"/>
        </w:trPr>
        <w:tc>
          <w:tcPr>
            <w:tcW w:w="283" w:type="pct"/>
            <w:tcBorders>
              <w:top w:val="single" w:sz="6" w:space="0" w:color="auto"/>
              <w:left w:val="single" w:sz="6" w:space="0" w:color="auto"/>
            </w:tcBorders>
            <w:vAlign w:val="center"/>
          </w:tcPr>
          <w:p w14:paraId="5B6191E2" w14:textId="77777777" w:rsidR="00087C96" w:rsidRPr="007F7706" w:rsidRDefault="00087C96" w:rsidP="00087C96">
            <w:pPr>
              <w:suppressAutoHyphens/>
              <w:spacing w:after="0" w:line="240" w:lineRule="auto"/>
              <w:jc w:val="center"/>
              <w:rPr>
                <w:rFonts w:ascii="Times New Roman" w:eastAsia="Times New Roman" w:hAnsi="Times New Roman" w:cs="Times New Roman"/>
                <w:spacing w:val="-2"/>
                <w:sz w:val="20"/>
                <w:szCs w:val="24"/>
              </w:rPr>
            </w:pPr>
            <w:r w:rsidRPr="007F7706">
              <w:rPr>
                <w:rFonts w:ascii="Times New Roman" w:hAnsi="Times New Roman"/>
                <w:sz w:val="20"/>
                <w:szCs w:val="24"/>
              </w:rPr>
              <w:t>2</w:t>
            </w:r>
          </w:p>
        </w:tc>
        <w:tc>
          <w:tcPr>
            <w:tcW w:w="3019" w:type="pct"/>
            <w:tcBorders>
              <w:top w:val="single" w:sz="6" w:space="0" w:color="auto"/>
              <w:left w:val="single" w:sz="6" w:space="0" w:color="auto"/>
            </w:tcBorders>
          </w:tcPr>
          <w:p w14:paraId="4926695C" w14:textId="77777777" w:rsidR="00087C96" w:rsidRPr="007F7706"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61A4DB97" w14:textId="77777777" w:rsidR="00087C96" w:rsidRPr="007F7706"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698" w:type="pct"/>
            <w:tcBorders>
              <w:top w:val="single" w:sz="6" w:space="0" w:color="auto"/>
              <w:left w:val="single" w:sz="6" w:space="0" w:color="auto"/>
              <w:right w:val="single" w:sz="6" w:space="0" w:color="auto"/>
            </w:tcBorders>
          </w:tcPr>
          <w:p w14:paraId="0C8922A6" w14:textId="77777777" w:rsidR="00087C96" w:rsidRPr="007F7706"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r w:rsidR="00087C96" w:rsidRPr="007F7706" w14:paraId="3A455A47" w14:textId="77777777" w:rsidTr="00352889">
        <w:trPr>
          <w:cantSplit/>
          <w:jc w:val="center"/>
        </w:trPr>
        <w:tc>
          <w:tcPr>
            <w:tcW w:w="283" w:type="pct"/>
            <w:tcBorders>
              <w:top w:val="single" w:sz="6" w:space="0" w:color="auto"/>
              <w:left w:val="single" w:sz="6" w:space="0" w:color="auto"/>
            </w:tcBorders>
            <w:vAlign w:val="center"/>
          </w:tcPr>
          <w:p w14:paraId="00FB513A" w14:textId="77777777" w:rsidR="00087C96" w:rsidRPr="007F7706" w:rsidRDefault="00087C96" w:rsidP="00087C96">
            <w:pPr>
              <w:suppressAutoHyphens/>
              <w:spacing w:after="0" w:line="240" w:lineRule="auto"/>
              <w:jc w:val="center"/>
              <w:rPr>
                <w:rFonts w:ascii="Times New Roman" w:eastAsia="Times New Roman" w:hAnsi="Times New Roman" w:cs="Times New Roman"/>
                <w:spacing w:val="-2"/>
                <w:sz w:val="20"/>
                <w:szCs w:val="24"/>
              </w:rPr>
            </w:pPr>
            <w:r w:rsidRPr="007F7706">
              <w:rPr>
                <w:rFonts w:ascii="Times New Roman" w:hAnsi="Times New Roman"/>
                <w:sz w:val="20"/>
                <w:szCs w:val="24"/>
              </w:rPr>
              <w:t>3</w:t>
            </w:r>
          </w:p>
        </w:tc>
        <w:tc>
          <w:tcPr>
            <w:tcW w:w="3019" w:type="pct"/>
            <w:tcBorders>
              <w:top w:val="single" w:sz="6" w:space="0" w:color="auto"/>
              <w:left w:val="single" w:sz="6" w:space="0" w:color="auto"/>
            </w:tcBorders>
          </w:tcPr>
          <w:p w14:paraId="4467CF99" w14:textId="77777777" w:rsidR="00087C96" w:rsidRPr="007F7706"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5D93FCE5" w14:textId="77777777" w:rsidR="00087C96" w:rsidRPr="007F7706"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698" w:type="pct"/>
            <w:tcBorders>
              <w:top w:val="single" w:sz="6" w:space="0" w:color="auto"/>
              <w:left w:val="single" w:sz="6" w:space="0" w:color="auto"/>
              <w:right w:val="single" w:sz="6" w:space="0" w:color="auto"/>
            </w:tcBorders>
          </w:tcPr>
          <w:p w14:paraId="1159BA1B" w14:textId="77777777" w:rsidR="00087C96" w:rsidRPr="007F7706"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r w:rsidR="00087C96" w:rsidRPr="007F7706" w14:paraId="6FC72E5B" w14:textId="77777777" w:rsidTr="00352889">
        <w:trPr>
          <w:cantSplit/>
          <w:jc w:val="center"/>
        </w:trPr>
        <w:tc>
          <w:tcPr>
            <w:tcW w:w="283" w:type="pct"/>
            <w:tcBorders>
              <w:top w:val="single" w:sz="6" w:space="0" w:color="auto"/>
              <w:left w:val="single" w:sz="6" w:space="0" w:color="auto"/>
              <w:bottom w:val="single" w:sz="6" w:space="0" w:color="auto"/>
            </w:tcBorders>
            <w:vAlign w:val="center"/>
          </w:tcPr>
          <w:p w14:paraId="11A51FAD" w14:textId="77777777" w:rsidR="00087C96" w:rsidRPr="007F7706" w:rsidRDefault="00087C96" w:rsidP="00087C96">
            <w:pPr>
              <w:suppressAutoHyphens/>
              <w:spacing w:after="0" w:line="240" w:lineRule="auto"/>
              <w:jc w:val="center"/>
              <w:rPr>
                <w:rFonts w:ascii="Times New Roman" w:eastAsia="Times New Roman" w:hAnsi="Times New Roman" w:cs="Times New Roman"/>
                <w:spacing w:val="-2"/>
                <w:sz w:val="20"/>
                <w:szCs w:val="24"/>
              </w:rPr>
            </w:pPr>
            <w:r w:rsidRPr="007F7706">
              <w:rPr>
                <w:rFonts w:ascii="Times New Roman" w:hAnsi="Times New Roman"/>
                <w:sz w:val="20"/>
                <w:szCs w:val="24"/>
              </w:rPr>
              <w:t>4</w:t>
            </w:r>
          </w:p>
        </w:tc>
        <w:tc>
          <w:tcPr>
            <w:tcW w:w="3019" w:type="pct"/>
            <w:tcBorders>
              <w:top w:val="single" w:sz="6" w:space="0" w:color="auto"/>
              <w:left w:val="single" w:sz="6" w:space="0" w:color="auto"/>
              <w:bottom w:val="single" w:sz="6" w:space="0" w:color="auto"/>
            </w:tcBorders>
          </w:tcPr>
          <w:p w14:paraId="06BCE713" w14:textId="77777777" w:rsidR="00087C96" w:rsidRPr="007F7706"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17F9725C" w14:textId="77777777" w:rsidR="00087C96" w:rsidRPr="007F7706"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698" w:type="pct"/>
            <w:tcBorders>
              <w:top w:val="single" w:sz="6" w:space="0" w:color="auto"/>
              <w:left w:val="single" w:sz="6" w:space="0" w:color="auto"/>
              <w:bottom w:val="single" w:sz="6" w:space="0" w:color="auto"/>
              <w:right w:val="single" w:sz="6" w:space="0" w:color="auto"/>
            </w:tcBorders>
          </w:tcPr>
          <w:p w14:paraId="57A4FE93" w14:textId="77777777" w:rsidR="00087C96" w:rsidRPr="007F7706"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bl>
    <w:p w14:paraId="474A5AE9" w14:textId="77777777" w:rsidR="00087C96" w:rsidRPr="007F7706" w:rsidRDefault="00087C96" w:rsidP="00087C96">
      <w:pPr>
        <w:spacing w:after="0" w:line="240" w:lineRule="auto"/>
        <w:jc w:val="center"/>
        <w:rPr>
          <w:rFonts w:ascii="Times New Roman" w:eastAsia="Times New Roman" w:hAnsi="Times New Roman" w:cs="Times New Roman"/>
          <w:b/>
          <w:sz w:val="24"/>
          <w:szCs w:val="20"/>
        </w:rPr>
      </w:pPr>
    </w:p>
    <w:p w14:paraId="0A8E6E3F" w14:textId="77777777" w:rsidR="00087C96" w:rsidRPr="007F7706" w:rsidRDefault="00087C96" w:rsidP="00087C96">
      <w:pPr>
        <w:spacing w:after="0" w:line="240" w:lineRule="auto"/>
        <w:jc w:val="both"/>
        <w:rPr>
          <w:rFonts w:ascii="Times New Roman" w:eastAsia="Arial Unicode MS" w:hAnsi="Times New Roman" w:cs="Times New Roman"/>
          <w:sz w:val="24"/>
          <w:szCs w:val="24"/>
          <w:lang w:eastAsia="x-none"/>
        </w:rPr>
      </w:pPr>
    </w:p>
    <w:p w14:paraId="152812F3" w14:textId="77777777" w:rsidR="00087C96" w:rsidRPr="007F7706" w:rsidRDefault="009B4577" w:rsidP="00323E6D">
      <w:pPr>
        <w:pStyle w:val="Heading2Forms"/>
      </w:pPr>
      <w:bookmarkStart w:id="839" w:name="_Toc54503623"/>
      <w:bookmarkStart w:id="840" w:name="_Toc31861718"/>
      <w:bookmarkStart w:id="841" w:name="_Toc38710406"/>
      <w:bookmarkStart w:id="842" w:name="_Toc54328494"/>
      <w:bookmarkStart w:id="843" w:name="_Toc54427726"/>
      <w:bookmarkStart w:id="844" w:name="_Toc54428162"/>
      <w:bookmarkStart w:id="845" w:name="_Toc54790153"/>
      <w:bookmarkStart w:id="846" w:name="_Toc54820743"/>
      <w:bookmarkStart w:id="847" w:name="_Toc54821155"/>
      <w:bookmarkStart w:id="848" w:name="_Toc109604058"/>
      <w:bookmarkEnd w:id="839"/>
      <w:r w:rsidRPr="007F7706">
        <w:lastRenderedPageBreak/>
        <w:t>Formulaire FIN-4 : Engagements contractuels actuels/Travaux en cours</w:t>
      </w:r>
      <w:bookmarkEnd w:id="840"/>
      <w:bookmarkEnd w:id="841"/>
      <w:bookmarkEnd w:id="842"/>
      <w:bookmarkEnd w:id="843"/>
      <w:bookmarkEnd w:id="844"/>
      <w:bookmarkEnd w:id="845"/>
      <w:bookmarkEnd w:id="846"/>
      <w:bookmarkEnd w:id="847"/>
      <w:bookmarkEnd w:id="848"/>
    </w:p>
    <w:p w14:paraId="3D6BA043" w14:textId="77777777" w:rsidR="00087C96" w:rsidRPr="007F7706" w:rsidRDefault="00087C96" w:rsidP="00087C96">
      <w:pPr>
        <w:suppressAutoHyphens/>
        <w:spacing w:after="0" w:line="240" w:lineRule="auto"/>
        <w:jc w:val="both"/>
        <w:rPr>
          <w:rFonts w:ascii="Times New Roman" w:eastAsia="Times New Roman" w:hAnsi="Times New Roman" w:cs="Times New Roman"/>
          <w:spacing w:val="-2"/>
          <w:sz w:val="24"/>
          <w:szCs w:val="24"/>
        </w:rPr>
      </w:pPr>
      <w:r w:rsidRPr="007F7706">
        <w:rPr>
          <w:rFonts w:ascii="Times New Roman" w:hAnsi="Times New Roman"/>
          <w:sz w:val="24"/>
          <w:szCs w:val="24"/>
        </w:rPr>
        <w:t xml:space="preserve">Chaque </w:t>
      </w:r>
      <w:r w:rsidR="00E3601F">
        <w:rPr>
          <w:rFonts w:ascii="Times New Roman" w:hAnsi="Times New Roman"/>
          <w:sz w:val="24"/>
          <w:szCs w:val="24"/>
        </w:rPr>
        <w:t>Soumissionnaire</w:t>
      </w:r>
      <w:r w:rsidRPr="007F7706">
        <w:rPr>
          <w:rFonts w:ascii="Times New Roman" w:hAnsi="Times New Roman"/>
          <w:sz w:val="24"/>
          <w:szCs w:val="24"/>
        </w:rPr>
        <w:t xml:space="preserve"> ou partie à une coentreprise/association constituant le </w:t>
      </w:r>
      <w:r w:rsidR="00E3601F">
        <w:rPr>
          <w:rFonts w:ascii="Times New Roman" w:hAnsi="Times New Roman"/>
          <w:sz w:val="24"/>
          <w:szCs w:val="24"/>
        </w:rPr>
        <w:t>Soumissionnaire</w:t>
      </w:r>
      <w:r w:rsidRPr="007F7706">
        <w:rPr>
          <w:rFonts w:ascii="Times New Roman" w:hAnsi="Times New Roman"/>
          <w:sz w:val="24"/>
          <w:szCs w:val="24"/>
        </w:rPr>
        <w:t xml:space="preserve"> doit donner des informations sur ses engagements actuels dans le cadre de tous les contrats attribués, pour les contrats pour lesquels une lettre d</w:t>
      </w:r>
      <w:r w:rsidR="008B7164" w:rsidRPr="007F7706">
        <w:rPr>
          <w:rFonts w:ascii="Times New Roman" w:hAnsi="Times New Roman"/>
          <w:sz w:val="24"/>
          <w:szCs w:val="24"/>
        </w:rPr>
        <w:t>’</w:t>
      </w:r>
      <w:r w:rsidRPr="007F7706">
        <w:rPr>
          <w:rFonts w:ascii="Times New Roman" w:hAnsi="Times New Roman"/>
          <w:sz w:val="24"/>
          <w:szCs w:val="24"/>
        </w:rPr>
        <w:t>intention ou d</w:t>
      </w:r>
      <w:r w:rsidR="008B7164" w:rsidRPr="007F7706">
        <w:rPr>
          <w:rFonts w:ascii="Times New Roman" w:hAnsi="Times New Roman"/>
          <w:sz w:val="24"/>
          <w:szCs w:val="24"/>
        </w:rPr>
        <w:t>’</w:t>
      </w:r>
      <w:r w:rsidRPr="007F7706">
        <w:rPr>
          <w:rFonts w:ascii="Times New Roman" w:hAnsi="Times New Roman"/>
          <w:sz w:val="24"/>
          <w:szCs w:val="24"/>
        </w:rPr>
        <w:t>acceptation a été reçue et pour les contrats qui sont sur le point d</w:t>
      </w:r>
      <w:r w:rsidR="008B7164" w:rsidRPr="007F7706">
        <w:rPr>
          <w:rFonts w:ascii="Times New Roman" w:hAnsi="Times New Roman"/>
          <w:sz w:val="24"/>
          <w:szCs w:val="24"/>
        </w:rPr>
        <w:t>’</w:t>
      </w:r>
      <w:r w:rsidRPr="007F7706">
        <w:rPr>
          <w:rFonts w:ascii="Times New Roman" w:hAnsi="Times New Roman"/>
          <w:sz w:val="24"/>
          <w:szCs w:val="24"/>
        </w:rPr>
        <w:t>être achevés, mais pour lesquels un certificat officiel d</w:t>
      </w:r>
      <w:r w:rsidR="008B7164" w:rsidRPr="007F7706">
        <w:rPr>
          <w:rFonts w:ascii="Times New Roman" w:hAnsi="Times New Roman"/>
          <w:sz w:val="24"/>
          <w:szCs w:val="24"/>
        </w:rPr>
        <w:t>’</w:t>
      </w:r>
      <w:r w:rsidRPr="007F7706">
        <w:rPr>
          <w:rFonts w:ascii="Times New Roman" w:hAnsi="Times New Roman"/>
          <w:sz w:val="24"/>
          <w:szCs w:val="24"/>
        </w:rPr>
        <w:t>exécution totale n</w:t>
      </w:r>
      <w:r w:rsidR="008B7164" w:rsidRPr="007F7706">
        <w:rPr>
          <w:rFonts w:ascii="Times New Roman" w:hAnsi="Times New Roman"/>
          <w:sz w:val="24"/>
          <w:szCs w:val="24"/>
        </w:rPr>
        <w:t>’</w:t>
      </w:r>
      <w:r w:rsidRPr="007F7706">
        <w:rPr>
          <w:rFonts w:ascii="Times New Roman" w:hAnsi="Times New Roman"/>
          <w:sz w:val="24"/>
          <w:szCs w:val="24"/>
        </w:rPr>
        <w:t>a pas encore été délivré.</w:t>
      </w:r>
    </w:p>
    <w:p w14:paraId="64EFF5B7" w14:textId="77777777" w:rsidR="00087C96" w:rsidRPr="007F7706"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64B26357" w14:textId="77777777" w:rsidR="00087C96" w:rsidRPr="007F7706" w:rsidRDefault="00087C96" w:rsidP="00087C96">
      <w:pPr>
        <w:suppressAutoHyphens/>
        <w:spacing w:after="0" w:line="240" w:lineRule="auto"/>
        <w:jc w:val="both"/>
        <w:rPr>
          <w:rFonts w:ascii="Times New Roman" w:eastAsia="Times New Roman" w:hAnsi="Times New Roman" w:cs="Times New Roman"/>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087C96" w:rsidRPr="007F7706" w14:paraId="6DA62CCD"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2A99F618" w14:textId="77777777" w:rsidR="00087C96" w:rsidRPr="007F7706"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7F7706">
              <w:rPr>
                <w:rFonts w:ascii="Times New Roman" w:hAnsi="Times New Roman"/>
                <w:b/>
                <w:sz w:val="20"/>
                <w:szCs w:val="20"/>
              </w:rPr>
              <w:t>Nom du Contrat</w:t>
            </w:r>
          </w:p>
        </w:tc>
        <w:tc>
          <w:tcPr>
            <w:tcW w:w="1620" w:type="dxa"/>
            <w:tcBorders>
              <w:top w:val="single" w:sz="6" w:space="0" w:color="auto"/>
            </w:tcBorders>
          </w:tcPr>
          <w:p w14:paraId="6F82C95D" w14:textId="77777777" w:rsidR="00087C96" w:rsidRPr="007F7706"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7F7706">
              <w:rPr>
                <w:rFonts w:ascii="Times New Roman" w:hAnsi="Times New Roman"/>
                <w:b/>
                <w:sz w:val="20"/>
                <w:szCs w:val="20"/>
              </w:rPr>
              <w:t>Coordonnées, adresse/tél./télécopie du Maître d</w:t>
            </w:r>
            <w:r w:rsidR="008B7164" w:rsidRPr="007F7706">
              <w:rPr>
                <w:rFonts w:ascii="Times New Roman" w:hAnsi="Times New Roman"/>
                <w:b/>
                <w:sz w:val="20"/>
                <w:szCs w:val="20"/>
              </w:rPr>
              <w:t>’</w:t>
            </w:r>
            <w:r w:rsidRPr="007F7706">
              <w:rPr>
                <w:rFonts w:ascii="Times New Roman" w:hAnsi="Times New Roman"/>
                <w:b/>
                <w:sz w:val="20"/>
                <w:szCs w:val="20"/>
              </w:rPr>
              <w:t>ouvrage</w:t>
            </w:r>
          </w:p>
        </w:tc>
        <w:tc>
          <w:tcPr>
            <w:tcW w:w="1800" w:type="dxa"/>
            <w:tcBorders>
              <w:top w:val="single" w:sz="6" w:space="0" w:color="auto"/>
              <w:left w:val="single" w:sz="6" w:space="0" w:color="auto"/>
            </w:tcBorders>
          </w:tcPr>
          <w:p w14:paraId="0773DC0A" w14:textId="77777777" w:rsidR="00087C96" w:rsidRPr="007F7706"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7F7706">
              <w:rPr>
                <w:rFonts w:ascii="Times New Roman" w:hAnsi="Times New Roman"/>
                <w:b/>
                <w:sz w:val="20"/>
                <w:szCs w:val="20"/>
              </w:rPr>
              <w:t>Valeur des travaux en cours (Équivalent actualisé en US$)</w:t>
            </w:r>
          </w:p>
        </w:tc>
        <w:tc>
          <w:tcPr>
            <w:tcW w:w="1800" w:type="dxa"/>
            <w:tcBorders>
              <w:top w:val="single" w:sz="6" w:space="0" w:color="auto"/>
              <w:left w:val="single" w:sz="6" w:space="0" w:color="auto"/>
            </w:tcBorders>
          </w:tcPr>
          <w:p w14:paraId="02CD2ACD" w14:textId="77777777" w:rsidR="00087C96" w:rsidRPr="007F7706"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7F7706">
              <w:rPr>
                <w:rFonts w:ascii="Times New Roman" w:hAnsi="Times New Roman"/>
                <w:b/>
                <w:sz w:val="20"/>
                <w:szCs w:val="20"/>
              </w:rPr>
              <w:t>Date d</w:t>
            </w:r>
            <w:r w:rsidR="008B7164" w:rsidRPr="007F7706">
              <w:rPr>
                <w:rFonts w:ascii="Times New Roman" w:hAnsi="Times New Roman"/>
                <w:b/>
                <w:sz w:val="20"/>
                <w:szCs w:val="20"/>
              </w:rPr>
              <w:t>’</w:t>
            </w:r>
            <w:r w:rsidRPr="007F7706">
              <w:rPr>
                <w:rFonts w:ascii="Times New Roman" w:hAnsi="Times New Roman"/>
                <w:b/>
                <w:sz w:val="20"/>
                <w:szCs w:val="20"/>
              </w:rPr>
              <w:t>achèvement prévue</w:t>
            </w:r>
          </w:p>
        </w:tc>
        <w:tc>
          <w:tcPr>
            <w:tcW w:w="1800" w:type="dxa"/>
            <w:tcBorders>
              <w:top w:val="single" w:sz="6" w:space="0" w:color="auto"/>
              <w:left w:val="single" w:sz="6" w:space="0" w:color="auto"/>
              <w:bottom w:val="single" w:sz="6" w:space="0" w:color="auto"/>
              <w:right w:val="single" w:sz="6" w:space="0" w:color="auto"/>
            </w:tcBorders>
          </w:tcPr>
          <w:p w14:paraId="13EFB2AC" w14:textId="77777777" w:rsidR="00087C96" w:rsidRPr="007F7706"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7F7706">
              <w:rPr>
                <w:rFonts w:ascii="Times New Roman" w:hAnsi="Times New Roman"/>
                <w:b/>
                <w:sz w:val="20"/>
                <w:szCs w:val="20"/>
              </w:rPr>
              <w:t>Facturation mensuelle moyenne au cours des six derniers mois</w:t>
            </w:r>
            <w:r w:rsidRPr="007F7706">
              <w:rPr>
                <w:rFonts w:ascii="Times New Roman" w:hAnsi="Times New Roman"/>
                <w:b/>
                <w:sz w:val="20"/>
                <w:szCs w:val="20"/>
              </w:rPr>
              <w:br/>
              <w:t xml:space="preserve"> (USD/mois)</w:t>
            </w:r>
          </w:p>
        </w:tc>
      </w:tr>
      <w:tr w:rsidR="00087C96" w:rsidRPr="007F7706" w14:paraId="7A2C71D5"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1B11ADC9" w14:textId="77777777" w:rsidR="00087C96" w:rsidRPr="007F7706"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1044AE7F" w14:textId="77777777" w:rsidR="00087C96" w:rsidRPr="007F7706"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620" w:type="dxa"/>
            <w:tcBorders>
              <w:top w:val="single" w:sz="6" w:space="0" w:color="auto"/>
            </w:tcBorders>
          </w:tcPr>
          <w:p w14:paraId="35E6F3A3" w14:textId="77777777" w:rsidR="00087C96" w:rsidRPr="007F7706" w:rsidRDefault="00087C96" w:rsidP="00087C96">
            <w:pPr>
              <w:suppressAutoHyphens/>
              <w:spacing w:after="0"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tcBorders>
          </w:tcPr>
          <w:p w14:paraId="781D8236" w14:textId="77777777" w:rsidR="00087C96" w:rsidRPr="007F7706"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tcBorders>
          </w:tcPr>
          <w:p w14:paraId="1F195532" w14:textId="77777777" w:rsidR="00087C96" w:rsidRPr="007F7706"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29E61125" w14:textId="77777777" w:rsidR="00087C96" w:rsidRPr="007F7706"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r w:rsidR="00087C96" w:rsidRPr="007F7706" w14:paraId="1F9F2C98"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1617FDD4" w14:textId="77777777" w:rsidR="00087C96" w:rsidRPr="007F7706"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317174D3" w14:textId="77777777" w:rsidR="00087C96" w:rsidRPr="007F7706"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620" w:type="dxa"/>
            <w:tcBorders>
              <w:top w:val="single" w:sz="6" w:space="0" w:color="auto"/>
              <w:bottom w:val="single" w:sz="6" w:space="0" w:color="auto"/>
            </w:tcBorders>
          </w:tcPr>
          <w:p w14:paraId="689B8F14" w14:textId="77777777" w:rsidR="00087C96" w:rsidRPr="007F7706" w:rsidRDefault="00087C96" w:rsidP="00087C96">
            <w:pPr>
              <w:suppressAutoHyphens/>
              <w:spacing w:after="0"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tcBorders>
          </w:tcPr>
          <w:p w14:paraId="32CCD699" w14:textId="77777777" w:rsidR="00087C96" w:rsidRPr="007F7706"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tcBorders>
          </w:tcPr>
          <w:p w14:paraId="7751675F" w14:textId="77777777" w:rsidR="00087C96" w:rsidRPr="007F7706"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08F7A5C5" w14:textId="77777777" w:rsidR="00087C96" w:rsidRPr="007F7706"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r w:rsidR="00087C96" w:rsidRPr="007F7706" w14:paraId="508CFCB2"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387E7546" w14:textId="77777777" w:rsidR="00087C96" w:rsidRPr="007F7706"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6665BECB" w14:textId="77777777" w:rsidR="00087C96" w:rsidRPr="007F7706"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620" w:type="dxa"/>
            <w:tcBorders>
              <w:top w:val="single" w:sz="6" w:space="0" w:color="auto"/>
              <w:bottom w:val="single" w:sz="4" w:space="0" w:color="auto"/>
            </w:tcBorders>
          </w:tcPr>
          <w:p w14:paraId="68554CB5" w14:textId="77777777" w:rsidR="00087C96" w:rsidRPr="007F7706" w:rsidRDefault="00087C96" w:rsidP="00087C96">
            <w:pPr>
              <w:suppressAutoHyphens/>
              <w:spacing w:after="0"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4" w:space="0" w:color="auto"/>
            </w:tcBorders>
          </w:tcPr>
          <w:p w14:paraId="2B6CA93A" w14:textId="77777777" w:rsidR="00087C96" w:rsidRPr="007F7706"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4" w:space="0" w:color="auto"/>
            </w:tcBorders>
          </w:tcPr>
          <w:p w14:paraId="02A4D803" w14:textId="77777777" w:rsidR="00087C96" w:rsidRPr="007F7706"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08FF9893" w14:textId="77777777" w:rsidR="00087C96" w:rsidRPr="007F7706"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bl>
    <w:p w14:paraId="4BC71976" w14:textId="77777777" w:rsidR="00087C96" w:rsidRPr="007F7706" w:rsidRDefault="00087C96" w:rsidP="00087C96">
      <w:pPr>
        <w:spacing w:after="0" w:line="240" w:lineRule="auto"/>
        <w:jc w:val="both"/>
        <w:rPr>
          <w:rFonts w:ascii="Times New Roman" w:eastAsia="Arial Unicode MS" w:hAnsi="Times New Roman" w:cs="Times New Roman"/>
          <w:sz w:val="24"/>
          <w:szCs w:val="24"/>
          <w:lang w:eastAsia="x-none"/>
        </w:rPr>
      </w:pPr>
    </w:p>
    <w:p w14:paraId="3028A87F" w14:textId="7E3FE785" w:rsidR="00087C96" w:rsidRPr="007F7706" w:rsidRDefault="00087C96" w:rsidP="00323E6D">
      <w:pPr>
        <w:pStyle w:val="Heading2Forms"/>
      </w:pPr>
      <w:bookmarkStart w:id="849" w:name="_Toc54503625"/>
      <w:bookmarkStart w:id="850" w:name="_Toc31861719"/>
      <w:bookmarkStart w:id="851" w:name="_Toc38710407"/>
      <w:bookmarkStart w:id="852" w:name="_Toc54328495"/>
      <w:bookmarkStart w:id="853" w:name="_Toc54427727"/>
      <w:bookmarkStart w:id="854" w:name="_Toc54428163"/>
      <w:bookmarkStart w:id="855" w:name="_Toc54790154"/>
      <w:bookmarkStart w:id="856" w:name="_Toc54820744"/>
      <w:bookmarkStart w:id="857" w:name="_Toc54821156"/>
      <w:bookmarkStart w:id="858" w:name="_Toc109604059"/>
      <w:bookmarkEnd w:id="849"/>
      <w:r w:rsidRPr="007F7706">
        <w:lastRenderedPageBreak/>
        <w:t>Formulaire EXP-1 : Expérience générale dans le domaine de la construction</w:t>
      </w:r>
      <w:bookmarkEnd w:id="850"/>
      <w:bookmarkEnd w:id="851"/>
      <w:bookmarkEnd w:id="852"/>
      <w:bookmarkEnd w:id="853"/>
      <w:bookmarkEnd w:id="854"/>
      <w:bookmarkEnd w:id="855"/>
      <w:bookmarkEnd w:id="856"/>
      <w:bookmarkEnd w:id="857"/>
      <w:bookmarkEnd w:id="858"/>
      <w:r w:rsidR="00726D24">
        <w:t xml:space="preserve"> en Bâtiment </w:t>
      </w:r>
      <w:r w:rsidR="00123296">
        <w:t>Travaux Publics</w:t>
      </w:r>
    </w:p>
    <w:p w14:paraId="22D4E7CE" w14:textId="77777777" w:rsidR="00087C96" w:rsidRPr="007F7706" w:rsidRDefault="00087C96" w:rsidP="00087C96">
      <w:pPr>
        <w:spacing w:before="240" w:after="240" w:line="240" w:lineRule="auto"/>
        <w:jc w:val="both"/>
        <w:rPr>
          <w:rFonts w:ascii="Times New Roman" w:eastAsia="Times New Roman" w:hAnsi="Times New Roman" w:cs="Times New Roman"/>
          <w:b/>
          <w:bCs/>
          <w:iCs/>
          <w:sz w:val="24"/>
          <w:szCs w:val="24"/>
        </w:rPr>
      </w:pPr>
      <w:r w:rsidRPr="007F7706">
        <w:rPr>
          <w:rFonts w:ascii="Times New Roman" w:hAnsi="Times New Roman"/>
          <w:sz w:val="24"/>
          <w:szCs w:val="24"/>
        </w:rPr>
        <w:t xml:space="preserve">Chaque </w:t>
      </w:r>
      <w:r w:rsidR="00E3601F">
        <w:rPr>
          <w:rFonts w:ascii="Times New Roman" w:hAnsi="Times New Roman"/>
          <w:sz w:val="24"/>
          <w:szCs w:val="24"/>
        </w:rPr>
        <w:t>Soumissionnaire</w:t>
      </w:r>
      <w:r w:rsidRPr="007F7706">
        <w:rPr>
          <w:rFonts w:ascii="Times New Roman" w:hAnsi="Times New Roman"/>
          <w:sz w:val="24"/>
          <w:szCs w:val="24"/>
        </w:rPr>
        <w:t xml:space="preserve"> ou partie à une coentreprise/association constituant le </w:t>
      </w:r>
      <w:r w:rsidR="00E3601F">
        <w:rPr>
          <w:rFonts w:ascii="Times New Roman" w:hAnsi="Times New Roman"/>
          <w:sz w:val="24"/>
          <w:szCs w:val="24"/>
        </w:rPr>
        <w:t>Soumissionnaire</w:t>
      </w:r>
      <w:r w:rsidRPr="007F7706">
        <w:rPr>
          <w:rFonts w:ascii="Times New Roman" w:hAnsi="Times New Roman"/>
          <w:sz w:val="24"/>
          <w:szCs w:val="24"/>
        </w:rPr>
        <w:t xml:space="preserve"> doit remplir le formulaire ci-après.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087C96" w:rsidRPr="007F7706" w14:paraId="5549D555" w14:textId="77777777" w:rsidTr="00721DE4">
        <w:trPr>
          <w:cantSplit/>
          <w:trHeight w:val="210"/>
          <w:tblHeader/>
          <w:jc w:val="center"/>
        </w:trPr>
        <w:tc>
          <w:tcPr>
            <w:tcW w:w="5000" w:type="pct"/>
            <w:gridSpan w:val="5"/>
            <w:shd w:val="clear" w:color="auto" w:fill="auto"/>
            <w:vAlign w:val="center"/>
          </w:tcPr>
          <w:p w14:paraId="5CCD913E" w14:textId="77777777" w:rsidR="00087C96" w:rsidRPr="007F7706" w:rsidRDefault="00087C96" w:rsidP="00087C96">
            <w:pPr>
              <w:suppressAutoHyphens/>
              <w:spacing w:before="20" w:after="20" w:line="240" w:lineRule="auto"/>
              <w:jc w:val="center"/>
              <w:outlineLvl w:val="4"/>
              <w:rPr>
                <w:rFonts w:ascii="Times New Roman" w:eastAsia="Times New Roman" w:hAnsi="Times New Roman" w:cs="Times New Roman"/>
                <w:b/>
                <w:bCs/>
                <w:spacing w:val="-2"/>
                <w:sz w:val="20"/>
                <w:szCs w:val="20"/>
              </w:rPr>
            </w:pPr>
            <w:r w:rsidRPr="007F7706">
              <w:rPr>
                <w:rFonts w:ascii="Times New Roman" w:hAnsi="Times New Roman"/>
                <w:b/>
                <w:bCs/>
                <w:sz w:val="20"/>
                <w:szCs w:val="20"/>
              </w:rPr>
              <w:t>Expérience générale dans le domaine de la construction</w:t>
            </w:r>
          </w:p>
        </w:tc>
      </w:tr>
      <w:tr w:rsidR="00087C96" w:rsidRPr="007F7706" w14:paraId="61D20FE8" w14:textId="77777777" w:rsidTr="00721DE4">
        <w:trPr>
          <w:cantSplit/>
          <w:trHeight w:val="647"/>
          <w:tblHeader/>
          <w:jc w:val="center"/>
        </w:trPr>
        <w:tc>
          <w:tcPr>
            <w:tcW w:w="596" w:type="pct"/>
            <w:vAlign w:val="center"/>
          </w:tcPr>
          <w:p w14:paraId="0C8A079B" w14:textId="77777777" w:rsidR="00087C96" w:rsidRPr="007F7706"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7F7706">
              <w:rPr>
                <w:rFonts w:ascii="Times New Roman" w:hAnsi="Times New Roman"/>
                <w:b/>
                <w:bCs/>
                <w:sz w:val="20"/>
                <w:szCs w:val="20"/>
              </w:rPr>
              <w:t>Début</w:t>
            </w:r>
          </w:p>
          <w:p w14:paraId="2652841A" w14:textId="77777777" w:rsidR="00087C96" w:rsidRPr="007F7706"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7F7706">
              <w:rPr>
                <w:rFonts w:ascii="Times New Roman" w:hAnsi="Times New Roman"/>
                <w:b/>
                <w:bCs/>
                <w:sz w:val="20"/>
                <w:szCs w:val="20"/>
              </w:rPr>
              <w:t>Mois</w:t>
            </w:r>
          </w:p>
          <w:p w14:paraId="46A2952A" w14:textId="77777777" w:rsidR="00087C96" w:rsidRPr="007F7706"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7F7706">
              <w:rPr>
                <w:rFonts w:ascii="Times New Roman" w:hAnsi="Times New Roman"/>
                <w:b/>
                <w:bCs/>
                <w:sz w:val="20"/>
                <w:szCs w:val="20"/>
              </w:rPr>
              <w:t>Année</w:t>
            </w:r>
          </w:p>
        </w:tc>
        <w:tc>
          <w:tcPr>
            <w:tcW w:w="595" w:type="pct"/>
            <w:vAlign w:val="center"/>
          </w:tcPr>
          <w:p w14:paraId="66413D2E" w14:textId="77777777" w:rsidR="00087C96" w:rsidRPr="007F7706"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7F7706">
              <w:rPr>
                <w:rFonts w:ascii="Times New Roman" w:hAnsi="Times New Roman"/>
                <w:b/>
                <w:bCs/>
                <w:sz w:val="20"/>
                <w:szCs w:val="20"/>
              </w:rPr>
              <w:t>Fin</w:t>
            </w:r>
          </w:p>
          <w:p w14:paraId="6FD4EE24" w14:textId="77777777" w:rsidR="00087C96" w:rsidRPr="007F7706"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7F7706">
              <w:rPr>
                <w:rFonts w:ascii="Times New Roman" w:hAnsi="Times New Roman"/>
                <w:b/>
                <w:bCs/>
                <w:sz w:val="20"/>
                <w:szCs w:val="20"/>
              </w:rPr>
              <w:t>Mois</w:t>
            </w:r>
          </w:p>
          <w:p w14:paraId="56C0D283" w14:textId="77777777" w:rsidR="00087C96" w:rsidRPr="007F7706"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7F7706">
              <w:rPr>
                <w:rFonts w:ascii="Times New Roman" w:hAnsi="Times New Roman"/>
                <w:b/>
                <w:bCs/>
                <w:sz w:val="20"/>
                <w:szCs w:val="20"/>
              </w:rPr>
              <w:t>Année</w:t>
            </w:r>
          </w:p>
        </w:tc>
        <w:tc>
          <w:tcPr>
            <w:tcW w:w="515" w:type="pct"/>
            <w:vAlign w:val="center"/>
          </w:tcPr>
          <w:p w14:paraId="3E58DA1C" w14:textId="77777777" w:rsidR="00087C96" w:rsidRPr="007F7706"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7F7706">
              <w:rPr>
                <w:rFonts w:ascii="Times New Roman" w:hAnsi="Times New Roman"/>
                <w:b/>
                <w:bCs/>
                <w:sz w:val="20"/>
                <w:szCs w:val="20"/>
              </w:rPr>
              <w:t>Années</w:t>
            </w:r>
          </w:p>
        </w:tc>
        <w:tc>
          <w:tcPr>
            <w:tcW w:w="2385" w:type="pct"/>
            <w:vAlign w:val="center"/>
          </w:tcPr>
          <w:p w14:paraId="71B43AF0" w14:textId="77777777" w:rsidR="00087C96" w:rsidRPr="007F7706"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7F7706">
              <w:rPr>
                <w:rFonts w:ascii="Times New Roman" w:hAnsi="Times New Roman"/>
                <w:b/>
                <w:bCs/>
                <w:sz w:val="20"/>
                <w:szCs w:val="20"/>
              </w:rPr>
              <w:t>Identification et nom de chaque contrat</w:t>
            </w:r>
          </w:p>
          <w:p w14:paraId="2A45F011" w14:textId="77777777" w:rsidR="00087C96" w:rsidRPr="007F7706"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7F7706">
              <w:rPr>
                <w:rFonts w:ascii="Times New Roman" w:hAnsi="Times New Roman"/>
                <w:b/>
                <w:bCs/>
                <w:sz w:val="20"/>
                <w:szCs w:val="20"/>
              </w:rPr>
              <w:t>Nom, adresse, numéro de téléphone, numéro de télécopieur et adresse électronique du Maître d</w:t>
            </w:r>
            <w:r w:rsidR="008B7164" w:rsidRPr="007F7706">
              <w:rPr>
                <w:rFonts w:ascii="Times New Roman" w:hAnsi="Times New Roman"/>
                <w:b/>
                <w:bCs/>
                <w:sz w:val="20"/>
                <w:szCs w:val="20"/>
              </w:rPr>
              <w:t>’</w:t>
            </w:r>
            <w:r w:rsidRPr="007F7706">
              <w:rPr>
                <w:rFonts w:ascii="Times New Roman" w:hAnsi="Times New Roman"/>
                <w:b/>
                <w:bCs/>
                <w:sz w:val="20"/>
                <w:szCs w:val="20"/>
              </w:rPr>
              <w:t xml:space="preserve">ouvrage </w:t>
            </w:r>
          </w:p>
          <w:p w14:paraId="58177EC9" w14:textId="77777777" w:rsidR="00087C96" w:rsidRPr="007F7706"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7F7706">
              <w:rPr>
                <w:rFonts w:ascii="Times New Roman" w:hAnsi="Times New Roman"/>
                <w:b/>
                <w:bCs/>
                <w:sz w:val="20"/>
                <w:szCs w:val="20"/>
              </w:rPr>
              <w:t xml:space="preserve">Brève description des Travaux réalisés par le </w:t>
            </w:r>
            <w:r w:rsidR="00E3601F">
              <w:rPr>
                <w:rFonts w:ascii="Times New Roman" w:hAnsi="Times New Roman"/>
                <w:b/>
                <w:bCs/>
                <w:sz w:val="20"/>
                <w:szCs w:val="20"/>
              </w:rPr>
              <w:t>Soumissionnaire</w:t>
            </w:r>
            <w:r w:rsidRPr="007F7706">
              <w:rPr>
                <w:rFonts w:ascii="Times New Roman" w:hAnsi="Times New Roman"/>
                <w:b/>
                <w:bCs/>
                <w:sz w:val="20"/>
                <w:szCs w:val="20"/>
              </w:rPr>
              <w:t xml:space="preserve"> ou partie à une coentreprise/association constituant le </w:t>
            </w:r>
            <w:r w:rsidR="00E3601F">
              <w:rPr>
                <w:rFonts w:ascii="Times New Roman" w:hAnsi="Times New Roman"/>
                <w:b/>
                <w:bCs/>
                <w:sz w:val="20"/>
                <w:szCs w:val="20"/>
              </w:rPr>
              <w:t>Soumissionnaire</w:t>
            </w:r>
          </w:p>
        </w:tc>
        <w:tc>
          <w:tcPr>
            <w:tcW w:w="909" w:type="pct"/>
            <w:vAlign w:val="center"/>
          </w:tcPr>
          <w:p w14:paraId="1867D138" w14:textId="77777777" w:rsidR="00087C96" w:rsidRPr="007F7706"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7F7706">
              <w:rPr>
                <w:rFonts w:ascii="Times New Roman" w:hAnsi="Times New Roman"/>
                <w:b/>
                <w:bCs/>
                <w:sz w:val="20"/>
                <w:szCs w:val="20"/>
              </w:rPr>
              <w:t xml:space="preserve">Rôle du </w:t>
            </w:r>
            <w:r w:rsidR="00E3601F">
              <w:rPr>
                <w:rFonts w:ascii="Times New Roman" w:hAnsi="Times New Roman"/>
                <w:b/>
                <w:bCs/>
                <w:sz w:val="20"/>
                <w:szCs w:val="20"/>
              </w:rPr>
              <w:t>Soumissionnaire</w:t>
            </w:r>
            <w:r w:rsidRPr="007F7706">
              <w:rPr>
                <w:rFonts w:ascii="Times New Roman" w:hAnsi="Times New Roman"/>
                <w:b/>
                <w:bCs/>
                <w:sz w:val="20"/>
                <w:szCs w:val="20"/>
              </w:rPr>
              <w:t xml:space="preserve">/de la partie à une coentreprise/association constituant le </w:t>
            </w:r>
            <w:r w:rsidR="00E3601F">
              <w:rPr>
                <w:rFonts w:ascii="Times New Roman" w:hAnsi="Times New Roman"/>
                <w:b/>
                <w:bCs/>
                <w:sz w:val="20"/>
                <w:szCs w:val="20"/>
              </w:rPr>
              <w:t>Soumissionnaire</w:t>
            </w:r>
          </w:p>
        </w:tc>
      </w:tr>
      <w:tr w:rsidR="00087C96" w:rsidRPr="007F7706" w14:paraId="5E59379D" w14:textId="77777777" w:rsidTr="00721DE4">
        <w:trPr>
          <w:cantSplit/>
          <w:trHeight w:val="1440"/>
          <w:jc w:val="center"/>
        </w:trPr>
        <w:tc>
          <w:tcPr>
            <w:tcW w:w="596" w:type="pct"/>
          </w:tcPr>
          <w:p w14:paraId="52B92AD2" w14:textId="77777777" w:rsidR="00087C96" w:rsidRPr="007F770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24AC9794" w14:textId="77777777" w:rsidR="00087C96" w:rsidRPr="007F770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0C3FC1B7" w14:textId="77777777" w:rsidR="00087C96" w:rsidRPr="007F770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04F73EC2" w14:textId="77777777" w:rsidR="00087C96" w:rsidRPr="007F770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1C2F5193" w14:textId="77777777" w:rsidR="00087C96" w:rsidRPr="007F770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r w:rsidR="00087C96" w:rsidRPr="007F7706" w14:paraId="4DDC3D99" w14:textId="77777777" w:rsidTr="00721DE4">
        <w:trPr>
          <w:cantSplit/>
          <w:trHeight w:val="1440"/>
          <w:jc w:val="center"/>
        </w:trPr>
        <w:tc>
          <w:tcPr>
            <w:tcW w:w="596" w:type="pct"/>
          </w:tcPr>
          <w:p w14:paraId="1FB75941" w14:textId="77777777" w:rsidR="00087C96" w:rsidRPr="007F770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57E7D692" w14:textId="77777777" w:rsidR="00087C96" w:rsidRPr="007F770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741F9593" w14:textId="77777777" w:rsidR="00087C96" w:rsidRPr="007F770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7ABA0FE0" w14:textId="77777777" w:rsidR="00087C96" w:rsidRPr="007F770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4EFFFEBB" w14:textId="77777777" w:rsidR="00087C96" w:rsidRPr="007F770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r w:rsidR="00087C96" w:rsidRPr="007F7706" w14:paraId="70A849B2" w14:textId="77777777" w:rsidTr="00721DE4">
        <w:trPr>
          <w:cantSplit/>
          <w:trHeight w:val="1440"/>
          <w:jc w:val="center"/>
        </w:trPr>
        <w:tc>
          <w:tcPr>
            <w:tcW w:w="596" w:type="pct"/>
          </w:tcPr>
          <w:p w14:paraId="1534057B" w14:textId="77777777" w:rsidR="00087C96" w:rsidRPr="007F770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07C2EC92" w14:textId="77777777" w:rsidR="00087C96" w:rsidRPr="007F770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5BFA48F2" w14:textId="77777777" w:rsidR="00087C96" w:rsidRPr="007F770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2BCD56B0" w14:textId="77777777" w:rsidR="00087C96" w:rsidRPr="007F770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7F83718E" w14:textId="77777777" w:rsidR="00087C96" w:rsidRPr="007F770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r w:rsidR="00087C96" w:rsidRPr="007F7706" w14:paraId="4DCE4E60" w14:textId="77777777" w:rsidTr="00721DE4">
        <w:trPr>
          <w:cantSplit/>
          <w:trHeight w:val="1440"/>
          <w:jc w:val="center"/>
        </w:trPr>
        <w:tc>
          <w:tcPr>
            <w:tcW w:w="596" w:type="pct"/>
          </w:tcPr>
          <w:p w14:paraId="03202E46" w14:textId="77777777" w:rsidR="00087C96" w:rsidRPr="007F770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049BE99B" w14:textId="77777777" w:rsidR="00087C96" w:rsidRPr="007F770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6C5D9F4C" w14:textId="77777777" w:rsidR="00087C96" w:rsidRPr="007F770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5EB51C16" w14:textId="77777777" w:rsidR="00087C96" w:rsidRPr="007F770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650361DD" w14:textId="77777777" w:rsidR="00087C96" w:rsidRPr="007F770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r w:rsidR="00087C96" w:rsidRPr="007F7706" w14:paraId="76A9CCD3" w14:textId="77777777" w:rsidTr="00721DE4">
        <w:trPr>
          <w:cantSplit/>
          <w:trHeight w:val="1440"/>
          <w:jc w:val="center"/>
        </w:trPr>
        <w:tc>
          <w:tcPr>
            <w:tcW w:w="596" w:type="pct"/>
          </w:tcPr>
          <w:p w14:paraId="7EA192B6" w14:textId="77777777" w:rsidR="00087C96" w:rsidRPr="007F770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17864828" w14:textId="77777777" w:rsidR="00087C96" w:rsidRPr="007F770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158AD9B6" w14:textId="77777777" w:rsidR="00087C96" w:rsidRPr="007F770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0ACED0EB" w14:textId="77777777" w:rsidR="00087C96" w:rsidRPr="007F770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3B318AE2" w14:textId="77777777" w:rsidR="00087C96" w:rsidRPr="007F770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bl>
    <w:p w14:paraId="6B23BADA" w14:textId="77777777" w:rsidR="00087C96" w:rsidRPr="007F7706" w:rsidRDefault="00087C96" w:rsidP="00087C96">
      <w:pPr>
        <w:spacing w:after="0" w:line="240" w:lineRule="auto"/>
        <w:jc w:val="both"/>
        <w:rPr>
          <w:rFonts w:ascii="Times New Roman" w:eastAsia="Arial Unicode MS" w:hAnsi="Times New Roman" w:cs="Times New Roman"/>
          <w:sz w:val="24"/>
          <w:szCs w:val="24"/>
          <w:lang w:eastAsia="x-none"/>
        </w:rPr>
      </w:pPr>
    </w:p>
    <w:p w14:paraId="54C4354E" w14:textId="77777777" w:rsidR="00087C96" w:rsidRPr="007F7706" w:rsidRDefault="00087C96" w:rsidP="00323E6D">
      <w:pPr>
        <w:pStyle w:val="Heading2Forms"/>
      </w:pPr>
      <w:bookmarkStart w:id="859" w:name="_Toc54503627"/>
      <w:bookmarkStart w:id="860" w:name="_Toc31861720"/>
      <w:bookmarkStart w:id="861" w:name="_Toc38710408"/>
      <w:bookmarkStart w:id="862" w:name="_Toc54328496"/>
      <w:bookmarkStart w:id="863" w:name="_Toc54427728"/>
      <w:bookmarkStart w:id="864" w:name="_Toc54428164"/>
      <w:bookmarkStart w:id="865" w:name="_Toc54790155"/>
      <w:bookmarkStart w:id="866" w:name="_Toc54820745"/>
      <w:bookmarkStart w:id="867" w:name="_Toc54821157"/>
      <w:bookmarkStart w:id="868" w:name="_Toc109604060"/>
      <w:bookmarkEnd w:id="859"/>
      <w:r w:rsidRPr="007F7706">
        <w:lastRenderedPageBreak/>
        <w:t>Formulaire EXP-2 : Expérience similaire dans le domaine de la construction</w:t>
      </w:r>
      <w:bookmarkEnd w:id="860"/>
      <w:bookmarkEnd w:id="861"/>
      <w:bookmarkEnd w:id="862"/>
      <w:bookmarkEnd w:id="863"/>
      <w:bookmarkEnd w:id="864"/>
      <w:bookmarkEnd w:id="865"/>
      <w:bookmarkEnd w:id="866"/>
      <w:bookmarkEnd w:id="867"/>
      <w:r w:rsidR="00A83A76">
        <w:t xml:space="preserve"> (BTP, Balise….)</w:t>
      </w:r>
      <w:bookmarkEnd w:id="868"/>
    </w:p>
    <w:p w14:paraId="063DD1C6" w14:textId="77777777" w:rsidR="00087C96" w:rsidRPr="007F7706" w:rsidRDefault="00087C96" w:rsidP="00087C96">
      <w:pPr>
        <w:spacing w:before="240" w:after="240" w:line="240" w:lineRule="auto"/>
        <w:jc w:val="both"/>
        <w:rPr>
          <w:rFonts w:ascii="Times New Roman" w:eastAsia="Times New Roman" w:hAnsi="Times New Roman" w:cs="Times New Roman"/>
          <w:b/>
          <w:bCs/>
          <w:i/>
          <w:iCs/>
          <w:color w:val="000000"/>
          <w:spacing w:val="-2"/>
          <w:sz w:val="24"/>
          <w:szCs w:val="24"/>
        </w:rPr>
      </w:pPr>
      <w:r w:rsidRPr="007F7706">
        <w:rPr>
          <w:rFonts w:ascii="Times New Roman" w:hAnsi="Times New Roman"/>
          <w:sz w:val="24"/>
          <w:szCs w:val="24"/>
        </w:rPr>
        <w:t>Remplissez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87C96" w:rsidRPr="007F7706" w14:paraId="3B20B296" w14:textId="77777777" w:rsidTr="00087C9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0CA543A4" w14:textId="77777777" w:rsidR="00087C96" w:rsidRPr="007F7706" w:rsidRDefault="00087C96" w:rsidP="00087C96">
            <w:pPr>
              <w:spacing w:before="20" w:after="20" w:line="240" w:lineRule="auto"/>
              <w:jc w:val="center"/>
              <w:outlineLvl w:val="4"/>
              <w:rPr>
                <w:rFonts w:ascii="Times New Roman" w:eastAsia="Times New Roman" w:hAnsi="Times New Roman" w:cs="Times New Roman"/>
                <w:b/>
                <w:bCs/>
                <w:sz w:val="20"/>
                <w:szCs w:val="20"/>
              </w:rPr>
            </w:pPr>
            <w:r w:rsidRPr="007F7706">
              <w:rPr>
                <w:rFonts w:ascii="Times New Roman" w:hAnsi="Times New Roman"/>
                <w:b/>
                <w:bCs/>
                <w:sz w:val="20"/>
                <w:szCs w:val="20"/>
              </w:rPr>
              <w:t>Contrat de taille et de nature similaires</w:t>
            </w:r>
          </w:p>
        </w:tc>
      </w:tr>
      <w:tr w:rsidR="00087C96" w:rsidRPr="007F7706" w14:paraId="36765D1B" w14:textId="77777777" w:rsidTr="00087C9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06FED52" w14:textId="77777777" w:rsidR="00087C96" w:rsidRPr="007F7706" w:rsidRDefault="00087C96" w:rsidP="00087C96">
            <w:pPr>
              <w:spacing w:before="60" w:after="60" w:line="240" w:lineRule="auto"/>
              <w:jc w:val="center"/>
              <w:rPr>
                <w:rFonts w:ascii="Times New Roman" w:eastAsia="Times New Roman" w:hAnsi="Times New Roman" w:cs="Times New Roman"/>
                <w:b/>
                <w:bCs/>
                <w:sz w:val="20"/>
                <w:szCs w:val="20"/>
              </w:rPr>
            </w:pPr>
            <w:r w:rsidRPr="007F7706">
              <w:rPr>
                <w:rFonts w:ascii="Times New Roman" w:hAnsi="Times New Roman"/>
                <w:b/>
                <w:bCs/>
                <w:sz w:val="20"/>
                <w:szCs w:val="20"/>
              </w:rPr>
              <w:t>Contrat n° . . . . . . de . . . . . .</w:t>
            </w:r>
          </w:p>
        </w:tc>
        <w:tc>
          <w:tcPr>
            <w:tcW w:w="1250" w:type="pct"/>
            <w:tcBorders>
              <w:left w:val="single" w:sz="4" w:space="0" w:color="auto"/>
            </w:tcBorders>
            <w:vAlign w:val="center"/>
          </w:tcPr>
          <w:p w14:paraId="10F051E9" w14:textId="77777777" w:rsidR="00087C96" w:rsidRPr="007F7706" w:rsidRDefault="00087C96" w:rsidP="00087C96">
            <w:pPr>
              <w:spacing w:before="60" w:after="60" w:line="240" w:lineRule="auto"/>
              <w:jc w:val="center"/>
              <w:rPr>
                <w:rFonts w:ascii="Times New Roman" w:eastAsia="Times New Roman" w:hAnsi="Times New Roman" w:cs="Times New Roman"/>
                <w:sz w:val="20"/>
                <w:szCs w:val="20"/>
              </w:rPr>
            </w:pPr>
            <w:r w:rsidRPr="007F7706">
              <w:rPr>
                <w:rFonts w:ascii="Times New Roman" w:hAnsi="Times New Roman"/>
                <w:b/>
                <w:bCs/>
                <w:sz w:val="20"/>
                <w:szCs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6E831981" w14:textId="77777777" w:rsidR="00087C96" w:rsidRPr="007F7706" w:rsidRDefault="00087C96" w:rsidP="00087C96">
            <w:pPr>
              <w:spacing w:before="240" w:after="240" w:line="240" w:lineRule="auto"/>
              <w:jc w:val="both"/>
              <w:rPr>
                <w:rFonts w:ascii="Times New Roman" w:eastAsia="Times New Roman" w:hAnsi="Times New Roman" w:cs="Times New Roman"/>
                <w:sz w:val="20"/>
                <w:szCs w:val="20"/>
              </w:rPr>
            </w:pPr>
          </w:p>
        </w:tc>
      </w:tr>
      <w:tr w:rsidR="00087C96" w:rsidRPr="007F7706" w14:paraId="2424CE52" w14:textId="77777777" w:rsidTr="00087C96">
        <w:trPr>
          <w:cantSplit/>
          <w:trHeight w:val="417"/>
          <w:jc w:val="center"/>
        </w:trPr>
        <w:tc>
          <w:tcPr>
            <w:tcW w:w="1250" w:type="pct"/>
            <w:tcBorders>
              <w:top w:val="single" w:sz="6" w:space="0" w:color="auto"/>
              <w:left w:val="single" w:sz="6" w:space="0" w:color="auto"/>
              <w:bottom w:val="single" w:sz="6" w:space="0" w:color="auto"/>
            </w:tcBorders>
            <w:vAlign w:val="center"/>
          </w:tcPr>
          <w:p w14:paraId="75DE965E" w14:textId="77777777" w:rsidR="00087C96" w:rsidRPr="007F7706" w:rsidRDefault="00087C96" w:rsidP="00087C96">
            <w:pPr>
              <w:spacing w:before="60" w:after="60" w:line="240" w:lineRule="auto"/>
              <w:jc w:val="center"/>
              <w:rPr>
                <w:rFonts w:ascii="Times New Roman" w:eastAsia="Times New Roman" w:hAnsi="Times New Roman" w:cs="Times New Roman"/>
                <w:b/>
                <w:bCs/>
                <w:sz w:val="20"/>
                <w:szCs w:val="20"/>
              </w:rPr>
            </w:pPr>
            <w:r w:rsidRPr="007F7706">
              <w:rPr>
                <w:rFonts w:ascii="Times New Roman" w:hAnsi="Times New Roman"/>
                <w:b/>
                <w:bCs/>
                <w:sz w:val="20"/>
                <w:szCs w:val="20"/>
              </w:rPr>
              <w:t>Date d</w:t>
            </w:r>
            <w:r w:rsidR="008B7164" w:rsidRPr="007F7706">
              <w:rPr>
                <w:rFonts w:ascii="Times New Roman" w:hAnsi="Times New Roman"/>
                <w:b/>
                <w:bCs/>
                <w:sz w:val="20"/>
                <w:szCs w:val="20"/>
              </w:rPr>
              <w:t>’</w:t>
            </w:r>
            <w:r w:rsidRPr="007F7706">
              <w:rPr>
                <w:rFonts w:ascii="Times New Roman" w:hAnsi="Times New Roman"/>
                <w:b/>
                <w:bCs/>
                <w:sz w:val="20"/>
                <w:szCs w:val="20"/>
              </w:rPr>
              <w:t>attribution</w:t>
            </w:r>
          </w:p>
        </w:tc>
        <w:tc>
          <w:tcPr>
            <w:tcW w:w="1250" w:type="pct"/>
            <w:tcBorders>
              <w:top w:val="single" w:sz="6" w:space="0" w:color="auto"/>
              <w:bottom w:val="single" w:sz="6" w:space="0" w:color="auto"/>
              <w:right w:val="single" w:sz="6" w:space="0" w:color="auto"/>
            </w:tcBorders>
            <w:vAlign w:val="center"/>
          </w:tcPr>
          <w:p w14:paraId="773B91E0" w14:textId="77777777" w:rsidR="00087C96" w:rsidRPr="007F7706" w:rsidRDefault="00087C96" w:rsidP="00087C96">
            <w:pPr>
              <w:spacing w:before="60" w:after="60" w:line="240" w:lineRule="auto"/>
              <w:jc w:val="both"/>
              <w:rPr>
                <w:rFonts w:ascii="Times New Roman" w:eastAsia="Times New Roman" w:hAnsi="Times New Roman" w:cs="Times New Roman"/>
                <w:sz w:val="20"/>
                <w:szCs w:val="20"/>
              </w:rPr>
            </w:pPr>
          </w:p>
        </w:tc>
        <w:tc>
          <w:tcPr>
            <w:tcW w:w="1250" w:type="pct"/>
            <w:tcBorders>
              <w:top w:val="single" w:sz="6" w:space="0" w:color="auto"/>
              <w:left w:val="single" w:sz="6" w:space="0" w:color="auto"/>
              <w:bottom w:val="single" w:sz="6" w:space="0" w:color="auto"/>
            </w:tcBorders>
            <w:vAlign w:val="center"/>
          </w:tcPr>
          <w:p w14:paraId="435836C9" w14:textId="77777777" w:rsidR="00087C96" w:rsidRPr="007F7706" w:rsidRDefault="00087C96" w:rsidP="00087C96">
            <w:pPr>
              <w:spacing w:before="60" w:after="60" w:line="240" w:lineRule="auto"/>
              <w:jc w:val="center"/>
              <w:rPr>
                <w:rFonts w:ascii="Times New Roman" w:eastAsia="Times New Roman" w:hAnsi="Times New Roman" w:cs="Times New Roman"/>
                <w:sz w:val="20"/>
                <w:szCs w:val="20"/>
              </w:rPr>
            </w:pPr>
            <w:r w:rsidRPr="007F7706">
              <w:rPr>
                <w:rFonts w:ascii="Times New Roman" w:hAnsi="Times New Roman"/>
                <w:b/>
                <w:bCs/>
                <w:sz w:val="20"/>
                <w:szCs w:val="20"/>
              </w:rPr>
              <w:t>Date d</w:t>
            </w:r>
            <w:r w:rsidR="008B7164" w:rsidRPr="007F7706">
              <w:rPr>
                <w:rFonts w:ascii="Times New Roman" w:hAnsi="Times New Roman"/>
                <w:b/>
                <w:bCs/>
                <w:sz w:val="20"/>
                <w:szCs w:val="20"/>
              </w:rPr>
              <w:t>’</w:t>
            </w:r>
            <w:r w:rsidRPr="007F7706">
              <w:rPr>
                <w:rFonts w:ascii="Times New Roman" w:hAnsi="Times New Roman"/>
                <w:b/>
                <w:bCs/>
                <w:sz w:val="20"/>
                <w:szCs w:val="20"/>
              </w:rPr>
              <w:t>achèvement</w:t>
            </w:r>
          </w:p>
        </w:tc>
        <w:tc>
          <w:tcPr>
            <w:tcW w:w="1250" w:type="pct"/>
            <w:tcBorders>
              <w:top w:val="single" w:sz="6" w:space="0" w:color="auto"/>
              <w:bottom w:val="single" w:sz="6" w:space="0" w:color="auto"/>
              <w:right w:val="single" w:sz="6" w:space="0" w:color="auto"/>
            </w:tcBorders>
            <w:vAlign w:val="center"/>
          </w:tcPr>
          <w:p w14:paraId="2A3A92F7" w14:textId="77777777" w:rsidR="00087C96" w:rsidRPr="007F7706" w:rsidRDefault="00087C96" w:rsidP="00087C96">
            <w:pPr>
              <w:spacing w:before="240" w:after="240" w:line="240" w:lineRule="auto"/>
              <w:jc w:val="both"/>
              <w:rPr>
                <w:rFonts w:ascii="Times New Roman" w:eastAsia="Times New Roman" w:hAnsi="Times New Roman" w:cs="Times New Roman"/>
                <w:sz w:val="20"/>
                <w:szCs w:val="20"/>
              </w:rPr>
            </w:pPr>
          </w:p>
        </w:tc>
      </w:tr>
      <w:tr w:rsidR="00087C96" w:rsidRPr="007F7706" w14:paraId="16365B92"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330BE94B" w14:textId="77777777" w:rsidR="00087C96" w:rsidRPr="007F7706" w:rsidRDefault="00087C96" w:rsidP="00087C96">
            <w:pPr>
              <w:spacing w:before="60" w:after="60" w:line="240" w:lineRule="auto"/>
              <w:jc w:val="center"/>
              <w:rPr>
                <w:rFonts w:ascii="Times New Roman" w:eastAsia="Times New Roman" w:hAnsi="Times New Roman" w:cs="Times New Roman"/>
                <w:b/>
                <w:bCs/>
                <w:sz w:val="20"/>
                <w:szCs w:val="20"/>
              </w:rPr>
            </w:pPr>
            <w:r w:rsidRPr="007F7706">
              <w:rPr>
                <w:rFonts w:ascii="Times New Roman" w:hAnsi="Times New Roman"/>
                <w:b/>
                <w:bCs/>
                <w:sz w:val="20"/>
                <w:szCs w:val="20"/>
              </w:rPr>
              <w:t>Rôle dans le contrat</w:t>
            </w:r>
          </w:p>
        </w:tc>
        <w:tc>
          <w:tcPr>
            <w:tcW w:w="1250" w:type="pct"/>
            <w:tcBorders>
              <w:top w:val="single" w:sz="6" w:space="0" w:color="auto"/>
              <w:left w:val="nil"/>
              <w:bottom w:val="single" w:sz="6" w:space="0" w:color="auto"/>
            </w:tcBorders>
            <w:vAlign w:val="center"/>
          </w:tcPr>
          <w:p w14:paraId="6B01C35A" w14:textId="77777777" w:rsidR="00087C96" w:rsidRPr="007F7706" w:rsidRDefault="00087C96" w:rsidP="00E571E7">
            <w:pPr>
              <w:numPr>
                <w:ilvl w:val="0"/>
                <w:numId w:val="34"/>
              </w:numPr>
              <w:spacing w:before="60" w:after="60" w:line="240" w:lineRule="auto"/>
              <w:jc w:val="center"/>
              <w:rPr>
                <w:rFonts w:ascii="Times New Roman" w:eastAsia="Times New Roman" w:hAnsi="Times New Roman" w:cs="Times New Roman"/>
                <w:b/>
                <w:bCs/>
                <w:sz w:val="20"/>
                <w:szCs w:val="20"/>
              </w:rPr>
            </w:pPr>
            <w:r w:rsidRPr="007F7706">
              <w:rPr>
                <w:rFonts w:ascii="Times New Roman" w:hAnsi="Times New Roman"/>
                <w:b/>
                <w:bCs/>
                <w:sz w:val="20"/>
                <w:szCs w:val="20"/>
              </w:rPr>
              <w:t xml:space="preserve">Entrepreneur </w:t>
            </w:r>
          </w:p>
        </w:tc>
        <w:tc>
          <w:tcPr>
            <w:tcW w:w="1250" w:type="pct"/>
            <w:tcBorders>
              <w:top w:val="single" w:sz="6" w:space="0" w:color="auto"/>
              <w:bottom w:val="single" w:sz="6" w:space="0" w:color="auto"/>
            </w:tcBorders>
            <w:vAlign w:val="center"/>
          </w:tcPr>
          <w:p w14:paraId="3DB03D1F" w14:textId="77777777" w:rsidR="00087C96" w:rsidRPr="007F7706" w:rsidRDefault="00087C96" w:rsidP="00E571E7">
            <w:pPr>
              <w:numPr>
                <w:ilvl w:val="0"/>
                <w:numId w:val="34"/>
              </w:numPr>
              <w:spacing w:before="60" w:after="60" w:line="240" w:lineRule="auto"/>
              <w:jc w:val="center"/>
              <w:rPr>
                <w:rFonts w:ascii="Times New Roman" w:eastAsia="Times New Roman" w:hAnsi="Times New Roman" w:cs="Times New Roman"/>
                <w:b/>
                <w:bCs/>
                <w:sz w:val="20"/>
                <w:szCs w:val="20"/>
              </w:rPr>
            </w:pPr>
            <w:r w:rsidRPr="007F7706">
              <w:rPr>
                <w:rFonts w:ascii="Times New Roman" w:hAnsi="Times New Roman"/>
                <w:b/>
                <w:bCs/>
                <w:sz w:val="20"/>
                <w:szCs w:val="20"/>
              </w:rPr>
              <w:t>Ensemblier</w:t>
            </w:r>
          </w:p>
        </w:tc>
        <w:tc>
          <w:tcPr>
            <w:tcW w:w="1250" w:type="pct"/>
            <w:tcBorders>
              <w:top w:val="single" w:sz="6" w:space="0" w:color="auto"/>
              <w:left w:val="nil"/>
              <w:bottom w:val="single" w:sz="6" w:space="0" w:color="auto"/>
              <w:right w:val="single" w:sz="6" w:space="0" w:color="auto"/>
            </w:tcBorders>
            <w:vAlign w:val="center"/>
          </w:tcPr>
          <w:p w14:paraId="2D25979E" w14:textId="77777777" w:rsidR="00087C96" w:rsidRPr="007F7706" w:rsidRDefault="00087C96" w:rsidP="00E571E7">
            <w:pPr>
              <w:numPr>
                <w:ilvl w:val="0"/>
                <w:numId w:val="34"/>
              </w:numPr>
              <w:spacing w:before="60" w:after="60" w:line="240" w:lineRule="auto"/>
              <w:jc w:val="center"/>
              <w:rPr>
                <w:rFonts w:ascii="Times New Roman" w:eastAsia="Times New Roman" w:hAnsi="Times New Roman" w:cs="Times New Roman"/>
                <w:b/>
                <w:bCs/>
                <w:sz w:val="20"/>
                <w:szCs w:val="20"/>
              </w:rPr>
            </w:pPr>
            <w:r w:rsidRPr="007F7706">
              <w:rPr>
                <w:rFonts w:ascii="Times New Roman" w:hAnsi="Times New Roman"/>
                <w:b/>
                <w:bCs/>
                <w:sz w:val="20"/>
                <w:szCs w:val="20"/>
              </w:rPr>
              <w:t>Sous-traitant</w:t>
            </w:r>
          </w:p>
        </w:tc>
      </w:tr>
      <w:tr w:rsidR="00087C96" w:rsidRPr="007F7706" w14:paraId="70BBECBE"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tcPr>
          <w:p w14:paraId="3E63BB58" w14:textId="77777777" w:rsidR="00087C96" w:rsidRPr="007F7706" w:rsidRDefault="00087C96" w:rsidP="00087C96">
            <w:pPr>
              <w:spacing w:before="60" w:after="60" w:line="240" w:lineRule="auto"/>
              <w:jc w:val="center"/>
              <w:rPr>
                <w:rFonts w:ascii="Times New Roman" w:eastAsia="Times New Roman" w:hAnsi="Times New Roman" w:cs="Times New Roman"/>
                <w:b/>
                <w:bCs/>
                <w:sz w:val="20"/>
                <w:szCs w:val="20"/>
              </w:rPr>
            </w:pPr>
            <w:r w:rsidRPr="007F7706">
              <w:rPr>
                <w:rFonts w:ascii="Times New Roman" w:hAnsi="Times New Roman"/>
                <w:b/>
                <w:bCs/>
                <w:sz w:val="20"/>
                <w:szCs w:val="20"/>
              </w:rPr>
              <w:t>Montant total du contrat</w:t>
            </w:r>
          </w:p>
        </w:tc>
        <w:tc>
          <w:tcPr>
            <w:tcW w:w="3750" w:type="pct"/>
            <w:gridSpan w:val="3"/>
            <w:tcBorders>
              <w:top w:val="single" w:sz="6" w:space="0" w:color="auto"/>
              <w:left w:val="nil"/>
              <w:bottom w:val="single" w:sz="6" w:space="0" w:color="auto"/>
              <w:right w:val="single" w:sz="6" w:space="0" w:color="auto"/>
            </w:tcBorders>
          </w:tcPr>
          <w:p w14:paraId="1316E781" w14:textId="77777777" w:rsidR="00087C96" w:rsidRPr="007F7706" w:rsidRDefault="00087C96" w:rsidP="00087C96">
            <w:pPr>
              <w:spacing w:before="60" w:after="60" w:line="240" w:lineRule="auto"/>
              <w:jc w:val="center"/>
              <w:rPr>
                <w:rFonts w:ascii="Times New Roman" w:eastAsia="Times New Roman" w:hAnsi="Times New Roman" w:cs="Times New Roman"/>
                <w:b/>
                <w:bCs/>
                <w:sz w:val="20"/>
                <w:szCs w:val="20"/>
              </w:rPr>
            </w:pPr>
            <w:r w:rsidRPr="007F7706">
              <w:rPr>
                <w:rFonts w:ascii="Times New Roman" w:hAnsi="Times New Roman"/>
                <w:b/>
                <w:bCs/>
                <w:sz w:val="20"/>
                <w:szCs w:val="20"/>
              </w:rPr>
              <w:t>USD</w:t>
            </w:r>
          </w:p>
        </w:tc>
      </w:tr>
      <w:tr w:rsidR="00087C96" w:rsidRPr="007F7706" w14:paraId="1C53A4FC" w14:textId="77777777" w:rsidTr="00087C9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74762DA8" w14:textId="77777777" w:rsidR="00087C96" w:rsidRPr="007F7706" w:rsidRDefault="00087C96" w:rsidP="008E74B1">
            <w:pPr>
              <w:spacing w:before="60" w:after="60" w:line="240" w:lineRule="auto"/>
              <w:jc w:val="center"/>
              <w:rPr>
                <w:rFonts w:ascii="Times New Roman" w:eastAsia="Times New Roman" w:hAnsi="Times New Roman" w:cs="Times New Roman"/>
                <w:b/>
                <w:bCs/>
                <w:sz w:val="20"/>
                <w:szCs w:val="20"/>
              </w:rPr>
            </w:pPr>
            <w:r w:rsidRPr="007F7706">
              <w:rPr>
                <w:rFonts w:ascii="Times New Roman" w:hAnsi="Times New Roman"/>
                <w:b/>
                <w:bCs/>
                <w:sz w:val="20"/>
                <w:szCs w:val="20"/>
              </w:rPr>
              <w:t>Dans le cas d</w:t>
            </w:r>
            <w:r w:rsidR="008B7164" w:rsidRPr="007F7706">
              <w:rPr>
                <w:rFonts w:ascii="Times New Roman" w:hAnsi="Times New Roman"/>
                <w:b/>
                <w:bCs/>
                <w:sz w:val="20"/>
                <w:szCs w:val="20"/>
              </w:rPr>
              <w:t>’</w:t>
            </w:r>
            <w:r w:rsidRPr="007F7706">
              <w:rPr>
                <w:rFonts w:ascii="Times New Roman" w:hAnsi="Times New Roman"/>
                <w:b/>
                <w:bCs/>
                <w:sz w:val="20"/>
                <w:szCs w:val="20"/>
              </w:rPr>
              <w:t>une partie à une coentreprise ou autre association, ou dans le cas d</w:t>
            </w:r>
            <w:r w:rsidR="008B7164" w:rsidRPr="007F7706">
              <w:rPr>
                <w:rFonts w:ascii="Times New Roman" w:hAnsi="Times New Roman"/>
                <w:b/>
                <w:bCs/>
                <w:sz w:val="20"/>
                <w:szCs w:val="20"/>
              </w:rPr>
              <w:t>’</w:t>
            </w:r>
            <w:r w:rsidRPr="007F7706">
              <w:rPr>
                <w:rFonts w:ascii="Times New Roman" w:hAnsi="Times New Roman"/>
                <w:b/>
                <w:bCs/>
                <w:sz w:val="20"/>
                <w:szCs w:val="20"/>
              </w:rPr>
              <w:t>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74C270F3" w14:textId="77777777" w:rsidR="00087C96" w:rsidRPr="007F7706" w:rsidRDefault="00087C96" w:rsidP="00087C96">
            <w:pPr>
              <w:spacing w:before="60" w:after="60" w:line="240" w:lineRule="auto"/>
              <w:jc w:val="center"/>
              <w:rPr>
                <w:rFonts w:ascii="Times New Roman" w:eastAsia="Times New Roman" w:hAnsi="Times New Roman" w:cs="Times New Roman"/>
                <w:b/>
                <w:bCs/>
                <w:color w:val="000000"/>
                <w:sz w:val="20"/>
                <w:szCs w:val="20"/>
              </w:rPr>
            </w:pPr>
            <w:r w:rsidRPr="007F7706">
              <w:rPr>
                <w:rFonts w:ascii="Times New Roman" w:hAnsi="Times New Roman"/>
                <w:b/>
                <w:bCs/>
                <w:sz w:val="20"/>
                <w:szCs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62742245" w14:textId="77777777" w:rsidR="00087C96" w:rsidRPr="007F7706" w:rsidRDefault="00087C96" w:rsidP="00087C96">
            <w:pPr>
              <w:spacing w:before="60" w:after="60" w:line="240" w:lineRule="auto"/>
              <w:jc w:val="center"/>
              <w:rPr>
                <w:rFonts w:ascii="Times New Roman" w:eastAsia="Times New Roman" w:hAnsi="Times New Roman" w:cs="Times New Roman"/>
                <w:b/>
                <w:bCs/>
                <w:color w:val="000000"/>
                <w:sz w:val="20"/>
                <w:szCs w:val="20"/>
              </w:rPr>
            </w:pPr>
            <w:r w:rsidRPr="007F7706">
              <w:rPr>
                <w:rFonts w:ascii="Times New Roman" w:hAnsi="Times New Roman"/>
                <w:b/>
                <w:bCs/>
                <w:sz w:val="20"/>
                <w:szCs w:val="20"/>
              </w:rPr>
              <w:t>Montant</w:t>
            </w:r>
          </w:p>
        </w:tc>
      </w:tr>
      <w:tr w:rsidR="00087C96" w:rsidRPr="007F7706" w14:paraId="2B955A32" w14:textId="77777777" w:rsidTr="00087C96">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4FED0AF2" w14:textId="77777777" w:rsidR="00087C96" w:rsidRPr="007F7706" w:rsidRDefault="00087C96" w:rsidP="00BD7C2F">
            <w:pPr>
              <w:spacing w:before="60" w:after="60" w:line="240" w:lineRule="auto"/>
              <w:rPr>
                <w:rFonts w:ascii="Times New Roman" w:eastAsia="Times New Roman" w:hAnsi="Times New Roman" w:cs="Times New Roman"/>
                <w:b/>
                <w:bCs/>
                <w:sz w:val="20"/>
                <w:szCs w:val="20"/>
              </w:rPr>
            </w:pPr>
            <w:r w:rsidRPr="007F7706">
              <w:rPr>
                <w:rFonts w:ascii="Times New Roman" w:hAnsi="Times New Roman"/>
                <w:b/>
                <w:bCs/>
                <w:sz w:val="20"/>
                <w:szCs w:val="20"/>
              </w:rPr>
              <w:t>Nom du Maître d</w:t>
            </w:r>
            <w:r w:rsidR="008B7164" w:rsidRPr="007F7706">
              <w:rPr>
                <w:rFonts w:ascii="Times New Roman" w:hAnsi="Times New Roman"/>
                <w:b/>
                <w:bCs/>
                <w:sz w:val="20"/>
                <w:szCs w:val="20"/>
              </w:rPr>
              <w:t>’</w:t>
            </w:r>
            <w:r w:rsidRPr="007F7706">
              <w:rPr>
                <w:rFonts w:ascii="Times New Roman" w:hAnsi="Times New Roman"/>
                <w:b/>
                <w:bCs/>
                <w:sz w:val="20"/>
                <w:szCs w:val="20"/>
              </w:rPr>
              <w:t>ouvrage</w:t>
            </w:r>
          </w:p>
          <w:p w14:paraId="53C9D6FB" w14:textId="77777777" w:rsidR="00087C96" w:rsidRPr="007F7706" w:rsidRDefault="00087C96" w:rsidP="00BD7C2F">
            <w:pPr>
              <w:spacing w:before="60" w:after="60" w:line="240" w:lineRule="auto"/>
              <w:rPr>
                <w:rFonts w:ascii="Times New Roman" w:eastAsia="Times New Roman" w:hAnsi="Times New Roman" w:cs="Times New Roman"/>
                <w:b/>
                <w:bCs/>
                <w:sz w:val="20"/>
                <w:szCs w:val="20"/>
              </w:rPr>
            </w:pPr>
            <w:r w:rsidRPr="007F7706">
              <w:rPr>
                <w:rFonts w:ascii="Times New Roman" w:hAnsi="Times New Roman"/>
                <w:b/>
                <w:bCs/>
                <w:sz w:val="20"/>
                <w:szCs w:val="20"/>
              </w:rPr>
              <w:t>Adresse</w:t>
            </w:r>
          </w:p>
          <w:p w14:paraId="014938B3" w14:textId="77777777" w:rsidR="00087C96" w:rsidRPr="007F7706" w:rsidRDefault="00087C96" w:rsidP="00BD7C2F">
            <w:pPr>
              <w:spacing w:before="60" w:after="60" w:line="240" w:lineRule="auto"/>
              <w:rPr>
                <w:rFonts w:ascii="Times New Roman" w:eastAsia="Times New Roman" w:hAnsi="Times New Roman" w:cs="Times New Roman"/>
                <w:b/>
                <w:bCs/>
                <w:sz w:val="20"/>
                <w:szCs w:val="20"/>
              </w:rPr>
            </w:pPr>
            <w:r w:rsidRPr="007F7706">
              <w:rPr>
                <w:rFonts w:ascii="Times New Roman" w:hAnsi="Times New Roman"/>
                <w:b/>
                <w:bCs/>
                <w:sz w:val="20"/>
                <w:szCs w:val="20"/>
              </w:rPr>
              <w:t>Numéro de  téléphone/télécopie</w:t>
            </w:r>
          </w:p>
          <w:p w14:paraId="7110D283" w14:textId="77777777" w:rsidR="00087C96" w:rsidRPr="007F7706" w:rsidRDefault="00087C96" w:rsidP="00BD7C2F">
            <w:pPr>
              <w:spacing w:before="60" w:after="240" w:line="240" w:lineRule="auto"/>
              <w:rPr>
                <w:rFonts w:ascii="Times New Roman" w:eastAsia="Times New Roman" w:hAnsi="Times New Roman" w:cs="Times New Roman"/>
                <w:b/>
                <w:bCs/>
                <w:sz w:val="20"/>
                <w:szCs w:val="20"/>
              </w:rPr>
            </w:pPr>
            <w:r w:rsidRPr="007F7706">
              <w:rPr>
                <w:rFonts w:ascii="Times New Roman" w:hAnsi="Times New Roman"/>
                <w:b/>
                <w:bCs/>
                <w:sz w:val="20"/>
                <w:szCs w:val="20"/>
              </w:rPr>
              <w:t>Courrier électronique</w:t>
            </w:r>
          </w:p>
        </w:tc>
        <w:tc>
          <w:tcPr>
            <w:tcW w:w="3750" w:type="pct"/>
            <w:gridSpan w:val="3"/>
            <w:tcBorders>
              <w:top w:val="single" w:sz="6" w:space="0" w:color="auto"/>
              <w:left w:val="nil"/>
              <w:bottom w:val="single" w:sz="6" w:space="0" w:color="auto"/>
              <w:right w:val="single" w:sz="6" w:space="0" w:color="auto"/>
            </w:tcBorders>
          </w:tcPr>
          <w:p w14:paraId="2D68E13B" w14:textId="77777777" w:rsidR="00087C96" w:rsidRPr="007F7706" w:rsidRDefault="00087C96" w:rsidP="00087C96">
            <w:pPr>
              <w:spacing w:before="240" w:after="240" w:line="240" w:lineRule="auto"/>
              <w:jc w:val="both"/>
              <w:rPr>
                <w:rFonts w:ascii="Times New Roman" w:eastAsia="Times New Roman" w:hAnsi="Times New Roman" w:cs="Times New Roman"/>
                <w:b/>
                <w:bCs/>
                <w:color w:val="000000"/>
                <w:sz w:val="20"/>
                <w:szCs w:val="20"/>
              </w:rPr>
            </w:pPr>
          </w:p>
        </w:tc>
      </w:tr>
      <w:tr w:rsidR="00087C96" w:rsidRPr="007F7706" w14:paraId="1314F524" w14:textId="77777777" w:rsidTr="00087C96">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1BB1E7C3" w14:textId="77777777" w:rsidR="00087C96" w:rsidRPr="007F7706" w:rsidRDefault="00087C96" w:rsidP="00087C96">
            <w:pPr>
              <w:spacing w:before="20" w:after="20" w:line="240" w:lineRule="auto"/>
              <w:jc w:val="center"/>
              <w:outlineLvl w:val="4"/>
              <w:rPr>
                <w:rFonts w:ascii="Times New Roman" w:eastAsia="Times New Roman" w:hAnsi="Times New Roman" w:cs="Times New Roman"/>
                <w:b/>
                <w:bCs/>
                <w:color w:val="000000"/>
                <w:sz w:val="20"/>
                <w:szCs w:val="20"/>
              </w:rPr>
            </w:pPr>
            <w:r w:rsidRPr="007F7706">
              <w:rPr>
                <w:rFonts w:ascii="Times New Roman" w:hAnsi="Times New Roman"/>
                <w:b/>
                <w:bCs/>
                <w:sz w:val="20"/>
                <w:szCs w:val="20"/>
              </w:rPr>
              <w:t>Description de la similitude avec l</w:t>
            </w:r>
            <w:r w:rsidR="008B7164" w:rsidRPr="007F7706">
              <w:rPr>
                <w:rFonts w:ascii="Times New Roman" w:hAnsi="Times New Roman"/>
                <w:b/>
                <w:bCs/>
                <w:sz w:val="20"/>
                <w:szCs w:val="20"/>
              </w:rPr>
              <w:t>’</w:t>
            </w:r>
            <w:r w:rsidRPr="007F7706">
              <w:rPr>
                <w:rFonts w:ascii="Times New Roman" w:hAnsi="Times New Roman"/>
                <w:b/>
                <w:bCs/>
                <w:sz w:val="20"/>
                <w:szCs w:val="20"/>
              </w:rPr>
              <w:t>Énoncé des Travaux</w:t>
            </w:r>
          </w:p>
        </w:tc>
      </w:tr>
      <w:tr w:rsidR="00087C96" w:rsidRPr="007F7706" w14:paraId="0FA883B1" w14:textId="77777777" w:rsidTr="008005B4">
        <w:trPr>
          <w:cantSplit/>
          <w:trHeight w:val="3351"/>
          <w:jc w:val="center"/>
        </w:trPr>
        <w:tc>
          <w:tcPr>
            <w:tcW w:w="1250" w:type="pct"/>
            <w:tcBorders>
              <w:top w:val="single" w:sz="6" w:space="0" w:color="auto"/>
              <w:left w:val="single" w:sz="6" w:space="0" w:color="auto"/>
              <w:bottom w:val="single" w:sz="6" w:space="0" w:color="auto"/>
              <w:right w:val="single" w:sz="6" w:space="0" w:color="auto"/>
            </w:tcBorders>
          </w:tcPr>
          <w:p w14:paraId="260D1CA1" w14:textId="77777777" w:rsidR="00087C96" w:rsidRDefault="00087C96" w:rsidP="00087C96">
            <w:pPr>
              <w:spacing w:before="120" w:after="120" w:line="240" w:lineRule="auto"/>
              <w:jc w:val="both"/>
              <w:rPr>
                <w:rFonts w:ascii="Times New Roman" w:eastAsia="Times New Roman" w:hAnsi="Times New Roman" w:cs="Times New Roman"/>
                <w:b/>
                <w:bCs/>
                <w:sz w:val="24"/>
                <w:szCs w:val="24"/>
              </w:rPr>
            </w:pPr>
          </w:p>
          <w:p w14:paraId="601008F4" w14:textId="77777777" w:rsidR="008005B4" w:rsidRPr="007F7706" w:rsidRDefault="008005B4" w:rsidP="00087C96">
            <w:pPr>
              <w:spacing w:before="120" w:after="120" w:line="240" w:lineRule="auto"/>
              <w:jc w:val="both"/>
              <w:rPr>
                <w:rFonts w:ascii="Times New Roman" w:eastAsia="Times New Roman" w:hAnsi="Times New Roman" w:cs="Times New Roman"/>
                <w:b/>
                <w:bCs/>
                <w:sz w:val="24"/>
                <w:szCs w:val="24"/>
              </w:rPr>
            </w:pPr>
          </w:p>
        </w:tc>
        <w:tc>
          <w:tcPr>
            <w:tcW w:w="3750" w:type="pct"/>
            <w:gridSpan w:val="3"/>
            <w:tcBorders>
              <w:top w:val="single" w:sz="6" w:space="0" w:color="auto"/>
              <w:left w:val="nil"/>
              <w:bottom w:val="single" w:sz="6" w:space="0" w:color="auto"/>
              <w:right w:val="single" w:sz="6" w:space="0" w:color="auto"/>
            </w:tcBorders>
          </w:tcPr>
          <w:p w14:paraId="623468E2" w14:textId="77777777" w:rsidR="00087C96" w:rsidRPr="007F7706" w:rsidRDefault="00087C96" w:rsidP="00087C96">
            <w:pPr>
              <w:spacing w:before="60" w:after="60" w:line="240" w:lineRule="auto"/>
              <w:jc w:val="both"/>
              <w:rPr>
                <w:rFonts w:ascii="Times New Roman" w:eastAsia="Times New Roman" w:hAnsi="Times New Roman" w:cs="Times New Roman"/>
                <w:color w:val="000000"/>
              </w:rPr>
            </w:pPr>
          </w:p>
        </w:tc>
      </w:tr>
    </w:tbl>
    <w:p w14:paraId="4ED0CBC1" w14:textId="54C83515" w:rsidR="008005B4" w:rsidRPr="007F7706" w:rsidRDefault="008005B4" w:rsidP="00323E6D">
      <w:pPr>
        <w:pStyle w:val="Heading2Forms"/>
      </w:pPr>
      <w:bookmarkStart w:id="869" w:name="_Toc54503629"/>
      <w:bookmarkStart w:id="870" w:name="_Toc54503630"/>
      <w:bookmarkStart w:id="871" w:name="_Toc54503632"/>
      <w:bookmarkStart w:id="872" w:name="_Toc31861721"/>
      <w:bookmarkStart w:id="873" w:name="_Toc38710409"/>
      <w:bookmarkStart w:id="874" w:name="_Toc54328497"/>
      <w:bookmarkStart w:id="875" w:name="_Toc54427729"/>
      <w:bookmarkStart w:id="876" w:name="_Toc54428165"/>
      <w:bookmarkStart w:id="877" w:name="_Toc54790156"/>
      <w:bookmarkStart w:id="878" w:name="_Toc54820746"/>
      <w:bookmarkStart w:id="879" w:name="_Toc54821158"/>
      <w:bookmarkStart w:id="880" w:name="_Toc55657460"/>
      <w:bookmarkEnd w:id="869"/>
      <w:bookmarkEnd w:id="870"/>
      <w:bookmarkEnd w:id="871"/>
      <w:r w:rsidRPr="007F7706">
        <w:lastRenderedPageBreak/>
        <w:t>Formulaire EXP-3 : Expérience spécifique dans les activités majeures du domaine de la construction</w:t>
      </w:r>
      <w:bookmarkEnd w:id="872"/>
      <w:bookmarkEnd w:id="873"/>
      <w:bookmarkEnd w:id="874"/>
      <w:bookmarkEnd w:id="875"/>
      <w:bookmarkEnd w:id="876"/>
      <w:bookmarkEnd w:id="877"/>
      <w:bookmarkEnd w:id="878"/>
      <w:bookmarkEnd w:id="879"/>
      <w:bookmarkEnd w:id="880"/>
      <w:r w:rsidR="001A4933">
        <w:t xml:space="preserve"> </w:t>
      </w:r>
      <w:r w:rsidR="00E95CFF">
        <w:t>(</w:t>
      </w:r>
      <w:r w:rsidR="00E95CFF">
        <w:rPr>
          <w:rFonts w:ascii="Times New Roman" w:hAnsi="Times New Roman"/>
          <w:sz w:val="24"/>
        </w:rPr>
        <w:t>aires de pâturages, aires de repos, balisage des ressources pastorales)</w:t>
      </w:r>
    </w:p>
    <w:p w14:paraId="3B259CA1" w14:textId="77777777" w:rsidR="008005B4" w:rsidRPr="007F7706" w:rsidRDefault="008005B4" w:rsidP="008005B4">
      <w:pPr>
        <w:spacing w:before="240" w:after="240" w:line="240" w:lineRule="auto"/>
        <w:jc w:val="both"/>
        <w:rPr>
          <w:rFonts w:ascii="Times New Roman" w:eastAsia="Times New Roman" w:hAnsi="Times New Roman" w:cs="Times New Roman"/>
          <w:b/>
          <w:bCs/>
          <w:i/>
          <w:iCs/>
          <w:spacing w:val="-2"/>
          <w:sz w:val="24"/>
          <w:szCs w:val="20"/>
        </w:rPr>
      </w:pPr>
      <w:bookmarkStart w:id="881" w:name="_Toc31861722"/>
      <w:bookmarkStart w:id="882" w:name="_Toc38710410"/>
      <w:bookmarkStart w:id="883" w:name="_Toc54328498"/>
      <w:bookmarkStart w:id="884" w:name="_Toc54427730"/>
      <w:bookmarkStart w:id="885" w:name="_Toc54428166"/>
      <w:bookmarkStart w:id="886" w:name="_Toc54790157"/>
      <w:bookmarkStart w:id="887" w:name="_Toc54820747"/>
      <w:bookmarkStart w:id="888" w:name="_Toc54821159"/>
      <w:bookmarkStart w:id="889" w:name="_Toc109604061"/>
      <w:r w:rsidRPr="007F7706">
        <w:rPr>
          <w:rFonts w:ascii="Times New Roman" w:hAnsi="Times New Roman"/>
          <w:sz w:val="24"/>
          <w:szCs w:val="20"/>
        </w:rPr>
        <w:t>Remplissez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8005B4" w:rsidRPr="007F7706" w14:paraId="0E68C9E8" w14:textId="77777777" w:rsidTr="008C6A6F">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2CF6AD72" w14:textId="77777777" w:rsidR="008005B4" w:rsidRPr="007F7706" w:rsidRDefault="008005B4" w:rsidP="008C6A6F">
            <w:pPr>
              <w:spacing w:before="20" w:after="20" w:line="240" w:lineRule="auto"/>
              <w:jc w:val="center"/>
              <w:outlineLvl w:val="4"/>
              <w:rPr>
                <w:rFonts w:ascii="Times New Roman" w:eastAsia="Times New Roman" w:hAnsi="Times New Roman" w:cs="Times New Roman"/>
                <w:b/>
                <w:bCs/>
                <w:sz w:val="20"/>
                <w:szCs w:val="20"/>
              </w:rPr>
            </w:pPr>
            <w:r w:rsidRPr="007F7706">
              <w:rPr>
                <w:rFonts w:ascii="Times New Roman" w:hAnsi="Times New Roman"/>
                <w:b/>
                <w:bCs/>
                <w:sz w:val="20"/>
                <w:szCs w:val="20"/>
              </w:rPr>
              <w:t>Contrat comportant des activités essentielles spécifiques</w:t>
            </w:r>
          </w:p>
        </w:tc>
      </w:tr>
      <w:tr w:rsidR="008005B4" w:rsidRPr="007F7706" w14:paraId="5EE474E1" w14:textId="77777777" w:rsidTr="008C6A6F">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65167470" w14:textId="77777777" w:rsidR="008005B4" w:rsidRPr="007F7706" w:rsidRDefault="008005B4" w:rsidP="008C6A6F">
            <w:pPr>
              <w:spacing w:before="60" w:after="60" w:line="240" w:lineRule="auto"/>
              <w:jc w:val="center"/>
              <w:rPr>
                <w:rFonts w:ascii="Times New Roman" w:eastAsia="Times New Roman" w:hAnsi="Times New Roman" w:cs="Times New Roman"/>
                <w:b/>
                <w:bCs/>
                <w:sz w:val="20"/>
                <w:szCs w:val="20"/>
              </w:rPr>
            </w:pPr>
            <w:r w:rsidRPr="007F7706">
              <w:rPr>
                <w:rFonts w:ascii="Times New Roman" w:hAnsi="Times New Roman"/>
                <w:b/>
                <w:bCs/>
                <w:sz w:val="20"/>
                <w:szCs w:val="20"/>
              </w:rPr>
              <w:t>Contrat n° . . . . . . de . . . . . .</w:t>
            </w:r>
          </w:p>
        </w:tc>
        <w:tc>
          <w:tcPr>
            <w:tcW w:w="1250" w:type="pct"/>
            <w:tcBorders>
              <w:left w:val="single" w:sz="4" w:space="0" w:color="auto"/>
            </w:tcBorders>
            <w:vAlign w:val="center"/>
          </w:tcPr>
          <w:p w14:paraId="297DDE81" w14:textId="77777777" w:rsidR="008005B4" w:rsidRPr="007F7706" w:rsidRDefault="008005B4" w:rsidP="008C6A6F">
            <w:pPr>
              <w:spacing w:before="60" w:after="60" w:line="240" w:lineRule="auto"/>
              <w:jc w:val="center"/>
              <w:rPr>
                <w:rFonts w:ascii="Times New Roman" w:eastAsia="Times New Roman" w:hAnsi="Times New Roman" w:cs="Times New Roman"/>
                <w:b/>
                <w:bCs/>
                <w:sz w:val="20"/>
                <w:szCs w:val="20"/>
              </w:rPr>
            </w:pPr>
            <w:r w:rsidRPr="007F7706">
              <w:rPr>
                <w:rFonts w:ascii="Times New Roman" w:hAnsi="Times New Roman"/>
                <w:b/>
                <w:bCs/>
                <w:sz w:val="20"/>
                <w:szCs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5CCDD154" w14:textId="77777777" w:rsidR="008005B4" w:rsidRPr="007F7706" w:rsidRDefault="008005B4" w:rsidP="008C6A6F">
            <w:pPr>
              <w:spacing w:before="240" w:after="240" w:line="240" w:lineRule="auto"/>
              <w:jc w:val="center"/>
              <w:rPr>
                <w:rFonts w:ascii="Times New Roman" w:eastAsia="Times New Roman" w:hAnsi="Times New Roman" w:cs="Times New Roman"/>
                <w:b/>
                <w:bCs/>
                <w:sz w:val="20"/>
                <w:szCs w:val="20"/>
              </w:rPr>
            </w:pPr>
          </w:p>
        </w:tc>
      </w:tr>
      <w:tr w:rsidR="008005B4" w:rsidRPr="007F7706" w14:paraId="35E3B0C4" w14:textId="77777777" w:rsidTr="008C6A6F">
        <w:trPr>
          <w:cantSplit/>
          <w:trHeight w:val="417"/>
          <w:jc w:val="center"/>
        </w:trPr>
        <w:tc>
          <w:tcPr>
            <w:tcW w:w="1250" w:type="pct"/>
            <w:tcBorders>
              <w:top w:val="single" w:sz="6" w:space="0" w:color="auto"/>
              <w:left w:val="single" w:sz="6" w:space="0" w:color="auto"/>
              <w:bottom w:val="single" w:sz="6" w:space="0" w:color="auto"/>
            </w:tcBorders>
            <w:vAlign w:val="center"/>
          </w:tcPr>
          <w:p w14:paraId="7D64D51E" w14:textId="77777777" w:rsidR="008005B4" w:rsidRPr="007F7706" w:rsidRDefault="008005B4" w:rsidP="008C6A6F">
            <w:pPr>
              <w:spacing w:before="60" w:after="60" w:line="240" w:lineRule="auto"/>
              <w:jc w:val="center"/>
              <w:rPr>
                <w:rFonts w:ascii="Times New Roman" w:eastAsia="Times New Roman" w:hAnsi="Times New Roman" w:cs="Times New Roman"/>
                <w:b/>
                <w:bCs/>
                <w:sz w:val="20"/>
                <w:szCs w:val="20"/>
              </w:rPr>
            </w:pPr>
            <w:r w:rsidRPr="007F7706">
              <w:rPr>
                <w:rFonts w:ascii="Times New Roman" w:hAnsi="Times New Roman"/>
                <w:b/>
                <w:bCs/>
                <w:sz w:val="20"/>
                <w:szCs w:val="20"/>
              </w:rPr>
              <w:t>Date d’attribution</w:t>
            </w:r>
          </w:p>
        </w:tc>
        <w:tc>
          <w:tcPr>
            <w:tcW w:w="1250" w:type="pct"/>
            <w:tcBorders>
              <w:top w:val="single" w:sz="6" w:space="0" w:color="auto"/>
              <w:bottom w:val="single" w:sz="6" w:space="0" w:color="auto"/>
              <w:right w:val="single" w:sz="6" w:space="0" w:color="auto"/>
            </w:tcBorders>
            <w:vAlign w:val="center"/>
          </w:tcPr>
          <w:p w14:paraId="2050E9FE" w14:textId="77777777" w:rsidR="008005B4" w:rsidRPr="007F7706" w:rsidRDefault="008005B4" w:rsidP="008C6A6F">
            <w:pPr>
              <w:spacing w:before="60" w:after="60" w:line="240" w:lineRule="auto"/>
              <w:jc w:val="center"/>
              <w:rPr>
                <w:rFonts w:ascii="Times New Roman" w:eastAsia="Times New Roman" w:hAnsi="Times New Roman" w:cs="Times New Roman"/>
                <w:b/>
                <w:bCs/>
                <w:sz w:val="20"/>
                <w:szCs w:val="20"/>
              </w:rPr>
            </w:pPr>
          </w:p>
        </w:tc>
        <w:tc>
          <w:tcPr>
            <w:tcW w:w="1250" w:type="pct"/>
            <w:tcBorders>
              <w:top w:val="single" w:sz="6" w:space="0" w:color="auto"/>
              <w:left w:val="single" w:sz="6" w:space="0" w:color="auto"/>
              <w:bottom w:val="single" w:sz="6" w:space="0" w:color="auto"/>
            </w:tcBorders>
            <w:vAlign w:val="center"/>
          </w:tcPr>
          <w:p w14:paraId="5B2D861F" w14:textId="77777777" w:rsidR="008005B4" w:rsidRPr="007F7706" w:rsidRDefault="008005B4" w:rsidP="008C6A6F">
            <w:pPr>
              <w:spacing w:before="60" w:after="60" w:line="240" w:lineRule="auto"/>
              <w:jc w:val="center"/>
              <w:rPr>
                <w:rFonts w:ascii="Times New Roman" w:eastAsia="Times New Roman" w:hAnsi="Times New Roman" w:cs="Times New Roman"/>
                <w:b/>
                <w:bCs/>
                <w:sz w:val="20"/>
                <w:szCs w:val="20"/>
              </w:rPr>
            </w:pPr>
            <w:r w:rsidRPr="007F7706">
              <w:rPr>
                <w:rFonts w:ascii="Times New Roman" w:hAnsi="Times New Roman"/>
                <w:b/>
                <w:bCs/>
                <w:sz w:val="20"/>
                <w:szCs w:val="20"/>
              </w:rPr>
              <w:t>Date d’achèvement</w:t>
            </w:r>
          </w:p>
        </w:tc>
        <w:tc>
          <w:tcPr>
            <w:tcW w:w="1250" w:type="pct"/>
            <w:tcBorders>
              <w:top w:val="single" w:sz="6" w:space="0" w:color="auto"/>
              <w:bottom w:val="single" w:sz="6" w:space="0" w:color="auto"/>
              <w:right w:val="single" w:sz="6" w:space="0" w:color="auto"/>
            </w:tcBorders>
            <w:vAlign w:val="center"/>
          </w:tcPr>
          <w:p w14:paraId="7C7F2CB9" w14:textId="77777777" w:rsidR="008005B4" w:rsidRPr="007F7706" w:rsidRDefault="008005B4" w:rsidP="008C6A6F">
            <w:pPr>
              <w:spacing w:before="240" w:after="240" w:line="240" w:lineRule="auto"/>
              <w:jc w:val="center"/>
              <w:rPr>
                <w:rFonts w:ascii="Times New Roman" w:eastAsia="Times New Roman" w:hAnsi="Times New Roman" w:cs="Times New Roman"/>
                <w:b/>
                <w:bCs/>
                <w:sz w:val="20"/>
                <w:szCs w:val="20"/>
              </w:rPr>
            </w:pPr>
          </w:p>
        </w:tc>
      </w:tr>
      <w:tr w:rsidR="008005B4" w:rsidRPr="007F7706" w14:paraId="6EA18640" w14:textId="77777777" w:rsidTr="008C6A6F">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B0116E8" w14:textId="77777777" w:rsidR="008005B4" w:rsidRPr="007F7706" w:rsidRDefault="008005B4" w:rsidP="008C6A6F">
            <w:pPr>
              <w:spacing w:before="60" w:after="60" w:line="240" w:lineRule="auto"/>
              <w:jc w:val="center"/>
              <w:rPr>
                <w:rFonts w:ascii="Times New Roman" w:eastAsia="Times New Roman" w:hAnsi="Times New Roman" w:cs="Times New Roman"/>
                <w:b/>
                <w:bCs/>
                <w:sz w:val="20"/>
                <w:szCs w:val="20"/>
              </w:rPr>
            </w:pPr>
            <w:r w:rsidRPr="007F7706">
              <w:rPr>
                <w:rFonts w:ascii="Times New Roman" w:hAnsi="Times New Roman"/>
                <w:b/>
                <w:bCs/>
                <w:sz w:val="20"/>
                <w:szCs w:val="20"/>
              </w:rPr>
              <w:t>Rôle dans le contrat</w:t>
            </w:r>
          </w:p>
        </w:tc>
        <w:tc>
          <w:tcPr>
            <w:tcW w:w="1250" w:type="pct"/>
            <w:tcBorders>
              <w:top w:val="single" w:sz="6" w:space="0" w:color="auto"/>
              <w:left w:val="nil"/>
              <w:bottom w:val="single" w:sz="6" w:space="0" w:color="auto"/>
            </w:tcBorders>
            <w:vAlign w:val="center"/>
          </w:tcPr>
          <w:p w14:paraId="73D8BBF6" w14:textId="77777777" w:rsidR="008005B4" w:rsidRPr="007F7706" w:rsidRDefault="008005B4" w:rsidP="008C6A6F">
            <w:pPr>
              <w:keepNext/>
              <w:keepLines/>
              <w:numPr>
                <w:ilvl w:val="0"/>
                <w:numId w:val="33"/>
              </w:numPr>
              <w:tabs>
                <w:tab w:val="left" w:pos="5760"/>
              </w:tabs>
              <w:suppressAutoHyphens/>
              <w:spacing w:before="60" w:after="60" w:line="240" w:lineRule="auto"/>
              <w:jc w:val="center"/>
              <w:rPr>
                <w:rFonts w:ascii="Times New Roman" w:eastAsia="Times New Roman" w:hAnsi="Times New Roman" w:cs="Times New Roman"/>
                <w:b/>
                <w:bCs/>
                <w:sz w:val="20"/>
                <w:szCs w:val="20"/>
              </w:rPr>
            </w:pPr>
            <w:r w:rsidRPr="007F7706">
              <w:rPr>
                <w:rFonts w:ascii="Times New Roman" w:hAnsi="Times New Roman"/>
                <w:b/>
                <w:bCs/>
                <w:sz w:val="20"/>
                <w:szCs w:val="20"/>
              </w:rPr>
              <w:t>Entrepreneur</w:t>
            </w:r>
          </w:p>
        </w:tc>
        <w:tc>
          <w:tcPr>
            <w:tcW w:w="1250" w:type="pct"/>
            <w:tcBorders>
              <w:top w:val="single" w:sz="6" w:space="0" w:color="auto"/>
              <w:bottom w:val="single" w:sz="6" w:space="0" w:color="auto"/>
            </w:tcBorders>
            <w:vAlign w:val="center"/>
          </w:tcPr>
          <w:p w14:paraId="5CAFCBF8" w14:textId="77777777" w:rsidR="008005B4" w:rsidRPr="007F7706" w:rsidRDefault="008005B4" w:rsidP="008C6A6F">
            <w:pPr>
              <w:keepNext/>
              <w:keepLines/>
              <w:numPr>
                <w:ilvl w:val="0"/>
                <w:numId w:val="33"/>
              </w:numPr>
              <w:tabs>
                <w:tab w:val="left" w:pos="5760"/>
              </w:tabs>
              <w:suppressAutoHyphens/>
              <w:spacing w:before="60" w:after="60" w:line="240" w:lineRule="auto"/>
              <w:jc w:val="center"/>
              <w:rPr>
                <w:rFonts w:ascii="Times New Roman" w:eastAsia="Times New Roman" w:hAnsi="Times New Roman" w:cs="Times New Roman"/>
                <w:b/>
                <w:bCs/>
                <w:sz w:val="20"/>
                <w:szCs w:val="20"/>
              </w:rPr>
            </w:pPr>
            <w:r w:rsidRPr="007F7706">
              <w:rPr>
                <w:rFonts w:ascii="Times New Roman" w:hAnsi="Times New Roman"/>
                <w:b/>
                <w:bCs/>
                <w:sz w:val="20"/>
                <w:szCs w:val="20"/>
              </w:rPr>
              <w:t>Ensemblier</w:t>
            </w:r>
          </w:p>
        </w:tc>
        <w:tc>
          <w:tcPr>
            <w:tcW w:w="1250" w:type="pct"/>
            <w:tcBorders>
              <w:top w:val="single" w:sz="6" w:space="0" w:color="auto"/>
              <w:left w:val="nil"/>
              <w:bottom w:val="single" w:sz="6" w:space="0" w:color="auto"/>
              <w:right w:val="single" w:sz="6" w:space="0" w:color="auto"/>
            </w:tcBorders>
            <w:vAlign w:val="center"/>
          </w:tcPr>
          <w:p w14:paraId="5F30CFD2" w14:textId="77777777" w:rsidR="008005B4" w:rsidRPr="007F7706" w:rsidRDefault="008005B4" w:rsidP="008C6A6F">
            <w:pPr>
              <w:keepNext/>
              <w:keepLines/>
              <w:numPr>
                <w:ilvl w:val="0"/>
                <w:numId w:val="33"/>
              </w:numPr>
              <w:tabs>
                <w:tab w:val="left" w:pos="5760"/>
              </w:tabs>
              <w:suppressAutoHyphens/>
              <w:spacing w:before="60" w:after="60" w:line="240" w:lineRule="auto"/>
              <w:jc w:val="center"/>
              <w:rPr>
                <w:rFonts w:ascii="Times New Roman" w:eastAsia="Times New Roman" w:hAnsi="Times New Roman" w:cs="Times New Roman"/>
                <w:b/>
                <w:bCs/>
                <w:sz w:val="20"/>
                <w:szCs w:val="20"/>
              </w:rPr>
            </w:pPr>
            <w:r w:rsidRPr="007F7706">
              <w:rPr>
                <w:rFonts w:ascii="Times New Roman" w:hAnsi="Times New Roman"/>
                <w:b/>
                <w:bCs/>
                <w:sz w:val="20"/>
                <w:szCs w:val="20"/>
              </w:rPr>
              <w:t>Sous-traitant</w:t>
            </w:r>
          </w:p>
        </w:tc>
      </w:tr>
      <w:tr w:rsidR="008005B4" w:rsidRPr="007F7706" w14:paraId="27053029" w14:textId="77777777" w:rsidTr="008C6A6F">
        <w:trPr>
          <w:cantSplit/>
          <w:jc w:val="center"/>
        </w:trPr>
        <w:tc>
          <w:tcPr>
            <w:tcW w:w="1250" w:type="pct"/>
            <w:tcBorders>
              <w:top w:val="single" w:sz="6" w:space="0" w:color="auto"/>
              <w:left w:val="single" w:sz="6" w:space="0" w:color="auto"/>
              <w:bottom w:val="single" w:sz="6" w:space="0" w:color="auto"/>
              <w:right w:val="single" w:sz="6" w:space="0" w:color="auto"/>
            </w:tcBorders>
          </w:tcPr>
          <w:p w14:paraId="45A832B8" w14:textId="77777777" w:rsidR="008005B4" w:rsidRPr="007F7706" w:rsidRDefault="008005B4" w:rsidP="008C6A6F">
            <w:pPr>
              <w:spacing w:before="60" w:after="60" w:line="240" w:lineRule="auto"/>
              <w:jc w:val="center"/>
              <w:rPr>
                <w:rFonts w:ascii="Times New Roman" w:eastAsia="Times New Roman" w:hAnsi="Times New Roman" w:cs="Times New Roman"/>
                <w:b/>
                <w:bCs/>
                <w:sz w:val="20"/>
                <w:szCs w:val="20"/>
              </w:rPr>
            </w:pPr>
            <w:r w:rsidRPr="007F7706">
              <w:rPr>
                <w:rFonts w:ascii="Times New Roman" w:hAnsi="Times New Roman"/>
                <w:b/>
                <w:bCs/>
                <w:sz w:val="20"/>
                <w:szCs w:val="20"/>
              </w:rPr>
              <w:t>Montant total du contrat</w:t>
            </w:r>
          </w:p>
        </w:tc>
        <w:tc>
          <w:tcPr>
            <w:tcW w:w="3750" w:type="pct"/>
            <w:gridSpan w:val="3"/>
            <w:tcBorders>
              <w:top w:val="single" w:sz="6" w:space="0" w:color="auto"/>
              <w:left w:val="nil"/>
              <w:bottom w:val="single" w:sz="6" w:space="0" w:color="auto"/>
              <w:right w:val="single" w:sz="6" w:space="0" w:color="auto"/>
            </w:tcBorders>
          </w:tcPr>
          <w:p w14:paraId="60AEA538" w14:textId="77777777" w:rsidR="008005B4" w:rsidRPr="007F7706" w:rsidRDefault="008005B4" w:rsidP="008C6A6F">
            <w:pPr>
              <w:spacing w:before="60" w:after="60" w:line="240" w:lineRule="auto"/>
              <w:jc w:val="center"/>
              <w:rPr>
                <w:rFonts w:ascii="Times New Roman" w:eastAsia="Times New Roman" w:hAnsi="Times New Roman" w:cs="Times New Roman"/>
                <w:b/>
                <w:bCs/>
                <w:sz w:val="20"/>
                <w:szCs w:val="20"/>
              </w:rPr>
            </w:pPr>
            <w:r w:rsidRPr="007F7706">
              <w:rPr>
                <w:rFonts w:ascii="Times New Roman" w:hAnsi="Times New Roman"/>
                <w:b/>
                <w:bCs/>
                <w:sz w:val="20"/>
                <w:szCs w:val="20"/>
              </w:rPr>
              <w:t>USD</w:t>
            </w:r>
          </w:p>
        </w:tc>
      </w:tr>
      <w:tr w:rsidR="008005B4" w:rsidRPr="007F7706" w14:paraId="4D16ACDE" w14:textId="77777777" w:rsidTr="008C6A6F">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0D154E11" w14:textId="77777777" w:rsidR="008005B4" w:rsidRPr="007F7706" w:rsidRDefault="008005B4" w:rsidP="008C6A6F">
            <w:pPr>
              <w:spacing w:before="60" w:after="60" w:line="240" w:lineRule="auto"/>
              <w:jc w:val="center"/>
              <w:rPr>
                <w:rFonts w:ascii="Times New Roman" w:eastAsia="Times New Roman" w:hAnsi="Times New Roman" w:cs="Times New Roman"/>
                <w:b/>
                <w:bCs/>
                <w:sz w:val="20"/>
                <w:szCs w:val="20"/>
              </w:rPr>
            </w:pPr>
            <w:r w:rsidRPr="007F7706">
              <w:rPr>
                <w:rFonts w:ascii="Times New Roman" w:hAnsi="Times New Roman"/>
                <w:b/>
                <w:bCs/>
                <w:sz w:val="20"/>
                <w:szCs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0560AC5C" w14:textId="77777777" w:rsidR="008005B4" w:rsidRPr="007F7706" w:rsidRDefault="008005B4" w:rsidP="008C6A6F">
            <w:pPr>
              <w:spacing w:before="60" w:after="60" w:line="240" w:lineRule="auto"/>
              <w:jc w:val="center"/>
              <w:rPr>
                <w:rFonts w:ascii="Times New Roman" w:eastAsia="Times New Roman" w:hAnsi="Times New Roman" w:cs="Times New Roman"/>
                <w:b/>
                <w:bCs/>
                <w:sz w:val="20"/>
                <w:szCs w:val="20"/>
              </w:rPr>
            </w:pPr>
            <w:r w:rsidRPr="007F7706">
              <w:rPr>
                <w:rFonts w:ascii="Times New Roman" w:hAnsi="Times New Roman"/>
                <w:b/>
                <w:bCs/>
                <w:sz w:val="20"/>
                <w:szCs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68C0F227" w14:textId="77777777" w:rsidR="008005B4" w:rsidRPr="007F7706" w:rsidRDefault="008005B4" w:rsidP="008C6A6F">
            <w:pPr>
              <w:spacing w:before="60" w:after="60" w:line="240" w:lineRule="auto"/>
              <w:jc w:val="center"/>
              <w:rPr>
                <w:rFonts w:ascii="Times New Roman" w:eastAsia="Times New Roman" w:hAnsi="Times New Roman" w:cs="Times New Roman"/>
                <w:b/>
                <w:bCs/>
                <w:sz w:val="20"/>
                <w:szCs w:val="20"/>
              </w:rPr>
            </w:pPr>
            <w:r w:rsidRPr="007F7706">
              <w:rPr>
                <w:rFonts w:ascii="Times New Roman" w:hAnsi="Times New Roman"/>
                <w:b/>
                <w:bCs/>
                <w:sz w:val="20"/>
                <w:szCs w:val="20"/>
              </w:rPr>
              <w:t>Montant</w:t>
            </w:r>
          </w:p>
        </w:tc>
      </w:tr>
      <w:tr w:rsidR="008005B4" w:rsidRPr="007F7706" w14:paraId="7FF84201" w14:textId="77777777" w:rsidTr="008C6A6F">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79F28D4C" w14:textId="77777777" w:rsidR="008005B4" w:rsidRPr="007F7706" w:rsidRDefault="008005B4" w:rsidP="008C6A6F">
            <w:pPr>
              <w:spacing w:before="60" w:after="60" w:line="240" w:lineRule="auto"/>
              <w:jc w:val="center"/>
              <w:rPr>
                <w:rFonts w:ascii="Times New Roman" w:eastAsia="Times New Roman" w:hAnsi="Times New Roman" w:cs="Times New Roman"/>
                <w:b/>
                <w:bCs/>
                <w:sz w:val="20"/>
                <w:szCs w:val="20"/>
              </w:rPr>
            </w:pPr>
            <w:r w:rsidRPr="007F7706">
              <w:rPr>
                <w:rFonts w:ascii="Times New Roman" w:hAnsi="Times New Roman"/>
                <w:b/>
                <w:bCs/>
                <w:sz w:val="20"/>
                <w:szCs w:val="20"/>
              </w:rPr>
              <w:t>Nom du Maître d’ouvrage</w:t>
            </w:r>
          </w:p>
          <w:p w14:paraId="692395D7" w14:textId="77777777" w:rsidR="008005B4" w:rsidRPr="007F7706" w:rsidRDefault="008005B4" w:rsidP="008C6A6F">
            <w:pPr>
              <w:spacing w:before="60" w:after="60" w:line="240" w:lineRule="auto"/>
              <w:jc w:val="center"/>
              <w:rPr>
                <w:rFonts w:ascii="Times New Roman" w:eastAsia="Times New Roman" w:hAnsi="Times New Roman" w:cs="Times New Roman"/>
                <w:b/>
                <w:bCs/>
                <w:sz w:val="20"/>
                <w:szCs w:val="20"/>
              </w:rPr>
            </w:pPr>
            <w:r w:rsidRPr="007F7706">
              <w:rPr>
                <w:rFonts w:ascii="Times New Roman" w:hAnsi="Times New Roman"/>
                <w:b/>
                <w:bCs/>
                <w:sz w:val="20"/>
                <w:szCs w:val="20"/>
              </w:rPr>
              <w:t>Adresse</w:t>
            </w:r>
          </w:p>
          <w:p w14:paraId="1538556A" w14:textId="77777777" w:rsidR="008005B4" w:rsidRPr="007F7706" w:rsidRDefault="008005B4" w:rsidP="008C6A6F">
            <w:pPr>
              <w:spacing w:before="60" w:after="60" w:line="240" w:lineRule="auto"/>
              <w:jc w:val="center"/>
              <w:rPr>
                <w:rFonts w:ascii="Times New Roman" w:eastAsia="Times New Roman" w:hAnsi="Times New Roman" w:cs="Times New Roman"/>
                <w:b/>
                <w:bCs/>
                <w:sz w:val="20"/>
                <w:szCs w:val="20"/>
              </w:rPr>
            </w:pPr>
            <w:r w:rsidRPr="007F7706">
              <w:rPr>
                <w:rFonts w:ascii="Times New Roman" w:hAnsi="Times New Roman"/>
                <w:b/>
                <w:bCs/>
                <w:sz w:val="20"/>
                <w:szCs w:val="20"/>
              </w:rPr>
              <w:t xml:space="preserve">Numéro de téléphone </w:t>
            </w:r>
          </w:p>
          <w:p w14:paraId="2D318419" w14:textId="77777777" w:rsidR="008005B4" w:rsidRPr="007F7706" w:rsidRDefault="008005B4" w:rsidP="008C6A6F">
            <w:pPr>
              <w:spacing w:before="60" w:after="60" w:line="240" w:lineRule="auto"/>
              <w:jc w:val="center"/>
              <w:rPr>
                <w:rFonts w:ascii="Times New Roman" w:eastAsia="Times New Roman" w:hAnsi="Times New Roman" w:cs="Times New Roman"/>
                <w:b/>
                <w:bCs/>
                <w:sz w:val="20"/>
                <w:szCs w:val="20"/>
              </w:rPr>
            </w:pPr>
            <w:r w:rsidRPr="007F7706">
              <w:rPr>
                <w:rFonts w:ascii="Times New Roman" w:hAnsi="Times New Roman"/>
                <w:b/>
                <w:bCs/>
                <w:sz w:val="20"/>
                <w:szCs w:val="20"/>
              </w:rPr>
              <w:t>Numéro de fax</w:t>
            </w:r>
          </w:p>
          <w:p w14:paraId="5FA57C96" w14:textId="77777777" w:rsidR="008005B4" w:rsidRPr="007F7706" w:rsidRDefault="008005B4" w:rsidP="008C6A6F">
            <w:pPr>
              <w:spacing w:before="60" w:after="240" w:line="240" w:lineRule="auto"/>
              <w:jc w:val="center"/>
              <w:rPr>
                <w:rFonts w:ascii="Times New Roman" w:eastAsia="Times New Roman" w:hAnsi="Times New Roman" w:cs="Times New Roman"/>
                <w:b/>
                <w:bCs/>
                <w:sz w:val="20"/>
                <w:szCs w:val="20"/>
              </w:rPr>
            </w:pPr>
            <w:r w:rsidRPr="007F7706">
              <w:rPr>
                <w:rFonts w:ascii="Times New Roman" w:hAnsi="Times New Roman"/>
                <w:b/>
                <w:bCs/>
                <w:sz w:val="20"/>
                <w:szCs w:val="20"/>
              </w:rPr>
              <w:t>Courrier électronique</w:t>
            </w:r>
          </w:p>
        </w:tc>
        <w:tc>
          <w:tcPr>
            <w:tcW w:w="3750" w:type="pct"/>
            <w:gridSpan w:val="3"/>
            <w:tcBorders>
              <w:top w:val="single" w:sz="6" w:space="0" w:color="auto"/>
              <w:left w:val="nil"/>
              <w:bottom w:val="single" w:sz="6" w:space="0" w:color="auto"/>
              <w:right w:val="single" w:sz="6" w:space="0" w:color="auto"/>
            </w:tcBorders>
          </w:tcPr>
          <w:p w14:paraId="6AA96799" w14:textId="77777777" w:rsidR="008005B4" w:rsidRPr="007F7706" w:rsidRDefault="008005B4" w:rsidP="008C6A6F">
            <w:pPr>
              <w:spacing w:before="60" w:after="240" w:line="240" w:lineRule="auto"/>
              <w:jc w:val="center"/>
              <w:rPr>
                <w:rFonts w:ascii="Times New Roman" w:eastAsia="Times New Roman" w:hAnsi="Times New Roman" w:cs="Times New Roman"/>
                <w:b/>
                <w:bCs/>
                <w:sz w:val="20"/>
                <w:szCs w:val="20"/>
              </w:rPr>
            </w:pPr>
          </w:p>
        </w:tc>
      </w:tr>
      <w:tr w:rsidR="008005B4" w:rsidRPr="007F7706" w14:paraId="60B7E914" w14:textId="77777777" w:rsidTr="008C6A6F">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2091001" w14:textId="77777777" w:rsidR="008005B4" w:rsidRPr="007F7706" w:rsidRDefault="008005B4" w:rsidP="008C6A6F">
            <w:pPr>
              <w:spacing w:before="60" w:after="60" w:line="240" w:lineRule="auto"/>
              <w:jc w:val="center"/>
              <w:rPr>
                <w:rFonts w:ascii="Times New Roman" w:eastAsia="Times New Roman" w:hAnsi="Times New Roman" w:cs="Times New Roman"/>
                <w:b/>
                <w:bCs/>
                <w:sz w:val="20"/>
                <w:szCs w:val="20"/>
              </w:rPr>
            </w:pPr>
            <w:r w:rsidRPr="007F7706">
              <w:rPr>
                <w:rFonts w:ascii="Times New Roman" w:hAnsi="Times New Roman"/>
                <w:b/>
                <w:bCs/>
                <w:sz w:val="20"/>
                <w:szCs w:val="20"/>
              </w:rPr>
              <w:t>Description des activités clés conformément à l’expérience spécifique</w:t>
            </w:r>
          </w:p>
        </w:tc>
      </w:tr>
      <w:tr w:rsidR="008005B4" w:rsidRPr="007F7706" w14:paraId="148759D4" w14:textId="77777777" w:rsidTr="008C6A6F">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14:paraId="0A7581B4" w14:textId="77777777" w:rsidR="008005B4" w:rsidRPr="007F7706" w:rsidRDefault="008005B4" w:rsidP="008C6A6F">
            <w:pPr>
              <w:spacing w:before="60" w:after="60" w:line="240" w:lineRule="auto"/>
              <w:jc w:val="center"/>
              <w:rPr>
                <w:rFonts w:ascii="Times New Roman" w:eastAsia="Times New Roman" w:hAnsi="Times New Roman" w:cs="Times New Roman"/>
                <w:b/>
                <w:bCs/>
              </w:rPr>
            </w:pPr>
          </w:p>
        </w:tc>
        <w:tc>
          <w:tcPr>
            <w:tcW w:w="3750" w:type="pct"/>
            <w:gridSpan w:val="3"/>
            <w:tcBorders>
              <w:top w:val="single" w:sz="6" w:space="0" w:color="auto"/>
              <w:left w:val="nil"/>
              <w:bottom w:val="single" w:sz="6" w:space="0" w:color="auto"/>
              <w:right w:val="single" w:sz="6" w:space="0" w:color="auto"/>
            </w:tcBorders>
          </w:tcPr>
          <w:p w14:paraId="58FD9D46" w14:textId="77777777" w:rsidR="008005B4" w:rsidRPr="007F7706" w:rsidRDefault="008005B4" w:rsidP="008C6A6F">
            <w:pPr>
              <w:spacing w:before="60" w:after="60" w:line="240" w:lineRule="auto"/>
              <w:jc w:val="center"/>
              <w:rPr>
                <w:rFonts w:ascii="Times New Roman" w:eastAsia="Times New Roman" w:hAnsi="Times New Roman" w:cs="Times New Roman"/>
                <w:b/>
                <w:bCs/>
              </w:rPr>
            </w:pPr>
          </w:p>
        </w:tc>
      </w:tr>
    </w:tbl>
    <w:p w14:paraId="278DD3DD" w14:textId="77777777" w:rsidR="008005B4" w:rsidRPr="007F7706" w:rsidRDefault="008005B4" w:rsidP="008005B4">
      <w:pPr>
        <w:tabs>
          <w:tab w:val="left" w:pos="5238"/>
          <w:tab w:val="left" w:pos="5474"/>
          <w:tab w:val="left" w:pos="9468"/>
        </w:tabs>
        <w:spacing w:after="0" w:line="240" w:lineRule="auto"/>
        <w:jc w:val="both"/>
        <w:rPr>
          <w:rFonts w:ascii="Times New Roman" w:eastAsia="Times New Roman" w:hAnsi="Times New Roman" w:cs="Times New Roman"/>
          <w:sz w:val="24"/>
          <w:szCs w:val="20"/>
        </w:rPr>
      </w:pPr>
    </w:p>
    <w:p w14:paraId="07058175" w14:textId="26E46CBC" w:rsidR="00087C96" w:rsidRPr="00AB32BE" w:rsidRDefault="00087C96" w:rsidP="00323E6D">
      <w:pPr>
        <w:pStyle w:val="Heading2Forms"/>
      </w:pPr>
      <w:r w:rsidRPr="00AB32BE">
        <w:lastRenderedPageBreak/>
        <w:t>Formulaire EXP-</w:t>
      </w:r>
      <w:r w:rsidR="00BC261C">
        <w:t xml:space="preserve"> </w:t>
      </w:r>
      <w:r w:rsidR="008005B4">
        <w:t>4</w:t>
      </w:r>
      <w:r w:rsidRPr="00AB32BE">
        <w:t xml:space="preserve"> : Expérience en matière de gestion de l</w:t>
      </w:r>
      <w:r w:rsidR="008B7164" w:rsidRPr="00AB32BE">
        <w:t>’</w:t>
      </w:r>
      <w:r w:rsidRPr="00AB32BE">
        <w:t>impact environnemental et social (E&amp;S)</w:t>
      </w:r>
      <w:bookmarkEnd w:id="881"/>
      <w:bookmarkEnd w:id="882"/>
      <w:bookmarkEnd w:id="883"/>
      <w:bookmarkEnd w:id="884"/>
      <w:bookmarkEnd w:id="885"/>
      <w:bookmarkEnd w:id="886"/>
      <w:bookmarkEnd w:id="887"/>
      <w:bookmarkEnd w:id="888"/>
      <w:bookmarkEnd w:id="889"/>
    </w:p>
    <w:p w14:paraId="79441382" w14:textId="77777777" w:rsidR="00087C96" w:rsidRPr="008E48E3" w:rsidRDefault="00087C96" w:rsidP="00087C96">
      <w:pPr>
        <w:spacing w:before="240" w:after="240" w:line="240" w:lineRule="auto"/>
        <w:jc w:val="both"/>
        <w:rPr>
          <w:rFonts w:ascii="Times New Roman" w:eastAsia="Times New Roman" w:hAnsi="Times New Roman" w:cs="Times New Roman"/>
          <w:sz w:val="24"/>
          <w:szCs w:val="20"/>
        </w:rPr>
      </w:pPr>
      <w:r w:rsidRPr="006B0EB0">
        <w:rPr>
          <w:rFonts w:ascii="Times New Roman" w:hAnsi="Times New Roman"/>
          <w:sz w:val="24"/>
          <w:szCs w:val="20"/>
        </w:rPr>
        <w:t>C</w:t>
      </w:r>
      <w:r w:rsidRPr="008E48E3">
        <w:rPr>
          <w:rFonts w:ascii="Times New Roman" w:hAnsi="Times New Roman"/>
          <w:sz w:val="24"/>
          <w:szCs w:val="20"/>
        </w:rPr>
        <w:t xml:space="preserve">haque </w:t>
      </w:r>
      <w:r w:rsidR="00E3601F">
        <w:rPr>
          <w:rFonts w:ascii="Times New Roman" w:hAnsi="Times New Roman"/>
          <w:sz w:val="24"/>
          <w:szCs w:val="20"/>
        </w:rPr>
        <w:t>Soumissionnaire</w:t>
      </w:r>
      <w:r w:rsidRPr="008E48E3">
        <w:rPr>
          <w:rFonts w:ascii="Times New Roman" w:hAnsi="Times New Roman"/>
          <w:sz w:val="24"/>
          <w:szCs w:val="20"/>
        </w:rPr>
        <w:t xml:space="preserve"> ou partie à une coentreprise/association constituant le </w:t>
      </w:r>
      <w:r w:rsidR="00E3601F">
        <w:rPr>
          <w:rFonts w:ascii="Times New Roman" w:hAnsi="Times New Roman"/>
          <w:sz w:val="24"/>
          <w:szCs w:val="20"/>
        </w:rPr>
        <w:t>Soumissionnaire</w:t>
      </w:r>
      <w:r w:rsidRPr="008E48E3">
        <w:rPr>
          <w:rFonts w:ascii="Times New Roman" w:hAnsi="Times New Roman"/>
          <w:sz w:val="24"/>
          <w:szCs w:val="20"/>
        </w:rPr>
        <w:t xml:space="preserve">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BC261C" w:rsidRPr="00BC261C" w14:paraId="5BD0BCF1" w14:textId="77777777" w:rsidTr="00721DE4">
        <w:trPr>
          <w:cantSplit/>
          <w:trHeight w:val="656"/>
          <w:tblHeader/>
          <w:jc w:val="center"/>
        </w:trPr>
        <w:tc>
          <w:tcPr>
            <w:tcW w:w="664" w:type="pct"/>
            <w:vAlign w:val="center"/>
          </w:tcPr>
          <w:p w14:paraId="43AD504C" w14:textId="77777777" w:rsidR="00087C96" w:rsidRPr="008E48E3"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8E48E3">
              <w:rPr>
                <w:rFonts w:ascii="Times New Roman" w:hAnsi="Times New Roman"/>
                <w:b/>
                <w:bCs/>
                <w:sz w:val="20"/>
                <w:szCs w:val="20"/>
              </w:rPr>
              <w:t>Début</w:t>
            </w:r>
          </w:p>
          <w:p w14:paraId="6AEE4701" w14:textId="77777777" w:rsidR="00087C96" w:rsidRPr="008E48E3"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8E48E3">
              <w:rPr>
                <w:rFonts w:ascii="Times New Roman" w:hAnsi="Times New Roman"/>
                <w:b/>
                <w:bCs/>
                <w:sz w:val="20"/>
                <w:szCs w:val="20"/>
              </w:rPr>
              <w:t>Mois</w:t>
            </w:r>
          </w:p>
          <w:p w14:paraId="5226D192" w14:textId="77777777" w:rsidR="00087C96" w:rsidRPr="008E48E3"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8E48E3">
              <w:rPr>
                <w:rFonts w:ascii="Times New Roman" w:hAnsi="Times New Roman"/>
                <w:b/>
                <w:bCs/>
                <w:sz w:val="20"/>
                <w:szCs w:val="20"/>
              </w:rPr>
              <w:t>Année</w:t>
            </w:r>
          </w:p>
        </w:tc>
        <w:tc>
          <w:tcPr>
            <w:tcW w:w="663" w:type="pct"/>
            <w:vAlign w:val="center"/>
          </w:tcPr>
          <w:p w14:paraId="3642B092" w14:textId="77777777" w:rsidR="00087C96" w:rsidRPr="008E48E3"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8E48E3">
              <w:rPr>
                <w:rFonts w:ascii="Times New Roman" w:hAnsi="Times New Roman"/>
                <w:b/>
                <w:bCs/>
                <w:sz w:val="20"/>
                <w:szCs w:val="20"/>
              </w:rPr>
              <w:t>Fin</w:t>
            </w:r>
          </w:p>
          <w:p w14:paraId="377CA569" w14:textId="77777777" w:rsidR="00087C96" w:rsidRPr="008E48E3"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8E48E3">
              <w:rPr>
                <w:rFonts w:ascii="Times New Roman" w:hAnsi="Times New Roman"/>
                <w:b/>
                <w:bCs/>
                <w:sz w:val="20"/>
                <w:szCs w:val="20"/>
              </w:rPr>
              <w:t>Mois</w:t>
            </w:r>
          </w:p>
          <w:p w14:paraId="43E274DA" w14:textId="77777777" w:rsidR="00087C96" w:rsidRPr="008E48E3"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8E48E3">
              <w:rPr>
                <w:rFonts w:ascii="Times New Roman" w:hAnsi="Times New Roman"/>
                <w:b/>
                <w:bCs/>
                <w:sz w:val="20"/>
                <w:szCs w:val="20"/>
              </w:rPr>
              <w:t>Année</w:t>
            </w:r>
          </w:p>
        </w:tc>
        <w:tc>
          <w:tcPr>
            <w:tcW w:w="2659" w:type="pct"/>
            <w:vAlign w:val="center"/>
          </w:tcPr>
          <w:p w14:paraId="61A9A284" w14:textId="77777777" w:rsidR="00087C96" w:rsidRPr="008E48E3"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8E48E3">
              <w:rPr>
                <w:rFonts w:ascii="Times New Roman" w:hAnsi="Times New Roman"/>
                <w:b/>
                <w:bCs/>
                <w:sz w:val="20"/>
                <w:szCs w:val="20"/>
              </w:rPr>
              <w:t>Identification et nom de chaque contrat</w:t>
            </w:r>
          </w:p>
          <w:p w14:paraId="43CC7B31" w14:textId="77777777" w:rsidR="00087C96" w:rsidRPr="008E48E3"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8E48E3">
              <w:rPr>
                <w:rFonts w:ascii="Times New Roman" w:hAnsi="Times New Roman"/>
                <w:b/>
                <w:bCs/>
                <w:sz w:val="20"/>
                <w:szCs w:val="20"/>
              </w:rPr>
              <w:t>Nom, adresse, numéro de téléphone, numéro de télécopieur et adresse électronique du Maître d</w:t>
            </w:r>
            <w:r w:rsidR="008B7164" w:rsidRPr="008E48E3">
              <w:rPr>
                <w:rFonts w:ascii="Times New Roman" w:hAnsi="Times New Roman"/>
                <w:b/>
                <w:bCs/>
                <w:sz w:val="20"/>
                <w:szCs w:val="20"/>
              </w:rPr>
              <w:t>’</w:t>
            </w:r>
            <w:r w:rsidRPr="008E48E3">
              <w:rPr>
                <w:rFonts w:ascii="Times New Roman" w:hAnsi="Times New Roman"/>
                <w:b/>
                <w:bCs/>
                <w:sz w:val="20"/>
                <w:szCs w:val="20"/>
              </w:rPr>
              <w:t>ouvrage</w:t>
            </w:r>
          </w:p>
          <w:p w14:paraId="169EED75" w14:textId="77777777" w:rsidR="00087C96" w:rsidRPr="008E48E3"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8E48E3">
              <w:rPr>
                <w:rFonts w:ascii="Times New Roman" w:hAnsi="Times New Roman"/>
                <w:b/>
                <w:bCs/>
                <w:sz w:val="20"/>
                <w:szCs w:val="20"/>
              </w:rPr>
              <w:t xml:space="preserve">Brève description des Travaux réalisés par le </w:t>
            </w:r>
            <w:r w:rsidR="00E3601F">
              <w:rPr>
                <w:rFonts w:ascii="Times New Roman" w:hAnsi="Times New Roman"/>
                <w:b/>
                <w:bCs/>
                <w:sz w:val="20"/>
                <w:szCs w:val="20"/>
              </w:rPr>
              <w:t>Soumissionnaire</w:t>
            </w:r>
            <w:r w:rsidRPr="008E48E3">
              <w:rPr>
                <w:rFonts w:ascii="Times New Roman" w:hAnsi="Times New Roman"/>
                <w:b/>
                <w:bCs/>
                <w:sz w:val="20"/>
                <w:szCs w:val="20"/>
              </w:rPr>
              <w:t>, des types d</w:t>
            </w:r>
            <w:r w:rsidR="008B7164" w:rsidRPr="008E48E3">
              <w:rPr>
                <w:rFonts w:ascii="Times New Roman" w:hAnsi="Times New Roman"/>
                <w:b/>
                <w:bCs/>
                <w:sz w:val="20"/>
                <w:szCs w:val="20"/>
              </w:rPr>
              <w:t>’</w:t>
            </w:r>
            <w:r w:rsidRPr="008E48E3">
              <w:rPr>
                <w:rFonts w:ascii="Times New Roman" w:hAnsi="Times New Roman"/>
                <w:b/>
                <w:bCs/>
                <w:sz w:val="20"/>
                <w:szCs w:val="20"/>
              </w:rPr>
              <w:t>impacts environnementaux et sociaux rencontrés et des mesures d</w:t>
            </w:r>
            <w:r w:rsidR="008B7164" w:rsidRPr="008E48E3">
              <w:rPr>
                <w:rFonts w:ascii="Times New Roman" w:hAnsi="Times New Roman"/>
                <w:b/>
                <w:bCs/>
                <w:sz w:val="20"/>
                <w:szCs w:val="20"/>
              </w:rPr>
              <w:t>’</w:t>
            </w:r>
            <w:r w:rsidRPr="008E48E3">
              <w:rPr>
                <w:rFonts w:ascii="Times New Roman" w:hAnsi="Times New Roman"/>
                <w:b/>
                <w:bCs/>
                <w:sz w:val="20"/>
                <w:szCs w:val="20"/>
              </w:rPr>
              <w:t>atténuation mises en œuvre</w:t>
            </w:r>
          </w:p>
        </w:tc>
        <w:tc>
          <w:tcPr>
            <w:tcW w:w="1014" w:type="pct"/>
            <w:vAlign w:val="center"/>
          </w:tcPr>
          <w:p w14:paraId="6A084F22" w14:textId="77777777" w:rsidR="00087C96" w:rsidRPr="008E48E3"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8E48E3">
              <w:rPr>
                <w:rFonts w:ascii="Times New Roman" w:hAnsi="Times New Roman"/>
                <w:b/>
                <w:bCs/>
                <w:sz w:val="20"/>
                <w:szCs w:val="20"/>
              </w:rPr>
              <w:t xml:space="preserve">Rôle du </w:t>
            </w:r>
            <w:r w:rsidR="00E3601F">
              <w:rPr>
                <w:rFonts w:ascii="Times New Roman" w:hAnsi="Times New Roman"/>
                <w:b/>
                <w:bCs/>
                <w:sz w:val="20"/>
                <w:szCs w:val="20"/>
              </w:rPr>
              <w:t>Soumissionnaire</w:t>
            </w:r>
            <w:r w:rsidRPr="008E48E3">
              <w:rPr>
                <w:rFonts w:ascii="Times New Roman" w:hAnsi="Times New Roman"/>
                <w:b/>
                <w:bCs/>
                <w:sz w:val="20"/>
                <w:szCs w:val="20"/>
              </w:rPr>
              <w:t xml:space="preserve"> (c. à d., entrepreneur principal ou sous-traitant dans les questions relatives aux impacts environnementaux et sociaux)</w:t>
            </w:r>
          </w:p>
        </w:tc>
      </w:tr>
      <w:tr w:rsidR="00AB32BE" w:rsidRPr="00AB32BE" w14:paraId="52508C7D" w14:textId="77777777" w:rsidTr="000636E2">
        <w:trPr>
          <w:cantSplit/>
          <w:trHeight w:val="700"/>
          <w:jc w:val="center"/>
        </w:trPr>
        <w:tc>
          <w:tcPr>
            <w:tcW w:w="664" w:type="pct"/>
          </w:tcPr>
          <w:p w14:paraId="71ED5179" w14:textId="77777777" w:rsidR="00087C96" w:rsidRPr="008D3D6F" w:rsidRDefault="00087C96" w:rsidP="00087C96">
            <w:pPr>
              <w:suppressAutoHyphens/>
              <w:spacing w:before="60" w:after="60" w:line="240" w:lineRule="auto"/>
              <w:jc w:val="both"/>
              <w:rPr>
                <w:rFonts w:ascii="Times New Roman" w:eastAsia="Times New Roman" w:hAnsi="Times New Roman" w:cs="Times New Roman"/>
                <w:color w:val="000000" w:themeColor="text1"/>
                <w:spacing w:val="-2"/>
                <w:sz w:val="24"/>
                <w:szCs w:val="20"/>
              </w:rPr>
            </w:pPr>
          </w:p>
        </w:tc>
        <w:tc>
          <w:tcPr>
            <w:tcW w:w="663" w:type="pct"/>
          </w:tcPr>
          <w:p w14:paraId="385B8CB0" w14:textId="77777777" w:rsidR="00087C96" w:rsidRPr="008D3D6F" w:rsidRDefault="00087C96" w:rsidP="00087C96">
            <w:pPr>
              <w:suppressAutoHyphens/>
              <w:spacing w:before="60" w:after="60" w:line="240" w:lineRule="auto"/>
              <w:jc w:val="both"/>
              <w:rPr>
                <w:rFonts w:ascii="Times New Roman" w:eastAsia="Times New Roman" w:hAnsi="Times New Roman" w:cs="Times New Roman"/>
                <w:color w:val="000000" w:themeColor="text1"/>
                <w:spacing w:val="-2"/>
                <w:sz w:val="24"/>
                <w:szCs w:val="20"/>
              </w:rPr>
            </w:pPr>
          </w:p>
        </w:tc>
        <w:tc>
          <w:tcPr>
            <w:tcW w:w="2659" w:type="pct"/>
          </w:tcPr>
          <w:p w14:paraId="2B310DFC" w14:textId="77777777" w:rsidR="00087C96" w:rsidRPr="008D3D6F" w:rsidRDefault="00087C96" w:rsidP="00087C96">
            <w:pPr>
              <w:suppressAutoHyphens/>
              <w:spacing w:before="60" w:after="60" w:line="240" w:lineRule="auto"/>
              <w:jc w:val="both"/>
              <w:rPr>
                <w:rFonts w:ascii="Times New Roman" w:eastAsia="Times New Roman" w:hAnsi="Times New Roman" w:cs="Times New Roman"/>
                <w:color w:val="000000" w:themeColor="text1"/>
                <w:spacing w:val="-2"/>
                <w:sz w:val="24"/>
                <w:szCs w:val="20"/>
              </w:rPr>
            </w:pPr>
          </w:p>
        </w:tc>
        <w:tc>
          <w:tcPr>
            <w:tcW w:w="1014" w:type="pct"/>
          </w:tcPr>
          <w:p w14:paraId="13F2526B" w14:textId="77777777" w:rsidR="00087C96" w:rsidRPr="008D3D6F" w:rsidRDefault="00087C96" w:rsidP="00087C96">
            <w:pPr>
              <w:suppressAutoHyphens/>
              <w:spacing w:before="60" w:after="60" w:line="240" w:lineRule="auto"/>
              <w:jc w:val="both"/>
              <w:rPr>
                <w:rFonts w:ascii="Times New Roman" w:eastAsia="Times New Roman" w:hAnsi="Times New Roman" w:cs="Times New Roman"/>
                <w:color w:val="000000" w:themeColor="text1"/>
                <w:spacing w:val="-2"/>
                <w:sz w:val="24"/>
                <w:szCs w:val="20"/>
              </w:rPr>
            </w:pPr>
          </w:p>
        </w:tc>
      </w:tr>
      <w:tr w:rsidR="00AB32BE" w:rsidRPr="00AB32BE" w14:paraId="3D17899E" w14:textId="77777777" w:rsidTr="000636E2">
        <w:trPr>
          <w:cantSplit/>
          <w:trHeight w:val="710"/>
          <w:jc w:val="center"/>
        </w:trPr>
        <w:tc>
          <w:tcPr>
            <w:tcW w:w="664" w:type="pct"/>
          </w:tcPr>
          <w:p w14:paraId="772A8B65" w14:textId="77777777" w:rsidR="00087C96" w:rsidRPr="008D3D6F" w:rsidRDefault="00087C96" w:rsidP="00087C96">
            <w:pPr>
              <w:suppressAutoHyphens/>
              <w:spacing w:before="60" w:after="60" w:line="240" w:lineRule="auto"/>
              <w:jc w:val="both"/>
              <w:rPr>
                <w:rFonts w:ascii="Times New Roman" w:eastAsia="Times New Roman" w:hAnsi="Times New Roman" w:cs="Times New Roman"/>
                <w:color w:val="000000" w:themeColor="text1"/>
                <w:spacing w:val="-2"/>
                <w:sz w:val="24"/>
                <w:szCs w:val="20"/>
              </w:rPr>
            </w:pPr>
          </w:p>
        </w:tc>
        <w:tc>
          <w:tcPr>
            <w:tcW w:w="663" w:type="pct"/>
          </w:tcPr>
          <w:p w14:paraId="3632A8CA" w14:textId="77777777" w:rsidR="00087C96" w:rsidRPr="008D3D6F" w:rsidRDefault="00087C96" w:rsidP="00087C96">
            <w:pPr>
              <w:suppressAutoHyphens/>
              <w:spacing w:before="60" w:after="60" w:line="240" w:lineRule="auto"/>
              <w:jc w:val="both"/>
              <w:rPr>
                <w:rFonts w:ascii="Times New Roman" w:eastAsia="Times New Roman" w:hAnsi="Times New Roman" w:cs="Times New Roman"/>
                <w:color w:val="000000" w:themeColor="text1"/>
                <w:spacing w:val="-2"/>
                <w:sz w:val="24"/>
                <w:szCs w:val="20"/>
              </w:rPr>
            </w:pPr>
          </w:p>
        </w:tc>
        <w:tc>
          <w:tcPr>
            <w:tcW w:w="2659" w:type="pct"/>
          </w:tcPr>
          <w:p w14:paraId="5082140A" w14:textId="77777777" w:rsidR="00087C96" w:rsidRPr="008D3D6F" w:rsidRDefault="00087C96" w:rsidP="00087C96">
            <w:pPr>
              <w:suppressAutoHyphens/>
              <w:spacing w:before="60" w:after="60" w:line="240" w:lineRule="auto"/>
              <w:jc w:val="both"/>
              <w:rPr>
                <w:rFonts w:ascii="Times New Roman" w:eastAsia="Times New Roman" w:hAnsi="Times New Roman" w:cs="Times New Roman"/>
                <w:color w:val="000000" w:themeColor="text1"/>
                <w:spacing w:val="-2"/>
                <w:sz w:val="24"/>
                <w:szCs w:val="20"/>
              </w:rPr>
            </w:pPr>
          </w:p>
        </w:tc>
        <w:tc>
          <w:tcPr>
            <w:tcW w:w="1014" w:type="pct"/>
          </w:tcPr>
          <w:p w14:paraId="2947A87D" w14:textId="77777777" w:rsidR="00087C96" w:rsidRPr="008D3D6F" w:rsidRDefault="00087C96" w:rsidP="00087C96">
            <w:pPr>
              <w:suppressAutoHyphens/>
              <w:spacing w:before="60" w:after="60" w:line="240" w:lineRule="auto"/>
              <w:jc w:val="both"/>
              <w:rPr>
                <w:rFonts w:ascii="Times New Roman" w:eastAsia="Times New Roman" w:hAnsi="Times New Roman" w:cs="Times New Roman"/>
                <w:color w:val="000000" w:themeColor="text1"/>
                <w:spacing w:val="-2"/>
                <w:sz w:val="24"/>
                <w:szCs w:val="20"/>
              </w:rPr>
            </w:pPr>
          </w:p>
        </w:tc>
      </w:tr>
      <w:tr w:rsidR="00087C96" w:rsidRPr="00AB32BE" w14:paraId="4C90CF82" w14:textId="77777777" w:rsidTr="00721DE4">
        <w:trPr>
          <w:cantSplit/>
          <w:trHeight w:val="1460"/>
          <w:jc w:val="center"/>
        </w:trPr>
        <w:tc>
          <w:tcPr>
            <w:tcW w:w="664" w:type="pct"/>
          </w:tcPr>
          <w:p w14:paraId="4B0753CE" w14:textId="77777777" w:rsidR="00087C96" w:rsidRPr="008D3D6F" w:rsidRDefault="00087C96" w:rsidP="00087C96">
            <w:pPr>
              <w:suppressAutoHyphens/>
              <w:spacing w:before="60" w:after="60" w:line="240" w:lineRule="auto"/>
              <w:jc w:val="both"/>
              <w:rPr>
                <w:rFonts w:ascii="Times New Roman" w:eastAsia="Times New Roman" w:hAnsi="Times New Roman" w:cs="Times New Roman"/>
                <w:color w:val="000000" w:themeColor="text1"/>
                <w:spacing w:val="-2"/>
                <w:sz w:val="24"/>
                <w:szCs w:val="20"/>
              </w:rPr>
            </w:pPr>
          </w:p>
        </w:tc>
        <w:tc>
          <w:tcPr>
            <w:tcW w:w="663" w:type="pct"/>
          </w:tcPr>
          <w:p w14:paraId="7326E4C4" w14:textId="77777777" w:rsidR="00087C96" w:rsidRPr="008D3D6F" w:rsidRDefault="00087C96" w:rsidP="00087C96">
            <w:pPr>
              <w:suppressAutoHyphens/>
              <w:spacing w:before="60" w:after="60" w:line="240" w:lineRule="auto"/>
              <w:jc w:val="both"/>
              <w:rPr>
                <w:rFonts w:ascii="Times New Roman" w:eastAsia="Times New Roman" w:hAnsi="Times New Roman" w:cs="Times New Roman"/>
                <w:color w:val="000000" w:themeColor="text1"/>
                <w:spacing w:val="-2"/>
                <w:sz w:val="24"/>
                <w:szCs w:val="20"/>
              </w:rPr>
            </w:pPr>
          </w:p>
        </w:tc>
        <w:tc>
          <w:tcPr>
            <w:tcW w:w="2659" w:type="pct"/>
          </w:tcPr>
          <w:p w14:paraId="362338BA" w14:textId="77777777" w:rsidR="00087C96" w:rsidRPr="008D3D6F" w:rsidRDefault="00087C96" w:rsidP="00087C96">
            <w:pPr>
              <w:suppressAutoHyphens/>
              <w:spacing w:before="60" w:after="60" w:line="240" w:lineRule="auto"/>
              <w:jc w:val="both"/>
              <w:rPr>
                <w:rFonts w:ascii="Times New Roman" w:eastAsia="Times New Roman" w:hAnsi="Times New Roman" w:cs="Times New Roman"/>
                <w:color w:val="000000" w:themeColor="text1"/>
                <w:spacing w:val="-2"/>
                <w:sz w:val="24"/>
                <w:szCs w:val="20"/>
              </w:rPr>
            </w:pPr>
          </w:p>
        </w:tc>
        <w:tc>
          <w:tcPr>
            <w:tcW w:w="1014" w:type="pct"/>
          </w:tcPr>
          <w:p w14:paraId="0044056D" w14:textId="77777777" w:rsidR="00087C96" w:rsidRPr="008D3D6F" w:rsidRDefault="00087C96" w:rsidP="00087C96">
            <w:pPr>
              <w:suppressAutoHyphens/>
              <w:spacing w:before="60" w:after="60" w:line="240" w:lineRule="auto"/>
              <w:jc w:val="both"/>
              <w:rPr>
                <w:rFonts w:ascii="Times New Roman" w:eastAsia="Times New Roman" w:hAnsi="Times New Roman" w:cs="Times New Roman"/>
                <w:color w:val="000000" w:themeColor="text1"/>
                <w:spacing w:val="-2"/>
                <w:sz w:val="24"/>
                <w:szCs w:val="20"/>
              </w:rPr>
            </w:pPr>
          </w:p>
        </w:tc>
      </w:tr>
    </w:tbl>
    <w:p w14:paraId="6A758ECF" w14:textId="77777777" w:rsidR="00087C96" w:rsidRPr="00AB32BE" w:rsidRDefault="00087C96" w:rsidP="00087C96">
      <w:pPr>
        <w:spacing w:after="0" w:line="240" w:lineRule="auto"/>
        <w:jc w:val="both"/>
        <w:rPr>
          <w:rFonts w:ascii="Times New Roman" w:eastAsia="Times New Roman" w:hAnsi="Times New Roman" w:cs="Times New Roman"/>
          <w:color w:val="FF0000"/>
          <w:sz w:val="24"/>
          <w:szCs w:val="20"/>
        </w:rPr>
      </w:pPr>
    </w:p>
    <w:p w14:paraId="3AF48898" w14:textId="77777777" w:rsidR="00C60D89" w:rsidRPr="008E48E3" w:rsidRDefault="00C60D89" w:rsidP="002E3829">
      <w:pPr>
        <w:pStyle w:val="Corpsdetexte"/>
      </w:pPr>
      <w:r w:rsidRPr="008E48E3">
        <w:t xml:space="preserve">Le </w:t>
      </w:r>
      <w:r w:rsidR="00E3601F">
        <w:t>Soumissionnaire</w:t>
      </w:r>
      <w:r w:rsidRPr="008E48E3">
        <w:t xml:space="preserve"> doit établir qu</w:t>
      </w:r>
      <w:r w:rsidR="008B7164" w:rsidRPr="008E48E3">
        <w:t>’</w:t>
      </w:r>
      <w:r w:rsidRPr="008E48E3">
        <w:t>il possède un niveau élevé de compétences en matière de gestion des impacts environnementaux et sociaux (E&amp;S) et qu</w:t>
      </w:r>
      <w:r w:rsidR="008B7164" w:rsidRPr="008E48E3">
        <w:t>’</w:t>
      </w:r>
      <w:r w:rsidRPr="008E48E3">
        <w:t>il est capable de gérer avec succès les risques environnementaux et sociaux associés à l</w:t>
      </w:r>
      <w:r w:rsidR="008B7164" w:rsidRPr="008E48E3">
        <w:t>’</w:t>
      </w:r>
      <w:r w:rsidRPr="008E48E3">
        <w:t>exécution des travaux.</w:t>
      </w:r>
    </w:p>
    <w:p w14:paraId="5229108D" w14:textId="77777777" w:rsidR="00C60D89" w:rsidRPr="008E48E3" w:rsidRDefault="00C60D89" w:rsidP="002B7506">
      <w:pPr>
        <w:pStyle w:val="Corpsdetexte"/>
        <w:widowControl w:val="0"/>
        <w:numPr>
          <w:ilvl w:val="0"/>
          <w:numId w:val="56"/>
        </w:numPr>
        <w:tabs>
          <w:tab w:val="left" w:pos="1221"/>
        </w:tabs>
        <w:spacing w:before="185" w:after="0" w:line="274" w:lineRule="exact"/>
        <w:ind w:right="116"/>
        <w:rPr>
          <w:szCs w:val="24"/>
        </w:rPr>
      </w:pPr>
      <w:r w:rsidRPr="008E48E3">
        <w:rPr>
          <w:szCs w:val="24"/>
        </w:rPr>
        <w:t>Fournir des exemples de plans de gestion environnementale et sociale propres à des sites de travaux similaires, au cours des 5 dernières années ;</w:t>
      </w:r>
    </w:p>
    <w:p w14:paraId="0C6CC931" w14:textId="77777777" w:rsidR="00C60D89" w:rsidRPr="008E48E3" w:rsidRDefault="00EE088B" w:rsidP="002B7506">
      <w:pPr>
        <w:pStyle w:val="Corpsdetexte"/>
        <w:widowControl w:val="0"/>
        <w:numPr>
          <w:ilvl w:val="0"/>
          <w:numId w:val="56"/>
        </w:numPr>
        <w:tabs>
          <w:tab w:val="left" w:pos="1221"/>
        </w:tabs>
        <w:spacing w:before="124" w:after="0" w:line="274" w:lineRule="exact"/>
        <w:ind w:right="116"/>
        <w:rPr>
          <w:szCs w:val="24"/>
        </w:rPr>
      </w:pPr>
      <w:r w:rsidRPr="008E48E3">
        <w:rPr>
          <w:szCs w:val="24"/>
        </w:rPr>
        <w:t>D</w:t>
      </w:r>
      <w:r w:rsidR="00C60D89" w:rsidRPr="008E48E3">
        <w:rPr>
          <w:szCs w:val="24"/>
        </w:rPr>
        <w:t>émontrer la mise en œuvre avec succès de mesures efficaces d</w:t>
      </w:r>
      <w:r w:rsidR="008B7164" w:rsidRPr="008E48E3">
        <w:rPr>
          <w:szCs w:val="24"/>
        </w:rPr>
        <w:t>’</w:t>
      </w:r>
      <w:r w:rsidR="00C60D89" w:rsidRPr="008E48E3">
        <w:rPr>
          <w:szCs w:val="24"/>
        </w:rPr>
        <w:t>atténuation des risques environnementaux et sociaux dans des projets similaires au cours des 5 dernières années ;</w:t>
      </w:r>
    </w:p>
    <w:p w14:paraId="446F19B8" w14:textId="77777777" w:rsidR="00C60D89" w:rsidRPr="008E48E3" w:rsidRDefault="00C60D89" w:rsidP="002B7506">
      <w:pPr>
        <w:pStyle w:val="Corpsdetexte"/>
        <w:widowControl w:val="0"/>
        <w:numPr>
          <w:ilvl w:val="0"/>
          <w:numId w:val="56"/>
        </w:numPr>
        <w:tabs>
          <w:tab w:val="left" w:pos="1221"/>
        </w:tabs>
        <w:spacing w:before="124" w:after="0" w:line="274" w:lineRule="exact"/>
        <w:ind w:right="116"/>
        <w:rPr>
          <w:szCs w:val="24"/>
        </w:rPr>
      </w:pPr>
      <w:r w:rsidRPr="008E48E3">
        <w:rPr>
          <w:szCs w:val="24"/>
        </w:rPr>
        <w:t xml:space="preserve">Fournir 2 références concernant </w:t>
      </w:r>
      <w:r w:rsidR="00B705AC" w:rsidRPr="008E48E3">
        <w:rPr>
          <w:szCs w:val="24"/>
        </w:rPr>
        <w:t xml:space="preserve">l’élaboration et la mise en œuvre par l’expert Environnementaliste proposé par le </w:t>
      </w:r>
      <w:r w:rsidR="00E3601F">
        <w:rPr>
          <w:szCs w:val="24"/>
        </w:rPr>
        <w:t>Soumissionnaire</w:t>
      </w:r>
      <w:r w:rsidR="00B705AC" w:rsidRPr="008E48E3">
        <w:rPr>
          <w:szCs w:val="24"/>
        </w:rPr>
        <w:t xml:space="preserve"> de plans d’ac</w:t>
      </w:r>
      <w:r w:rsidRPr="008E48E3">
        <w:rPr>
          <w:szCs w:val="24"/>
        </w:rPr>
        <w:t>tion environnementale et sociale (P</w:t>
      </w:r>
      <w:r w:rsidR="00B705AC" w:rsidRPr="008E48E3">
        <w:rPr>
          <w:szCs w:val="24"/>
        </w:rPr>
        <w:t>A</w:t>
      </w:r>
      <w:r w:rsidRPr="008E48E3">
        <w:rPr>
          <w:szCs w:val="24"/>
        </w:rPr>
        <w:t>ES) spécifiques au site et la mise en œuvre réussie de mesures d</w:t>
      </w:r>
      <w:r w:rsidR="008B7164" w:rsidRPr="008E48E3">
        <w:rPr>
          <w:szCs w:val="24"/>
        </w:rPr>
        <w:t>’</w:t>
      </w:r>
      <w:r w:rsidRPr="008E48E3">
        <w:rPr>
          <w:szCs w:val="24"/>
        </w:rPr>
        <w:t>atténuation en matière d</w:t>
      </w:r>
      <w:r w:rsidR="008B7164" w:rsidRPr="008E48E3">
        <w:rPr>
          <w:szCs w:val="24"/>
        </w:rPr>
        <w:t>’</w:t>
      </w:r>
      <w:r w:rsidRPr="008E48E3">
        <w:rPr>
          <w:szCs w:val="24"/>
        </w:rPr>
        <w:t>E&amp;S.</w:t>
      </w:r>
    </w:p>
    <w:p w14:paraId="753A752B" w14:textId="77777777" w:rsidR="0053768A" w:rsidRPr="00AB32BE" w:rsidRDefault="0053768A" w:rsidP="00565010">
      <w:pPr>
        <w:spacing w:after="0" w:line="240" w:lineRule="auto"/>
        <w:jc w:val="both"/>
        <w:rPr>
          <w:color w:val="FF0000"/>
        </w:rPr>
      </w:pPr>
    </w:p>
    <w:p w14:paraId="5EADDDD8" w14:textId="77777777" w:rsidR="00F4736F" w:rsidRPr="00AB32BE" w:rsidRDefault="00F4736F" w:rsidP="00323E6D">
      <w:pPr>
        <w:pStyle w:val="Heading2Forms"/>
      </w:pPr>
      <w:bookmarkStart w:id="890" w:name="_Toc31861723"/>
      <w:bookmarkStart w:id="891" w:name="_Toc38710411"/>
      <w:bookmarkStart w:id="892" w:name="_Toc54328499"/>
      <w:bookmarkStart w:id="893" w:name="_Toc54427731"/>
      <w:bookmarkStart w:id="894" w:name="_Toc54428167"/>
      <w:bookmarkStart w:id="895" w:name="_Toc54790158"/>
      <w:bookmarkStart w:id="896" w:name="_Toc54820748"/>
      <w:bookmarkStart w:id="897" w:name="_Toc54821160"/>
      <w:bookmarkStart w:id="898" w:name="_Toc109604062"/>
      <w:r w:rsidRPr="00AB32BE">
        <w:lastRenderedPageBreak/>
        <w:t>Formulaire EXP-</w:t>
      </w:r>
      <w:r w:rsidR="00BC261C">
        <w:t xml:space="preserve"> </w:t>
      </w:r>
      <w:r w:rsidR="008005B4">
        <w:t>5</w:t>
      </w:r>
      <w:r w:rsidR="00A83A76" w:rsidRPr="00AB32BE">
        <w:t xml:space="preserve"> :</w:t>
      </w:r>
      <w:r w:rsidRPr="00AB32BE">
        <w:t xml:space="preserve"> Expérience dans la gestion en matière de santé et de sécurité (S&amp;S)</w:t>
      </w:r>
      <w:bookmarkEnd w:id="890"/>
      <w:bookmarkEnd w:id="891"/>
      <w:bookmarkEnd w:id="892"/>
      <w:bookmarkEnd w:id="893"/>
      <w:bookmarkEnd w:id="894"/>
      <w:bookmarkEnd w:id="895"/>
      <w:bookmarkEnd w:id="896"/>
      <w:bookmarkEnd w:id="897"/>
      <w:bookmarkEnd w:id="898"/>
    </w:p>
    <w:p w14:paraId="4F247E9C" w14:textId="77777777" w:rsidR="00F4736F" w:rsidRPr="008E48E3" w:rsidRDefault="00F4736F" w:rsidP="00F4736F">
      <w:pPr>
        <w:spacing w:before="240" w:after="240" w:line="240" w:lineRule="auto"/>
        <w:jc w:val="both"/>
        <w:rPr>
          <w:rFonts w:ascii="Times New Roman" w:eastAsia="Times New Roman" w:hAnsi="Times New Roman" w:cs="Times New Roman"/>
          <w:sz w:val="24"/>
          <w:szCs w:val="20"/>
        </w:rPr>
      </w:pPr>
      <w:r w:rsidRPr="008E48E3">
        <w:rPr>
          <w:rFonts w:ascii="Times New Roman" w:hAnsi="Times New Roman"/>
          <w:sz w:val="24"/>
          <w:szCs w:val="20"/>
        </w:rPr>
        <w:t xml:space="preserve">Chaque </w:t>
      </w:r>
      <w:r w:rsidR="00E3601F">
        <w:rPr>
          <w:rFonts w:ascii="Times New Roman" w:hAnsi="Times New Roman"/>
          <w:sz w:val="24"/>
          <w:szCs w:val="20"/>
        </w:rPr>
        <w:t>Soumissionnaire</w:t>
      </w:r>
      <w:r w:rsidRPr="008E48E3">
        <w:rPr>
          <w:rFonts w:ascii="Times New Roman" w:hAnsi="Times New Roman"/>
          <w:sz w:val="24"/>
          <w:szCs w:val="20"/>
        </w:rPr>
        <w:t xml:space="preserve"> ou partie à une coentreprise/association constituant le </w:t>
      </w:r>
      <w:r w:rsidR="00E3601F">
        <w:rPr>
          <w:rFonts w:ascii="Times New Roman" w:hAnsi="Times New Roman"/>
          <w:sz w:val="24"/>
          <w:szCs w:val="20"/>
        </w:rPr>
        <w:t>Soumissionnaire</w:t>
      </w:r>
      <w:r w:rsidRPr="008E48E3">
        <w:rPr>
          <w:rFonts w:ascii="Times New Roman" w:hAnsi="Times New Roman"/>
          <w:sz w:val="24"/>
          <w:szCs w:val="20"/>
        </w:rPr>
        <w:t xml:space="preserve">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BC261C" w:rsidRPr="00BC261C" w14:paraId="310B0159" w14:textId="77777777" w:rsidTr="00721DE4">
        <w:trPr>
          <w:cantSplit/>
          <w:trHeight w:val="656"/>
          <w:tblHeader/>
          <w:jc w:val="center"/>
        </w:trPr>
        <w:tc>
          <w:tcPr>
            <w:tcW w:w="664" w:type="pct"/>
            <w:vAlign w:val="center"/>
          </w:tcPr>
          <w:p w14:paraId="461A0A07" w14:textId="77777777" w:rsidR="00F4736F" w:rsidRPr="008E48E3"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sidRPr="008E48E3">
              <w:rPr>
                <w:rFonts w:ascii="Times New Roman" w:hAnsi="Times New Roman"/>
                <w:b/>
                <w:bCs/>
                <w:sz w:val="20"/>
                <w:szCs w:val="20"/>
              </w:rPr>
              <w:t>Début</w:t>
            </w:r>
          </w:p>
          <w:p w14:paraId="6FFF82D6" w14:textId="77777777" w:rsidR="00F4736F" w:rsidRPr="008E48E3"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sidRPr="008E48E3">
              <w:rPr>
                <w:rFonts w:ascii="Times New Roman" w:hAnsi="Times New Roman"/>
                <w:b/>
                <w:bCs/>
                <w:sz w:val="20"/>
                <w:szCs w:val="20"/>
              </w:rPr>
              <w:t>Mois</w:t>
            </w:r>
          </w:p>
          <w:p w14:paraId="384B32D8" w14:textId="77777777" w:rsidR="00F4736F" w:rsidRPr="008E48E3"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sidRPr="008E48E3">
              <w:rPr>
                <w:rFonts w:ascii="Times New Roman" w:hAnsi="Times New Roman"/>
                <w:b/>
                <w:bCs/>
                <w:sz w:val="20"/>
                <w:szCs w:val="20"/>
              </w:rPr>
              <w:t>Année</w:t>
            </w:r>
          </w:p>
        </w:tc>
        <w:tc>
          <w:tcPr>
            <w:tcW w:w="663" w:type="pct"/>
            <w:vAlign w:val="center"/>
          </w:tcPr>
          <w:p w14:paraId="37EA5FE9" w14:textId="77777777" w:rsidR="00F4736F" w:rsidRPr="008E48E3"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sidRPr="008E48E3">
              <w:rPr>
                <w:rFonts w:ascii="Times New Roman" w:hAnsi="Times New Roman"/>
                <w:b/>
                <w:bCs/>
                <w:sz w:val="20"/>
                <w:szCs w:val="20"/>
              </w:rPr>
              <w:t>Fin</w:t>
            </w:r>
          </w:p>
          <w:p w14:paraId="356E4683" w14:textId="77777777" w:rsidR="00F4736F" w:rsidRPr="008E48E3"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sidRPr="008E48E3">
              <w:rPr>
                <w:rFonts w:ascii="Times New Roman" w:hAnsi="Times New Roman"/>
                <w:b/>
                <w:bCs/>
                <w:sz w:val="20"/>
                <w:szCs w:val="20"/>
              </w:rPr>
              <w:t>Mois</w:t>
            </w:r>
          </w:p>
          <w:p w14:paraId="6293D366" w14:textId="77777777" w:rsidR="00F4736F" w:rsidRPr="008E48E3"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sidRPr="008E48E3">
              <w:rPr>
                <w:rFonts w:ascii="Times New Roman" w:hAnsi="Times New Roman"/>
                <w:b/>
                <w:bCs/>
                <w:sz w:val="20"/>
                <w:szCs w:val="20"/>
              </w:rPr>
              <w:t>Année</w:t>
            </w:r>
          </w:p>
        </w:tc>
        <w:tc>
          <w:tcPr>
            <w:tcW w:w="2659" w:type="pct"/>
            <w:vAlign w:val="center"/>
          </w:tcPr>
          <w:p w14:paraId="5C21D8A7" w14:textId="77777777" w:rsidR="00F4736F" w:rsidRPr="008E48E3" w:rsidRDefault="00F4736F" w:rsidP="00C03D10">
            <w:pPr>
              <w:suppressAutoHyphens/>
              <w:spacing w:before="60" w:after="60" w:line="240" w:lineRule="auto"/>
              <w:jc w:val="center"/>
              <w:rPr>
                <w:rFonts w:ascii="Times New Roman" w:eastAsia="Times New Roman" w:hAnsi="Times New Roman" w:cs="Times New Roman"/>
                <w:b/>
                <w:bCs/>
                <w:spacing w:val="-2"/>
                <w:sz w:val="20"/>
                <w:szCs w:val="20"/>
              </w:rPr>
            </w:pPr>
            <w:r w:rsidRPr="008E48E3">
              <w:rPr>
                <w:rFonts w:ascii="Times New Roman" w:hAnsi="Times New Roman"/>
                <w:b/>
                <w:bCs/>
                <w:sz w:val="20"/>
                <w:szCs w:val="20"/>
              </w:rPr>
              <w:t>Identification et nom de chaque contrat</w:t>
            </w:r>
          </w:p>
          <w:p w14:paraId="19816E64" w14:textId="77777777" w:rsidR="00F4736F" w:rsidRPr="008E48E3" w:rsidRDefault="00F4736F" w:rsidP="00C03D10">
            <w:pPr>
              <w:suppressAutoHyphens/>
              <w:spacing w:before="60" w:after="60" w:line="240" w:lineRule="auto"/>
              <w:jc w:val="center"/>
              <w:rPr>
                <w:rFonts w:ascii="Times New Roman" w:eastAsia="Times New Roman" w:hAnsi="Times New Roman" w:cs="Times New Roman"/>
                <w:b/>
                <w:bCs/>
                <w:spacing w:val="-2"/>
                <w:sz w:val="20"/>
                <w:szCs w:val="20"/>
              </w:rPr>
            </w:pPr>
            <w:r w:rsidRPr="008E48E3">
              <w:rPr>
                <w:rFonts w:ascii="Times New Roman" w:hAnsi="Times New Roman"/>
                <w:b/>
                <w:bCs/>
                <w:sz w:val="20"/>
                <w:szCs w:val="20"/>
              </w:rPr>
              <w:t>Nom, adresse, numéro de téléphone, numéro de télécopieur et adresse électronique du Maître d</w:t>
            </w:r>
            <w:r w:rsidR="008B7164" w:rsidRPr="008E48E3">
              <w:rPr>
                <w:rFonts w:ascii="Times New Roman" w:hAnsi="Times New Roman"/>
                <w:b/>
                <w:bCs/>
                <w:sz w:val="20"/>
                <w:szCs w:val="20"/>
              </w:rPr>
              <w:t>’</w:t>
            </w:r>
            <w:r w:rsidRPr="008E48E3">
              <w:rPr>
                <w:rFonts w:ascii="Times New Roman" w:hAnsi="Times New Roman"/>
                <w:b/>
                <w:bCs/>
                <w:sz w:val="20"/>
                <w:szCs w:val="20"/>
              </w:rPr>
              <w:t>ouvrage</w:t>
            </w:r>
          </w:p>
          <w:p w14:paraId="15749F23" w14:textId="77777777" w:rsidR="00F4736F" w:rsidRPr="008E48E3" w:rsidRDefault="00F4736F" w:rsidP="00C03D10">
            <w:pPr>
              <w:suppressAutoHyphens/>
              <w:spacing w:before="60" w:after="60" w:line="240" w:lineRule="auto"/>
              <w:jc w:val="center"/>
              <w:rPr>
                <w:rFonts w:ascii="Times New Roman" w:eastAsia="Times New Roman" w:hAnsi="Times New Roman" w:cs="Times New Roman"/>
                <w:b/>
                <w:bCs/>
                <w:spacing w:val="-2"/>
                <w:sz w:val="20"/>
                <w:szCs w:val="20"/>
              </w:rPr>
            </w:pPr>
            <w:r w:rsidRPr="008E48E3">
              <w:rPr>
                <w:rFonts w:ascii="Times New Roman" w:hAnsi="Times New Roman"/>
                <w:b/>
                <w:bCs/>
                <w:sz w:val="20"/>
                <w:szCs w:val="20"/>
              </w:rPr>
              <w:t xml:space="preserve">Brève description des Travaux réalisés par le </w:t>
            </w:r>
            <w:r w:rsidR="00E3601F">
              <w:rPr>
                <w:rFonts w:ascii="Times New Roman" w:hAnsi="Times New Roman"/>
                <w:b/>
                <w:bCs/>
                <w:sz w:val="20"/>
                <w:szCs w:val="20"/>
              </w:rPr>
              <w:t>Soumissionnaire</w:t>
            </w:r>
            <w:r w:rsidRPr="008E48E3">
              <w:rPr>
                <w:rFonts w:ascii="Times New Roman" w:hAnsi="Times New Roman"/>
                <w:b/>
                <w:bCs/>
                <w:sz w:val="20"/>
                <w:szCs w:val="20"/>
              </w:rPr>
              <w:t xml:space="preserve"> et des mesures de S&amp;S mises en œuvre</w:t>
            </w:r>
          </w:p>
        </w:tc>
        <w:tc>
          <w:tcPr>
            <w:tcW w:w="1014" w:type="pct"/>
            <w:vAlign w:val="center"/>
          </w:tcPr>
          <w:p w14:paraId="3609CD05" w14:textId="77777777" w:rsidR="00F4736F" w:rsidRPr="008E48E3" w:rsidRDefault="00F4736F" w:rsidP="00C03D10">
            <w:pPr>
              <w:suppressAutoHyphens/>
              <w:spacing w:before="60" w:after="60" w:line="240" w:lineRule="auto"/>
              <w:jc w:val="center"/>
              <w:rPr>
                <w:rFonts w:ascii="Times New Roman" w:eastAsia="Times New Roman" w:hAnsi="Times New Roman" w:cs="Times New Roman"/>
                <w:b/>
                <w:bCs/>
                <w:spacing w:val="-2"/>
                <w:sz w:val="20"/>
                <w:szCs w:val="20"/>
              </w:rPr>
            </w:pPr>
            <w:r w:rsidRPr="008E48E3">
              <w:rPr>
                <w:rFonts w:ascii="Times New Roman" w:hAnsi="Times New Roman"/>
                <w:b/>
                <w:bCs/>
                <w:sz w:val="20"/>
                <w:szCs w:val="20"/>
              </w:rPr>
              <w:t xml:space="preserve">Rôle du </w:t>
            </w:r>
            <w:r w:rsidR="00E3601F">
              <w:rPr>
                <w:rFonts w:ascii="Times New Roman" w:hAnsi="Times New Roman"/>
                <w:b/>
                <w:bCs/>
                <w:sz w:val="20"/>
                <w:szCs w:val="20"/>
              </w:rPr>
              <w:t>Soumissionnaire</w:t>
            </w:r>
            <w:r w:rsidRPr="008E48E3">
              <w:rPr>
                <w:rFonts w:ascii="Times New Roman" w:hAnsi="Times New Roman"/>
                <w:b/>
                <w:bCs/>
                <w:sz w:val="20"/>
                <w:szCs w:val="20"/>
              </w:rPr>
              <w:t xml:space="preserve"> (c. à d., entrepreneur principal ou sous-traitant dans les questions relatives à la santé et la sécurité)</w:t>
            </w:r>
          </w:p>
        </w:tc>
      </w:tr>
      <w:tr w:rsidR="00BC261C" w:rsidRPr="00BC261C" w14:paraId="68393B25" w14:textId="77777777" w:rsidTr="00815C5C">
        <w:trPr>
          <w:cantSplit/>
          <w:trHeight w:val="1460"/>
          <w:jc w:val="center"/>
        </w:trPr>
        <w:tc>
          <w:tcPr>
            <w:tcW w:w="664" w:type="pct"/>
          </w:tcPr>
          <w:p w14:paraId="0E3F8695" w14:textId="77777777" w:rsidR="00F4736F" w:rsidRPr="008E48E3"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361AAE0A" w14:textId="77777777" w:rsidR="00F4736F" w:rsidRPr="008E48E3"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vAlign w:val="center"/>
          </w:tcPr>
          <w:p w14:paraId="38937A0B" w14:textId="7DCF2208" w:rsidR="00F4736F" w:rsidRPr="003A4773" w:rsidRDefault="00F4736F" w:rsidP="00815C5C">
            <w:pPr>
              <w:suppressAutoHyphens/>
              <w:spacing w:before="60" w:after="60" w:line="240" w:lineRule="auto"/>
              <w:jc w:val="center"/>
              <w:rPr>
                <w:rFonts w:ascii="Times New Roman" w:eastAsia="Times New Roman" w:hAnsi="Times New Roman" w:cs="Times New Roman"/>
                <w:spacing w:val="-2"/>
                <w:sz w:val="24"/>
                <w:szCs w:val="20"/>
                <w:highlight w:val="yellow"/>
              </w:rPr>
            </w:pPr>
          </w:p>
        </w:tc>
        <w:tc>
          <w:tcPr>
            <w:tcW w:w="1014" w:type="pct"/>
          </w:tcPr>
          <w:p w14:paraId="0CBDCB9F" w14:textId="77777777" w:rsidR="00F4736F" w:rsidRPr="008E48E3"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r>
      <w:tr w:rsidR="00BC261C" w:rsidRPr="00BC261C" w14:paraId="37948337" w14:textId="77777777" w:rsidTr="00815C5C">
        <w:trPr>
          <w:cantSplit/>
          <w:trHeight w:val="1460"/>
          <w:jc w:val="center"/>
        </w:trPr>
        <w:tc>
          <w:tcPr>
            <w:tcW w:w="664" w:type="pct"/>
          </w:tcPr>
          <w:p w14:paraId="769EF6F8" w14:textId="77777777" w:rsidR="00815C5C" w:rsidRPr="008E48E3" w:rsidRDefault="00815C5C" w:rsidP="00815C5C">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4B7583F3" w14:textId="77777777" w:rsidR="00815C5C" w:rsidRPr="008E48E3" w:rsidRDefault="00815C5C" w:rsidP="00815C5C">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vAlign w:val="center"/>
          </w:tcPr>
          <w:p w14:paraId="7653E4DB" w14:textId="0A475F73" w:rsidR="00815C5C" w:rsidRPr="003A4773" w:rsidRDefault="00815C5C" w:rsidP="00815C5C">
            <w:pPr>
              <w:suppressAutoHyphens/>
              <w:spacing w:before="60" w:after="60" w:line="240" w:lineRule="auto"/>
              <w:jc w:val="center"/>
              <w:rPr>
                <w:rFonts w:ascii="Times New Roman" w:eastAsia="Times New Roman" w:hAnsi="Times New Roman" w:cs="Times New Roman"/>
                <w:spacing w:val="-2"/>
                <w:sz w:val="24"/>
                <w:szCs w:val="20"/>
                <w:highlight w:val="yellow"/>
              </w:rPr>
            </w:pPr>
          </w:p>
        </w:tc>
        <w:tc>
          <w:tcPr>
            <w:tcW w:w="1014" w:type="pct"/>
          </w:tcPr>
          <w:p w14:paraId="0B7F8EC3" w14:textId="77777777" w:rsidR="00815C5C" w:rsidRPr="008E48E3" w:rsidRDefault="00815C5C" w:rsidP="00815C5C">
            <w:pPr>
              <w:suppressAutoHyphens/>
              <w:spacing w:before="60" w:after="60" w:line="240" w:lineRule="auto"/>
              <w:jc w:val="both"/>
              <w:rPr>
                <w:rFonts w:ascii="Times New Roman" w:eastAsia="Times New Roman" w:hAnsi="Times New Roman" w:cs="Times New Roman"/>
                <w:spacing w:val="-2"/>
                <w:sz w:val="24"/>
                <w:szCs w:val="20"/>
              </w:rPr>
            </w:pPr>
          </w:p>
        </w:tc>
      </w:tr>
      <w:tr w:rsidR="00BC261C" w:rsidRPr="00BC261C" w14:paraId="6A6538DE" w14:textId="77777777" w:rsidTr="00815C5C">
        <w:trPr>
          <w:cantSplit/>
          <w:trHeight w:val="1460"/>
          <w:jc w:val="center"/>
        </w:trPr>
        <w:tc>
          <w:tcPr>
            <w:tcW w:w="664" w:type="pct"/>
          </w:tcPr>
          <w:p w14:paraId="577AAD8B" w14:textId="77777777" w:rsidR="00815C5C" w:rsidRPr="008E48E3" w:rsidRDefault="00815C5C" w:rsidP="00815C5C">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1860A22A" w14:textId="77777777" w:rsidR="00815C5C" w:rsidRPr="008E48E3" w:rsidRDefault="00815C5C" w:rsidP="00815C5C">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vAlign w:val="center"/>
          </w:tcPr>
          <w:p w14:paraId="4E39D19D" w14:textId="6F258369" w:rsidR="00815C5C" w:rsidRPr="003A4773" w:rsidRDefault="00815C5C" w:rsidP="00815C5C">
            <w:pPr>
              <w:suppressAutoHyphens/>
              <w:spacing w:before="60" w:after="60" w:line="240" w:lineRule="auto"/>
              <w:jc w:val="center"/>
              <w:rPr>
                <w:rFonts w:ascii="Times New Roman" w:eastAsia="Times New Roman" w:hAnsi="Times New Roman" w:cs="Times New Roman"/>
                <w:spacing w:val="-2"/>
                <w:sz w:val="24"/>
                <w:szCs w:val="20"/>
                <w:highlight w:val="yellow"/>
              </w:rPr>
            </w:pPr>
          </w:p>
        </w:tc>
        <w:tc>
          <w:tcPr>
            <w:tcW w:w="1014" w:type="pct"/>
          </w:tcPr>
          <w:p w14:paraId="1B2B6242" w14:textId="77777777" w:rsidR="00815C5C" w:rsidRPr="008E48E3" w:rsidRDefault="00815C5C" w:rsidP="00815C5C">
            <w:pPr>
              <w:suppressAutoHyphens/>
              <w:spacing w:before="60" w:after="60" w:line="240" w:lineRule="auto"/>
              <w:jc w:val="both"/>
              <w:rPr>
                <w:rFonts w:ascii="Times New Roman" w:eastAsia="Times New Roman" w:hAnsi="Times New Roman" w:cs="Times New Roman"/>
                <w:spacing w:val="-2"/>
                <w:sz w:val="24"/>
                <w:szCs w:val="20"/>
              </w:rPr>
            </w:pPr>
          </w:p>
        </w:tc>
      </w:tr>
    </w:tbl>
    <w:p w14:paraId="48439402" w14:textId="77777777" w:rsidR="00C60D89" w:rsidRPr="008E48E3" w:rsidRDefault="00C60D89" w:rsidP="00087C96">
      <w:pPr>
        <w:spacing w:after="0" w:line="240" w:lineRule="auto"/>
        <w:jc w:val="both"/>
        <w:rPr>
          <w:rFonts w:ascii="Times New Roman" w:eastAsia="Times New Roman" w:hAnsi="Times New Roman" w:cs="Times New Roman"/>
          <w:sz w:val="24"/>
          <w:szCs w:val="20"/>
        </w:rPr>
      </w:pPr>
    </w:p>
    <w:p w14:paraId="6391F820" w14:textId="77777777" w:rsidR="00C60D89" w:rsidRPr="008E48E3" w:rsidRDefault="00C60D89" w:rsidP="00C60D89">
      <w:pPr>
        <w:pStyle w:val="Corpsdetexte"/>
        <w:spacing w:before="183" w:line="239" w:lineRule="auto"/>
        <w:ind w:left="284" w:right="118"/>
        <w:rPr>
          <w:szCs w:val="24"/>
        </w:rPr>
      </w:pPr>
      <w:r w:rsidRPr="008E48E3">
        <w:rPr>
          <w:szCs w:val="24"/>
        </w:rPr>
        <w:t>Le Candidat doit établir qu</w:t>
      </w:r>
      <w:r w:rsidR="008B7164" w:rsidRPr="008E48E3">
        <w:rPr>
          <w:szCs w:val="24"/>
        </w:rPr>
        <w:t>’</w:t>
      </w:r>
      <w:r w:rsidRPr="008E48E3">
        <w:rPr>
          <w:szCs w:val="24"/>
        </w:rPr>
        <w:t>il possède une compétence en matière de gestion de la santé et de la sécurité (« PGSS ») et qu</w:t>
      </w:r>
      <w:r w:rsidR="008B7164" w:rsidRPr="008E48E3">
        <w:rPr>
          <w:szCs w:val="24"/>
        </w:rPr>
        <w:t>’</w:t>
      </w:r>
      <w:r w:rsidRPr="008E48E3">
        <w:rPr>
          <w:szCs w:val="24"/>
        </w:rPr>
        <w:t>il est capable de gérer avec succès les risques de santé et de sécurité associés à l</w:t>
      </w:r>
      <w:r w:rsidR="008B7164" w:rsidRPr="008E48E3">
        <w:rPr>
          <w:szCs w:val="24"/>
        </w:rPr>
        <w:t>’</w:t>
      </w:r>
      <w:r w:rsidRPr="008E48E3">
        <w:rPr>
          <w:szCs w:val="24"/>
        </w:rPr>
        <w:t xml:space="preserve">exécution des travaux. À cet effet, le </w:t>
      </w:r>
      <w:r w:rsidR="00E3601F">
        <w:rPr>
          <w:szCs w:val="24"/>
        </w:rPr>
        <w:t>Soumissionnaire</w:t>
      </w:r>
      <w:r w:rsidRPr="008E48E3">
        <w:rPr>
          <w:szCs w:val="24"/>
        </w:rPr>
        <w:t xml:space="preserve"> doit fournir :</w:t>
      </w:r>
    </w:p>
    <w:p w14:paraId="71E8D6F0" w14:textId="77777777" w:rsidR="00C60D89" w:rsidRPr="008E48E3" w:rsidRDefault="00C60D89" w:rsidP="002B7506">
      <w:pPr>
        <w:pStyle w:val="Corpsdetexte"/>
        <w:widowControl w:val="0"/>
        <w:numPr>
          <w:ilvl w:val="0"/>
          <w:numId w:val="57"/>
        </w:numPr>
        <w:tabs>
          <w:tab w:val="left" w:pos="1130"/>
        </w:tabs>
        <w:spacing w:before="175" w:after="0"/>
        <w:ind w:right="116"/>
        <w:rPr>
          <w:szCs w:val="24"/>
        </w:rPr>
      </w:pPr>
      <w:r w:rsidRPr="008E48E3">
        <w:rPr>
          <w:szCs w:val="24"/>
        </w:rPr>
        <w:t>des exemples de plans de gestion de la santé et la sécurité pour des travaux similaires, au cours des 5 dernières années ;</w:t>
      </w:r>
    </w:p>
    <w:p w14:paraId="0C8AA3EF" w14:textId="77777777" w:rsidR="00C60D89" w:rsidRPr="008E48E3" w:rsidRDefault="00C60D89" w:rsidP="002B7506">
      <w:pPr>
        <w:pStyle w:val="Corpsdetexte"/>
        <w:widowControl w:val="0"/>
        <w:numPr>
          <w:ilvl w:val="0"/>
          <w:numId w:val="57"/>
        </w:numPr>
        <w:tabs>
          <w:tab w:val="left" w:pos="1130"/>
        </w:tabs>
        <w:spacing w:before="127" w:after="0" w:line="274" w:lineRule="exact"/>
        <w:ind w:right="116"/>
        <w:rPr>
          <w:szCs w:val="24"/>
        </w:rPr>
      </w:pPr>
      <w:r w:rsidRPr="008E48E3">
        <w:rPr>
          <w:szCs w:val="24"/>
        </w:rPr>
        <w:t>démontrer la mise en œuvre avec succès de mesures efficaces d</w:t>
      </w:r>
      <w:r w:rsidR="008B7164" w:rsidRPr="008E48E3">
        <w:rPr>
          <w:szCs w:val="24"/>
        </w:rPr>
        <w:t>’</w:t>
      </w:r>
      <w:r w:rsidRPr="008E48E3">
        <w:rPr>
          <w:szCs w:val="24"/>
        </w:rPr>
        <w:t>atténuation des risques de santé et de sécurité dans des projets similaires au cours des 5 dernières années ;</w:t>
      </w:r>
    </w:p>
    <w:p w14:paraId="3DBFCD49" w14:textId="77777777" w:rsidR="00C60D89" w:rsidRPr="008E48E3" w:rsidRDefault="00C60D89" w:rsidP="002B7506">
      <w:pPr>
        <w:pStyle w:val="Corpsdetexte"/>
        <w:widowControl w:val="0"/>
        <w:numPr>
          <w:ilvl w:val="0"/>
          <w:numId w:val="57"/>
        </w:numPr>
        <w:tabs>
          <w:tab w:val="left" w:pos="1130"/>
        </w:tabs>
        <w:spacing w:before="124" w:after="0" w:line="274" w:lineRule="exact"/>
        <w:ind w:right="116"/>
        <w:rPr>
          <w:szCs w:val="24"/>
        </w:rPr>
      </w:pPr>
      <w:r w:rsidRPr="008E48E3">
        <w:rPr>
          <w:szCs w:val="24"/>
        </w:rPr>
        <w:t>Fournir 2 références concernant l</w:t>
      </w:r>
      <w:r w:rsidR="008B7164" w:rsidRPr="008E48E3">
        <w:rPr>
          <w:szCs w:val="24"/>
        </w:rPr>
        <w:t>’</w:t>
      </w:r>
      <w:r w:rsidRPr="008E48E3">
        <w:rPr>
          <w:szCs w:val="24"/>
        </w:rPr>
        <w:t xml:space="preserve">élaboration de plans de gestion des impacts sur la santé et la sécurité par le </w:t>
      </w:r>
      <w:r w:rsidR="00E3601F">
        <w:rPr>
          <w:szCs w:val="24"/>
        </w:rPr>
        <w:t>Soumissionnaire</w:t>
      </w:r>
      <w:r w:rsidRPr="008E48E3">
        <w:rPr>
          <w:szCs w:val="24"/>
        </w:rPr>
        <w:t xml:space="preserve"> et la mise en œuvre réussie de mesures d</w:t>
      </w:r>
      <w:r w:rsidR="008B7164" w:rsidRPr="008E48E3">
        <w:rPr>
          <w:szCs w:val="24"/>
        </w:rPr>
        <w:t>’</w:t>
      </w:r>
      <w:r w:rsidRPr="008E48E3">
        <w:rPr>
          <w:szCs w:val="24"/>
        </w:rPr>
        <w:t>atténuation des risques en matière de santé et de sécurité.</w:t>
      </w:r>
    </w:p>
    <w:p w14:paraId="02332B9C" w14:textId="77777777" w:rsidR="0053768A" w:rsidRPr="00BC261C" w:rsidRDefault="0053768A" w:rsidP="00565010">
      <w:pPr>
        <w:spacing w:after="0" w:line="240" w:lineRule="auto"/>
        <w:jc w:val="both"/>
      </w:pPr>
    </w:p>
    <w:p w14:paraId="001CBB18" w14:textId="77777777" w:rsidR="00087C96" w:rsidRPr="007F7706" w:rsidRDefault="00A83A76" w:rsidP="00323E6D">
      <w:pPr>
        <w:pStyle w:val="Heading2Forms"/>
      </w:pPr>
      <w:bookmarkStart w:id="899" w:name="_Toc31861724"/>
      <w:bookmarkStart w:id="900" w:name="_Toc38710412"/>
      <w:bookmarkStart w:id="901" w:name="_Toc54328500"/>
      <w:bookmarkStart w:id="902" w:name="_Toc54427732"/>
      <w:bookmarkStart w:id="903" w:name="_Toc54428168"/>
      <w:bookmarkStart w:id="904" w:name="_Toc54790159"/>
      <w:bookmarkStart w:id="905" w:name="_Toc54820749"/>
      <w:bookmarkStart w:id="906" w:name="_Toc54821161"/>
      <w:r>
        <w:lastRenderedPageBreak/>
        <w:t xml:space="preserve"> </w:t>
      </w:r>
      <w:bookmarkStart w:id="907" w:name="_Toc109604063"/>
      <w:r w:rsidR="00087C96" w:rsidRPr="007F7706">
        <w:t>Formulaire REF-1 : Références des contrats financés par MCC</w:t>
      </w:r>
      <w:bookmarkEnd w:id="899"/>
      <w:bookmarkEnd w:id="900"/>
      <w:bookmarkEnd w:id="901"/>
      <w:bookmarkEnd w:id="902"/>
      <w:bookmarkEnd w:id="903"/>
      <w:bookmarkEnd w:id="904"/>
      <w:bookmarkEnd w:id="905"/>
      <w:bookmarkEnd w:id="906"/>
      <w:bookmarkEnd w:id="907"/>
    </w:p>
    <w:p w14:paraId="69423CC5" w14:textId="77777777" w:rsidR="00F4736F" w:rsidRPr="007F7706" w:rsidRDefault="00F4736F" w:rsidP="00087C96">
      <w:pPr>
        <w:spacing w:after="0" w:line="240" w:lineRule="auto"/>
        <w:jc w:val="center"/>
        <w:rPr>
          <w:rFonts w:ascii="Times New Roman" w:eastAsia="Times New Roman" w:hAnsi="Times New Roman" w:cs="Times New Roman"/>
          <w:b/>
          <w:sz w:val="24"/>
          <w:szCs w:val="24"/>
        </w:rPr>
      </w:pPr>
    </w:p>
    <w:p w14:paraId="2D22331E" w14:textId="77777777" w:rsidR="00911225" w:rsidRPr="007F7706" w:rsidRDefault="00911225" w:rsidP="00005295">
      <w:pPr>
        <w:spacing w:line="240" w:lineRule="auto"/>
        <w:jc w:val="both"/>
        <w:rPr>
          <w:rFonts w:ascii="Times New Roman" w:hAnsi="Times New Roman" w:cs="Times New Roman"/>
          <w:sz w:val="24"/>
          <w:szCs w:val="24"/>
        </w:rPr>
      </w:pPr>
      <w:r w:rsidRPr="007F7706">
        <w:rPr>
          <w:rFonts w:ascii="Times New Roman" w:hAnsi="Times New Roman"/>
          <w:sz w:val="24"/>
          <w:szCs w:val="20"/>
        </w:rPr>
        <w:t xml:space="preserve">Chaque </w:t>
      </w:r>
      <w:r w:rsidR="00E3601F">
        <w:rPr>
          <w:rFonts w:ascii="Times New Roman" w:hAnsi="Times New Roman"/>
          <w:sz w:val="24"/>
          <w:szCs w:val="20"/>
        </w:rPr>
        <w:t>Soumissionnaire</w:t>
      </w:r>
      <w:r w:rsidRPr="007F7706">
        <w:rPr>
          <w:rFonts w:ascii="Times New Roman" w:hAnsi="Times New Roman"/>
          <w:sz w:val="24"/>
          <w:szCs w:val="20"/>
        </w:rPr>
        <w:t xml:space="preserve"> ou partie à une coentreprise/association constituant le </w:t>
      </w:r>
      <w:r w:rsidR="00E3601F">
        <w:rPr>
          <w:rFonts w:ascii="Times New Roman" w:hAnsi="Times New Roman"/>
          <w:sz w:val="24"/>
          <w:szCs w:val="20"/>
        </w:rPr>
        <w:t>Soumissionnaire</w:t>
      </w:r>
      <w:r w:rsidRPr="007F7706">
        <w:rPr>
          <w:rFonts w:ascii="Times New Roman" w:hAnsi="Times New Roman"/>
          <w:sz w:val="24"/>
          <w:szCs w:val="20"/>
        </w:rPr>
        <w:t xml:space="preserve"> doit remplir le formulaire ci-après et inclure des informations relatives à tous les contrats financés par la MCC (soit directement avec la MCC ou avec une Entité du Millennium Challenge Account, n</w:t>
      </w:r>
      <w:r w:rsidR="008B7164" w:rsidRPr="007F7706">
        <w:rPr>
          <w:rFonts w:ascii="Times New Roman" w:hAnsi="Times New Roman"/>
          <w:sz w:val="24"/>
          <w:szCs w:val="20"/>
        </w:rPr>
        <w:t>’</w:t>
      </w:r>
      <w:r w:rsidRPr="007F7706">
        <w:rPr>
          <w:rFonts w:ascii="Times New Roman" w:hAnsi="Times New Roman"/>
          <w:sz w:val="24"/>
          <w:szCs w:val="20"/>
        </w:rPr>
        <w:t xml:space="preserve">importe où dans le monde) auxquels le </w:t>
      </w:r>
      <w:r w:rsidR="00E3601F">
        <w:rPr>
          <w:rFonts w:ascii="Times New Roman" w:hAnsi="Times New Roman"/>
          <w:sz w:val="24"/>
          <w:szCs w:val="20"/>
        </w:rPr>
        <w:t>Soumissionnaire</w:t>
      </w:r>
      <w:r w:rsidRPr="007F7706">
        <w:rPr>
          <w:rFonts w:ascii="Times New Roman" w:hAnsi="Times New Roman"/>
          <w:sz w:val="24"/>
          <w:szCs w:val="20"/>
        </w:rPr>
        <w:t xml:space="preserve"> ou un partie à une coentreprise/association constituant le </w:t>
      </w:r>
      <w:r w:rsidR="00E3601F">
        <w:rPr>
          <w:rFonts w:ascii="Times New Roman" w:hAnsi="Times New Roman"/>
          <w:sz w:val="24"/>
          <w:szCs w:val="20"/>
        </w:rPr>
        <w:t>Soumissionnaire</w:t>
      </w:r>
      <w:r w:rsidRPr="007F7706">
        <w:rPr>
          <w:rFonts w:ascii="Times New Roman" w:hAnsi="Times New Roman"/>
          <w:sz w:val="24"/>
          <w:szCs w:val="20"/>
        </w:rPr>
        <w:t xml:space="preserve"> est ou a été partie, que ce soit à titre d</w:t>
      </w:r>
      <w:r w:rsidR="008B7164" w:rsidRPr="007F7706">
        <w:rPr>
          <w:rFonts w:ascii="Times New Roman" w:hAnsi="Times New Roman"/>
          <w:sz w:val="24"/>
          <w:szCs w:val="20"/>
        </w:rPr>
        <w:t>’</w:t>
      </w:r>
      <w:r w:rsidRPr="007F7706">
        <w:rPr>
          <w:rFonts w:ascii="Times New Roman" w:hAnsi="Times New Roman"/>
          <w:sz w:val="24"/>
          <w:szCs w:val="20"/>
        </w:rPr>
        <w:t>entrepreneur principal, de société affiliée, d</w:t>
      </w:r>
      <w:r w:rsidR="008B7164" w:rsidRPr="007F7706">
        <w:rPr>
          <w:rFonts w:ascii="Times New Roman" w:hAnsi="Times New Roman"/>
          <w:sz w:val="24"/>
          <w:szCs w:val="20"/>
        </w:rPr>
        <w:t>’</w:t>
      </w:r>
      <w:r w:rsidRPr="007F7706">
        <w:rPr>
          <w:rFonts w:ascii="Times New Roman" w:hAnsi="Times New Roman"/>
          <w:sz w:val="24"/>
          <w:szCs w:val="20"/>
        </w:rPr>
        <w:t>associé, de filiale, de sous-traitant ou à tout autre titre.</w:t>
      </w:r>
      <w:r w:rsidRPr="007F7706">
        <w:rPr>
          <w:rFonts w:ascii="Times New Roman" w:hAnsi="Times New Roman"/>
          <w:bCs/>
          <w:sz w:val="24"/>
          <w:szCs w:val="20"/>
        </w:rPr>
        <w:t xml:space="preserve"> </w:t>
      </w:r>
    </w:p>
    <w:tbl>
      <w:tblPr>
        <w:tblStyle w:val="Grilledutableau"/>
        <w:tblW w:w="0" w:type="auto"/>
        <w:tblLook w:val="04A0" w:firstRow="1" w:lastRow="0" w:firstColumn="1" w:lastColumn="0" w:noHBand="0" w:noVBand="1"/>
      </w:tblPr>
      <w:tblGrid>
        <w:gridCol w:w="2352"/>
        <w:gridCol w:w="2332"/>
        <w:gridCol w:w="1885"/>
        <w:gridCol w:w="2781"/>
      </w:tblGrid>
      <w:tr w:rsidR="00087C96" w:rsidRPr="007F7706" w14:paraId="4071828C" w14:textId="77777777" w:rsidTr="00087C96">
        <w:tc>
          <w:tcPr>
            <w:tcW w:w="9378" w:type="dxa"/>
            <w:gridSpan w:val="4"/>
          </w:tcPr>
          <w:p w14:paraId="140FE283" w14:textId="77777777" w:rsidR="00087C96" w:rsidRPr="007F7706" w:rsidRDefault="00087C96" w:rsidP="00087C96">
            <w:pPr>
              <w:jc w:val="center"/>
              <w:rPr>
                <w:rFonts w:ascii="Times New Roman" w:eastAsia="Times New Roman" w:hAnsi="Times New Roman" w:cs="Times New Roman"/>
                <w:b/>
                <w:sz w:val="20"/>
                <w:szCs w:val="20"/>
              </w:rPr>
            </w:pPr>
            <w:r w:rsidRPr="007F7706">
              <w:rPr>
                <w:rFonts w:ascii="Times New Roman" w:hAnsi="Times New Roman"/>
                <w:b/>
                <w:sz w:val="20"/>
                <w:szCs w:val="20"/>
              </w:rPr>
              <w:t>Contrats avec la MCC</w:t>
            </w:r>
          </w:p>
        </w:tc>
      </w:tr>
      <w:tr w:rsidR="00087C96" w:rsidRPr="007F7706" w14:paraId="2A5A376B" w14:textId="77777777" w:rsidTr="00087C96">
        <w:tc>
          <w:tcPr>
            <w:tcW w:w="2358" w:type="dxa"/>
          </w:tcPr>
          <w:p w14:paraId="5DAA0F39" w14:textId="77777777" w:rsidR="00087C96" w:rsidRPr="007F7706" w:rsidRDefault="00087C96" w:rsidP="00087C96">
            <w:pPr>
              <w:jc w:val="both"/>
              <w:rPr>
                <w:rFonts w:ascii="Times New Roman" w:eastAsia="Times New Roman" w:hAnsi="Times New Roman" w:cs="Times New Roman"/>
                <w:b/>
                <w:sz w:val="20"/>
                <w:szCs w:val="20"/>
              </w:rPr>
            </w:pPr>
            <w:r w:rsidRPr="007F7706">
              <w:rPr>
                <w:rFonts w:ascii="Times New Roman" w:hAnsi="Times New Roman"/>
                <w:b/>
                <w:sz w:val="20"/>
                <w:szCs w:val="20"/>
              </w:rPr>
              <w:t>Nom et numéro du Contrat</w:t>
            </w:r>
          </w:p>
        </w:tc>
        <w:tc>
          <w:tcPr>
            <w:tcW w:w="2340" w:type="dxa"/>
          </w:tcPr>
          <w:p w14:paraId="6016D9CB" w14:textId="77777777" w:rsidR="00087C96" w:rsidRPr="007F7706" w:rsidRDefault="00087C96" w:rsidP="00087C96">
            <w:pPr>
              <w:jc w:val="both"/>
              <w:rPr>
                <w:rFonts w:ascii="Times New Roman" w:eastAsia="Times New Roman" w:hAnsi="Times New Roman" w:cs="Times New Roman"/>
                <w:b/>
                <w:sz w:val="20"/>
                <w:szCs w:val="20"/>
              </w:rPr>
            </w:pPr>
            <w:r w:rsidRPr="007F7706">
              <w:rPr>
                <w:rFonts w:ascii="Times New Roman" w:hAnsi="Times New Roman"/>
                <w:b/>
                <w:sz w:val="20"/>
                <w:szCs w:val="20"/>
              </w:rPr>
              <w:t>Rôle dans le contrat</w:t>
            </w:r>
          </w:p>
        </w:tc>
        <w:tc>
          <w:tcPr>
            <w:tcW w:w="1890" w:type="dxa"/>
          </w:tcPr>
          <w:p w14:paraId="67AE23A6" w14:textId="77777777" w:rsidR="00087C96" w:rsidRPr="007F7706" w:rsidRDefault="00087C96" w:rsidP="00087C96">
            <w:pPr>
              <w:jc w:val="both"/>
              <w:rPr>
                <w:rFonts w:ascii="Times New Roman" w:eastAsia="Times New Roman" w:hAnsi="Times New Roman" w:cs="Times New Roman"/>
                <w:b/>
                <w:sz w:val="20"/>
                <w:szCs w:val="20"/>
              </w:rPr>
            </w:pPr>
            <w:r w:rsidRPr="007F7706">
              <w:rPr>
                <w:rFonts w:ascii="Times New Roman" w:hAnsi="Times New Roman"/>
                <w:b/>
                <w:sz w:val="20"/>
                <w:szCs w:val="20"/>
              </w:rPr>
              <w:t>Montant total du contrat</w:t>
            </w:r>
          </w:p>
        </w:tc>
        <w:tc>
          <w:tcPr>
            <w:tcW w:w="2790" w:type="dxa"/>
          </w:tcPr>
          <w:p w14:paraId="1E9A8E85" w14:textId="77777777" w:rsidR="00087C96" w:rsidRPr="007F7706" w:rsidRDefault="00087C96" w:rsidP="00087C96">
            <w:pPr>
              <w:jc w:val="both"/>
              <w:rPr>
                <w:rFonts w:ascii="Times New Roman" w:eastAsia="Times New Roman" w:hAnsi="Times New Roman" w:cs="Times New Roman"/>
                <w:b/>
                <w:sz w:val="20"/>
                <w:szCs w:val="20"/>
              </w:rPr>
            </w:pPr>
            <w:r w:rsidRPr="007F7706">
              <w:rPr>
                <w:rFonts w:ascii="Times New Roman" w:hAnsi="Times New Roman"/>
                <w:b/>
                <w:sz w:val="20"/>
                <w:szCs w:val="20"/>
              </w:rPr>
              <w:t>Nom et adresse du Maître d</w:t>
            </w:r>
            <w:r w:rsidR="008B7164" w:rsidRPr="007F7706">
              <w:rPr>
                <w:rFonts w:ascii="Times New Roman" w:hAnsi="Times New Roman"/>
                <w:b/>
                <w:sz w:val="20"/>
                <w:szCs w:val="20"/>
              </w:rPr>
              <w:t>’</w:t>
            </w:r>
            <w:r w:rsidRPr="007F7706">
              <w:rPr>
                <w:rFonts w:ascii="Times New Roman" w:hAnsi="Times New Roman"/>
                <w:b/>
                <w:sz w:val="20"/>
                <w:szCs w:val="20"/>
              </w:rPr>
              <w:t>ouvrage</w:t>
            </w:r>
          </w:p>
        </w:tc>
      </w:tr>
      <w:tr w:rsidR="00087C96" w:rsidRPr="007F7706" w14:paraId="309DA62E" w14:textId="77777777" w:rsidTr="00087C96">
        <w:tc>
          <w:tcPr>
            <w:tcW w:w="2358" w:type="dxa"/>
          </w:tcPr>
          <w:p w14:paraId="620CD910" w14:textId="77777777" w:rsidR="00087C96" w:rsidRPr="007F7706" w:rsidRDefault="00087C96" w:rsidP="00087C96">
            <w:pPr>
              <w:jc w:val="both"/>
              <w:rPr>
                <w:rFonts w:ascii="Times New Roman" w:eastAsia="Times New Roman" w:hAnsi="Times New Roman" w:cs="Times New Roman"/>
                <w:sz w:val="20"/>
                <w:szCs w:val="20"/>
              </w:rPr>
            </w:pPr>
          </w:p>
          <w:p w14:paraId="21F028CF" w14:textId="77777777" w:rsidR="00087C96" w:rsidRPr="007F7706" w:rsidRDefault="00087C96" w:rsidP="00087C96">
            <w:pPr>
              <w:jc w:val="both"/>
              <w:rPr>
                <w:rFonts w:ascii="Times New Roman" w:eastAsia="Times New Roman" w:hAnsi="Times New Roman" w:cs="Times New Roman"/>
                <w:sz w:val="20"/>
                <w:szCs w:val="20"/>
              </w:rPr>
            </w:pPr>
          </w:p>
          <w:p w14:paraId="155A598E" w14:textId="77777777" w:rsidR="00087C96" w:rsidRPr="007F7706" w:rsidRDefault="00087C96" w:rsidP="00087C96">
            <w:pPr>
              <w:jc w:val="both"/>
              <w:rPr>
                <w:rFonts w:ascii="Times New Roman" w:eastAsia="Times New Roman" w:hAnsi="Times New Roman" w:cs="Times New Roman"/>
                <w:sz w:val="20"/>
                <w:szCs w:val="20"/>
              </w:rPr>
            </w:pPr>
          </w:p>
          <w:p w14:paraId="462A5395" w14:textId="77777777" w:rsidR="00087C96" w:rsidRPr="007F7706" w:rsidRDefault="00087C96" w:rsidP="00087C96">
            <w:pPr>
              <w:jc w:val="both"/>
              <w:rPr>
                <w:rFonts w:ascii="Times New Roman" w:eastAsia="Times New Roman" w:hAnsi="Times New Roman" w:cs="Times New Roman"/>
                <w:sz w:val="20"/>
                <w:szCs w:val="20"/>
              </w:rPr>
            </w:pPr>
          </w:p>
        </w:tc>
        <w:tc>
          <w:tcPr>
            <w:tcW w:w="2340" w:type="dxa"/>
          </w:tcPr>
          <w:p w14:paraId="60D56168" w14:textId="77777777" w:rsidR="00087C96" w:rsidRPr="007F7706" w:rsidRDefault="00087C96" w:rsidP="00087C96">
            <w:pPr>
              <w:jc w:val="both"/>
              <w:rPr>
                <w:rFonts w:ascii="Times New Roman" w:eastAsia="Times New Roman" w:hAnsi="Times New Roman" w:cs="Times New Roman"/>
                <w:sz w:val="20"/>
                <w:szCs w:val="20"/>
              </w:rPr>
            </w:pPr>
          </w:p>
        </w:tc>
        <w:tc>
          <w:tcPr>
            <w:tcW w:w="1890" w:type="dxa"/>
          </w:tcPr>
          <w:p w14:paraId="7506AA4B" w14:textId="77777777" w:rsidR="00087C96" w:rsidRPr="007F7706" w:rsidRDefault="00087C96" w:rsidP="00087C96">
            <w:pPr>
              <w:jc w:val="both"/>
              <w:rPr>
                <w:rFonts w:ascii="Times New Roman" w:eastAsia="Times New Roman" w:hAnsi="Times New Roman" w:cs="Times New Roman"/>
                <w:sz w:val="20"/>
                <w:szCs w:val="20"/>
              </w:rPr>
            </w:pPr>
          </w:p>
        </w:tc>
        <w:tc>
          <w:tcPr>
            <w:tcW w:w="2790" w:type="dxa"/>
          </w:tcPr>
          <w:p w14:paraId="1BC00572" w14:textId="77777777" w:rsidR="00087C96" w:rsidRPr="007F7706" w:rsidRDefault="00087C96" w:rsidP="00087C96">
            <w:pPr>
              <w:jc w:val="both"/>
              <w:rPr>
                <w:rFonts w:ascii="Times New Roman" w:eastAsia="Times New Roman" w:hAnsi="Times New Roman" w:cs="Times New Roman"/>
                <w:sz w:val="20"/>
                <w:szCs w:val="20"/>
              </w:rPr>
            </w:pPr>
          </w:p>
        </w:tc>
      </w:tr>
      <w:tr w:rsidR="00087C96" w:rsidRPr="007F7706" w14:paraId="32CB039B" w14:textId="77777777" w:rsidTr="00087C96">
        <w:tc>
          <w:tcPr>
            <w:tcW w:w="2358" w:type="dxa"/>
          </w:tcPr>
          <w:p w14:paraId="2AFCFC4B" w14:textId="77777777" w:rsidR="00087C96" w:rsidRPr="007F7706" w:rsidRDefault="00087C96" w:rsidP="00087C96">
            <w:pPr>
              <w:jc w:val="both"/>
              <w:rPr>
                <w:rFonts w:ascii="Times New Roman" w:eastAsia="Times New Roman" w:hAnsi="Times New Roman" w:cs="Times New Roman"/>
                <w:sz w:val="20"/>
                <w:szCs w:val="20"/>
              </w:rPr>
            </w:pPr>
          </w:p>
          <w:p w14:paraId="46678AF5" w14:textId="77777777" w:rsidR="00087C96" w:rsidRPr="007F7706" w:rsidRDefault="00087C96" w:rsidP="00087C96">
            <w:pPr>
              <w:jc w:val="both"/>
              <w:rPr>
                <w:rFonts w:ascii="Times New Roman" w:eastAsia="Times New Roman" w:hAnsi="Times New Roman" w:cs="Times New Roman"/>
                <w:sz w:val="20"/>
                <w:szCs w:val="20"/>
              </w:rPr>
            </w:pPr>
          </w:p>
          <w:p w14:paraId="0D4ABE4F" w14:textId="77777777" w:rsidR="00087C96" w:rsidRPr="007F7706" w:rsidRDefault="00087C96" w:rsidP="00087C96">
            <w:pPr>
              <w:jc w:val="both"/>
              <w:rPr>
                <w:rFonts w:ascii="Times New Roman" w:eastAsia="Times New Roman" w:hAnsi="Times New Roman" w:cs="Times New Roman"/>
                <w:sz w:val="20"/>
                <w:szCs w:val="20"/>
              </w:rPr>
            </w:pPr>
          </w:p>
          <w:p w14:paraId="0773A65C" w14:textId="77777777" w:rsidR="00087C96" w:rsidRPr="007F7706" w:rsidRDefault="00087C96" w:rsidP="00087C96">
            <w:pPr>
              <w:jc w:val="both"/>
              <w:rPr>
                <w:rFonts w:ascii="Times New Roman" w:eastAsia="Times New Roman" w:hAnsi="Times New Roman" w:cs="Times New Roman"/>
                <w:sz w:val="20"/>
                <w:szCs w:val="20"/>
              </w:rPr>
            </w:pPr>
          </w:p>
        </w:tc>
        <w:tc>
          <w:tcPr>
            <w:tcW w:w="2340" w:type="dxa"/>
          </w:tcPr>
          <w:p w14:paraId="7AC1B9BC" w14:textId="77777777" w:rsidR="00087C96" w:rsidRPr="007F7706" w:rsidRDefault="00087C96" w:rsidP="00087C96">
            <w:pPr>
              <w:jc w:val="both"/>
              <w:rPr>
                <w:rFonts w:ascii="Times New Roman" w:eastAsia="Times New Roman" w:hAnsi="Times New Roman" w:cs="Times New Roman"/>
                <w:sz w:val="20"/>
                <w:szCs w:val="20"/>
              </w:rPr>
            </w:pPr>
          </w:p>
        </w:tc>
        <w:tc>
          <w:tcPr>
            <w:tcW w:w="1890" w:type="dxa"/>
          </w:tcPr>
          <w:p w14:paraId="74FF68D7" w14:textId="77777777" w:rsidR="00087C96" w:rsidRPr="007F7706" w:rsidRDefault="00087C96" w:rsidP="00087C96">
            <w:pPr>
              <w:jc w:val="both"/>
              <w:rPr>
                <w:rFonts w:ascii="Times New Roman" w:eastAsia="Times New Roman" w:hAnsi="Times New Roman" w:cs="Times New Roman"/>
                <w:sz w:val="20"/>
                <w:szCs w:val="20"/>
              </w:rPr>
            </w:pPr>
          </w:p>
        </w:tc>
        <w:tc>
          <w:tcPr>
            <w:tcW w:w="2790" w:type="dxa"/>
          </w:tcPr>
          <w:p w14:paraId="0565F094" w14:textId="77777777" w:rsidR="00087C96" w:rsidRPr="007F7706" w:rsidRDefault="00087C96" w:rsidP="00087C96">
            <w:pPr>
              <w:jc w:val="both"/>
              <w:rPr>
                <w:rFonts w:ascii="Times New Roman" w:eastAsia="Times New Roman" w:hAnsi="Times New Roman" w:cs="Times New Roman"/>
                <w:sz w:val="20"/>
                <w:szCs w:val="20"/>
              </w:rPr>
            </w:pPr>
          </w:p>
        </w:tc>
      </w:tr>
      <w:tr w:rsidR="00087C96" w:rsidRPr="007F7706" w14:paraId="64CF98C0" w14:textId="77777777" w:rsidTr="00087C96">
        <w:tc>
          <w:tcPr>
            <w:tcW w:w="2358" w:type="dxa"/>
          </w:tcPr>
          <w:p w14:paraId="315620BC" w14:textId="77777777" w:rsidR="00087C96" w:rsidRPr="007F7706" w:rsidRDefault="00087C96" w:rsidP="00087C96">
            <w:pPr>
              <w:jc w:val="both"/>
              <w:rPr>
                <w:rFonts w:ascii="Times New Roman" w:eastAsia="Times New Roman" w:hAnsi="Times New Roman" w:cs="Times New Roman"/>
                <w:sz w:val="20"/>
                <w:szCs w:val="20"/>
              </w:rPr>
            </w:pPr>
          </w:p>
          <w:p w14:paraId="50329474" w14:textId="77777777" w:rsidR="00087C96" w:rsidRPr="007F7706" w:rsidRDefault="00087C96" w:rsidP="00087C96">
            <w:pPr>
              <w:jc w:val="both"/>
              <w:rPr>
                <w:rFonts w:ascii="Times New Roman" w:eastAsia="Times New Roman" w:hAnsi="Times New Roman" w:cs="Times New Roman"/>
                <w:sz w:val="20"/>
                <w:szCs w:val="20"/>
              </w:rPr>
            </w:pPr>
          </w:p>
          <w:p w14:paraId="3F75FCE8" w14:textId="77777777" w:rsidR="00087C96" w:rsidRPr="007F7706" w:rsidRDefault="00087C96" w:rsidP="00087C96">
            <w:pPr>
              <w:jc w:val="both"/>
              <w:rPr>
                <w:rFonts w:ascii="Times New Roman" w:eastAsia="Times New Roman" w:hAnsi="Times New Roman" w:cs="Times New Roman"/>
                <w:sz w:val="20"/>
                <w:szCs w:val="20"/>
              </w:rPr>
            </w:pPr>
          </w:p>
          <w:p w14:paraId="2C743729" w14:textId="77777777" w:rsidR="00087C96" w:rsidRPr="007F7706" w:rsidRDefault="00087C96" w:rsidP="00087C96">
            <w:pPr>
              <w:jc w:val="both"/>
              <w:rPr>
                <w:rFonts w:ascii="Times New Roman" w:eastAsia="Times New Roman" w:hAnsi="Times New Roman" w:cs="Times New Roman"/>
                <w:sz w:val="20"/>
                <w:szCs w:val="20"/>
              </w:rPr>
            </w:pPr>
          </w:p>
        </w:tc>
        <w:tc>
          <w:tcPr>
            <w:tcW w:w="2340" w:type="dxa"/>
          </w:tcPr>
          <w:p w14:paraId="0174E26F" w14:textId="77777777" w:rsidR="00087C96" w:rsidRPr="007F7706" w:rsidRDefault="00087C96" w:rsidP="00087C96">
            <w:pPr>
              <w:jc w:val="both"/>
              <w:rPr>
                <w:rFonts w:ascii="Times New Roman" w:eastAsia="Times New Roman" w:hAnsi="Times New Roman" w:cs="Times New Roman"/>
                <w:sz w:val="20"/>
                <w:szCs w:val="20"/>
              </w:rPr>
            </w:pPr>
          </w:p>
        </w:tc>
        <w:tc>
          <w:tcPr>
            <w:tcW w:w="1890" w:type="dxa"/>
          </w:tcPr>
          <w:p w14:paraId="7C1F7B30" w14:textId="77777777" w:rsidR="00087C96" w:rsidRPr="007F7706" w:rsidRDefault="00087C96" w:rsidP="00087C96">
            <w:pPr>
              <w:jc w:val="both"/>
              <w:rPr>
                <w:rFonts w:ascii="Times New Roman" w:eastAsia="Times New Roman" w:hAnsi="Times New Roman" w:cs="Times New Roman"/>
                <w:sz w:val="20"/>
                <w:szCs w:val="20"/>
              </w:rPr>
            </w:pPr>
          </w:p>
        </w:tc>
        <w:tc>
          <w:tcPr>
            <w:tcW w:w="2790" w:type="dxa"/>
          </w:tcPr>
          <w:p w14:paraId="5EC5C97D" w14:textId="77777777" w:rsidR="00087C96" w:rsidRPr="007F7706" w:rsidRDefault="00087C96" w:rsidP="00087C96">
            <w:pPr>
              <w:jc w:val="both"/>
              <w:rPr>
                <w:rFonts w:ascii="Times New Roman" w:eastAsia="Times New Roman" w:hAnsi="Times New Roman" w:cs="Times New Roman"/>
                <w:sz w:val="20"/>
                <w:szCs w:val="20"/>
              </w:rPr>
            </w:pPr>
          </w:p>
        </w:tc>
      </w:tr>
      <w:tr w:rsidR="00087C96" w:rsidRPr="007F7706" w14:paraId="79F5A34F" w14:textId="77777777" w:rsidTr="00087C96">
        <w:tc>
          <w:tcPr>
            <w:tcW w:w="9378" w:type="dxa"/>
            <w:gridSpan w:val="4"/>
          </w:tcPr>
          <w:p w14:paraId="0B23DD83" w14:textId="77777777" w:rsidR="00087C96" w:rsidRPr="007F7706" w:rsidRDefault="00087C96" w:rsidP="00087C96">
            <w:pPr>
              <w:jc w:val="center"/>
              <w:rPr>
                <w:rFonts w:ascii="Times New Roman" w:eastAsia="Times New Roman" w:hAnsi="Times New Roman" w:cs="Times New Roman"/>
                <w:b/>
                <w:sz w:val="20"/>
                <w:szCs w:val="20"/>
              </w:rPr>
            </w:pPr>
            <w:r w:rsidRPr="007F7706">
              <w:rPr>
                <w:rFonts w:ascii="Times New Roman" w:hAnsi="Times New Roman"/>
                <w:b/>
                <w:sz w:val="20"/>
                <w:szCs w:val="20"/>
              </w:rPr>
              <w:t>Contrats avec une Entité MCA</w:t>
            </w:r>
          </w:p>
        </w:tc>
      </w:tr>
      <w:tr w:rsidR="00087C96" w:rsidRPr="007F7706" w14:paraId="32581232" w14:textId="77777777" w:rsidTr="00087C96">
        <w:tc>
          <w:tcPr>
            <w:tcW w:w="2358" w:type="dxa"/>
          </w:tcPr>
          <w:p w14:paraId="5F86FACB" w14:textId="77777777" w:rsidR="00087C96" w:rsidRPr="007F7706" w:rsidRDefault="00087C96" w:rsidP="00087C96">
            <w:pPr>
              <w:jc w:val="both"/>
              <w:rPr>
                <w:rFonts w:ascii="Times New Roman" w:eastAsia="Times New Roman" w:hAnsi="Times New Roman" w:cs="Times New Roman"/>
                <w:b/>
                <w:sz w:val="20"/>
                <w:szCs w:val="20"/>
              </w:rPr>
            </w:pPr>
            <w:r w:rsidRPr="007F7706">
              <w:rPr>
                <w:rFonts w:ascii="Times New Roman" w:hAnsi="Times New Roman"/>
                <w:b/>
                <w:sz w:val="20"/>
                <w:szCs w:val="20"/>
              </w:rPr>
              <w:t>Nom et numéro du Contrat</w:t>
            </w:r>
          </w:p>
        </w:tc>
        <w:tc>
          <w:tcPr>
            <w:tcW w:w="2340" w:type="dxa"/>
          </w:tcPr>
          <w:p w14:paraId="58502991" w14:textId="77777777" w:rsidR="00087C96" w:rsidRPr="007F7706" w:rsidRDefault="00087C96" w:rsidP="00087C96">
            <w:pPr>
              <w:jc w:val="both"/>
              <w:rPr>
                <w:rFonts w:ascii="Times New Roman" w:eastAsia="Times New Roman" w:hAnsi="Times New Roman" w:cs="Times New Roman"/>
                <w:b/>
                <w:sz w:val="20"/>
                <w:szCs w:val="20"/>
              </w:rPr>
            </w:pPr>
            <w:r w:rsidRPr="007F7706">
              <w:rPr>
                <w:rFonts w:ascii="Times New Roman" w:hAnsi="Times New Roman"/>
                <w:b/>
                <w:sz w:val="20"/>
                <w:szCs w:val="20"/>
              </w:rPr>
              <w:t>Rôle dans le contrat</w:t>
            </w:r>
          </w:p>
        </w:tc>
        <w:tc>
          <w:tcPr>
            <w:tcW w:w="1890" w:type="dxa"/>
          </w:tcPr>
          <w:p w14:paraId="16578821" w14:textId="77777777" w:rsidR="00087C96" w:rsidRPr="007F7706" w:rsidRDefault="00087C96" w:rsidP="00087C96">
            <w:pPr>
              <w:jc w:val="both"/>
              <w:rPr>
                <w:rFonts w:ascii="Times New Roman" w:eastAsia="Times New Roman" w:hAnsi="Times New Roman" w:cs="Times New Roman"/>
                <w:b/>
                <w:sz w:val="20"/>
                <w:szCs w:val="20"/>
              </w:rPr>
            </w:pPr>
            <w:r w:rsidRPr="007F7706">
              <w:rPr>
                <w:rFonts w:ascii="Times New Roman" w:hAnsi="Times New Roman"/>
                <w:b/>
                <w:sz w:val="20"/>
                <w:szCs w:val="20"/>
              </w:rPr>
              <w:t>Montant total du contrat</w:t>
            </w:r>
          </w:p>
        </w:tc>
        <w:tc>
          <w:tcPr>
            <w:tcW w:w="2790" w:type="dxa"/>
          </w:tcPr>
          <w:p w14:paraId="370E1568" w14:textId="77777777" w:rsidR="00087C96" w:rsidRPr="007F7706" w:rsidRDefault="00087C96" w:rsidP="00087C96">
            <w:pPr>
              <w:jc w:val="both"/>
              <w:rPr>
                <w:rFonts w:ascii="Times New Roman" w:eastAsia="Times New Roman" w:hAnsi="Times New Roman" w:cs="Times New Roman"/>
                <w:b/>
                <w:sz w:val="20"/>
                <w:szCs w:val="20"/>
              </w:rPr>
            </w:pPr>
            <w:r w:rsidRPr="007F7706">
              <w:rPr>
                <w:rFonts w:ascii="Times New Roman" w:hAnsi="Times New Roman"/>
                <w:b/>
                <w:sz w:val="20"/>
                <w:szCs w:val="20"/>
              </w:rPr>
              <w:t>Nom et adresse du Maître d</w:t>
            </w:r>
            <w:r w:rsidR="008B7164" w:rsidRPr="007F7706">
              <w:rPr>
                <w:rFonts w:ascii="Times New Roman" w:hAnsi="Times New Roman"/>
                <w:b/>
                <w:sz w:val="20"/>
                <w:szCs w:val="20"/>
              </w:rPr>
              <w:t>’</w:t>
            </w:r>
            <w:r w:rsidRPr="007F7706">
              <w:rPr>
                <w:rFonts w:ascii="Times New Roman" w:hAnsi="Times New Roman"/>
                <w:b/>
                <w:sz w:val="20"/>
                <w:szCs w:val="20"/>
              </w:rPr>
              <w:t>ouvrage</w:t>
            </w:r>
          </w:p>
        </w:tc>
      </w:tr>
      <w:tr w:rsidR="00087C96" w:rsidRPr="007F7706" w14:paraId="61536B23" w14:textId="77777777" w:rsidTr="00087C96">
        <w:tc>
          <w:tcPr>
            <w:tcW w:w="2358" w:type="dxa"/>
          </w:tcPr>
          <w:p w14:paraId="77BED2B7" w14:textId="77777777" w:rsidR="00087C96" w:rsidRPr="007F7706" w:rsidRDefault="00087C96" w:rsidP="00087C96">
            <w:pPr>
              <w:jc w:val="both"/>
              <w:rPr>
                <w:rFonts w:ascii="Times New Roman" w:eastAsia="Times New Roman" w:hAnsi="Times New Roman" w:cs="Times New Roman"/>
                <w:sz w:val="20"/>
                <w:szCs w:val="20"/>
              </w:rPr>
            </w:pPr>
          </w:p>
          <w:p w14:paraId="6EA6AC6A" w14:textId="77777777" w:rsidR="00087C96" w:rsidRPr="007F7706" w:rsidRDefault="00087C96" w:rsidP="00087C96">
            <w:pPr>
              <w:jc w:val="both"/>
              <w:rPr>
                <w:rFonts w:ascii="Times New Roman" w:eastAsia="Times New Roman" w:hAnsi="Times New Roman" w:cs="Times New Roman"/>
                <w:sz w:val="20"/>
                <w:szCs w:val="20"/>
              </w:rPr>
            </w:pPr>
          </w:p>
          <w:p w14:paraId="0B315B1E" w14:textId="77777777" w:rsidR="00087C96" w:rsidRPr="007F7706" w:rsidRDefault="00087C96" w:rsidP="00087C96">
            <w:pPr>
              <w:jc w:val="both"/>
              <w:rPr>
                <w:rFonts w:ascii="Times New Roman" w:eastAsia="Times New Roman" w:hAnsi="Times New Roman" w:cs="Times New Roman"/>
                <w:sz w:val="20"/>
                <w:szCs w:val="20"/>
              </w:rPr>
            </w:pPr>
          </w:p>
          <w:p w14:paraId="7F814411" w14:textId="77777777" w:rsidR="00087C96" w:rsidRPr="007F7706" w:rsidRDefault="00087C96" w:rsidP="00087C96">
            <w:pPr>
              <w:jc w:val="both"/>
              <w:rPr>
                <w:rFonts w:ascii="Times New Roman" w:eastAsia="Times New Roman" w:hAnsi="Times New Roman" w:cs="Times New Roman"/>
                <w:sz w:val="20"/>
                <w:szCs w:val="20"/>
              </w:rPr>
            </w:pPr>
          </w:p>
        </w:tc>
        <w:tc>
          <w:tcPr>
            <w:tcW w:w="2340" w:type="dxa"/>
          </w:tcPr>
          <w:p w14:paraId="1D1D4CE5" w14:textId="77777777" w:rsidR="00087C96" w:rsidRPr="007F7706" w:rsidRDefault="00087C96" w:rsidP="00087C96">
            <w:pPr>
              <w:jc w:val="both"/>
              <w:rPr>
                <w:rFonts w:ascii="Times New Roman" w:eastAsia="Times New Roman" w:hAnsi="Times New Roman" w:cs="Times New Roman"/>
                <w:sz w:val="20"/>
                <w:szCs w:val="20"/>
              </w:rPr>
            </w:pPr>
          </w:p>
        </w:tc>
        <w:tc>
          <w:tcPr>
            <w:tcW w:w="1890" w:type="dxa"/>
          </w:tcPr>
          <w:p w14:paraId="081BA577" w14:textId="77777777" w:rsidR="00087C96" w:rsidRPr="007F7706" w:rsidRDefault="00087C96" w:rsidP="00087C96">
            <w:pPr>
              <w:jc w:val="both"/>
              <w:rPr>
                <w:rFonts w:ascii="Times New Roman" w:eastAsia="Times New Roman" w:hAnsi="Times New Roman" w:cs="Times New Roman"/>
                <w:sz w:val="20"/>
                <w:szCs w:val="20"/>
              </w:rPr>
            </w:pPr>
          </w:p>
        </w:tc>
        <w:tc>
          <w:tcPr>
            <w:tcW w:w="2790" w:type="dxa"/>
          </w:tcPr>
          <w:p w14:paraId="27A78985" w14:textId="77777777" w:rsidR="00087C96" w:rsidRPr="007F7706" w:rsidRDefault="00087C96" w:rsidP="00087C96">
            <w:pPr>
              <w:jc w:val="both"/>
              <w:rPr>
                <w:rFonts w:ascii="Times New Roman" w:eastAsia="Times New Roman" w:hAnsi="Times New Roman" w:cs="Times New Roman"/>
                <w:sz w:val="20"/>
                <w:szCs w:val="20"/>
              </w:rPr>
            </w:pPr>
          </w:p>
        </w:tc>
      </w:tr>
      <w:tr w:rsidR="00087C96" w:rsidRPr="007F7706" w14:paraId="42A744E3" w14:textId="77777777" w:rsidTr="00087C96">
        <w:tc>
          <w:tcPr>
            <w:tcW w:w="2358" w:type="dxa"/>
          </w:tcPr>
          <w:p w14:paraId="584203EA" w14:textId="77777777" w:rsidR="00087C96" w:rsidRPr="007F7706" w:rsidRDefault="00087C96" w:rsidP="00087C96">
            <w:pPr>
              <w:jc w:val="both"/>
              <w:rPr>
                <w:rFonts w:ascii="Times New Roman" w:eastAsia="Times New Roman" w:hAnsi="Times New Roman" w:cs="Times New Roman"/>
                <w:sz w:val="20"/>
                <w:szCs w:val="20"/>
              </w:rPr>
            </w:pPr>
          </w:p>
          <w:p w14:paraId="779D1EEA" w14:textId="77777777" w:rsidR="00087C96" w:rsidRPr="007F7706" w:rsidRDefault="00087C96" w:rsidP="00087C96">
            <w:pPr>
              <w:jc w:val="both"/>
              <w:rPr>
                <w:rFonts w:ascii="Times New Roman" w:eastAsia="Times New Roman" w:hAnsi="Times New Roman" w:cs="Times New Roman"/>
                <w:sz w:val="20"/>
                <w:szCs w:val="20"/>
              </w:rPr>
            </w:pPr>
          </w:p>
          <w:p w14:paraId="61B80153" w14:textId="77777777" w:rsidR="00087C96" w:rsidRPr="007F7706" w:rsidRDefault="00087C96" w:rsidP="00087C96">
            <w:pPr>
              <w:jc w:val="both"/>
              <w:rPr>
                <w:rFonts w:ascii="Times New Roman" w:eastAsia="Times New Roman" w:hAnsi="Times New Roman" w:cs="Times New Roman"/>
                <w:sz w:val="20"/>
                <w:szCs w:val="20"/>
              </w:rPr>
            </w:pPr>
          </w:p>
          <w:p w14:paraId="6B17B2FA" w14:textId="77777777" w:rsidR="00087C96" w:rsidRPr="007F7706" w:rsidRDefault="00087C96" w:rsidP="00087C96">
            <w:pPr>
              <w:jc w:val="both"/>
              <w:rPr>
                <w:rFonts w:ascii="Times New Roman" w:eastAsia="Times New Roman" w:hAnsi="Times New Roman" w:cs="Times New Roman"/>
                <w:sz w:val="20"/>
                <w:szCs w:val="20"/>
              </w:rPr>
            </w:pPr>
          </w:p>
        </w:tc>
        <w:tc>
          <w:tcPr>
            <w:tcW w:w="2340" w:type="dxa"/>
          </w:tcPr>
          <w:p w14:paraId="073A1B42" w14:textId="77777777" w:rsidR="00087C96" w:rsidRPr="007F7706" w:rsidRDefault="00087C96" w:rsidP="00087C96">
            <w:pPr>
              <w:jc w:val="both"/>
              <w:rPr>
                <w:rFonts w:ascii="Times New Roman" w:eastAsia="Times New Roman" w:hAnsi="Times New Roman" w:cs="Times New Roman"/>
                <w:sz w:val="20"/>
                <w:szCs w:val="20"/>
              </w:rPr>
            </w:pPr>
          </w:p>
        </w:tc>
        <w:tc>
          <w:tcPr>
            <w:tcW w:w="1890" w:type="dxa"/>
          </w:tcPr>
          <w:p w14:paraId="5B345EF5" w14:textId="77777777" w:rsidR="00087C96" w:rsidRPr="007F7706" w:rsidRDefault="00087C96" w:rsidP="00087C96">
            <w:pPr>
              <w:jc w:val="both"/>
              <w:rPr>
                <w:rFonts w:ascii="Times New Roman" w:eastAsia="Times New Roman" w:hAnsi="Times New Roman" w:cs="Times New Roman"/>
                <w:sz w:val="20"/>
                <w:szCs w:val="20"/>
              </w:rPr>
            </w:pPr>
          </w:p>
        </w:tc>
        <w:tc>
          <w:tcPr>
            <w:tcW w:w="2790" w:type="dxa"/>
          </w:tcPr>
          <w:p w14:paraId="032BCEC0" w14:textId="77777777" w:rsidR="00087C96" w:rsidRPr="007F7706" w:rsidRDefault="00087C96" w:rsidP="00087C96">
            <w:pPr>
              <w:jc w:val="both"/>
              <w:rPr>
                <w:rFonts w:ascii="Times New Roman" w:eastAsia="Times New Roman" w:hAnsi="Times New Roman" w:cs="Times New Roman"/>
                <w:sz w:val="20"/>
                <w:szCs w:val="20"/>
              </w:rPr>
            </w:pPr>
          </w:p>
        </w:tc>
      </w:tr>
      <w:tr w:rsidR="00087C96" w:rsidRPr="007F7706" w14:paraId="13B8CE76" w14:textId="77777777" w:rsidTr="00087C96">
        <w:tc>
          <w:tcPr>
            <w:tcW w:w="2358" w:type="dxa"/>
          </w:tcPr>
          <w:p w14:paraId="260A8798" w14:textId="77777777" w:rsidR="00087C96" w:rsidRPr="007F7706" w:rsidRDefault="00087C96" w:rsidP="00087C96">
            <w:pPr>
              <w:jc w:val="both"/>
              <w:rPr>
                <w:rFonts w:ascii="Times New Roman" w:eastAsia="Times New Roman" w:hAnsi="Times New Roman" w:cs="Times New Roman"/>
                <w:sz w:val="20"/>
                <w:szCs w:val="20"/>
              </w:rPr>
            </w:pPr>
          </w:p>
          <w:p w14:paraId="7D009580" w14:textId="77777777" w:rsidR="00087C96" w:rsidRPr="007F7706" w:rsidRDefault="00087C96" w:rsidP="00087C96">
            <w:pPr>
              <w:jc w:val="both"/>
              <w:rPr>
                <w:rFonts w:ascii="Times New Roman" w:eastAsia="Times New Roman" w:hAnsi="Times New Roman" w:cs="Times New Roman"/>
                <w:sz w:val="20"/>
                <w:szCs w:val="20"/>
              </w:rPr>
            </w:pPr>
          </w:p>
          <w:p w14:paraId="1A74540D" w14:textId="77777777" w:rsidR="00087C96" w:rsidRPr="007F7706" w:rsidRDefault="00087C96" w:rsidP="00087C96">
            <w:pPr>
              <w:jc w:val="both"/>
              <w:rPr>
                <w:rFonts w:ascii="Times New Roman" w:eastAsia="Times New Roman" w:hAnsi="Times New Roman" w:cs="Times New Roman"/>
                <w:sz w:val="20"/>
                <w:szCs w:val="20"/>
              </w:rPr>
            </w:pPr>
          </w:p>
          <w:p w14:paraId="7BC936A2" w14:textId="77777777" w:rsidR="00087C96" w:rsidRPr="007F7706" w:rsidRDefault="00087C96" w:rsidP="00087C96">
            <w:pPr>
              <w:jc w:val="both"/>
              <w:rPr>
                <w:rFonts w:ascii="Times New Roman" w:eastAsia="Times New Roman" w:hAnsi="Times New Roman" w:cs="Times New Roman"/>
                <w:sz w:val="20"/>
                <w:szCs w:val="20"/>
              </w:rPr>
            </w:pPr>
          </w:p>
        </w:tc>
        <w:tc>
          <w:tcPr>
            <w:tcW w:w="2340" w:type="dxa"/>
          </w:tcPr>
          <w:p w14:paraId="7141E2BA" w14:textId="77777777" w:rsidR="00087C96" w:rsidRPr="007F7706" w:rsidRDefault="00087C96" w:rsidP="00087C96">
            <w:pPr>
              <w:jc w:val="both"/>
              <w:rPr>
                <w:rFonts w:ascii="Times New Roman" w:eastAsia="Times New Roman" w:hAnsi="Times New Roman" w:cs="Times New Roman"/>
                <w:sz w:val="20"/>
                <w:szCs w:val="20"/>
              </w:rPr>
            </w:pPr>
          </w:p>
        </w:tc>
        <w:tc>
          <w:tcPr>
            <w:tcW w:w="1890" w:type="dxa"/>
          </w:tcPr>
          <w:p w14:paraId="07A3FFC5" w14:textId="77777777" w:rsidR="00087C96" w:rsidRPr="007F7706" w:rsidRDefault="00087C96" w:rsidP="00087C96">
            <w:pPr>
              <w:jc w:val="both"/>
              <w:rPr>
                <w:rFonts w:ascii="Times New Roman" w:eastAsia="Times New Roman" w:hAnsi="Times New Roman" w:cs="Times New Roman"/>
                <w:sz w:val="20"/>
                <w:szCs w:val="20"/>
              </w:rPr>
            </w:pPr>
          </w:p>
        </w:tc>
        <w:tc>
          <w:tcPr>
            <w:tcW w:w="2790" w:type="dxa"/>
          </w:tcPr>
          <w:p w14:paraId="3997E855" w14:textId="77777777" w:rsidR="00087C96" w:rsidRPr="007F7706" w:rsidRDefault="00087C96" w:rsidP="00087C96">
            <w:pPr>
              <w:jc w:val="both"/>
              <w:rPr>
                <w:rFonts w:ascii="Times New Roman" w:eastAsia="Times New Roman" w:hAnsi="Times New Roman" w:cs="Times New Roman"/>
                <w:sz w:val="20"/>
                <w:szCs w:val="20"/>
              </w:rPr>
            </w:pPr>
          </w:p>
        </w:tc>
      </w:tr>
    </w:tbl>
    <w:p w14:paraId="33D54695" w14:textId="77777777" w:rsidR="00087C96" w:rsidRPr="007F7706" w:rsidRDefault="00087C96" w:rsidP="00087C96">
      <w:pPr>
        <w:spacing w:after="0" w:line="240" w:lineRule="auto"/>
        <w:jc w:val="both"/>
        <w:rPr>
          <w:rFonts w:ascii="Times New Roman" w:eastAsia="Arial Unicode MS" w:hAnsi="Times New Roman" w:cs="Times New Roman"/>
          <w:sz w:val="24"/>
          <w:szCs w:val="20"/>
          <w:lang w:eastAsia="x-none"/>
        </w:rPr>
      </w:pPr>
    </w:p>
    <w:p w14:paraId="18018112" w14:textId="77777777" w:rsidR="00087C96" w:rsidRPr="007F7706" w:rsidRDefault="00087C96" w:rsidP="00087C96">
      <w:pPr>
        <w:spacing w:after="0" w:line="240" w:lineRule="auto"/>
        <w:jc w:val="center"/>
        <w:rPr>
          <w:rFonts w:ascii="Times New Roman" w:eastAsia="Arial Unicode MS" w:hAnsi="Times New Roman" w:cs="Times New Roman"/>
          <w:sz w:val="24"/>
          <w:szCs w:val="20"/>
          <w:lang w:eastAsia="x-none"/>
        </w:rPr>
      </w:pPr>
    </w:p>
    <w:p w14:paraId="0CC15932" w14:textId="77777777" w:rsidR="00087C96" w:rsidRPr="007F7706" w:rsidRDefault="00087C96" w:rsidP="00087C96">
      <w:pPr>
        <w:spacing w:after="0" w:line="240" w:lineRule="auto"/>
        <w:jc w:val="both"/>
        <w:rPr>
          <w:rFonts w:ascii="Times New Roman" w:eastAsia="Times New Roman" w:hAnsi="Times New Roman" w:cs="Times New Roman"/>
          <w:sz w:val="24"/>
          <w:szCs w:val="20"/>
        </w:rPr>
      </w:pPr>
    </w:p>
    <w:p w14:paraId="70879BD8" w14:textId="77777777" w:rsidR="009070FA" w:rsidRPr="007F7706" w:rsidRDefault="00A83A76" w:rsidP="00323E6D">
      <w:pPr>
        <w:pStyle w:val="Heading2Forms"/>
        <w:rPr>
          <w:rFonts w:eastAsia="SimSun"/>
        </w:rPr>
      </w:pPr>
      <w:bookmarkStart w:id="908" w:name="_Toc488844634"/>
      <w:bookmarkStart w:id="909" w:name="_Toc495664892"/>
      <w:bookmarkStart w:id="910" w:name="_Toc495667312"/>
      <w:bookmarkStart w:id="911" w:name="_Toc31723798"/>
      <w:bookmarkStart w:id="912" w:name="_Toc31725040"/>
      <w:bookmarkStart w:id="913" w:name="_Toc38710413"/>
      <w:bookmarkStart w:id="914" w:name="_Toc54328501"/>
      <w:bookmarkStart w:id="915" w:name="_Toc54427733"/>
      <w:bookmarkStart w:id="916" w:name="_Toc54428169"/>
      <w:bookmarkStart w:id="917" w:name="_Toc54790160"/>
      <w:bookmarkStart w:id="918" w:name="_Toc54820750"/>
      <w:bookmarkStart w:id="919" w:name="_Toc54821162"/>
      <w:bookmarkStart w:id="920" w:name="_Hlk38202929"/>
      <w:r>
        <w:lastRenderedPageBreak/>
        <w:t xml:space="preserve"> </w:t>
      </w:r>
      <w:bookmarkStart w:id="921" w:name="_Toc109604064"/>
      <w:r w:rsidR="004051BC" w:rsidRPr="007F7706">
        <w:t>Formulaire REF-2 : Références des contrats non financés par le MCC</w:t>
      </w:r>
      <w:bookmarkEnd w:id="908"/>
      <w:bookmarkEnd w:id="909"/>
      <w:bookmarkEnd w:id="910"/>
      <w:bookmarkEnd w:id="911"/>
      <w:bookmarkEnd w:id="912"/>
      <w:bookmarkEnd w:id="913"/>
      <w:bookmarkEnd w:id="914"/>
      <w:bookmarkEnd w:id="915"/>
      <w:bookmarkEnd w:id="916"/>
      <w:bookmarkEnd w:id="917"/>
      <w:bookmarkEnd w:id="918"/>
      <w:bookmarkEnd w:id="919"/>
      <w:bookmarkEnd w:id="921"/>
    </w:p>
    <w:p w14:paraId="1D728EA7" w14:textId="77777777" w:rsidR="009070FA" w:rsidRPr="007F7706" w:rsidRDefault="009070FA" w:rsidP="00005295">
      <w:pPr>
        <w:spacing w:before="120" w:after="0" w:line="240" w:lineRule="auto"/>
        <w:rPr>
          <w:rFonts w:ascii="Times New Roman" w:eastAsia="Times New Roman" w:hAnsi="Times New Roman"/>
          <w:sz w:val="24"/>
          <w:szCs w:val="20"/>
        </w:rPr>
      </w:pPr>
      <w:r w:rsidRPr="007F7706">
        <w:rPr>
          <w:rFonts w:ascii="Times New Roman" w:hAnsi="Times New Roman"/>
          <w:sz w:val="24"/>
          <w:szCs w:val="20"/>
        </w:rPr>
        <w:t xml:space="preserve">Chaque </w:t>
      </w:r>
      <w:r w:rsidR="00E3601F">
        <w:rPr>
          <w:rFonts w:ascii="Times New Roman" w:hAnsi="Times New Roman"/>
          <w:sz w:val="24"/>
          <w:szCs w:val="20"/>
        </w:rPr>
        <w:t>Soumissionnaire</w:t>
      </w:r>
      <w:r w:rsidRPr="007F7706">
        <w:rPr>
          <w:rFonts w:ascii="Times New Roman" w:hAnsi="Times New Roman"/>
          <w:sz w:val="24"/>
          <w:szCs w:val="20"/>
        </w:rPr>
        <w:t xml:space="preserve"> ou membre d</w:t>
      </w:r>
      <w:r w:rsidR="008B7164" w:rsidRPr="007F7706">
        <w:rPr>
          <w:rFonts w:ascii="Times New Roman" w:hAnsi="Times New Roman"/>
          <w:sz w:val="24"/>
          <w:szCs w:val="20"/>
        </w:rPr>
        <w:t>’</w:t>
      </w:r>
      <w:r w:rsidRPr="007F7706">
        <w:rPr>
          <w:rFonts w:ascii="Times New Roman" w:hAnsi="Times New Roman"/>
          <w:sz w:val="24"/>
          <w:szCs w:val="20"/>
        </w:rPr>
        <w:t xml:space="preserve">une coentreprise/association constituant un </w:t>
      </w:r>
      <w:r w:rsidR="00E3601F">
        <w:rPr>
          <w:rFonts w:ascii="Times New Roman" w:hAnsi="Times New Roman"/>
          <w:sz w:val="24"/>
          <w:szCs w:val="20"/>
        </w:rPr>
        <w:t>Soumissionnaire</w:t>
      </w:r>
      <w:r w:rsidRPr="007F7706">
        <w:rPr>
          <w:rFonts w:ascii="Times New Roman" w:hAnsi="Times New Roman"/>
          <w:sz w:val="24"/>
          <w:szCs w:val="20"/>
        </w:rPr>
        <w:t xml:space="preserve"> doit fournir les coordonnées d</w:t>
      </w:r>
      <w:r w:rsidR="008B7164" w:rsidRPr="007F7706">
        <w:rPr>
          <w:rFonts w:ascii="Times New Roman" w:hAnsi="Times New Roman"/>
          <w:sz w:val="24"/>
          <w:szCs w:val="20"/>
        </w:rPr>
        <w:t>’</w:t>
      </w:r>
      <w:r w:rsidRPr="007F7706">
        <w:rPr>
          <w:rFonts w:ascii="Times New Roman" w:hAnsi="Times New Roman"/>
          <w:sz w:val="24"/>
          <w:szCs w:val="20"/>
        </w:rPr>
        <w:t xml:space="preserve">au moins trois (3) références qui peuvent fournir des informations substantielles sur : </w:t>
      </w:r>
    </w:p>
    <w:p w14:paraId="4ED766C5" w14:textId="77777777" w:rsidR="009070FA" w:rsidRPr="007F7706" w:rsidRDefault="009070FA" w:rsidP="002B7506">
      <w:pPr>
        <w:numPr>
          <w:ilvl w:val="0"/>
          <w:numId w:val="50"/>
        </w:numPr>
        <w:spacing w:before="120" w:after="0" w:line="240" w:lineRule="auto"/>
        <w:rPr>
          <w:rFonts w:ascii="Times New Roman" w:eastAsia="Times New Roman" w:hAnsi="Times New Roman"/>
          <w:sz w:val="24"/>
          <w:szCs w:val="20"/>
        </w:rPr>
      </w:pPr>
      <w:r w:rsidRPr="007F7706">
        <w:rPr>
          <w:rFonts w:ascii="Times New Roman" w:hAnsi="Times New Roman"/>
          <w:sz w:val="24"/>
          <w:szCs w:val="20"/>
        </w:rPr>
        <w:t>Le type de travaux effectué</w:t>
      </w:r>
    </w:p>
    <w:p w14:paraId="388E860F" w14:textId="77777777" w:rsidR="009070FA" w:rsidRPr="007F7706" w:rsidRDefault="009070FA" w:rsidP="002B7506">
      <w:pPr>
        <w:numPr>
          <w:ilvl w:val="0"/>
          <w:numId w:val="50"/>
        </w:numPr>
        <w:spacing w:before="120" w:after="0" w:line="240" w:lineRule="auto"/>
        <w:jc w:val="both"/>
        <w:rPr>
          <w:rFonts w:ascii="Times New Roman" w:eastAsia="Times New Roman" w:hAnsi="Times New Roman"/>
          <w:sz w:val="24"/>
          <w:szCs w:val="20"/>
        </w:rPr>
      </w:pPr>
      <w:r w:rsidRPr="007F7706">
        <w:rPr>
          <w:rFonts w:ascii="Times New Roman" w:hAnsi="Times New Roman"/>
          <w:sz w:val="24"/>
          <w:szCs w:val="20"/>
        </w:rPr>
        <w:t>Confirmer la qualité des contrats passés répertoriés dans les formulaires suivants tels qu</w:t>
      </w:r>
      <w:r w:rsidR="008B7164" w:rsidRPr="007F7706">
        <w:rPr>
          <w:rFonts w:ascii="Times New Roman" w:hAnsi="Times New Roman"/>
          <w:sz w:val="24"/>
          <w:szCs w:val="20"/>
        </w:rPr>
        <w:t>’</w:t>
      </w:r>
      <w:r w:rsidRPr="007F7706">
        <w:rPr>
          <w:rFonts w:ascii="Times New Roman" w:hAnsi="Times New Roman"/>
          <w:sz w:val="24"/>
          <w:szCs w:val="20"/>
        </w:rPr>
        <w:t xml:space="preserve">ils ont été soumis dans le cadre des documents de qualification du </w:t>
      </w:r>
      <w:r w:rsidR="00E3601F">
        <w:rPr>
          <w:rFonts w:ascii="Times New Roman" w:hAnsi="Times New Roman"/>
          <w:sz w:val="24"/>
          <w:szCs w:val="20"/>
        </w:rPr>
        <w:t>Soumissionnaire</w:t>
      </w:r>
      <w:r w:rsidR="00EE088B" w:rsidRPr="007F7706">
        <w:rPr>
          <w:rFonts w:ascii="Times New Roman" w:hAnsi="Times New Roman"/>
          <w:sz w:val="24"/>
          <w:szCs w:val="20"/>
        </w:rPr>
        <w:t xml:space="preserve"> </w:t>
      </w:r>
      <w:r w:rsidRPr="007F7706">
        <w:rPr>
          <w:rFonts w:ascii="Times New Roman" w:hAnsi="Times New Roman"/>
          <w:sz w:val="24"/>
          <w:szCs w:val="20"/>
        </w:rPr>
        <w:t xml:space="preserve">: </w:t>
      </w:r>
    </w:p>
    <w:p w14:paraId="4EB9B5E8" w14:textId="77777777" w:rsidR="009070FA" w:rsidRPr="007F7706" w:rsidRDefault="009070FA" w:rsidP="00005295">
      <w:pPr>
        <w:spacing w:before="120" w:after="0" w:line="240" w:lineRule="auto"/>
        <w:ind w:left="2160"/>
        <w:rPr>
          <w:rFonts w:ascii="Times New Roman" w:eastAsia="Times New Roman" w:hAnsi="Times New Roman"/>
          <w:bCs/>
          <w:sz w:val="24"/>
          <w:szCs w:val="20"/>
        </w:rPr>
      </w:pPr>
      <w:r w:rsidRPr="007F7706">
        <w:rPr>
          <w:rFonts w:ascii="Times New Roman" w:hAnsi="Times New Roman"/>
          <w:bCs/>
          <w:sz w:val="24"/>
          <w:szCs w:val="20"/>
        </w:rPr>
        <w:t>EXP-1 : Expérience générale dans le domaine de la construction</w:t>
      </w:r>
    </w:p>
    <w:p w14:paraId="4584518F" w14:textId="77777777" w:rsidR="009070FA" w:rsidRPr="007F7706" w:rsidRDefault="009070FA" w:rsidP="00005295">
      <w:pPr>
        <w:spacing w:before="120" w:after="0" w:line="240" w:lineRule="auto"/>
        <w:ind w:left="2160"/>
        <w:rPr>
          <w:rFonts w:ascii="Times New Roman" w:eastAsia="Times New Roman" w:hAnsi="Times New Roman"/>
          <w:bCs/>
          <w:sz w:val="24"/>
          <w:szCs w:val="20"/>
        </w:rPr>
      </w:pPr>
      <w:r w:rsidRPr="007F7706">
        <w:rPr>
          <w:rFonts w:ascii="Times New Roman" w:hAnsi="Times New Roman"/>
          <w:bCs/>
          <w:sz w:val="24"/>
          <w:szCs w:val="20"/>
        </w:rPr>
        <w:t>EXP-2 : Expérience similaire dans le domaine de la construction</w:t>
      </w:r>
    </w:p>
    <w:p w14:paraId="0039B159" w14:textId="77777777" w:rsidR="009070FA" w:rsidRPr="008E48E3" w:rsidRDefault="009070FA" w:rsidP="00005295">
      <w:pPr>
        <w:spacing w:before="120" w:after="0" w:line="240" w:lineRule="auto"/>
        <w:ind w:left="2160"/>
        <w:rPr>
          <w:rFonts w:ascii="Times New Roman" w:eastAsia="Times New Roman" w:hAnsi="Times New Roman"/>
          <w:bCs/>
          <w:sz w:val="24"/>
          <w:szCs w:val="20"/>
        </w:rPr>
      </w:pPr>
      <w:r w:rsidRPr="008E48E3">
        <w:rPr>
          <w:rFonts w:ascii="Times New Roman" w:hAnsi="Times New Roman"/>
          <w:bCs/>
          <w:sz w:val="24"/>
          <w:szCs w:val="20"/>
        </w:rPr>
        <w:t>EXP-</w:t>
      </w:r>
      <w:r w:rsidR="00BC261C" w:rsidRPr="008E48E3">
        <w:rPr>
          <w:rFonts w:ascii="Times New Roman" w:hAnsi="Times New Roman"/>
          <w:bCs/>
          <w:sz w:val="24"/>
          <w:szCs w:val="20"/>
        </w:rPr>
        <w:t xml:space="preserve"> 3</w:t>
      </w:r>
      <w:r w:rsidRPr="008E48E3">
        <w:rPr>
          <w:rFonts w:ascii="Times New Roman" w:hAnsi="Times New Roman"/>
          <w:bCs/>
          <w:sz w:val="24"/>
          <w:szCs w:val="20"/>
        </w:rPr>
        <w:t xml:space="preserve"> : Expérience en matière de gestion de l</w:t>
      </w:r>
      <w:r w:rsidR="008B7164" w:rsidRPr="008E48E3">
        <w:rPr>
          <w:rFonts w:ascii="Times New Roman" w:hAnsi="Times New Roman"/>
          <w:bCs/>
          <w:sz w:val="24"/>
          <w:szCs w:val="20"/>
        </w:rPr>
        <w:t>’</w:t>
      </w:r>
      <w:r w:rsidRPr="008E48E3">
        <w:rPr>
          <w:rFonts w:ascii="Times New Roman" w:hAnsi="Times New Roman"/>
          <w:bCs/>
          <w:sz w:val="24"/>
          <w:szCs w:val="20"/>
        </w:rPr>
        <w:t>impact environnemental et social (E&amp;S)</w:t>
      </w:r>
    </w:p>
    <w:p w14:paraId="40554101" w14:textId="77777777" w:rsidR="009070FA" w:rsidRPr="008E48E3" w:rsidRDefault="009070FA" w:rsidP="00005295">
      <w:pPr>
        <w:spacing w:before="120" w:after="0" w:line="240" w:lineRule="auto"/>
        <w:ind w:left="2160"/>
        <w:rPr>
          <w:rFonts w:ascii="Times New Roman" w:eastAsia="Times New Roman" w:hAnsi="Times New Roman"/>
          <w:bCs/>
          <w:sz w:val="24"/>
          <w:szCs w:val="20"/>
        </w:rPr>
      </w:pPr>
      <w:r w:rsidRPr="008E48E3">
        <w:rPr>
          <w:rFonts w:ascii="Times New Roman" w:hAnsi="Times New Roman"/>
          <w:bCs/>
          <w:sz w:val="24"/>
          <w:szCs w:val="20"/>
        </w:rPr>
        <w:t>EXP-</w:t>
      </w:r>
      <w:r w:rsidR="00BC261C" w:rsidRPr="008E48E3">
        <w:rPr>
          <w:rFonts w:ascii="Times New Roman" w:hAnsi="Times New Roman"/>
          <w:bCs/>
          <w:sz w:val="24"/>
          <w:szCs w:val="20"/>
        </w:rPr>
        <w:t xml:space="preserve"> 4 </w:t>
      </w:r>
      <w:r w:rsidRPr="008E48E3">
        <w:rPr>
          <w:rFonts w:ascii="Times New Roman" w:hAnsi="Times New Roman"/>
          <w:bCs/>
          <w:sz w:val="24"/>
          <w:szCs w:val="20"/>
        </w:rPr>
        <w:t xml:space="preserve"> : Expérience dans la gestion en matière de santé et de sécurité (S&amp;S)</w:t>
      </w:r>
    </w:p>
    <w:p w14:paraId="21AB9A82" w14:textId="77777777" w:rsidR="009070FA" w:rsidRPr="00BC261C" w:rsidRDefault="009070FA" w:rsidP="00005295">
      <w:pPr>
        <w:spacing w:before="120" w:after="0" w:line="240" w:lineRule="auto"/>
        <w:rPr>
          <w:rFonts w:ascii="Times New Roman" w:eastAsia="Times New Roman" w:hAnsi="Times New Roman"/>
          <w:sz w:val="24"/>
          <w:szCs w:val="20"/>
        </w:rPr>
      </w:pPr>
    </w:p>
    <w:p w14:paraId="4F53389B" w14:textId="77777777" w:rsidR="009070FA" w:rsidRPr="007F7706" w:rsidRDefault="009070FA" w:rsidP="00005295">
      <w:pPr>
        <w:pStyle w:val="Text"/>
        <w:spacing w:after="0"/>
      </w:pPr>
      <w:r w:rsidRPr="007F7706">
        <w:t>Le Maître d</w:t>
      </w:r>
      <w:r w:rsidR="008B7164" w:rsidRPr="007F7706">
        <w:t>’</w:t>
      </w:r>
      <w:r w:rsidRPr="007F7706">
        <w:t>ouvrage se réserve le droit, à sa seule discrétion, de contacter d</w:t>
      </w:r>
      <w:r w:rsidR="008B7164" w:rsidRPr="007F7706">
        <w:t>’</w:t>
      </w:r>
      <w:r w:rsidRPr="007F7706">
        <w:t>autres sources et de vérifier les références et les performances passées de l</w:t>
      </w:r>
      <w:r w:rsidR="008B7164" w:rsidRPr="007F7706">
        <w:t>’</w:t>
      </w:r>
      <w:r w:rsidRPr="007F7706">
        <w:t>entreprise. Pour chaque référence, indiquez une personne de contact, son titre, son adresse, son numéro de télécopieur, son numéro de téléphone et son adresse électronique</w:t>
      </w:r>
      <w:r w:rsidRPr="007F7706">
        <w:rPr>
          <w:b/>
          <w:bCs/>
        </w:rPr>
        <w:t>.</w:t>
      </w:r>
    </w:p>
    <w:p w14:paraId="46AF61CF" w14:textId="77777777" w:rsidR="009070FA" w:rsidRPr="007F7706" w:rsidRDefault="009070FA" w:rsidP="00005295">
      <w:pPr>
        <w:spacing w:before="120" w:after="0" w:line="240" w:lineRule="auto"/>
        <w:rPr>
          <w:rFonts w:ascii="Times New Roman" w:eastAsia="Times New Roman" w:hAnsi="Times New Roman"/>
          <w:b/>
          <w:bCs/>
          <w:sz w:val="24"/>
          <w:szCs w:val="20"/>
        </w:rPr>
      </w:pPr>
      <w:r w:rsidRPr="007F7706">
        <w:rPr>
          <w:rFonts w:ascii="Times New Roman" w:hAnsi="Times New Roman"/>
          <w:sz w:val="24"/>
          <w:szCs w:val="20"/>
        </w:rPr>
        <w:t xml:space="preserve"> </w:t>
      </w:r>
      <w:r w:rsidRPr="007F7706">
        <w:rPr>
          <w:rFonts w:ascii="Times New Roman" w:hAnsi="Times New Roman"/>
          <w:b/>
          <w:bCs/>
          <w:sz w:val="24"/>
          <w:szCs w:val="20"/>
        </w:rPr>
        <w:t>[Maximum 5 pages]</w:t>
      </w:r>
    </w:p>
    <w:bookmarkEnd w:id="920"/>
    <w:p w14:paraId="51481153" w14:textId="77777777" w:rsidR="00087C96" w:rsidRPr="007F7706" w:rsidRDefault="00087C96" w:rsidP="00005295">
      <w:pPr>
        <w:spacing w:before="120" w:after="0" w:line="240" w:lineRule="auto"/>
        <w:rPr>
          <w:rFonts w:ascii="Times New Roman" w:eastAsia="Arial Unicode MS" w:hAnsi="Times New Roman" w:cs="Times New Roman"/>
          <w:sz w:val="24"/>
          <w:szCs w:val="20"/>
          <w:lang w:eastAsia="x-none"/>
        </w:rPr>
      </w:pPr>
    </w:p>
    <w:p w14:paraId="54CD6FCC" w14:textId="77777777" w:rsidR="00254B0C" w:rsidRPr="007F7706" w:rsidRDefault="00254B0C">
      <w:pPr>
        <w:rPr>
          <w:rFonts w:ascii="Times New Roman" w:eastAsia="Arial Unicode MS" w:hAnsi="Times New Roman" w:cs="Times New Roman"/>
          <w:sz w:val="24"/>
          <w:szCs w:val="20"/>
          <w:lang w:eastAsia="x-none"/>
        </w:rPr>
      </w:pPr>
    </w:p>
    <w:p w14:paraId="6846CC5C" w14:textId="77777777" w:rsidR="00500D11" w:rsidRPr="007F7706" w:rsidRDefault="00500D11" w:rsidP="00087C96">
      <w:pPr>
        <w:suppressAutoHyphens/>
        <w:spacing w:after="0" w:line="240" w:lineRule="auto"/>
        <w:jc w:val="both"/>
        <w:rPr>
          <w:rFonts w:ascii="Times New Roman" w:eastAsia="Times New Roman" w:hAnsi="Times New Roman" w:cs="Times New Roman"/>
          <w:spacing w:val="-2"/>
          <w:sz w:val="24"/>
          <w:szCs w:val="24"/>
        </w:rPr>
        <w:sectPr w:rsidR="00500D11" w:rsidRPr="007F7706" w:rsidSect="00087C96">
          <w:pgSz w:w="12240" w:h="15840"/>
          <w:pgMar w:top="1440" w:right="1440" w:bottom="1440" w:left="1440" w:header="720" w:footer="720" w:gutter="0"/>
          <w:cols w:space="720"/>
          <w:docGrid w:linePitch="360"/>
        </w:sectPr>
      </w:pPr>
    </w:p>
    <w:p w14:paraId="7F1ACACC" w14:textId="77777777" w:rsidR="00433449" w:rsidRPr="007F7706" w:rsidRDefault="00433449" w:rsidP="00087C96">
      <w:pPr>
        <w:spacing w:after="0" w:line="240" w:lineRule="auto"/>
        <w:jc w:val="both"/>
        <w:rPr>
          <w:rFonts w:ascii="Times New Roman" w:hAnsi="Times New Roman" w:cs="Times New Roman"/>
        </w:rPr>
      </w:pPr>
    </w:p>
    <w:p w14:paraId="41E2EB19" w14:textId="77777777" w:rsidR="00E132D1" w:rsidRPr="007F7706" w:rsidRDefault="00310E0E" w:rsidP="00C2489C">
      <w:pPr>
        <w:pStyle w:val="Heading1PART"/>
      </w:pPr>
      <w:bookmarkStart w:id="922" w:name="_Toc360118821"/>
      <w:bookmarkStart w:id="923" w:name="_Toc360451790"/>
      <w:bookmarkStart w:id="924" w:name="_Toc31860002"/>
      <w:bookmarkStart w:id="925" w:name="_Toc31861084"/>
      <w:bookmarkStart w:id="926" w:name="_Toc31861732"/>
      <w:bookmarkStart w:id="927" w:name="_Toc38710421"/>
      <w:bookmarkStart w:id="928" w:name="_Toc54285673"/>
      <w:bookmarkStart w:id="929" w:name="_Toc54285865"/>
      <w:bookmarkStart w:id="930" w:name="_Toc54285970"/>
      <w:bookmarkStart w:id="931" w:name="_Toc54286085"/>
      <w:bookmarkStart w:id="932" w:name="_Toc54286274"/>
      <w:bookmarkStart w:id="933" w:name="_Toc54330175"/>
      <w:bookmarkStart w:id="934" w:name="_Toc54334881"/>
      <w:bookmarkStart w:id="935" w:name="_Toc54335064"/>
      <w:bookmarkStart w:id="936" w:name="_Toc54335454"/>
      <w:bookmarkStart w:id="937" w:name="_Toc54512159"/>
      <w:bookmarkStart w:id="938" w:name="_Toc54532396"/>
      <w:bookmarkStart w:id="939" w:name="_Toc54533251"/>
      <w:bookmarkStart w:id="940" w:name="_Toc54533769"/>
      <w:bookmarkStart w:id="941" w:name="_Toc54535447"/>
      <w:bookmarkStart w:id="942" w:name="_Toc54595045"/>
      <w:bookmarkStart w:id="943" w:name="_Toc54825151"/>
      <w:bookmarkStart w:id="944" w:name="_Toc56787234"/>
      <w:bookmarkStart w:id="945" w:name="_Toc204056867"/>
      <w:bookmarkStart w:id="946" w:name="_Toc351536539"/>
      <w:bookmarkStart w:id="947" w:name="_Toc351641536"/>
      <w:r w:rsidRPr="007F7706">
        <w:t>Partie 2</w:t>
      </w:r>
      <w:bookmarkStart w:id="948" w:name="_Toc360118822"/>
      <w:bookmarkStart w:id="949" w:name="_Toc360451791"/>
      <w:bookmarkEnd w:id="922"/>
      <w:bookmarkEnd w:id="923"/>
      <w:r w:rsidR="00346F6E" w:rsidRPr="007F7706">
        <w:t> </w:t>
      </w:r>
      <w:r w:rsidRPr="007F7706">
        <w:br/>
      </w:r>
      <w:bookmarkStart w:id="950" w:name="_Toc386709348"/>
      <w:r w:rsidRPr="007F7706">
        <w:t>Énoncé des Travaux</w:t>
      </w:r>
    </w:p>
    <w:p w14:paraId="3961E2A4" w14:textId="77777777" w:rsidR="00D03660" w:rsidRPr="007F7706" w:rsidRDefault="00D03660" w:rsidP="00C2489C">
      <w:pPr>
        <w:pStyle w:val="Heading1PART"/>
      </w:pPr>
    </w:p>
    <w:p w14:paraId="7B408F22" w14:textId="77777777" w:rsidR="00076EEA" w:rsidRPr="007F7706" w:rsidRDefault="00670D1D" w:rsidP="00C2489C">
      <w:pPr>
        <w:pStyle w:val="Heading1PART"/>
      </w:pPr>
      <w:r w:rsidRPr="007F7706">
        <w:t>Section</w:t>
      </w:r>
      <w:bookmarkStart w:id="951" w:name="_Toc31860003"/>
      <w:bookmarkStart w:id="952" w:name="_Toc31861085"/>
      <w:bookmarkStart w:id="953" w:name="_Toc31861733"/>
      <w:bookmarkStart w:id="954" w:name="_Toc38710422"/>
      <w:bookmarkStart w:id="955" w:name="_Toc54284145"/>
      <w:bookmarkStart w:id="956" w:name="_Toc54285084"/>
      <w:bookmarkStart w:id="957" w:name="_Toc54285674"/>
      <w:bookmarkStart w:id="958" w:name="_Toc54285866"/>
      <w:bookmarkStart w:id="959" w:name="_Toc54285971"/>
      <w:bookmarkStart w:id="960" w:name="_Toc54286086"/>
      <w:bookmarkStart w:id="961" w:name="_Toc54286275"/>
      <w:bookmarkStart w:id="962" w:name="_Toc54329794"/>
      <w:bookmarkStart w:id="963" w:name="_Toc54330176"/>
      <w:bookmarkStart w:id="964" w:name="_Toc54334882"/>
      <w:bookmarkStart w:id="965" w:name="_Toc54335065"/>
      <w:bookmarkStart w:id="966" w:name="_Toc54335455"/>
      <w:bookmarkStart w:id="967" w:name="_Toc54431577"/>
      <w:bookmarkStart w:id="968" w:name="_Toc54512160"/>
      <w:bookmarkStart w:id="969" w:name="_Toc54532397"/>
      <w:bookmarkStart w:id="970" w:name="_Toc54533252"/>
      <w:bookmarkStart w:id="971" w:name="_Toc54533770"/>
      <w:bookmarkStart w:id="972" w:name="_Toc54535448"/>
      <w:bookmarkStart w:id="973" w:name="_Toc54595046"/>
      <w:bookmarkStart w:id="974" w:name="_Toc54825152"/>
      <w:bookmarkStart w:id="975" w:name="_Toc56787235"/>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rsidRPr="007F7706">
        <w:t xml:space="preserve"> V. Énoncé des Travaux</w:t>
      </w:r>
      <w:bookmarkStart w:id="976" w:name="_Toc13748182"/>
      <w:bookmarkStart w:id="977" w:name="_Toc54330177"/>
      <w:bookmarkStart w:id="978" w:name="_Toc54334883"/>
      <w:bookmarkStart w:id="979" w:name="_Toc54335066"/>
      <w:bookmarkStart w:id="980" w:name="_Toc54335456"/>
      <w:bookmarkStart w:id="981" w:name="_Toc54512161"/>
      <w:bookmarkStart w:id="982" w:name="_Toc54532398"/>
      <w:bookmarkStart w:id="983" w:name="_Toc54533253"/>
      <w:bookmarkStart w:id="984" w:name="_Toc54533771"/>
      <w:bookmarkStart w:id="985" w:name="_Toc54535449"/>
      <w:bookmarkStart w:id="986" w:name="_Toc54595047"/>
      <w:bookmarkStart w:id="987" w:name="_Toc54825153"/>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bookmarkEnd w:id="976"/>
    <w:p w14:paraId="00AD60EC" w14:textId="77777777" w:rsidR="008456B8" w:rsidRPr="008456B8" w:rsidRDefault="008456B8" w:rsidP="008456B8"/>
    <w:p w14:paraId="03FEEF9D" w14:textId="77777777" w:rsidR="008456B8" w:rsidRPr="008456B8" w:rsidRDefault="008456B8" w:rsidP="008456B8">
      <w:r w:rsidRPr="008456B8">
        <w:rPr>
          <w:noProof/>
          <w:lang w:eastAsia="fr-FR"/>
        </w:rPr>
        <mc:AlternateContent>
          <mc:Choice Requires="wps">
            <w:drawing>
              <wp:anchor distT="0" distB="0" distL="114300" distR="114300" simplePos="0" relativeHeight="251677698" behindDoc="0" locked="0" layoutInCell="1" allowOverlap="1" wp14:anchorId="61DF9F14" wp14:editId="5AE6AB64">
                <wp:simplePos x="0" y="0"/>
                <wp:positionH relativeFrom="column">
                  <wp:posOffset>126365</wp:posOffset>
                </wp:positionH>
                <wp:positionV relativeFrom="paragraph">
                  <wp:posOffset>71120</wp:posOffset>
                </wp:positionV>
                <wp:extent cx="5438775" cy="1168400"/>
                <wp:effectExtent l="0" t="0" r="28575" b="12700"/>
                <wp:wrapNone/>
                <wp:docPr id="1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168400"/>
                        </a:xfrm>
                        <a:prstGeom prst="rect">
                          <a:avLst/>
                        </a:prstGeom>
                        <a:solidFill>
                          <a:srgbClr val="FFFFFF"/>
                        </a:solidFill>
                        <a:ln w="9525">
                          <a:solidFill>
                            <a:srgbClr val="000000"/>
                          </a:solidFill>
                          <a:miter lim="800000"/>
                          <a:headEnd/>
                          <a:tailEnd/>
                        </a:ln>
                      </wps:spPr>
                      <wps:txbx>
                        <w:txbxContent>
                          <w:p w14:paraId="266393BF" w14:textId="77777777" w:rsidR="003C4259" w:rsidRDefault="003C4259" w:rsidP="008456B8">
                            <w:pPr>
                              <w:rPr>
                                <w:b/>
                                <w:bCs/>
                              </w:rPr>
                            </w:pPr>
                          </w:p>
                          <w:p w14:paraId="2A5AD572" w14:textId="5527CE18" w:rsidR="003C4259" w:rsidRPr="008456B8" w:rsidRDefault="003C4259" w:rsidP="008456B8">
                            <w:pPr>
                              <w:jc w:val="center"/>
                              <w:rPr>
                                <w:rFonts w:ascii="Times New Roman" w:hAnsi="Times New Roman" w:cs="Times New Roman"/>
                                <w:b/>
                                <w:bCs/>
                                <w:sz w:val="28"/>
                                <w:szCs w:val="28"/>
                              </w:rPr>
                            </w:pPr>
                            <w:r w:rsidRPr="008456B8">
                              <w:rPr>
                                <w:rFonts w:ascii="Times New Roman" w:hAnsi="Times New Roman" w:cs="Times New Roman"/>
                                <w:b/>
                                <w:bCs/>
                                <w:sz w:val="28"/>
                                <w:szCs w:val="28"/>
                              </w:rPr>
                              <w:t>Travaux de confection et implantation des balises pour la matérialisation des aires de pâturages, des corridors et des limites des zones humides du moyen Niger 1 et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F9F14" id="Text Box 141" o:spid="_x0000_s1027" type="#_x0000_t202" style="position:absolute;margin-left:9.95pt;margin-top:5.6pt;width:428.25pt;height:92pt;z-index:2516776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">
                <v:textbox>
                  <w:txbxContent>
                    <w:p w14:paraId="266393BF" w14:textId="77777777" w:rsidR="003C4259" w:rsidRDefault="003C4259" w:rsidP="008456B8">
                      <w:pPr>
                        <w:rPr>
                          <w:b/>
                          <w:bCs/>
                        </w:rPr>
                      </w:pPr>
                    </w:p>
                    <w:p w14:paraId="2A5AD572" w14:textId="5527CE18" w:rsidR="003C4259" w:rsidRPr="008456B8" w:rsidRDefault="003C4259" w:rsidP="008456B8">
                      <w:pPr>
                        <w:jc w:val="center"/>
                        <w:rPr>
                          <w:rFonts w:ascii="Times New Roman" w:hAnsi="Times New Roman" w:cs="Times New Roman"/>
                          <w:b/>
                          <w:bCs/>
                          <w:sz w:val="28"/>
                          <w:szCs w:val="28"/>
                        </w:rPr>
                      </w:pPr>
                      <w:r w:rsidRPr="008456B8">
                        <w:rPr>
                          <w:rFonts w:ascii="Times New Roman" w:hAnsi="Times New Roman" w:cs="Times New Roman"/>
                          <w:b/>
                          <w:bCs/>
                          <w:sz w:val="28"/>
                          <w:szCs w:val="28"/>
                        </w:rPr>
                        <w:t>Travaux de confection et implantation des balises pour la matérialisation des aires de pâturages, des corridors et des limites des zones humides du moyen Niger 1 et 2</w:t>
                      </w:r>
                    </w:p>
                  </w:txbxContent>
                </v:textbox>
              </v:shape>
            </w:pict>
          </mc:Fallback>
        </mc:AlternateContent>
      </w:r>
      <w:r w:rsidRPr="008456B8">
        <w:rPr>
          <w:noProof/>
          <w:lang w:eastAsia="fr-FR"/>
        </w:rPr>
        <mc:AlternateContent>
          <mc:Choice Requires="wps">
            <w:drawing>
              <wp:anchor distT="0" distB="0" distL="114300" distR="114300" simplePos="0" relativeHeight="251676674" behindDoc="0" locked="0" layoutInCell="1" allowOverlap="1" wp14:anchorId="5E49EF19" wp14:editId="55666EC4">
                <wp:simplePos x="0" y="0"/>
                <wp:positionH relativeFrom="column">
                  <wp:posOffset>126365</wp:posOffset>
                </wp:positionH>
                <wp:positionV relativeFrom="paragraph">
                  <wp:posOffset>90170</wp:posOffset>
                </wp:positionV>
                <wp:extent cx="5438775" cy="1168400"/>
                <wp:effectExtent l="0" t="0" r="28575" b="12700"/>
                <wp:wrapNone/>
                <wp:docPr id="1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168400"/>
                        </a:xfrm>
                        <a:prstGeom prst="rect">
                          <a:avLst/>
                        </a:prstGeom>
                        <a:solidFill>
                          <a:srgbClr val="FFFFFF"/>
                        </a:solidFill>
                        <a:ln w="9525">
                          <a:solidFill>
                            <a:srgbClr val="000000"/>
                          </a:solidFill>
                          <a:miter lim="800000"/>
                          <a:headEnd/>
                          <a:tailEnd/>
                        </a:ln>
                      </wps:spPr>
                      <wps:txbx>
                        <w:txbxContent>
                          <w:p w14:paraId="79BB2FBB" w14:textId="77777777" w:rsidR="003C4259" w:rsidRPr="008456B8" w:rsidRDefault="003C4259" w:rsidP="008456B8">
                            <w:r w:rsidRPr="008456B8">
                              <w:rPr>
                                <w:highlight w:val="cyan"/>
                              </w:rPr>
                              <w:t>Travaux de balisage des couloirs de passage internationaux pour l’Activité « Projet Régional d’Appui au Pastoralisme au Sahel (PRAPS) » du Projet des Communautés Résilientes au Climat (CRC) DANS LES REGIONS DE DOSSO &amp;TILLABERY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9EF19" id="_x0000_s1028" type="#_x0000_t202" style="position:absolute;margin-left:9.95pt;margin-top:7.1pt;width:428.25pt;height:92pt;z-index:2516766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74oHQIAADMEAAAOAAAAZHJzL2Uyb0RvYy54bWysU9tu2zAMfR+wfxD0vtjJkiY14hRdugwD&#10;ugvQ7QMUWY6FyaJGKbGzry8lp2nQbS/D9CCIonRIHh4ub/rWsINCr8GWfDzKOVNWQqXtruTfv23e&#10;LDj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">
                <v:textbox>
                  <w:txbxContent>
                    <w:p w14:paraId="79BB2FBB" w14:textId="77777777" w:rsidR="003C4259" w:rsidRPr="008456B8" w:rsidRDefault="003C4259" w:rsidP="008456B8">
                      <w:r w:rsidRPr="008456B8">
                        <w:rPr>
                          <w:highlight w:val="cyan"/>
                        </w:rPr>
                        <w:t>Travaux de balisage des couloirs de passage internationaux pour l’Activité « Projet Régional d’Appui au Pastoralisme au Sahel (PRAPS) » du Projet des Communautés Résilientes au Climat (CRC) DANS LES REGIONS DE DOSSO &amp;TILLABERY</w:t>
                      </w:r>
                    </w:p>
                  </w:txbxContent>
                </v:textbox>
              </v:shape>
            </w:pict>
          </mc:Fallback>
        </mc:AlternateContent>
      </w:r>
      <w:r w:rsidRPr="008456B8">
        <w:rPr>
          <w:noProof/>
          <w:lang w:eastAsia="fr-FR"/>
        </w:rPr>
        <mc:AlternateContent>
          <mc:Choice Requires="wps">
            <w:drawing>
              <wp:anchor distT="0" distB="0" distL="114300" distR="114300" simplePos="0" relativeHeight="251674626" behindDoc="0" locked="0" layoutInCell="1" allowOverlap="1" wp14:anchorId="55B4497E" wp14:editId="00743D05">
                <wp:simplePos x="0" y="0"/>
                <wp:positionH relativeFrom="column">
                  <wp:posOffset>126365</wp:posOffset>
                </wp:positionH>
                <wp:positionV relativeFrom="paragraph">
                  <wp:posOffset>90170</wp:posOffset>
                </wp:positionV>
                <wp:extent cx="5438775" cy="1168400"/>
                <wp:effectExtent l="0" t="0" r="28575" b="1270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168400"/>
                        </a:xfrm>
                        <a:prstGeom prst="rect">
                          <a:avLst/>
                        </a:prstGeom>
                        <a:solidFill>
                          <a:srgbClr val="FFFFFF"/>
                        </a:solidFill>
                        <a:ln w="9525">
                          <a:solidFill>
                            <a:srgbClr val="000000"/>
                          </a:solidFill>
                          <a:miter lim="800000"/>
                          <a:headEnd/>
                          <a:tailEnd/>
                        </a:ln>
                      </wps:spPr>
                      <wps:txbx>
                        <w:txbxContent>
                          <w:p w14:paraId="1D23176A" w14:textId="77777777" w:rsidR="003C4259" w:rsidRPr="008456B8" w:rsidRDefault="003C4259" w:rsidP="008456B8">
                            <w:r w:rsidRPr="008456B8">
                              <w:t>Travaux de balisage des couloirs de passage internationaux pour l’Activité « Projet Régional d’Appui au Pastoralisme au Sahel (PRAPS) » du Projet des Communautés Résilientes au Climat (CRC) DANS LES REGIONS DE DOSSO &amp;TILLABERY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4497E" id="_x0000_s1029" type="#_x0000_t202" style="position:absolute;margin-left:9.95pt;margin-top:7.1pt;width:428.25pt;height:92pt;z-index:2516746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vEHQIAADMEAAAOAAAAZHJzL2Uyb0RvYy54bWysU9tu2zAMfR+wfxD0vjhJkyY14hRdugwD&#10;ugvQ7QNkWY6FyaJGKbGzrx8lp2nQbS/D9CCIonRIHh6ubvvWsINCr8EWfDIac6ashErbXcG/fd2+&#10;WXL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">
                <v:textbox>
                  <w:txbxContent>
                    <w:p w14:paraId="1D23176A" w14:textId="77777777" w:rsidR="003C4259" w:rsidRPr="008456B8" w:rsidRDefault="003C4259" w:rsidP="008456B8">
                      <w:r w:rsidRPr="008456B8">
                        <w:t>Travaux de balisage des couloirs de passage internationaux pour l’Activité « Projet Régional d’Appui au Pastoralisme au Sahel (PRAPS) » du Projet des Communautés Résilientes au Climat (CRC) DANS LES REGIONS DE DOSSO &amp;TILLABERY</w:t>
                      </w:r>
                    </w:p>
                  </w:txbxContent>
                </v:textbox>
              </v:shape>
            </w:pict>
          </mc:Fallback>
        </mc:AlternateContent>
      </w:r>
    </w:p>
    <w:p w14:paraId="663B13CE" w14:textId="77777777" w:rsidR="008456B8" w:rsidRPr="008456B8" w:rsidRDefault="008456B8" w:rsidP="008456B8"/>
    <w:p w14:paraId="0373A167" w14:textId="77777777" w:rsidR="008456B8" w:rsidRPr="008456B8" w:rsidRDefault="008456B8" w:rsidP="008456B8"/>
    <w:p w14:paraId="06039E8D" w14:textId="77777777" w:rsidR="008456B8" w:rsidRPr="008456B8" w:rsidRDefault="008456B8" w:rsidP="008456B8"/>
    <w:p w14:paraId="53E62831" w14:textId="77777777" w:rsidR="008456B8" w:rsidRPr="008456B8" w:rsidRDefault="008456B8" w:rsidP="008456B8"/>
    <w:p w14:paraId="6E6FD703" w14:textId="77777777" w:rsidR="008456B8" w:rsidRPr="008456B8" w:rsidRDefault="008456B8" w:rsidP="008456B8"/>
    <w:p w14:paraId="539873B1" w14:textId="77777777" w:rsidR="008456B8" w:rsidRPr="008456B8" w:rsidRDefault="008456B8" w:rsidP="008456B8"/>
    <w:p w14:paraId="1A9B32D5" w14:textId="77777777" w:rsidR="008456B8" w:rsidRPr="008456B8" w:rsidRDefault="008456B8" w:rsidP="008456B8"/>
    <w:p w14:paraId="4EF9CD93" w14:textId="77777777" w:rsidR="008456B8" w:rsidRPr="008456B8" w:rsidRDefault="008456B8" w:rsidP="008456B8"/>
    <w:p w14:paraId="60506315" w14:textId="77777777" w:rsidR="008456B8" w:rsidRPr="008456B8" w:rsidRDefault="008456B8" w:rsidP="008456B8"/>
    <w:p w14:paraId="06F5FEF0" w14:textId="77777777" w:rsidR="008456B8" w:rsidRPr="008456B8" w:rsidRDefault="008456B8" w:rsidP="008456B8"/>
    <w:p w14:paraId="2641FCA7" w14:textId="77777777" w:rsidR="008456B8" w:rsidRPr="008456B8" w:rsidRDefault="008456B8" w:rsidP="008456B8"/>
    <w:p w14:paraId="4C8666BD" w14:textId="77777777" w:rsidR="008456B8" w:rsidRPr="008456B8" w:rsidRDefault="008456B8" w:rsidP="008456B8"/>
    <w:p w14:paraId="5B2032DB" w14:textId="77777777" w:rsidR="008456B8" w:rsidRPr="008456B8" w:rsidRDefault="008456B8" w:rsidP="008456B8"/>
    <w:p w14:paraId="7D4BDF5C" w14:textId="77777777" w:rsidR="008456B8" w:rsidRPr="008456B8" w:rsidRDefault="008456B8" w:rsidP="008456B8"/>
    <w:p w14:paraId="62C4CA86" w14:textId="77777777" w:rsidR="008456B8" w:rsidRPr="008456B8" w:rsidRDefault="008456B8" w:rsidP="008456B8">
      <w:pPr>
        <w:jc w:val="right"/>
        <w:rPr>
          <w:rFonts w:ascii="Times New Roman" w:hAnsi="Times New Roman" w:cs="Times New Roman"/>
          <w:b/>
          <w:bCs/>
          <w:sz w:val="24"/>
          <w:szCs w:val="24"/>
        </w:rPr>
      </w:pPr>
      <w:bookmarkStart w:id="988" w:name="_Toc528001532"/>
      <w:r w:rsidRPr="008456B8">
        <w:rPr>
          <w:rFonts w:ascii="Times New Roman" w:hAnsi="Times New Roman" w:cs="Times New Roman"/>
          <w:b/>
          <w:bCs/>
          <w:sz w:val="24"/>
          <w:szCs w:val="24"/>
        </w:rPr>
        <w:t>Novembre 2022</w:t>
      </w:r>
    </w:p>
    <w:p w14:paraId="329A6B7E" w14:textId="77777777" w:rsidR="008456B8" w:rsidRPr="008456B8" w:rsidRDefault="008456B8" w:rsidP="008456B8">
      <w:bookmarkStart w:id="989" w:name="_Toc528001533"/>
      <w:bookmarkStart w:id="990" w:name="_Toc13748187"/>
      <w:bookmarkStart w:id="991" w:name="_Toc21895571"/>
      <w:bookmarkStart w:id="992" w:name="_Toc13750317"/>
      <w:bookmarkStart w:id="993" w:name="_Toc33785203"/>
      <w:bookmarkStart w:id="994" w:name="_Toc34819501"/>
      <w:bookmarkStart w:id="995" w:name="_Toc62908652"/>
      <w:bookmarkEnd w:id="988"/>
      <w:r w:rsidRPr="008456B8">
        <w:br w:type="page"/>
      </w:r>
    </w:p>
    <w:p w14:paraId="691AA16E" w14:textId="77777777" w:rsidR="008456B8" w:rsidRPr="008456B8" w:rsidRDefault="008456B8" w:rsidP="008456B8">
      <w:pPr>
        <w:jc w:val="both"/>
        <w:rPr>
          <w:rFonts w:ascii="Times New Roman" w:hAnsi="Times New Roman" w:cs="Times New Roman"/>
          <w:b/>
          <w:bCs/>
        </w:rPr>
      </w:pPr>
      <w:r w:rsidRPr="008456B8">
        <w:rPr>
          <w:rFonts w:ascii="Times New Roman" w:hAnsi="Times New Roman" w:cs="Times New Roman"/>
          <w:b/>
          <w:bCs/>
        </w:rPr>
        <w:lastRenderedPageBreak/>
        <w:t>APERÇU GÉNÉRAL DU PROGRAMME</w:t>
      </w:r>
      <w:bookmarkEnd w:id="989"/>
      <w:bookmarkEnd w:id="990"/>
      <w:bookmarkEnd w:id="991"/>
      <w:bookmarkEnd w:id="992"/>
      <w:bookmarkEnd w:id="993"/>
      <w:bookmarkEnd w:id="994"/>
      <w:bookmarkEnd w:id="995"/>
    </w:p>
    <w:p w14:paraId="1F087F32" w14:textId="77777777" w:rsidR="008456B8" w:rsidRPr="00821995" w:rsidRDefault="008456B8" w:rsidP="00821995">
      <w:pPr>
        <w:jc w:val="both"/>
        <w:rPr>
          <w:rFonts w:ascii="Times New Roman" w:hAnsi="Times New Roman" w:cs="Times New Roman"/>
        </w:rPr>
      </w:pPr>
      <w:bookmarkStart w:id="996" w:name="_Hlk32487277"/>
      <w:r w:rsidRPr="008456B8">
        <w:rPr>
          <w:rFonts w:ascii="Times New Roman" w:hAnsi="Times New Roman" w:cs="Times New Roman"/>
        </w:rPr>
        <w:t xml:space="preserve">Le 29 juillet 2016, le gouvernement du Niger (GoN) et le gouvernement des États-Unis d’Amérique, par l’intermédiaire de MCC, ont signé un pacte de 437,024 millions de dollars sur cinq ans. L’objectif de ce Compact est de réduire la pauvreté grâce à la croissance économique dans le but d’accroître les revenus ruraux en améliorant l’utilisation productive et durable des ressources naturelles pour la production agricole et en améliorant le marketing et l’accès au marché des produits agricoles. Le Compact est entré en vigueur </w:t>
      </w:r>
      <w:r w:rsidRPr="00821995">
        <w:rPr>
          <w:rFonts w:ascii="Times New Roman" w:hAnsi="Times New Roman" w:cs="Times New Roman"/>
        </w:rPr>
        <w:t>(début de la mise en œuvre) le 26 Janvier 2018.</w:t>
      </w:r>
    </w:p>
    <w:p w14:paraId="24046B1F" w14:textId="77777777" w:rsidR="008456B8" w:rsidRPr="00821995" w:rsidRDefault="008456B8" w:rsidP="00821995">
      <w:pPr>
        <w:jc w:val="both"/>
        <w:rPr>
          <w:rFonts w:ascii="Times New Roman" w:hAnsi="Times New Roman" w:cs="Times New Roman"/>
        </w:rPr>
      </w:pPr>
      <w:r w:rsidRPr="00821995">
        <w:rPr>
          <w:rFonts w:ascii="Times New Roman" w:hAnsi="Times New Roman" w:cs="Times New Roman"/>
        </w:rPr>
        <w:t>L’entité appelée Millennium Challenge Account - Niger (ci-après MCA-Niger ou MCA) mettra en œuvre le Programme et exercera les droits et obligations du Gouvernement nigérien pour superviser, gérer et mettre en œuvre les projets et les activités du Programme.</w:t>
      </w:r>
    </w:p>
    <w:p w14:paraId="588E4273" w14:textId="77777777" w:rsidR="008456B8" w:rsidRPr="00821995" w:rsidRDefault="008456B8" w:rsidP="00821995">
      <w:pPr>
        <w:jc w:val="both"/>
        <w:rPr>
          <w:rFonts w:ascii="Times New Roman" w:hAnsi="Times New Roman" w:cs="Times New Roman"/>
        </w:rPr>
      </w:pPr>
      <w:r w:rsidRPr="00821995">
        <w:rPr>
          <w:rFonts w:ascii="Times New Roman" w:hAnsi="Times New Roman" w:cs="Times New Roman"/>
        </w:rPr>
        <w:t>Le Compact comprend deux projets :</w:t>
      </w:r>
    </w:p>
    <w:p w14:paraId="64982CD6" w14:textId="77777777" w:rsidR="008456B8" w:rsidRPr="00821995" w:rsidRDefault="008456B8" w:rsidP="00821995">
      <w:pPr>
        <w:jc w:val="both"/>
        <w:rPr>
          <w:rFonts w:ascii="Times New Roman" w:hAnsi="Times New Roman" w:cs="Times New Roman"/>
        </w:rPr>
      </w:pPr>
    </w:p>
    <w:p w14:paraId="3CFCFFA2" w14:textId="77777777" w:rsidR="008456B8" w:rsidRPr="00821995" w:rsidRDefault="008456B8" w:rsidP="00821995">
      <w:pPr>
        <w:jc w:val="both"/>
        <w:rPr>
          <w:rFonts w:ascii="Times New Roman" w:hAnsi="Times New Roman" w:cs="Times New Roman"/>
        </w:rPr>
      </w:pPr>
      <w:bookmarkStart w:id="997" w:name="_Toc33785204"/>
      <w:bookmarkStart w:id="998" w:name="_Toc34819502"/>
      <w:bookmarkStart w:id="999" w:name="_Toc62908653"/>
      <w:r w:rsidRPr="00821995">
        <w:rPr>
          <w:rFonts w:ascii="Times New Roman" w:hAnsi="Times New Roman" w:cs="Times New Roman"/>
        </w:rPr>
        <w:t>Projet d’irrigation et d’accès aux marchés</w:t>
      </w:r>
      <w:bookmarkEnd w:id="997"/>
      <w:bookmarkEnd w:id="998"/>
      <w:bookmarkEnd w:id="999"/>
    </w:p>
    <w:p w14:paraId="50E7C749" w14:textId="77777777" w:rsidR="008456B8" w:rsidRPr="00821995" w:rsidRDefault="008456B8" w:rsidP="00821995">
      <w:pPr>
        <w:jc w:val="both"/>
        <w:rPr>
          <w:rFonts w:ascii="Times New Roman" w:hAnsi="Times New Roman" w:cs="Times New Roman"/>
        </w:rPr>
      </w:pPr>
      <w:r w:rsidRPr="00821995">
        <w:rPr>
          <w:rFonts w:ascii="Times New Roman" w:hAnsi="Times New Roman" w:cs="Times New Roman"/>
        </w:rPr>
        <w:t>Ce projet améliorera l’irrigation dans les régions de Dosso et Tahoua du Niger, y compris la réhabilitation d’un système d’irrigation à grande échelle et le développement d’un nouveau système à grande échelle, afin d’augmenter les rendements des produits agricoles et leur commercialisation. Il fournira un soutien technique aux agriculteurs et à leurs organisations en améliorant l’accès aux intrants, au marketing et aux services post-récolte et à valeur ajoutée.</w:t>
      </w:r>
    </w:p>
    <w:p w14:paraId="1A89BA9A" w14:textId="77777777" w:rsidR="008456B8" w:rsidRPr="00821995" w:rsidRDefault="008456B8" w:rsidP="00821995">
      <w:pPr>
        <w:jc w:val="both"/>
        <w:rPr>
          <w:rFonts w:ascii="Times New Roman" w:hAnsi="Times New Roman" w:cs="Times New Roman"/>
        </w:rPr>
      </w:pPr>
      <w:r w:rsidRPr="00821995">
        <w:rPr>
          <w:rFonts w:ascii="Times New Roman" w:hAnsi="Times New Roman" w:cs="Times New Roman"/>
        </w:rPr>
        <w:t>En outre, le projet permettra de 1) réhabiliter les réseaux routiers pour améliorer considérablement l’accès au marché 2) soutenir les politiques et les réformes institutionnelles, y compris une réforme du secteur des engrais, l’élaboration d’un plan national de gestion de l’eau, l’élaboration d’un plan de gestion des ressources naturelles, le renforcement de la propriété et des droits fonciers et le renforcement de la capacité statistique de l’Institut National des statistiques et des ministères clés.</w:t>
      </w:r>
    </w:p>
    <w:p w14:paraId="120FAAEB" w14:textId="77777777" w:rsidR="008456B8" w:rsidRPr="00821995" w:rsidRDefault="008456B8" w:rsidP="00821995">
      <w:pPr>
        <w:jc w:val="both"/>
        <w:rPr>
          <w:rFonts w:ascii="Times New Roman" w:hAnsi="Times New Roman" w:cs="Times New Roman"/>
        </w:rPr>
      </w:pPr>
      <w:bookmarkStart w:id="1000" w:name="_Toc33785205"/>
      <w:bookmarkStart w:id="1001" w:name="_Toc34819503"/>
      <w:bookmarkStart w:id="1002" w:name="_Toc62908654"/>
      <w:r w:rsidRPr="00821995">
        <w:rPr>
          <w:rFonts w:ascii="Times New Roman" w:hAnsi="Times New Roman" w:cs="Times New Roman"/>
        </w:rPr>
        <w:t>Projet des communautés résilientes au climat (CRC)</w:t>
      </w:r>
      <w:bookmarkEnd w:id="1000"/>
      <w:bookmarkEnd w:id="1001"/>
      <w:bookmarkEnd w:id="1002"/>
    </w:p>
    <w:p w14:paraId="7E1CA760" w14:textId="165E6879" w:rsidR="008456B8" w:rsidRPr="00821995" w:rsidRDefault="008456B8" w:rsidP="00821995">
      <w:pPr>
        <w:jc w:val="both"/>
        <w:rPr>
          <w:rFonts w:ascii="Times New Roman" w:hAnsi="Times New Roman" w:cs="Times New Roman"/>
        </w:rPr>
      </w:pPr>
      <w:r w:rsidRPr="00821995">
        <w:rPr>
          <w:rFonts w:ascii="Times New Roman" w:hAnsi="Times New Roman" w:cs="Times New Roman"/>
        </w:rPr>
        <w:t xml:space="preserve">Ce projet vise à augmenter les revenus des familles tributaires de l’agriculture et de l’élevage à petite échelle dans les communes rurales éligibles du Niger en améliorant la productivité des cultures et du bétail, en gérant durablement les ressources naturelles essentielles à la productivité, en augmentant les revenus des entreprises agricoles et les ventes sur les marchés cibles. Le projet CRC sera mis en œuvre en parallèle avec la Banque Mondiale en coordination avec les unités de coordination des programmes PASEC et PRAPS situées au </w:t>
      </w:r>
      <w:r w:rsidR="00BB40A3" w:rsidRPr="00821995">
        <w:rPr>
          <w:rFonts w:ascii="Times New Roman" w:hAnsi="Times New Roman" w:cs="Times New Roman"/>
        </w:rPr>
        <w:t>ministère de l’Agriculture</w:t>
      </w:r>
      <w:r w:rsidRPr="00821995">
        <w:rPr>
          <w:rFonts w:ascii="Times New Roman" w:hAnsi="Times New Roman" w:cs="Times New Roman"/>
        </w:rPr>
        <w:t xml:space="preserve"> et de l’Élevage. MCA-Niger aura du personnel et dès l’opérateurs dans les unités régionales pour la supervision quotidienne de la mise en œuvre des activités du CRC. </w:t>
      </w:r>
    </w:p>
    <w:bookmarkEnd w:id="996"/>
    <w:p w14:paraId="2C4DFBF2" w14:textId="3EDAACB8" w:rsidR="008456B8" w:rsidRDefault="008456B8" w:rsidP="00821995">
      <w:pPr>
        <w:jc w:val="both"/>
        <w:rPr>
          <w:rFonts w:ascii="Times New Roman" w:hAnsi="Times New Roman" w:cs="Times New Roman"/>
        </w:rPr>
      </w:pPr>
    </w:p>
    <w:p w14:paraId="6620E29D" w14:textId="16A27DB9" w:rsidR="00BB40A3" w:rsidRDefault="00BB40A3" w:rsidP="00821995">
      <w:pPr>
        <w:jc w:val="both"/>
        <w:rPr>
          <w:rFonts w:ascii="Times New Roman" w:hAnsi="Times New Roman" w:cs="Times New Roman"/>
        </w:rPr>
      </w:pPr>
    </w:p>
    <w:p w14:paraId="72BDF021" w14:textId="424D978A" w:rsidR="00BB40A3" w:rsidRDefault="00BB40A3" w:rsidP="00821995">
      <w:pPr>
        <w:jc w:val="both"/>
        <w:rPr>
          <w:rFonts w:ascii="Times New Roman" w:hAnsi="Times New Roman" w:cs="Times New Roman"/>
        </w:rPr>
      </w:pPr>
    </w:p>
    <w:p w14:paraId="35BB6EA9" w14:textId="77777777" w:rsidR="00BB40A3" w:rsidRPr="00821995" w:rsidRDefault="00BB40A3" w:rsidP="00821995">
      <w:pPr>
        <w:jc w:val="both"/>
        <w:rPr>
          <w:rFonts w:ascii="Times New Roman" w:hAnsi="Times New Roman" w:cs="Times New Roman"/>
        </w:rPr>
      </w:pPr>
    </w:p>
    <w:p w14:paraId="46C7464F" w14:textId="77777777" w:rsidR="008456B8" w:rsidRPr="00821995" w:rsidRDefault="008456B8" w:rsidP="00821995">
      <w:pPr>
        <w:jc w:val="both"/>
        <w:rPr>
          <w:rFonts w:ascii="Times New Roman" w:hAnsi="Times New Roman" w:cs="Times New Roman"/>
        </w:rPr>
      </w:pPr>
      <w:bookmarkStart w:id="1003" w:name="_Toc501370641"/>
      <w:bookmarkStart w:id="1004" w:name="_Toc501370988"/>
      <w:bookmarkStart w:id="1005" w:name="_Toc501371032"/>
      <w:bookmarkStart w:id="1006" w:name="_Toc501373394"/>
      <w:bookmarkStart w:id="1007" w:name="_Toc501373395"/>
      <w:bookmarkEnd w:id="1003"/>
      <w:bookmarkEnd w:id="1004"/>
      <w:bookmarkEnd w:id="1005"/>
      <w:bookmarkEnd w:id="1006"/>
      <w:r w:rsidRPr="00821995">
        <w:rPr>
          <w:rFonts w:ascii="Times New Roman" w:hAnsi="Times New Roman" w:cs="Times New Roman"/>
        </w:rPr>
        <w:lastRenderedPageBreak/>
        <w:t>Le graphique ci-dessous présente la logique du programme du projet.</w:t>
      </w:r>
    </w:p>
    <w:bookmarkEnd w:id="1007"/>
    <w:p w14:paraId="65E124E8" w14:textId="77777777" w:rsidR="008456B8" w:rsidRPr="00821995" w:rsidRDefault="008456B8" w:rsidP="00821995">
      <w:pPr>
        <w:jc w:val="both"/>
        <w:rPr>
          <w:rFonts w:ascii="Times New Roman" w:hAnsi="Times New Roman" w:cs="Times New Roman"/>
        </w:rPr>
      </w:pPr>
    </w:p>
    <w:p w14:paraId="0951BAD1" w14:textId="77777777" w:rsidR="008456B8" w:rsidRPr="00821995" w:rsidRDefault="008456B8" w:rsidP="00821995">
      <w:pPr>
        <w:jc w:val="both"/>
        <w:rPr>
          <w:rFonts w:ascii="Times New Roman" w:hAnsi="Times New Roman" w:cs="Times New Roman"/>
        </w:rPr>
      </w:pPr>
      <w:r w:rsidRPr="00821995">
        <w:rPr>
          <w:rFonts w:ascii="Times New Roman" w:hAnsi="Times New Roman" w:cs="Times New Roman"/>
        </w:rPr>
        <w:t>Le projet CRC du MCA-Niger comprend deux sous activités :</w:t>
      </w:r>
    </w:p>
    <w:p w14:paraId="1F7891EF" w14:textId="77777777" w:rsidR="008456B8" w:rsidRPr="00821995" w:rsidRDefault="008456B8" w:rsidP="00821995">
      <w:pPr>
        <w:jc w:val="both"/>
        <w:rPr>
          <w:rFonts w:ascii="Times New Roman" w:hAnsi="Times New Roman" w:cs="Times New Roman"/>
        </w:rPr>
      </w:pPr>
      <w:bookmarkStart w:id="1008" w:name="_Toc13164659"/>
      <w:bookmarkStart w:id="1009" w:name="_Toc13748191"/>
      <w:r w:rsidRPr="00821995">
        <w:rPr>
          <w:rFonts w:ascii="Times New Roman" w:hAnsi="Times New Roman" w:cs="Times New Roman"/>
        </w:rPr>
        <w:t xml:space="preserve"> </w:t>
      </w:r>
      <w:bookmarkStart w:id="1010" w:name="_Toc21895574"/>
      <w:bookmarkStart w:id="1011" w:name="_Toc13750320"/>
      <w:bookmarkStart w:id="1012" w:name="_Toc33785206"/>
      <w:bookmarkStart w:id="1013" w:name="_Toc34819504"/>
      <w:bookmarkStart w:id="1014" w:name="_Toc62908655"/>
      <w:r w:rsidRPr="00821995">
        <w:rPr>
          <w:rFonts w:ascii="Times New Roman" w:hAnsi="Times New Roman" w:cs="Times New Roman"/>
        </w:rPr>
        <w:t>Agriculture résiliente au climat (CRA)</w:t>
      </w:r>
      <w:bookmarkEnd w:id="1008"/>
      <w:bookmarkEnd w:id="1009"/>
      <w:bookmarkEnd w:id="1010"/>
      <w:bookmarkEnd w:id="1011"/>
      <w:bookmarkEnd w:id="1012"/>
      <w:bookmarkEnd w:id="1013"/>
      <w:bookmarkEnd w:id="1014"/>
    </w:p>
    <w:p w14:paraId="6F834587" w14:textId="77777777" w:rsidR="008456B8" w:rsidRPr="00821995" w:rsidRDefault="008456B8" w:rsidP="00821995">
      <w:pPr>
        <w:jc w:val="both"/>
        <w:rPr>
          <w:rFonts w:ascii="Times New Roman" w:hAnsi="Times New Roman" w:cs="Times New Roman"/>
        </w:rPr>
      </w:pPr>
      <w:r w:rsidRPr="00821995">
        <w:rPr>
          <w:rFonts w:ascii="Times New Roman" w:hAnsi="Times New Roman" w:cs="Times New Roman"/>
        </w:rPr>
        <w:t>C’est une activité de soutien agricole qui sera mis en œuvre en parallèle avec le projet PASEC (Projet d’Appui à l’Agriculture Sensible aux risques Climatiques) financé par la Banque mondiale</w:t>
      </w:r>
      <w:r w:rsidRPr="00821995">
        <w:rPr>
          <w:rFonts w:ascii="Times New Roman" w:hAnsi="Times New Roman" w:cs="Times New Roman"/>
        </w:rPr>
        <w:footnoteReference w:id="14"/>
      </w:r>
      <w:r w:rsidRPr="00821995">
        <w:rPr>
          <w:rFonts w:ascii="Times New Roman" w:hAnsi="Times New Roman" w:cs="Times New Roman"/>
        </w:rPr>
        <w:t>. L’Activité CRA financée par MCA-Niger, mettra en œuvre les activités suivantes :</w:t>
      </w:r>
    </w:p>
    <w:p w14:paraId="1A0F45BB" w14:textId="77777777" w:rsidR="008456B8" w:rsidRPr="00821995" w:rsidRDefault="008456B8" w:rsidP="00821995">
      <w:pPr>
        <w:jc w:val="both"/>
        <w:rPr>
          <w:rFonts w:ascii="Times New Roman" w:hAnsi="Times New Roman" w:cs="Times New Roman"/>
        </w:rPr>
      </w:pPr>
      <w:r w:rsidRPr="00821995">
        <w:rPr>
          <w:rFonts w:ascii="Times New Roman" w:hAnsi="Times New Roman" w:cs="Times New Roman"/>
        </w:rPr>
        <w:t>Financement des Plans d’Investissement Résilient au Climat à l’échelle de la Commune (ICRIP). Le Compact financera le développement et la mise en œuvre des ICRIP et des sous-ICRIP. Les ICRIP seront élaborés sur la base des Plans de Développement Communaux (PDC) existants qui ont été préparés pour chaque commune en identifiant les activités de développement de ces PDC qui se rapportent à la promotion de la résilience climatique dans les communes. Chaque ICRIP contiendra un nombre de sous-ICRIP qui seront des investissements publics qui a) génèrent des biens publics et des opportunités commerciales b) bénéficient aux populations vulnérables et c) sont mis en œuvre au niveau de la commune.</w:t>
      </w:r>
    </w:p>
    <w:p w14:paraId="56F2C9CF" w14:textId="77777777" w:rsidR="008456B8" w:rsidRPr="00821995" w:rsidRDefault="008456B8" w:rsidP="00821995">
      <w:pPr>
        <w:jc w:val="both"/>
        <w:rPr>
          <w:rFonts w:ascii="Times New Roman" w:hAnsi="Times New Roman" w:cs="Times New Roman"/>
        </w:rPr>
      </w:pPr>
      <w:r w:rsidRPr="00821995">
        <w:rPr>
          <w:rFonts w:ascii="Times New Roman" w:hAnsi="Times New Roman" w:cs="Times New Roman"/>
        </w:rPr>
        <w:t>Une facilité de subvention de CRA pour appuyer les besoins d’investissement et de services de développement des activités agricoles commerciales intégrées. La facilité de subvention ciblée des coopératives / groupes de producteurs, groupes de femmes et groupes de jeunes, et micro, petites et moyennes entreprises dans les communes éligibles de CRC et dans les communes sélectionnées pour le projet « Irrigation et Accès au marché ». Une partie de cette sous activité sera gérée par l’African Development Foundation (ADF) et son partenaire local ‘‘ONG ADLI’’.</w:t>
      </w:r>
    </w:p>
    <w:p w14:paraId="3B34F0DA" w14:textId="77777777" w:rsidR="008456B8" w:rsidRPr="00821995" w:rsidRDefault="008456B8" w:rsidP="00821995">
      <w:pPr>
        <w:jc w:val="both"/>
        <w:rPr>
          <w:rFonts w:ascii="Times New Roman" w:hAnsi="Times New Roman" w:cs="Times New Roman"/>
        </w:rPr>
      </w:pPr>
    </w:p>
    <w:p w14:paraId="7908AF30" w14:textId="77777777" w:rsidR="008456B8" w:rsidRPr="00821995" w:rsidRDefault="008456B8" w:rsidP="00821995">
      <w:pPr>
        <w:jc w:val="both"/>
        <w:rPr>
          <w:rFonts w:ascii="Times New Roman" w:hAnsi="Times New Roman" w:cs="Times New Roman"/>
        </w:rPr>
      </w:pPr>
      <w:bookmarkStart w:id="1015" w:name="_Toc13164660"/>
      <w:bookmarkStart w:id="1016" w:name="_Toc13748192"/>
      <w:bookmarkStart w:id="1017" w:name="_Toc21895575"/>
      <w:bookmarkStart w:id="1018" w:name="_Toc13750321"/>
      <w:bookmarkStart w:id="1019" w:name="_Toc33785207"/>
      <w:bookmarkStart w:id="1020" w:name="_Toc34819505"/>
      <w:bookmarkStart w:id="1021" w:name="_Toc62908656"/>
      <w:r w:rsidRPr="00821995">
        <w:rPr>
          <w:rFonts w:ascii="Times New Roman" w:hAnsi="Times New Roman" w:cs="Times New Roman"/>
        </w:rPr>
        <w:t>Projet Régional d’Appui au Pastoralisme au Sahel de MCA-Niger (PRAPS)</w:t>
      </w:r>
      <w:bookmarkEnd w:id="1015"/>
      <w:bookmarkEnd w:id="1016"/>
      <w:bookmarkEnd w:id="1017"/>
      <w:bookmarkEnd w:id="1018"/>
      <w:bookmarkEnd w:id="1019"/>
      <w:bookmarkEnd w:id="1020"/>
      <w:bookmarkEnd w:id="1021"/>
    </w:p>
    <w:p w14:paraId="5D35B607" w14:textId="77777777" w:rsidR="008456B8" w:rsidRPr="00821995" w:rsidRDefault="008456B8" w:rsidP="00821995">
      <w:pPr>
        <w:jc w:val="both"/>
        <w:rPr>
          <w:rFonts w:ascii="Times New Roman" w:hAnsi="Times New Roman" w:cs="Times New Roman"/>
        </w:rPr>
      </w:pPr>
      <w:r w:rsidRPr="00821995">
        <w:rPr>
          <w:rFonts w:ascii="Times New Roman" w:hAnsi="Times New Roman" w:cs="Times New Roman"/>
        </w:rPr>
        <w:t>Il met l’accent sur le développement et le renforcement du secteur de l’élevage à travers l’amélioration de l’accès à des moyens et services de production essentiels et aux marchés pour les pasteurs et agro-pasteurs dans des zones transfrontalières et le long des axes de transhumance. MCA Niger finance trois composantes du projet PRAPS :</w:t>
      </w:r>
    </w:p>
    <w:p w14:paraId="70951277" w14:textId="77777777" w:rsidR="008456B8" w:rsidRPr="00821995" w:rsidRDefault="008456B8" w:rsidP="00821995">
      <w:pPr>
        <w:jc w:val="both"/>
        <w:rPr>
          <w:rFonts w:ascii="Times New Roman" w:hAnsi="Times New Roman" w:cs="Times New Roman"/>
        </w:rPr>
      </w:pPr>
    </w:p>
    <w:p w14:paraId="21F25CF6" w14:textId="77777777" w:rsidR="008456B8" w:rsidRPr="00BB40A3" w:rsidRDefault="008456B8" w:rsidP="00821995">
      <w:pPr>
        <w:jc w:val="both"/>
        <w:rPr>
          <w:rFonts w:ascii="Times New Roman" w:hAnsi="Times New Roman" w:cs="Times New Roman"/>
          <w:b/>
          <w:bCs/>
        </w:rPr>
      </w:pPr>
      <w:r w:rsidRPr="00BB40A3">
        <w:rPr>
          <w:rFonts w:ascii="Times New Roman" w:hAnsi="Times New Roman" w:cs="Times New Roman"/>
          <w:b/>
          <w:bCs/>
        </w:rPr>
        <w:t>a. Composante 1 : Amélioration de la Santé Animale</w:t>
      </w:r>
    </w:p>
    <w:p w14:paraId="69E51B69" w14:textId="77777777" w:rsidR="008456B8" w:rsidRPr="00821995" w:rsidRDefault="008456B8" w:rsidP="00821995">
      <w:pPr>
        <w:jc w:val="both"/>
        <w:rPr>
          <w:rFonts w:ascii="Times New Roman" w:hAnsi="Times New Roman" w:cs="Times New Roman"/>
        </w:rPr>
      </w:pPr>
      <w:r w:rsidRPr="00821995">
        <w:rPr>
          <w:rFonts w:ascii="Times New Roman" w:hAnsi="Times New Roman" w:cs="Times New Roman"/>
        </w:rPr>
        <w:lastRenderedPageBreak/>
        <w:t>Sous-Composante 1.1: Renforcement des infrastructures et des capacités des Services vétérinaires : Renforcement de capacités de services vétérinaires publiques centraux et de terrain et développement de nouveaux Services Vétérinaires Privés de Proximité (SVPP) ou renforcement de SVPPs existants. Y compris la réhabilitation ou construction de cliniques vétérinaires rurales, la dotation d’équipements et matériels et la formation des vétérinaires et d’auxiliaires d’élevage.</w:t>
      </w:r>
    </w:p>
    <w:p w14:paraId="15598761" w14:textId="77777777" w:rsidR="008456B8" w:rsidRPr="00BB40A3" w:rsidRDefault="008456B8" w:rsidP="00821995">
      <w:pPr>
        <w:jc w:val="both"/>
        <w:rPr>
          <w:rFonts w:ascii="Times New Roman" w:hAnsi="Times New Roman" w:cs="Times New Roman"/>
          <w:b/>
          <w:bCs/>
        </w:rPr>
      </w:pPr>
      <w:r w:rsidRPr="00BB40A3">
        <w:rPr>
          <w:rFonts w:ascii="Times New Roman" w:hAnsi="Times New Roman" w:cs="Times New Roman"/>
          <w:b/>
          <w:bCs/>
        </w:rPr>
        <w:t>Sous-Composante 1.2: Appui à la surveillance et au contrôle des maladies prioritaires et des médicaments vétérinaires : Y compris des activités de surveillance épidémiologique et de vaccination.</w:t>
      </w:r>
    </w:p>
    <w:p w14:paraId="26AB4DDC" w14:textId="77777777" w:rsidR="008456B8" w:rsidRPr="00BB40A3" w:rsidRDefault="008456B8" w:rsidP="00821995">
      <w:pPr>
        <w:jc w:val="both"/>
        <w:rPr>
          <w:rFonts w:ascii="Times New Roman" w:hAnsi="Times New Roman" w:cs="Times New Roman"/>
          <w:b/>
          <w:bCs/>
        </w:rPr>
      </w:pPr>
      <w:r w:rsidRPr="00BB40A3">
        <w:rPr>
          <w:rFonts w:ascii="Times New Roman" w:hAnsi="Times New Roman" w:cs="Times New Roman"/>
          <w:b/>
          <w:bCs/>
        </w:rPr>
        <w:t>Composante 2: Amélioration de gestion des ressources naturelles</w:t>
      </w:r>
    </w:p>
    <w:p w14:paraId="14D6BE8D" w14:textId="77777777" w:rsidR="008456B8" w:rsidRPr="00821995" w:rsidRDefault="008456B8" w:rsidP="00821995">
      <w:pPr>
        <w:jc w:val="both"/>
        <w:rPr>
          <w:rFonts w:ascii="Times New Roman" w:hAnsi="Times New Roman" w:cs="Times New Roman"/>
        </w:rPr>
      </w:pPr>
      <w:r w:rsidRPr="00821995">
        <w:rPr>
          <w:rFonts w:ascii="Times New Roman" w:hAnsi="Times New Roman" w:cs="Times New Roman"/>
        </w:rPr>
        <w:t>Sous-Composant 2.1 : Sécurisation de l’accès aux ressources naturelles et gestion durable des pâturages : a. Organisation des usagers des parcours de transhumance pour une meilleure gestion des ressources naturelles, b. sécurisation, démarcation, aménagement et gestion des couloirs de transhumance et des aires pastorales, c. harmonisation et vulgarisation des textes législatifs et règlementaires sur l’accès aux ressources naturelles au niveau régional.</w:t>
      </w:r>
    </w:p>
    <w:p w14:paraId="0D58E198" w14:textId="77777777" w:rsidR="008456B8" w:rsidRPr="00821995" w:rsidRDefault="008456B8" w:rsidP="00821995">
      <w:pPr>
        <w:jc w:val="both"/>
        <w:rPr>
          <w:rFonts w:ascii="Times New Roman" w:hAnsi="Times New Roman" w:cs="Times New Roman"/>
        </w:rPr>
      </w:pPr>
      <w:r w:rsidRPr="00821995">
        <w:rPr>
          <w:rFonts w:ascii="Times New Roman" w:hAnsi="Times New Roman" w:cs="Times New Roman"/>
        </w:rPr>
        <w:t>Sous-Composante 2.2 : Aménagement et Gestion durable des infrastructures d’accès à l’eau : Nouvelle réalisation/réhabilitation des ouvrages hydrauliques pour améliorer l’accès de l’eau dans les couloirs de transhumance internationale et assurer la gestion durable des points d’eau (puits pastoraux, mares, forages).</w:t>
      </w:r>
    </w:p>
    <w:p w14:paraId="25D34ACE" w14:textId="77777777" w:rsidR="008456B8" w:rsidRPr="00821995" w:rsidRDefault="008456B8" w:rsidP="00821995">
      <w:pPr>
        <w:jc w:val="both"/>
        <w:rPr>
          <w:rFonts w:ascii="Times New Roman" w:hAnsi="Times New Roman" w:cs="Times New Roman"/>
        </w:rPr>
      </w:pPr>
      <w:r w:rsidRPr="00821995">
        <w:rPr>
          <w:rFonts w:ascii="Times New Roman" w:hAnsi="Times New Roman" w:cs="Times New Roman"/>
        </w:rPr>
        <w:t>Composante 3 : Facilitation de l’accès aux marchés</w:t>
      </w:r>
    </w:p>
    <w:p w14:paraId="35E9785C" w14:textId="77777777" w:rsidR="008456B8" w:rsidRPr="00821995" w:rsidRDefault="008456B8" w:rsidP="00821995">
      <w:pPr>
        <w:jc w:val="both"/>
        <w:rPr>
          <w:rFonts w:ascii="Times New Roman" w:hAnsi="Times New Roman" w:cs="Times New Roman"/>
        </w:rPr>
      </w:pPr>
      <w:r w:rsidRPr="00821995">
        <w:rPr>
          <w:rFonts w:ascii="Times New Roman" w:hAnsi="Times New Roman" w:cs="Times New Roman"/>
        </w:rPr>
        <w:t>Sous-Composante 3.1: Développement des infrastructures et système d’information sur les marchés à bétail : Construction et/ou réhabilitation de marchés à bétail et appui aux structures de gestion.</w:t>
      </w:r>
    </w:p>
    <w:p w14:paraId="58BB2BC0" w14:textId="77777777" w:rsidR="008456B8" w:rsidRPr="00821995" w:rsidRDefault="008456B8" w:rsidP="00821995">
      <w:pPr>
        <w:jc w:val="both"/>
        <w:rPr>
          <w:rFonts w:ascii="Times New Roman" w:hAnsi="Times New Roman" w:cs="Times New Roman"/>
        </w:rPr>
      </w:pPr>
      <w:r w:rsidRPr="00821995">
        <w:rPr>
          <w:rFonts w:ascii="Times New Roman" w:hAnsi="Times New Roman" w:cs="Times New Roman"/>
        </w:rPr>
        <w:t>Sous-Composante 3.2: Renforcement des organisations pastorales et interprofessionnelles : Renforcement des capacités organisationnelles, institutionnelles et managériales des Organisation des Producteurs d’Élevage (OPEL) pour leur permettre de remplir efficacement leur mission, de se professionnaliser.</w:t>
      </w:r>
    </w:p>
    <w:p w14:paraId="1F8A45C9" w14:textId="61B858C9" w:rsidR="008456B8" w:rsidRDefault="008456B8" w:rsidP="00821995">
      <w:pPr>
        <w:jc w:val="both"/>
        <w:rPr>
          <w:rFonts w:ascii="Times New Roman" w:hAnsi="Times New Roman" w:cs="Times New Roman"/>
        </w:rPr>
      </w:pPr>
    </w:p>
    <w:p w14:paraId="7832F5E0" w14:textId="560F90EE" w:rsidR="00821995" w:rsidRDefault="00821995" w:rsidP="00821995">
      <w:pPr>
        <w:jc w:val="both"/>
        <w:rPr>
          <w:rFonts w:ascii="Times New Roman" w:hAnsi="Times New Roman" w:cs="Times New Roman"/>
        </w:rPr>
      </w:pPr>
    </w:p>
    <w:p w14:paraId="2E37CC5C" w14:textId="2DA7AD5B" w:rsidR="00821995" w:rsidRDefault="00821995" w:rsidP="00821995">
      <w:pPr>
        <w:jc w:val="both"/>
        <w:rPr>
          <w:rFonts w:ascii="Times New Roman" w:hAnsi="Times New Roman" w:cs="Times New Roman"/>
        </w:rPr>
      </w:pPr>
    </w:p>
    <w:p w14:paraId="14B23DEC" w14:textId="14FE539D" w:rsidR="00821995" w:rsidRDefault="00821995" w:rsidP="00821995">
      <w:pPr>
        <w:jc w:val="both"/>
        <w:rPr>
          <w:rFonts w:ascii="Times New Roman" w:hAnsi="Times New Roman" w:cs="Times New Roman"/>
        </w:rPr>
      </w:pPr>
    </w:p>
    <w:p w14:paraId="7BDA6F72" w14:textId="05F25836" w:rsidR="00821995" w:rsidRDefault="00821995" w:rsidP="00821995">
      <w:pPr>
        <w:jc w:val="both"/>
        <w:rPr>
          <w:rFonts w:ascii="Times New Roman" w:hAnsi="Times New Roman" w:cs="Times New Roman"/>
        </w:rPr>
      </w:pPr>
    </w:p>
    <w:p w14:paraId="3D2EC365" w14:textId="460AC0E0" w:rsidR="00821995" w:rsidRDefault="00821995" w:rsidP="00821995">
      <w:pPr>
        <w:jc w:val="both"/>
        <w:rPr>
          <w:rFonts w:ascii="Times New Roman" w:hAnsi="Times New Roman" w:cs="Times New Roman"/>
        </w:rPr>
      </w:pPr>
    </w:p>
    <w:p w14:paraId="25961A48" w14:textId="0A7B0BE2" w:rsidR="00821995" w:rsidRDefault="00821995" w:rsidP="00821995">
      <w:pPr>
        <w:jc w:val="both"/>
        <w:rPr>
          <w:rFonts w:ascii="Times New Roman" w:hAnsi="Times New Roman" w:cs="Times New Roman"/>
        </w:rPr>
      </w:pPr>
    </w:p>
    <w:p w14:paraId="2D839AC5" w14:textId="2CD53DDA" w:rsidR="00821995" w:rsidRDefault="00821995" w:rsidP="00821995">
      <w:pPr>
        <w:jc w:val="both"/>
        <w:rPr>
          <w:rFonts w:ascii="Times New Roman" w:hAnsi="Times New Roman" w:cs="Times New Roman"/>
        </w:rPr>
      </w:pPr>
    </w:p>
    <w:p w14:paraId="0BB29636" w14:textId="5D394A11" w:rsidR="00821995" w:rsidRDefault="00821995" w:rsidP="00821995">
      <w:pPr>
        <w:jc w:val="both"/>
        <w:rPr>
          <w:rFonts w:ascii="Times New Roman" w:hAnsi="Times New Roman" w:cs="Times New Roman"/>
        </w:rPr>
      </w:pPr>
    </w:p>
    <w:p w14:paraId="79DB4DB5" w14:textId="6D41094B" w:rsidR="00821995" w:rsidRDefault="00821995" w:rsidP="00821995">
      <w:pPr>
        <w:jc w:val="both"/>
        <w:rPr>
          <w:rFonts w:ascii="Times New Roman" w:hAnsi="Times New Roman" w:cs="Times New Roman"/>
        </w:rPr>
      </w:pPr>
    </w:p>
    <w:p w14:paraId="730E7BDA" w14:textId="0DB252E8" w:rsidR="00821995" w:rsidRDefault="00821995" w:rsidP="00821995">
      <w:pPr>
        <w:jc w:val="both"/>
        <w:rPr>
          <w:rFonts w:ascii="Times New Roman" w:hAnsi="Times New Roman" w:cs="Times New Roman"/>
        </w:rPr>
      </w:pPr>
    </w:p>
    <w:p w14:paraId="0D2359BD" w14:textId="77777777" w:rsidR="00821995" w:rsidRPr="00821995" w:rsidRDefault="00821995" w:rsidP="00821995">
      <w:pPr>
        <w:jc w:val="both"/>
        <w:rPr>
          <w:rFonts w:ascii="Times New Roman" w:hAnsi="Times New Roman" w:cs="Times New Roman"/>
        </w:rPr>
      </w:pPr>
    </w:p>
    <w:p w14:paraId="16A3EC1D" w14:textId="77777777" w:rsidR="008456B8" w:rsidRPr="00054FF2" w:rsidRDefault="008456B8" w:rsidP="00821995">
      <w:pPr>
        <w:jc w:val="both"/>
        <w:rPr>
          <w:rFonts w:ascii="Times New Roman" w:hAnsi="Times New Roman" w:cs="Times New Roman"/>
        </w:rPr>
      </w:pPr>
      <w:r w:rsidRPr="00054FF2">
        <w:rPr>
          <w:rFonts w:ascii="Times New Roman" w:hAnsi="Times New Roman" w:cs="Times New Roman"/>
        </w:rPr>
        <w:t>Tableau 1 : Liste des communes concernées par le balisage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8456B8" w:rsidRPr="00821995" w14:paraId="1E49E1D1" w14:textId="77777777" w:rsidTr="00821995">
        <w:tc>
          <w:tcPr>
            <w:tcW w:w="3005" w:type="dxa"/>
            <w:shd w:val="clear" w:color="auto" w:fill="BFBFBF" w:themeFill="background1" w:themeFillShade="BF"/>
          </w:tcPr>
          <w:p w14:paraId="29A5E1F0" w14:textId="77777777" w:rsidR="008456B8" w:rsidRPr="00821995" w:rsidRDefault="008456B8" w:rsidP="00821995">
            <w:pPr>
              <w:ind w:left="1080"/>
            </w:pPr>
            <w:r w:rsidRPr="00821995">
              <w:t>Région</w:t>
            </w:r>
          </w:p>
        </w:tc>
        <w:tc>
          <w:tcPr>
            <w:tcW w:w="3005" w:type="dxa"/>
            <w:shd w:val="clear" w:color="auto" w:fill="BFBFBF" w:themeFill="background1" w:themeFillShade="BF"/>
          </w:tcPr>
          <w:p w14:paraId="5BD98003" w14:textId="77777777" w:rsidR="008456B8" w:rsidRPr="00821995" w:rsidRDefault="008456B8" w:rsidP="00821995">
            <w:pPr>
              <w:ind w:left="1080"/>
            </w:pPr>
            <w:r w:rsidRPr="00821995">
              <w:t>Département</w:t>
            </w:r>
          </w:p>
        </w:tc>
        <w:tc>
          <w:tcPr>
            <w:tcW w:w="3006" w:type="dxa"/>
            <w:shd w:val="clear" w:color="auto" w:fill="BFBFBF" w:themeFill="background1" w:themeFillShade="BF"/>
          </w:tcPr>
          <w:p w14:paraId="4210EC66" w14:textId="77777777" w:rsidR="008456B8" w:rsidRPr="00821995" w:rsidRDefault="008456B8" w:rsidP="00821995">
            <w:pPr>
              <w:ind w:left="1080"/>
            </w:pPr>
            <w:r w:rsidRPr="00821995">
              <w:t>Communes</w:t>
            </w:r>
          </w:p>
        </w:tc>
      </w:tr>
      <w:tr w:rsidR="008456B8" w:rsidRPr="00821995" w14:paraId="5CF23A0B" w14:textId="77777777" w:rsidTr="00821995">
        <w:tc>
          <w:tcPr>
            <w:tcW w:w="3005" w:type="dxa"/>
            <w:vMerge w:val="restart"/>
            <w:vAlign w:val="center"/>
          </w:tcPr>
          <w:p w14:paraId="1368E3D3" w14:textId="77777777" w:rsidR="008456B8" w:rsidRPr="00821995" w:rsidRDefault="008456B8" w:rsidP="00821995">
            <w:pPr>
              <w:ind w:left="1080"/>
            </w:pPr>
            <w:r w:rsidRPr="00821995">
              <w:t>Dosso</w:t>
            </w:r>
          </w:p>
        </w:tc>
        <w:tc>
          <w:tcPr>
            <w:tcW w:w="3005" w:type="dxa"/>
            <w:vMerge w:val="restart"/>
            <w:vAlign w:val="center"/>
          </w:tcPr>
          <w:p w14:paraId="39F8C169" w14:textId="77777777" w:rsidR="008456B8" w:rsidRPr="00821995" w:rsidRDefault="008456B8" w:rsidP="00821995">
            <w:pPr>
              <w:ind w:left="1080"/>
            </w:pPr>
            <w:r w:rsidRPr="00821995">
              <w:t>Dosso</w:t>
            </w:r>
          </w:p>
        </w:tc>
        <w:tc>
          <w:tcPr>
            <w:tcW w:w="3006" w:type="dxa"/>
          </w:tcPr>
          <w:p w14:paraId="1720B5FC" w14:textId="77777777" w:rsidR="008456B8" w:rsidRPr="00821995" w:rsidRDefault="008456B8" w:rsidP="00821995">
            <w:pPr>
              <w:ind w:left="1080"/>
            </w:pPr>
            <w:r w:rsidRPr="00821995">
              <w:t>Sambera</w:t>
            </w:r>
          </w:p>
        </w:tc>
      </w:tr>
      <w:tr w:rsidR="008456B8" w:rsidRPr="00821995" w14:paraId="3D552C8F" w14:textId="77777777" w:rsidTr="00821995">
        <w:tc>
          <w:tcPr>
            <w:tcW w:w="3005" w:type="dxa"/>
            <w:vMerge/>
            <w:vAlign w:val="center"/>
          </w:tcPr>
          <w:p w14:paraId="53A9AC5C" w14:textId="77777777" w:rsidR="008456B8" w:rsidRPr="00821995" w:rsidRDefault="008456B8" w:rsidP="00821995">
            <w:pPr>
              <w:ind w:left="1080"/>
            </w:pPr>
          </w:p>
        </w:tc>
        <w:tc>
          <w:tcPr>
            <w:tcW w:w="3005" w:type="dxa"/>
            <w:vMerge/>
            <w:vAlign w:val="center"/>
          </w:tcPr>
          <w:p w14:paraId="2F4622A2" w14:textId="77777777" w:rsidR="008456B8" w:rsidRPr="00821995" w:rsidRDefault="008456B8" w:rsidP="00821995">
            <w:pPr>
              <w:ind w:left="1080"/>
            </w:pPr>
          </w:p>
        </w:tc>
        <w:tc>
          <w:tcPr>
            <w:tcW w:w="3006" w:type="dxa"/>
          </w:tcPr>
          <w:p w14:paraId="30AB7931" w14:textId="77777777" w:rsidR="008456B8" w:rsidRPr="00821995" w:rsidRDefault="008456B8" w:rsidP="00821995">
            <w:pPr>
              <w:ind w:left="1080"/>
            </w:pPr>
            <w:r w:rsidRPr="00821995">
              <w:t>Gollé</w:t>
            </w:r>
          </w:p>
        </w:tc>
      </w:tr>
      <w:tr w:rsidR="008456B8" w:rsidRPr="00821995" w14:paraId="07874CD1" w14:textId="77777777" w:rsidTr="00821995">
        <w:tc>
          <w:tcPr>
            <w:tcW w:w="3005" w:type="dxa"/>
            <w:vMerge/>
            <w:vAlign w:val="center"/>
          </w:tcPr>
          <w:p w14:paraId="079B4909" w14:textId="77777777" w:rsidR="008456B8" w:rsidRPr="00821995" w:rsidRDefault="008456B8" w:rsidP="00821995">
            <w:pPr>
              <w:ind w:left="1080"/>
            </w:pPr>
          </w:p>
        </w:tc>
        <w:tc>
          <w:tcPr>
            <w:tcW w:w="3005" w:type="dxa"/>
            <w:vMerge/>
            <w:vAlign w:val="center"/>
          </w:tcPr>
          <w:p w14:paraId="6B4DA500" w14:textId="77777777" w:rsidR="008456B8" w:rsidRPr="00821995" w:rsidRDefault="008456B8" w:rsidP="00821995">
            <w:pPr>
              <w:ind w:left="1080"/>
            </w:pPr>
          </w:p>
        </w:tc>
        <w:tc>
          <w:tcPr>
            <w:tcW w:w="3006" w:type="dxa"/>
          </w:tcPr>
          <w:p w14:paraId="1CBFDCD3" w14:textId="77777777" w:rsidR="008456B8" w:rsidRPr="00821995" w:rsidRDefault="008456B8" w:rsidP="00821995">
            <w:pPr>
              <w:ind w:left="1080"/>
            </w:pPr>
            <w:r w:rsidRPr="00821995">
              <w:t>Farey</w:t>
            </w:r>
          </w:p>
        </w:tc>
      </w:tr>
      <w:tr w:rsidR="008456B8" w:rsidRPr="00821995" w14:paraId="2F8512D6" w14:textId="77777777" w:rsidTr="00821995">
        <w:tc>
          <w:tcPr>
            <w:tcW w:w="3005" w:type="dxa"/>
            <w:vMerge/>
          </w:tcPr>
          <w:p w14:paraId="6C9AB04F" w14:textId="77777777" w:rsidR="008456B8" w:rsidRPr="00821995" w:rsidRDefault="008456B8" w:rsidP="00821995">
            <w:pPr>
              <w:ind w:left="1080"/>
            </w:pPr>
          </w:p>
        </w:tc>
        <w:tc>
          <w:tcPr>
            <w:tcW w:w="3005" w:type="dxa"/>
            <w:vMerge w:val="restart"/>
            <w:vAlign w:val="center"/>
          </w:tcPr>
          <w:p w14:paraId="056AC45C" w14:textId="77777777" w:rsidR="008456B8" w:rsidRPr="00821995" w:rsidRDefault="008456B8" w:rsidP="00821995">
            <w:pPr>
              <w:ind w:left="1080"/>
            </w:pPr>
            <w:r w:rsidRPr="00821995">
              <w:t>Boboye</w:t>
            </w:r>
          </w:p>
        </w:tc>
        <w:tc>
          <w:tcPr>
            <w:tcW w:w="3006" w:type="dxa"/>
          </w:tcPr>
          <w:p w14:paraId="6BFBA20F" w14:textId="77777777" w:rsidR="008456B8" w:rsidRPr="00821995" w:rsidRDefault="008456B8" w:rsidP="00821995">
            <w:pPr>
              <w:ind w:left="1080"/>
            </w:pPr>
            <w:r w:rsidRPr="00821995">
              <w:t xml:space="preserve">Kankandi </w:t>
            </w:r>
          </w:p>
        </w:tc>
      </w:tr>
      <w:tr w:rsidR="008456B8" w:rsidRPr="00821995" w14:paraId="4E83E275" w14:textId="77777777" w:rsidTr="00821995">
        <w:tc>
          <w:tcPr>
            <w:tcW w:w="3005" w:type="dxa"/>
            <w:vMerge/>
          </w:tcPr>
          <w:p w14:paraId="1F30591C" w14:textId="77777777" w:rsidR="008456B8" w:rsidRPr="00821995" w:rsidRDefault="008456B8" w:rsidP="00821995">
            <w:pPr>
              <w:ind w:left="1080"/>
            </w:pPr>
          </w:p>
        </w:tc>
        <w:tc>
          <w:tcPr>
            <w:tcW w:w="3005" w:type="dxa"/>
            <w:vMerge/>
            <w:vAlign w:val="center"/>
          </w:tcPr>
          <w:p w14:paraId="1CD757F2" w14:textId="77777777" w:rsidR="008456B8" w:rsidRPr="00821995" w:rsidRDefault="008456B8" w:rsidP="00821995">
            <w:pPr>
              <w:ind w:left="1080"/>
            </w:pPr>
          </w:p>
        </w:tc>
        <w:tc>
          <w:tcPr>
            <w:tcW w:w="3006" w:type="dxa"/>
          </w:tcPr>
          <w:p w14:paraId="0C55B16A" w14:textId="77777777" w:rsidR="008456B8" w:rsidRPr="00821995" w:rsidRDefault="008456B8" w:rsidP="00821995">
            <w:pPr>
              <w:ind w:left="1080"/>
            </w:pPr>
            <w:r w:rsidRPr="00821995">
              <w:t>Fabidji</w:t>
            </w:r>
          </w:p>
        </w:tc>
      </w:tr>
      <w:tr w:rsidR="008456B8" w:rsidRPr="00821995" w14:paraId="196E1EDA" w14:textId="77777777" w:rsidTr="00821995">
        <w:tc>
          <w:tcPr>
            <w:tcW w:w="3005" w:type="dxa"/>
            <w:vMerge/>
          </w:tcPr>
          <w:p w14:paraId="34939020" w14:textId="77777777" w:rsidR="008456B8" w:rsidRPr="00821995" w:rsidRDefault="008456B8" w:rsidP="00821995">
            <w:pPr>
              <w:ind w:left="1080"/>
            </w:pPr>
          </w:p>
        </w:tc>
        <w:tc>
          <w:tcPr>
            <w:tcW w:w="3005" w:type="dxa"/>
            <w:vMerge w:val="restart"/>
            <w:vAlign w:val="center"/>
          </w:tcPr>
          <w:p w14:paraId="1C0CEB80" w14:textId="77777777" w:rsidR="008456B8" w:rsidRPr="00821995" w:rsidRDefault="008456B8" w:rsidP="00821995">
            <w:pPr>
              <w:ind w:left="1080"/>
            </w:pPr>
            <w:r w:rsidRPr="00821995">
              <w:t>Falmey</w:t>
            </w:r>
          </w:p>
        </w:tc>
        <w:tc>
          <w:tcPr>
            <w:tcW w:w="3006" w:type="dxa"/>
          </w:tcPr>
          <w:p w14:paraId="36B3591B" w14:textId="77777777" w:rsidR="008456B8" w:rsidRPr="00821995" w:rsidRDefault="008456B8" w:rsidP="00821995">
            <w:pPr>
              <w:ind w:left="1080"/>
            </w:pPr>
            <w:r w:rsidRPr="00821995">
              <w:t>Falmey</w:t>
            </w:r>
          </w:p>
        </w:tc>
      </w:tr>
      <w:tr w:rsidR="008456B8" w:rsidRPr="00821995" w14:paraId="5992DC53" w14:textId="77777777" w:rsidTr="00821995">
        <w:tc>
          <w:tcPr>
            <w:tcW w:w="3005" w:type="dxa"/>
            <w:vMerge/>
          </w:tcPr>
          <w:p w14:paraId="30A253F5" w14:textId="77777777" w:rsidR="008456B8" w:rsidRPr="00821995" w:rsidRDefault="008456B8" w:rsidP="00821995">
            <w:pPr>
              <w:ind w:left="1080"/>
            </w:pPr>
          </w:p>
        </w:tc>
        <w:tc>
          <w:tcPr>
            <w:tcW w:w="3005" w:type="dxa"/>
            <w:vMerge/>
            <w:vAlign w:val="center"/>
          </w:tcPr>
          <w:p w14:paraId="5E7BB1C6" w14:textId="77777777" w:rsidR="008456B8" w:rsidRPr="00821995" w:rsidRDefault="008456B8" w:rsidP="00821995">
            <w:pPr>
              <w:ind w:left="1080"/>
            </w:pPr>
          </w:p>
        </w:tc>
        <w:tc>
          <w:tcPr>
            <w:tcW w:w="3006" w:type="dxa"/>
          </w:tcPr>
          <w:p w14:paraId="4A5FD59E" w14:textId="77777777" w:rsidR="008456B8" w:rsidRPr="00821995" w:rsidRDefault="008456B8" w:rsidP="00821995">
            <w:pPr>
              <w:ind w:left="1080"/>
            </w:pPr>
            <w:r w:rsidRPr="00821995">
              <w:t>Guilladjé</w:t>
            </w:r>
          </w:p>
        </w:tc>
      </w:tr>
      <w:tr w:rsidR="008456B8" w:rsidRPr="00821995" w14:paraId="1CF46F92" w14:textId="77777777" w:rsidTr="00821995">
        <w:tc>
          <w:tcPr>
            <w:tcW w:w="3005" w:type="dxa"/>
            <w:vMerge/>
          </w:tcPr>
          <w:p w14:paraId="721B3264" w14:textId="77777777" w:rsidR="008456B8" w:rsidRPr="00821995" w:rsidRDefault="008456B8" w:rsidP="00821995">
            <w:pPr>
              <w:ind w:left="1080"/>
            </w:pPr>
          </w:p>
        </w:tc>
        <w:tc>
          <w:tcPr>
            <w:tcW w:w="3005" w:type="dxa"/>
            <w:vMerge w:val="restart"/>
            <w:vAlign w:val="center"/>
          </w:tcPr>
          <w:p w14:paraId="18692928" w14:textId="77777777" w:rsidR="008456B8" w:rsidRPr="00821995" w:rsidRDefault="008456B8" w:rsidP="00821995">
            <w:pPr>
              <w:ind w:left="1080"/>
            </w:pPr>
            <w:r w:rsidRPr="00821995">
              <w:t>Gaya</w:t>
            </w:r>
          </w:p>
        </w:tc>
        <w:tc>
          <w:tcPr>
            <w:tcW w:w="3006" w:type="dxa"/>
          </w:tcPr>
          <w:p w14:paraId="155C9CB4" w14:textId="77777777" w:rsidR="008456B8" w:rsidRPr="00821995" w:rsidRDefault="008456B8" w:rsidP="00821995">
            <w:pPr>
              <w:ind w:left="1080"/>
            </w:pPr>
            <w:r w:rsidRPr="00821995">
              <w:t>Gaya</w:t>
            </w:r>
          </w:p>
        </w:tc>
      </w:tr>
      <w:tr w:rsidR="008456B8" w:rsidRPr="00821995" w14:paraId="46B116BF" w14:textId="77777777" w:rsidTr="00821995">
        <w:tc>
          <w:tcPr>
            <w:tcW w:w="3005" w:type="dxa"/>
            <w:vMerge/>
          </w:tcPr>
          <w:p w14:paraId="68690722" w14:textId="77777777" w:rsidR="008456B8" w:rsidRPr="00821995" w:rsidRDefault="008456B8" w:rsidP="00821995">
            <w:pPr>
              <w:ind w:left="1080"/>
            </w:pPr>
          </w:p>
        </w:tc>
        <w:tc>
          <w:tcPr>
            <w:tcW w:w="3005" w:type="dxa"/>
            <w:vMerge/>
            <w:vAlign w:val="center"/>
          </w:tcPr>
          <w:p w14:paraId="20438E0D" w14:textId="77777777" w:rsidR="008456B8" w:rsidRPr="00821995" w:rsidRDefault="008456B8" w:rsidP="00821995">
            <w:pPr>
              <w:ind w:left="1080"/>
            </w:pPr>
          </w:p>
        </w:tc>
        <w:tc>
          <w:tcPr>
            <w:tcW w:w="3006" w:type="dxa"/>
          </w:tcPr>
          <w:p w14:paraId="5AAD555F" w14:textId="77777777" w:rsidR="008456B8" w:rsidRPr="00821995" w:rsidRDefault="008456B8" w:rsidP="00821995">
            <w:pPr>
              <w:ind w:left="1080"/>
            </w:pPr>
            <w:r w:rsidRPr="00821995">
              <w:t>Tanda</w:t>
            </w:r>
          </w:p>
        </w:tc>
      </w:tr>
      <w:tr w:rsidR="008456B8" w:rsidRPr="00821995" w14:paraId="6BD3F4C8" w14:textId="77777777" w:rsidTr="00821995">
        <w:tc>
          <w:tcPr>
            <w:tcW w:w="3005" w:type="dxa"/>
            <w:vMerge/>
          </w:tcPr>
          <w:p w14:paraId="12C2732F" w14:textId="77777777" w:rsidR="008456B8" w:rsidRPr="00821995" w:rsidRDefault="008456B8" w:rsidP="00821995">
            <w:pPr>
              <w:ind w:left="1080"/>
            </w:pPr>
          </w:p>
        </w:tc>
        <w:tc>
          <w:tcPr>
            <w:tcW w:w="3005" w:type="dxa"/>
            <w:vMerge/>
            <w:vAlign w:val="center"/>
          </w:tcPr>
          <w:p w14:paraId="48C984BA" w14:textId="77777777" w:rsidR="008456B8" w:rsidRPr="00821995" w:rsidRDefault="008456B8" w:rsidP="00821995">
            <w:pPr>
              <w:ind w:left="1080"/>
            </w:pPr>
          </w:p>
        </w:tc>
        <w:tc>
          <w:tcPr>
            <w:tcW w:w="3006" w:type="dxa"/>
          </w:tcPr>
          <w:p w14:paraId="75F5A550" w14:textId="77777777" w:rsidR="008456B8" w:rsidRPr="00821995" w:rsidRDefault="008456B8" w:rsidP="00821995">
            <w:pPr>
              <w:ind w:left="1080"/>
            </w:pPr>
            <w:r w:rsidRPr="00821995">
              <w:t>Yellou</w:t>
            </w:r>
          </w:p>
        </w:tc>
      </w:tr>
      <w:tr w:rsidR="008456B8" w:rsidRPr="00821995" w14:paraId="6D3F6B9C" w14:textId="77777777" w:rsidTr="00821995">
        <w:tc>
          <w:tcPr>
            <w:tcW w:w="3005" w:type="dxa"/>
            <w:vMerge/>
          </w:tcPr>
          <w:p w14:paraId="3D628D46" w14:textId="77777777" w:rsidR="008456B8" w:rsidRPr="00821995" w:rsidRDefault="008456B8" w:rsidP="00821995">
            <w:pPr>
              <w:ind w:left="1080"/>
            </w:pPr>
          </w:p>
        </w:tc>
        <w:tc>
          <w:tcPr>
            <w:tcW w:w="3005" w:type="dxa"/>
            <w:vMerge/>
            <w:vAlign w:val="center"/>
          </w:tcPr>
          <w:p w14:paraId="08D29092" w14:textId="77777777" w:rsidR="008456B8" w:rsidRPr="00821995" w:rsidRDefault="008456B8" w:rsidP="00821995">
            <w:pPr>
              <w:ind w:left="1080"/>
            </w:pPr>
          </w:p>
        </w:tc>
        <w:tc>
          <w:tcPr>
            <w:tcW w:w="3006" w:type="dxa"/>
          </w:tcPr>
          <w:p w14:paraId="1100F839" w14:textId="77777777" w:rsidR="008456B8" w:rsidRPr="00821995" w:rsidRDefault="008456B8" w:rsidP="00821995">
            <w:pPr>
              <w:ind w:left="1080"/>
            </w:pPr>
            <w:r w:rsidRPr="00821995">
              <w:t>Bana</w:t>
            </w:r>
          </w:p>
        </w:tc>
      </w:tr>
      <w:tr w:rsidR="008456B8" w:rsidRPr="00821995" w14:paraId="79C72F99" w14:textId="77777777" w:rsidTr="00821995">
        <w:tc>
          <w:tcPr>
            <w:tcW w:w="3005" w:type="dxa"/>
            <w:vMerge/>
          </w:tcPr>
          <w:p w14:paraId="351035C3" w14:textId="77777777" w:rsidR="008456B8" w:rsidRPr="00821995" w:rsidRDefault="008456B8" w:rsidP="00821995">
            <w:pPr>
              <w:ind w:left="1080"/>
            </w:pPr>
          </w:p>
        </w:tc>
        <w:tc>
          <w:tcPr>
            <w:tcW w:w="3005" w:type="dxa"/>
            <w:vMerge/>
            <w:vAlign w:val="center"/>
          </w:tcPr>
          <w:p w14:paraId="49EB3781" w14:textId="77777777" w:rsidR="008456B8" w:rsidRPr="00821995" w:rsidRDefault="008456B8" w:rsidP="00821995">
            <w:pPr>
              <w:ind w:left="1080"/>
            </w:pPr>
          </w:p>
        </w:tc>
        <w:tc>
          <w:tcPr>
            <w:tcW w:w="3006" w:type="dxa"/>
          </w:tcPr>
          <w:p w14:paraId="5FBD3C82" w14:textId="77777777" w:rsidR="008456B8" w:rsidRPr="00821995" w:rsidRDefault="008456B8" w:rsidP="00821995">
            <w:pPr>
              <w:ind w:left="1080"/>
            </w:pPr>
            <w:r w:rsidRPr="00821995">
              <w:t>Bengou</w:t>
            </w:r>
          </w:p>
        </w:tc>
      </w:tr>
      <w:tr w:rsidR="008456B8" w:rsidRPr="00821995" w14:paraId="72B75A29" w14:textId="77777777" w:rsidTr="00821995">
        <w:tc>
          <w:tcPr>
            <w:tcW w:w="3005" w:type="dxa"/>
            <w:vMerge/>
          </w:tcPr>
          <w:p w14:paraId="697A01C2" w14:textId="77777777" w:rsidR="008456B8" w:rsidRPr="00821995" w:rsidRDefault="008456B8" w:rsidP="00821995">
            <w:pPr>
              <w:ind w:left="1080"/>
            </w:pPr>
          </w:p>
        </w:tc>
        <w:tc>
          <w:tcPr>
            <w:tcW w:w="3005" w:type="dxa"/>
            <w:vMerge/>
            <w:vAlign w:val="center"/>
          </w:tcPr>
          <w:p w14:paraId="08A24F04" w14:textId="77777777" w:rsidR="008456B8" w:rsidRPr="00821995" w:rsidRDefault="008456B8" w:rsidP="00821995">
            <w:pPr>
              <w:ind w:left="1080"/>
            </w:pPr>
          </w:p>
        </w:tc>
        <w:tc>
          <w:tcPr>
            <w:tcW w:w="3006" w:type="dxa"/>
          </w:tcPr>
          <w:p w14:paraId="55BDF045" w14:textId="77777777" w:rsidR="008456B8" w:rsidRPr="00821995" w:rsidRDefault="008456B8" w:rsidP="00821995">
            <w:pPr>
              <w:ind w:left="1080"/>
            </w:pPr>
            <w:r w:rsidRPr="00821995">
              <w:t>Tounouga</w:t>
            </w:r>
          </w:p>
        </w:tc>
      </w:tr>
      <w:tr w:rsidR="008456B8" w:rsidRPr="00821995" w14:paraId="0C7EECC5" w14:textId="77777777" w:rsidTr="00821995">
        <w:tc>
          <w:tcPr>
            <w:tcW w:w="3005" w:type="dxa"/>
          </w:tcPr>
          <w:p w14:paraId="7F0AC197" w14:textId="77777777" w:rsidR="008456B8" w:rsidRPr="00821995" w:rsidRDefault="008456B8" w:rsidP="00821995">
            <w:pPr>
              <w:ind w:left="1080"/>
            </w:pPr>
            <w:r w:rsidRPr="00821995">
              <w:t>Tillabéri</w:t>
            </w:r>
          </w:p>
        </w:tc>
        <w:tc>
          <w:tcPr>
            <w:tcW w:w="3005" w:type="dxa"/>
            <w:vAlign w:val="center"/>
          </w:tcPr>
          <w:p w14:paraId="5AB1B0DE" w14:textId="77777777" w:rsidR="008456B8" w:rsidRPr="00821995" w:rsidRDefault="008456B8" w:rsidP="00821995">
            <w:pPr>
              <w:ind w:left="1080"/>
            </w:pPr>
            <w:r w:rsidRPr="00821995">
              <w:t>Kollo</w:t>
            </w:r>
          </w:p>
        </w:tc>
        <w:tc>
          <w:tcPr>
            <w:tcW w:w="3006" w:type="dxa"/>
          </w:tcPr>
          <w:p w14:paraId="6DDB2DF4" w14:textId="77777777" w:rsidR="008456B8" w:rsidRPr="00821995" w:rsidRDefault="008456B8" w:rsidP="00821995">
            <w:pPr>
              <w:ind w:left="1080"/>
            </w:pPr>
            <w:r w:rsidRPr="00821995">
              <w:t>Kirtachi</w:t>
            </w:r>
          </w:p>
        </w:tc>
      </w:tr>
    </w:tbl>
    <w:p w14:paraId="54264F94" w14:textId="4C2446C5" w:rsidR="008456B8" w:rsidRPr="008456B8" w:rsidRDefault="008456B8" w:rsidP="008456B8"/>
    <w:p w14:paraId="5CC7C5FE" w14:textId="77777777" w:rsidR="008456B8" w:rsidRPr="00054FF2" w:rsidRDefault="008456B8" w:rsidP="008456B8">
      <w:pPr>
        <w:rPr>
          <w:rFonts w:ascii="Times New Roman" w:hAnsi="Times New Roman" w:cs="Times New Roman"/>
          <w:b/>
          <w:bCs/>
        </w:rPr>
      </w:pPr>
      <w:r w:rsidRPr="00054FF2">
        <w:rPr>
          <w:rFonts w:ascii="Times New Roman" w:hAnsi="Times New Roman" w:cs="Times New Roman"/>
          <w:b/>
          <w:bCs/>
        </w:rPr>
        <w:t xml:space="preserve"> PORTEE DES SPECIFICATIONS TECHNIQUES</w:t>
      </w:r>
    </w:p>
    <w:p w14:paraId="5DDE5EF4" w14:textId="77777777" w:rsidR="008456B8" w:rsidRPr="00054FF2" w:rsidRDefault="008456B8" w:rsidP="008456B8">
      <w:pPr>
        <w:rPr>
          <w:rFonts w:ascii="Times New Roman" w:hAnsi="Times New Roman" w:cs="Times New Roman"/>
          <w:b/>
          <w:bCs/>
        </w:rPr>
      </w:pPr>
      <w:bookmarkStart w:id="1022" w:name="_Toc62908658"/>
      <w:r w:rsidRPr="00054FF2">
        <w:rPr>
          <w:rFonts w:ascii="Times New Roman" w:hAnsi="Times New Roman" w:cs="Times New Roman"/>
          <w:b/>
          <w:bCs/>
        </w:rPr>
        <w:t xml:space="preserve">PRESCRIPTIONS </w:t>
      </w:r>
      <w:bookmarkEnd w:id="1022"/>
      <w:r w:rsidRPr="00054FF2">
        <w:rPr>
          <w:rFonts w:ascii="Times New Roman" w:hAnsi="Times New Roman" w:cs="Times New Roman"/>
          <w:b/>
          <w:bCs/>
        </w:rPr>
        <w:t xml:space="preserve">TECHNIQUES : </w:t>
      </w:r>
    </w:p>
    <w:p w14:paraId="53DAC433" w14:textId="4BA5CE28" w:rsidR="008456B8" w:rsidRPr="00054FF2" w:rsidRDefault="008456B8" w:rsidP="008456B8">
      <w:pPr>
        <w:rPr>
          <w:rFonts w:ascii="Times New Roman" w:hAnsi="Times New Roman" w:cs="Times New Roman"/>
        </w:rPr>
      </w:pPr>
      <w:bookmarkStart w:id="1023" w:name="_Toc62908659"/>
      <w:r w:rsidRPr="00054FF2">
        <w:rPr>
          <w:rFonts w:ascii="Times New Roman" w:hAnsi="Times New Roman" w:cs="Times New Roman"/>
          <w:b/>
          <w:bCs/>
        </w:rPr>
        <w:t>GENERALITE</w:t>
      </w:r>
      <w:r w:rsidR="007548A5">
        <w:rPr>
          <w:rFonts w:ascii="Times New Roman" w:hAnsi="Times New Roman" w:cs="Times New Roman"/>
          <w:b/>
          <w:bCs/>
        </w:rPr>
        <w:t xml:space="preserve"> </w:t>
      </w:r>
      <w:bookmarkEnd w:id="1023"/>
    </w:p>
    <w:p w14:paraId="11179911" w14:textId="77777777" w:rsidR="008456B8" w:rsidRPr="00054FF2" w:rsidRDefault="008456B8" w:rsidP="008456B8">
      <w:pPr>
        <w:rPr>
          <w:rFonts w:ascii="Times New Roman" w:hAnsi="Times New Roman" w:cs="Times New Roman"/>
        </w:rPr>
      </w:pPr>
      <w:r w:rsidRPr="00054FF2">
        <w:rPr>
          <w:rFonts w:ascii="Times New Roman" w:hAnsi="Times New Roman" w:cs="Times New Roman"/>
        </w:rPr>
        <w:t>Le présent cahier a pour but de définir la nature, la quantité et les normes à observer dans l’exécution des travaux objet du présent dossier.</w:t>
      </w:r>
    </w:p>
    <w:p w14:paraId="5157D4CD" w14:textId="54B6D967" w:rsidR="008456B8" w:rsidRDefault="008456B8" w:rsidP="008456B8">
      <w:pPr>
        <w:rPr>
          <w:rFonts w:ascii="Times New Roman" w:hAnsi="Times New Roman" w:cs="Times New Roman"/>
        </w:rPr>
      </w:pPr>
    </w:p>
    <w:p w14:paraId="05BF162B" w14:textId="77777777" w:rsidR="003A4BB8" w:rsidRPr="00054FF2" w:rsidRDefault="003A4BB8" w:rsidP="008456B8">
      <w:pPr>
        <w:rPr>
          <w:rFonts w:ascii="Times New Roman" w:hAnsi="Times New Roman" w:cs="Times New Roman"/>
        </w:rPr>
      </w:pPr>
    </w:p>
    <w:p w14:paraId="318B9C15" w14:textId="77777777" w:rsidR="008456B8" w:rsidRPr="00054FF2" w:rsidRDefault="008456B8" w:rsidP="008456B8">
      <w:pPr>
        <w:rPr>
          <w:rFonts w:ascii="Times New Roman" w:hAnsi="Times New Roman" w:cs="Times New Roman"/>
          <w:b/>
          <w:bCs/>
        </w:rPr>
      </w:pPr>
      <w:r w:rsidRPr="00054FF2">
        <w:rPr>
          <w:rFonts w:ascii="Times New Roman" w:hAnsi="Times New Roman" w:cs="Times New Roman"/>
          <w:b/>
          <w:bCs/>
        </w:rPr>
        <w:lastRenderedPageBreak/>
        <w:t>Article 1.1 : Nature des travaux</w:t>
      </w:r>
    </w:p>
    <w:p w14:paraId="2B447B45" w14:textId="77777777" w:rsidR="008456B8" w:rsidRPr="00054FF2" w:rsidRDefault="008456B8" w:rsidP="008456B8">
      <w:pPr>
        <w:rPr>
          <w:rFonts w:ascii="Times New Roman" w:hAnsi="Times New Roman" w:cs="Times New Roman"/>
        </w:rPr>
      </w:pPr>
      <w:r w:rsidRPr="00054FF2">
        <w:rPr>
          <w:rFonts w:ascii="Times New Roman" w:hAnsi="Times New Roman" w:cs="Times New Roman"/>
        </w:rPr>
        <w:t xml:space="preserve">Les travaux concernent la matérialisation définitive des aires de pâturages, des corridors et des limites des zones humides du moyen Niger 1 et 2. Pour cela, il est prévu la fixation des balises en béton armé sur les sites retenus. </w:t>
      </w:r>
    </w:p>
    <w:p w14:paraId="2D24FD6D" w14:textId="77777777" w:rsidR="008456B8" w:rsidRPr="00054FF2" w:rsidRDefault="008456B8" w:rsidP="008456B8">
      <w:pPr>
        <w:rPr>
          <w:rFonts w:ascii="Times New Roman" w:hAnsi="Times New Roman" w:cs="Times New Roman"/>
          <w:b/>
          <w:bCs/>
        </w:rPr>
      </w:pPr>
      <w:r w:rsidRPr="00054FF2">
        <w:rPr>
          <w:rFonts w:ascii="Times New Roman" w:hAnsi="Times New Roman" w:cs="Times New Roman"/>
          <w:b/>
          <w:bCs/>
        </w:rPr>
        <w:t>Article 1.2 : Localisation</w:t>
      </w:r>
    </w:p>
    <w:p w14:paraId="7F1AFCDC"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Les limités des entités à baliser ainsi que les estimations des distances sont présentées ainsi qu’il suit :</w:t>
      </w:r>
    </w:p>
    <w:p w14:paraId="496381F3" w14:textId="77777777" w:rsidR="008456B8" w:rsidRPr="006E6B5D" w:rsidRDefault="008456B8" w:rsidP="008456B8">
      <w:pPr>
        <w:rPr>
          <w:rFonts w:ascii="Times New Roman" w:hAnsi="Times New Roman" w:cs="Times New Roman"/>
        </w:rPr>
      </w:pPr>
      <w:bookmarkStart w:id="1024" w:name="_Toc81220737"/>
      <w:bookmarkStart w:id="1025" w:name="_Toc91060910"/>
      <w:r w:rsidRPr="006E6B5D">
        <w:rPr>
          <w:rFonts w:ascii="Times New Roman" w:hAnsi="Times New Roman" w:cs="Times New Roman"/>
        </w:rPr>
        <w:t>La zone humide du Moyen Niger I</w:t>
      </w:r>
      <w:bookmarkEnd w:id="1024"/>
      <w:bookmarkEnd w:id="1025"/>
    </w:p>
    <w:p w14:paraId="097D3533"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Le Moyen Niger I s’étend de Dolé à Kouassi. Les points limites pris sur le terrain et les points frontières avec le Bénin ont permis d’établir la carte de la zone humide du Moyen Niger I (carte ci-dessous). Sur la base de cette délimitation, la zone humide du moyen Niger I s’étend sur une longueur approximative de 105 km, pour une superficie estimée est de 31399,32 ha. Le balisage concerne la limite Est de la zone sur une distance de 15 km environ. La carte ci-dessous présente la ZHMN1.</w:t>
      </w:r>
    </w:p>
    <w:p w14:paraId="236EAAEA" w14:textId="77777777" w:rsidR="008456B8" w:rsidRPr="006E6B5D" w:rsidRDefault="008456B8" w:rsidP="008456B8">
      <w:pPr>
        <w:rPr>
          <w:rFonts w:ascii="Times New Roman" w:hAnsi="Times New Roman" w:cs="Times New Roman"/>
        </w:rPr>
      </w:pPr>
      <w:r w:rsidRPr="006E6B5D">
        <w:rPr>
          <w:rFonts w:ascii="Times New Roman" w:hAnsi="Times New Roman" w:cs="Times New Roman"/>
          <w:noProof/>
          <w:lang w:eastAsia="fr-FR"/>
        </w:rPr>
        <w:drawing>
          <wp:inline distT="0" distB="0" distL="0" distR="0" wp14:anchorId="06559EEB" wp14:editId="1DBE5665">
            <wp:extent cx="5289550" cy="3738975"/>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2.jpg"/>
                    <pic:cNvPicPr/>
                  </pic:nvPicPr>
                  <pic:blipFill>
                    <a:blip r:embed="rId54">
                      <a:extLst>
                        <a:ext uri="{28A0092B-C50C-407E-A947-70E740481C1C}">
                          <a14:useLocalDpi xmlns:a14="http://schemas.microsoft.com/office/drawing/2010/main" val="0"/>
                        </a:ext>
                      </a:extLst>
                    </a:blip>
                    <a:stretch>
                      <a:fillRect/>
                    </a:stretch>
                  </pic:blipFill>
                  <pic:spPr>
                    <a:xfrm>
                      <a:off x="0" y="0"/>
                      <a:ext cx="5376912" cy="3800728"/>
                    </a:xfrm>
                    <a:prstGeom prst="rect">
                      <a:avLst/>
                    </a:prstGeom>
                  </pic:spPr>
                </pic:pic>
              </a:graphicData>
            </a:graphic>
          </wp:inline>
        </w:drawing>
      </w:r>
    </w:p>
    <w:p w14:paraId="679F8E20" w14:textId="41C860C3" w:rsidR="008456B8" w:rsidRPr="006E6B5D" w:rsidRDefault="008456B8" w:rsidP="008456B8">
      <w:pPr>
        <w:rPr>
          <w:rFonts w:ascii="Times New Roman" w:hAnsi="Times New Roman" w:cs="Times New Roman"/>
        </w:rPr>
      </w:pPr>
      <w:bookmarkStart w:id="1026" w:name="_Toc91060878"/>
      <w:r w:rsidRPr="006E6B5D">
        <w:rPr>
          <w:rFonts w:ascii="Times New Roman" w:hAnsi="Times New Roman" w:cs="Times New Roman"/>
        </w:rPr>
        <w:t xml:space="preserve">Figure </w:t>
      </w:r>
      <w:r w:rsidRPr="006E6B5D">
        <w:rPr>
          <w:rFonts w:ascii="Times New Roman" w:hAnsi="Times New Roman" w:cs="Times New Roman"/>
        </w:rPr>
        <w:fldChar w:fldCharType="begin"/>
      </w:r>
      <w:r w:rsidRPr="006E6B5D">
        <w:rPr>
          <w:rFonts w:ascii="Times New Roman" w:hAnsi="Times New Roman" w:cs="Times New Roman"/>
        </w:rPr>
        <w:instrText xml:space="preserve"> SEQ Figure \* ARABIC </w:instrText>
      </w:r>
      <w:r w:rsidRPr="006E6B5D">
        <w:rPr>
          <w:rFonts w:ascii="Times New Roman" w:hAnsi="Times New Roman" w:cs="Times New Roman"/>
        </w:rPr>
        <w:fldChar w:fldCharType="separate"/>
      </w:r>
      <w:r w:rsidR="002E1A6D">
        <w:rPr>
          <w:rFonts w:ascii="Times New Roman" w:hAnsi="Times New Roman" w:cs="Times New Roman"/>
          <w:noProof/>
        </w:rPr>
        <w:t>1</w:t>
      </w:r>
      <w:r w:rsidRPr="006E6B5D">
        <w:rPr>
          <w:rFonts w:ascii="Times New Roman" w:hAnsi="Times New Roman" w:cs="Times New Roman"/>
        </w:rPr>
        <w:fldChar w:fldCharType="end"/>
      </w:r>
      <w:r w:rsidRPr="006E6B5D">
        <w:rPr>
          <w:rFonts w:ascii="Times New Roman" w:hAnsi="Times New Roman" w:cs="Times New Roman"/>
        </w:rPr>
        <w:t>: Carte de la zone Humide du Moyen Niger I</w:t>
      </w:r>
      <w:bookmarkEnd w:id="1026"/>
    </w:p>
    <w:p w14:paraId="6F1C4786" w14:textId="77777777" w:rsidR="008456B8" w:rsidRPr="006E6B5D" w:rsidRDefault="008456B8" w:rsidP="008456B8">
      <w:pPr>
        <w:rPr>
          <w:rFonts w:ascii="Times New Roman" w:hAnsi="Times New Roman" w:cs="Times New Roman"/>
        </w:rPr>
      </w:pPr>
      <w:bookmarkStart w:id="1027" w:name="_Toc81220738"/>
      <w:bookmarkStart w:id="1028" w:name="_Toc91060911"/>
      <w:r w:rsidRPr="006E6B5D">
        <w:rPr>
          <w:rFonts w:ascii="Times New Roman" w:hAnsi="Times New Roman" w:cs="Times New Roman"/>
        </w:rPr>
        <w:t>Zone humide du Moyen Niger II</w:t>
      </w:r>
      <w:bookmarkEnd w:id="1027"/>
      <w:bookmarkEnd w:id="1028"/>
    </w:p>
    <w:p w14:paraId="2AF0E115"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 xml:space="preserve">Le Moyen Niger II s’étend de Kouassi à Boumba. La carte de la zone humide du Moyen Niger II (figure 1 suivante) a été élaborée à partir des points limites relevés et les points frontières avec le Bénin. Les limites ainsi définies de cette entité ont permis d’estimer sa longueur à 20km pour une superficie </w:t>
      </w:r>
      <w:r w:rsidRPr="006E6B5D">
        <w:rPr>
          <w:rFonts w:ascii="Times New Roman" w:hAnsi="Times New Roman" w:cs="Times New Roman"/>
        </w:rPr>
        <w:lastRenderedPageBreak/>
        <w:t xml:space="preserve">approximative de 2374,71 ha. Le balisage concerne la limite Est sur sa longueur d’environ 20 Km. La Carte ci-dessous présente la localisation de la ZHMN 2. </w:t>
      </w:r>
    </w:p>
    <w:p w14:paraId="75F7B0C7" w14:textId="77777777" w:rsidR="008456B8" w:rsidRPr="006E6B5D" w:rsidRDefault="008456B8" w:rsidP="008456B8">
      <w:pPr>
        <w:rPr>
          <w:rFonts w:ascii="Times New Roman" w:hAnsi="Times New Roman" w:cs="Times New Roman"/>
        </w:rPr>
      </w:pPr>
      <w:r w:rsidRPr="006E6B5D">
        <w:rPr>
          <w:rFonts w:ascii="Times New Roman" w:hAnsi="Times New Roman" w:cs="Times New Roman"/>
          <w:noProof/>
          <w:lang w:eastAsia="fr-FR"/>
        </w:rPr>
        <w:drawing>
          <wp:inline distT="0" distB="0" distL="0" distR="0" wp14:anchorId="2A05286F" wp14:editId="22ECE64E">
            <wp:extent cx="5013812" cy="3536950"/>
            <wp:effectExtent l="0" t="0" r="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3.jpg"/>
                    <pic:cNvPicPr/>
                  </pic:nvPicPr>
                  <pic:blipFill>
                    <a:blip r:embed="rId55">
                      <a:extLst>
                        <a:ext uri="{28A0092B-C50C-407E-A947-70E740481C1C}">
                          <a14:useLocalDpi xmlns:a14="http://schemas.microsoft.com/office/drawing/2010/main" val="0"/>
                        </a:ext>
                      </a:extLst>
                    </a:blip>
                    <a:stretch>
                      <a:fillRect/>
                    </a:stretch>
                  </pic:blipFill>
                  <pic:spPr>
                    <a:xfrm>
                      <a:off x="0" y="0"/>
                      <a:ext cx="5050157" cy="3562589"/>
                    </a:xfrm>
                    <a:prstGeom prst="rect">
                      <a:avLst/>
                    </a:prstGeom>
                  </pic:spPr>
                </pic:pic>
              </a:graphicData>
            </a:graphic>
          </wp:inline>
        </w:drawing>
      </w:r>
    </w:p>
    <w:p w14:paraId="3A45AD71" w14:textId="7C118E61" w:rsidR="008456B8" w:rsidRPr="006E6B5D" w:rsidRDefault="008456B8" w:rsidP="008456B8">
      <w:pPr>
        <w:rPr>
          <w:rFonts w:ascii="Times New Roman" w:hAnsi="Times New Roman" w:cs="Times New Roman"/>
        </w:rPr>
      </w:pPr>
      <w:bookmarkStart w:id="1029" w:name="_Toc91060879"/>
      <w:r w:rsidRPr="006E6B5D">
        <w:rPr>
          <w:rFonts w:ascii="Times New Roman" w:hAnsi="Times New Roman" w:cs="Times New Roman"/>
        </w:rPr>
        <w:t xml:space="preserve">Figure </w:t>
      </w:r>
      <w:r w:rsidRPr="006E6B5D">
        <w:rPr>
          <w:rFonts w:ascii="Times New Roman" w:hAnsi="Times New Roman" w:cs="Times New Roman"/>
        </w:rPr>
        <w:fldChar w:fldCharType="begin"/>
      </w:r>
      <w:r w:rsidRPr="006E6B5D">
        <w:rPr>
          <w:rFonts w:ascii="Times New Roman" w:hAnsi="Times New Roman" w:cs="Times New Roman"/>
        </w:rPr>
        <w:instrText xml:space="preserve"> SEQ Figure \* ARABIC </w:instrText>
      </w:r>
      <w:r w:rsidRPr="006E6B5D">
        <w:rPr>
          <w:rFonts w:ascii="Times New Roman" w:hAnsi="Times New Roman" w:cs="Times New Roman"/>
        </w:rPr>
        <w:fldChar w:fldCharType="separate"/>
      </w:r>
      <w:r w:rsidR="002E1A6D">
        <w:rPr>
          <w:rFonts w:ascii="Times New Roman" w:hAnsi="Times New Roman" w:cs="Times New Roman"/>
          <w:noProof/>
        </w:rPr>
        <w:t>2</w:t>
      </w:r>
      <w:r w:rsidRPr="006E6B5D">
        <w:rPr>
          <w:rFonts w:ascii="Times New Roman" w:hAnsi="Times New Roman" w:cs="Times New Roman"/>
        </w:rPr>
        <w:fldChar w:fldCharType="end"/>
      </w:r>
      <w:r w:rsidRPr="006E6B5D">
        <w:rPr>
          <w:rFonts w:ascii="Times New Roman" w:hAnsi="Times New Roman" w:cs="Times New Roman"/>
        </w:rPr>
        <w:t>: Carte de la zone Humide du Moyen Niger II</w:t>
      </w:r>
      <w:bookmarkEnd w:id="1029"/>
    </w:p>
    <w:p w14:paraId="23AE8A0E" w14:textId="77777777" w:rsidR="008456B8" w:rsidRPr="006E6B5D" w:rsidRDefault="008456B8" w:rsidP="008456B8">
      <w:pPr>
        <w:rPr>
          <w:rFonts w:ascii="Times New Roman" w:hAnsi="Times New Roman" w:cs="Times New Roman"/>
          <w:b/>
          <w:bCs/>
        </w:rPr>
      </w:pPr>
      <w:r w:rsidRPr="006E6B5D">
        <w:rPr>
          <w:rFonts w:ascii="Times New Roman" w:hAnsi="Times New Roman" w:cs="Times New Roman"/>
          <w:b/>
          <w:bCs/>
        </w:rPr>
        <w:t>Intersection des Zone humide du Moyen Niger I et II</w:t>
      </w:r>
    </w:p>
    <w:p w14:paraId="79F30AE2" w14:textId="57CAF155" w:rsidR="008456B8" w:rsidRPr="008456B8" w:rsidRDefault="008456B8" w:rsidP="006E6B5D">
      <w:pPr>
        <w:jc w:val="both"/>
      </w:pPr>
      <w:r w:rsidRPr="006E6B5D">
        <w:rPr>
          <w:rFonts w:ascii="Times New Roman" w:hAnsi="Times New Roman" w:cs="Times New Roman"/>
        </w:rPr>
        <w:t xml:space="preserve">Dans la carte de la présente prestation il est </w:t>
      </w:r>
      <w:r w:rsidR="006E6B5D" w:rsidRPr="006E6B5D">
        <w:rPr>
          <w:rFonts w:ascii="Times New Roman" w:hAnsi="Times New Roman" w:cs="Times New Roman"/>
        </w:rPr>
        <w:t>prévu</w:t>
      </w:r>
      <w:r w:rsidRPr="006E6B5D">
        <w:rPr>
          <w:rFonts w:ascii="Times New Roman" w:hAnsi="Times New Roman" w:cs="Times New Roman"/>
        </w:rPr>
        <w:t xml:space="preserve"> le balisage de la limite des deux ZHMN 1 et 2 sur une distance d’environ 5 Km. La carte ci-dessous présente la </w:t>
      </w:r>
      <w:r w:rsidRPr="008456B8">
        <w:t>localisation des deux zones humides.</w:t>
      </w:r>
    </w:p>
    <w:p w14:paraId="7BF56B19" w14:textId="77777777" w:rsidR="008456B8" w:rsidRPr="008456B8" w:rsidRDefault="008456B8" w:rsidP="008456B8">
      <w:r w:rsidRPr="008456B8">
        <w:rPr>
          <w:noProof/>
          <w:lang w:eastAsia="fr-FR"/>
        </w:rPr>
        <w:lastRenderedPageBreak/>
        <w:drawing>
          <wp:inline distT="0" distB="0" distL="0" distR="0" wp14:anchorId="754C1477" wp14:editId="02B9FE6D">
            <wp:extent cx="5347411" cy="3774192"/>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4.jpg"/>
                    <pic:cNvPicPr/>
                  </pic:nvPicPr>
                  <pic:blipFill>
                    <a:blip r:embed="rId56">
                      <a:extLst>
                        <a:ext uri="{28A0092B-C50C-407E-A947-70E740481C1C}">
                          <a14:useLocalDpi xmlns:a14="http://schemas.microsoft.com/office/drawing/2010/main" val="0"/>
                        </a:ext>
                      </a:extLst>
                    </a:blip>
                    <a:stretch>
                      <a:fillRect/>
                    </a:stretch>
                  </pic:blipFill>
                  <pic:spPr>
                    <a:xfrm>
                      <a:off x="0" y="0"/>
                      <a:ext cx="5355686" cy="3780033"/>
                    </a:xfrm>
                    <a:prstGeom prst="rect">
                      <a:avLst/>
                    </a:prstGeom>
                  </pic:spPr>
                </pic:pic>
              </a:graphicData>
            </a:graphic>
          </wp:inline>
        </w:drawing>
      </w:r>
    </w:p>
    <w:p w14:paraId="111A869C"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Le balisage de la limite des deux zones humides sur une distance d’environ 5km.</w:t>
      </w:r>
    </w:p>
    <w:p w14:paraId="41AAD122" w14:textId="77777777" w:rsidR="008456B8" w:rsidRPr="006E6B5D" w:rsidRDefault="008456B8" w:rsidP="008456B8">
      <w:pPr>
        <w:rPr>
          <w:rFonts w:ascii="Times New Roman" w:hAnsi="Times New Roman" w:cs="Times New Roman"/>
          <w:b/>
          <w:bCs/>
        </w:rPr>
      </w:pPr>
      <w:r w:rsidRPr="006E6B5D">
        <w:rPr>
          <w:rFonts w:ascii="Times New Roman" w:hAnsi="Times New Roman" w:cs="Times New Roman"/>
          <w:b/>
          <w:bCs/>
        </w:rPr>
        <w:t>Limites des aires de pâturages</w:t>
      </w:r>
    </w:p>
    <w:p w14:paraId="5125E39C" w14:textId="32E2A109" w:rsidR="008456B8" w:rsidRPr="00BD0AA0" w:rsidRDefault="008456B8" w:rsidP="008456B8">
      <w:pPr>
        <w:rPr>
          <w:rFonts w:ascii="Times New Roman" w:hAnsi="Times New Roman" w:cs="Times New Roman"/>
        </w:rPr>
      </w:pPr>
      <w:r w:rsidRPr="006E6B5D">
        <w:rPr>
          <w:rFonts w:ascii="Times New Roman" w:hAnsi="Times New Roman" w:cs="Times New Roman"/>
        </w:rPr>
        <w:t xml:space="preserve">Conformément </w:t>
      </w:r>
      <w:r w:rsidR="00BD0AA0" w:rsidRPr="006E6B5D">
        <w:rPr>
          <w:rFonts w:ascii="Times New Roman" w:hAnsi="Times New Roman" w:cs="Times New Roman"/>
        </w:rPr>
        <w:t xml:space="preserve">aux </w:t>
      </w:r>
      <w:r w:rsidR="00BD0AA0" w:rsidRPr="00BD0AA0">
        <w:rPr>
          <w:rFonts w:ascii="Times New Roman" w:hAnsi="Times New Roman" w:cs="Times New Roman"/>
        </w:rPr>
        <w:t>prévisions</w:t>
      </w:r>
      <w:r w:rsidRPr="00BD0AA0">
        <w:rPr>
          <w:rFonts w:ascii="Times New Roman" w:hAnsi="Times New Roman" w:cs="Times New Roman"/>
        </w:rPr>
        <w:t xml:space="preserve"> du PAG, trois (3) aires de pâturages seront balisées dans le cadre de cette prestation. Le tableau 1 ci-dessous présente la situation des aires de pâturage retenues.</w:t>
      </w:r>
    </w:p>
    <w:p w14:paraId="3599C4D8" w14:textId="77777777" w:rsidR="008456B8" w:rsidRPr="00BD0AA0" w:rsidRDefault="008456B8" w:rsidP="008456B8">
      <w:pPr>
        <w:rPr>
          <w:rFonts w:ascii="Times New Roman" w:hAnsi="Times New Roman" w:cs="Times New Roman"/>
          <w:b/>
          <w:bCs/>
        </w:rPr>
      </w:pPr>
      <w:r w:rsidRPr="00BD0AA0">
        <w:rPr>
          <w:rFonts w:ascii="Times New Roman" w:hAnsi="Times New Roman" w:cs="Times New Roman"/>
          <w:b/>
          <w:bCs/>
        </w:rPr>
        <w:t>Tableau 1. Aires de pâturages à baliser dans le cadre de la prestation</w:t>
      </w:r>
    </w:p>
    <w:tbl>
      <w:tblPr>
        <w:tblW w:w="5000" w:type="pct"/>
        <w:tblCellMar>
          <w:left w:w="10" w:type="dxa"/>
          <w:right w:w="10" w:type="dxa"/>
        </w:tblCellMar>
        <w:tblLook w:val="04A0" w:firstRow="1" w:lastRow="0" w:firstColumn="1" w:lastColumn="0" w:noHBand="0" w:noVBand="1"/>
      </w:tblPr>
      <w:tblGrid>
        <w:gridCol w:w="1203"/>
        <w:gridCol w:w="1062"/>
        <w:gridCol w:w="1219"/>
        <w:gridCol w:w="1515"/>
        <w:gridCol w:w="1479"/>
        <w:gridCol w:w="952"/>
        <w:gridCol w:w="965"/>
        <w:gridCol w:w="955"/>
      </w:tblGrid>
      <w:tr w:rsidR="008456B8" w:rsidRPr="00BD0AA0" w14:paraId="72A487CC" w14:textId="77777777" w:rsidTr="006E6B5D">
        <w:trPr>
          <w:trHeight w:val="20"/>
        </w:trPr>
        <w:tc>
          <w:tcPr>
            <w:tcW w:w="657"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215EE5" w14:textId="77777777" w:rsidR="008456B8" w:rsidRPr="00BD0AA0" w:rsidRDefault="008456B8" w:rsidP="008456B8">
            <w:pPr>
              <w:rPr>
                <w:rFonts w:ascii="Times New Roman" w:hAnsi="Times New Roman" w:cs="Times New Roman"/>
                <w:b/>
                <w:bCs/>
                <w:sz w:val="18"/>
                <w:szCs w:val="18"/>
              </w:rPr>
            </w:pPr>
            <w:bookmarkStart w:id="1030" w:name="_Hlk118061168"/>
            <w:r w:rsidRPr="00BD0AA0">
              <w:rPr>
                <w:rFonts w:ascii="Times New Roman" w:hAnsi="Times New Roman" w:cs="Times New Roman"/>
                <w:b/>
                <w:bCs/>
                <w:sz w:val="18"/>
                <w:szCs w:val="18"/>
              </w:rPr>
              <w:t xml:space="preserve">Département </w:t>
            </w:r>
          </w:p>
        </w:tc>
        <w:tc>
          <w:tcPr>
            <w:tcW w:w="582" w:type="pct"/>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425B86" w14:textId="77777777" w:rsidR="008456B8" w:rsidRPr="00BD0AA0" w:rsidRDefault="008456B8" w:rsidP="008456B8">
            <w:pPr>
              <w:rPr>
                <w:rFonts w:ascii="Times New Roman" w:hAnsi="Times New Roman" w:cs="Times New Roman"/>
                <w:b/>
                <w:bCs/>
                <w:sz w:val="18"/>
                <w:szCs w:val="18"/>
              </w:rPr>
            </w:pPr>
            <w:r w:rsidRPr="00BD0AA0">
              <w:rPr>
                <w:rFonts w:ascii="Times New Roman" w:hAnsi="Times New Roman" w:cs="Times New Roman"/>
                <w:b/>
                <w:bCs/>
                <w:sz w:val="18"/>
                <w:szCs w:val="18"/>
              </w:rPr>
              <w:t>Commune</w:t>
            </w:r>
          </w:p>
        </w:tc>
        <w:tc>
          <w:tcPr>
            <w:tcW w:w="666" w:type="pct"/>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BDDF79" w14:textId="77777777" w:rsidR="008456B8" w:rsidRPr="00BD0AA0" w:rsidRDefault="008456B8" w:rsidP="008456B8">
            <w:pPr>
              <w:rPr>
                <w:rFonts w:ascii="Times New Roman" w:hAnsi="Times New Roman" w:cs="Times New Roman"/>
                <w:b/>
                <w:bCs/>
                <w:sz w:val="18"/>
                <w:szCs w:val="18"/>
              </w:rPr>
            </w:pPr>
            <w:r w:rsidRPr="00BD0AA0">
              <w:rPr>
                <w:rFonts w:ascii="Times New Roman" w:hAnsi="Times New Roman" w:cs="Times New Roman"/>
                <w:b/>
                <w:bCs/>
                <w:sz w:val="18"/>
                <w:szCs w:val="18"/>
              </w:rPr>
              <w:t xml:space="preserve">Village </w:t>
            </w:r>
          </w:p>
        </w:tc>
        <w:tc>
          <w:tcPr>
            <w:tcW w:w="749" w:type="pct"/>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32FCDA" w14:textId="77777777" w:rsidR="008456B8" w:rsidRPr="00BD0AA0" w:rsidRDefault="008456B8" w:rsidP="008456B8">
            <w:pPr>
              <w:rPr>
                <w:rFonts w:ascii="Times New Roman" w:hAnsi="Times New Roman" w:cs="Times New Roman"/>
                <w:b/>
                <w:bCs/>
                <w:sz w:val="18"/>
                <w:szCs w:val="18"/>
              </w:rPr>
            </w:pPr>
            <w:r w:rsidRPr="00BD0AA0">
              <w:rPr>
                <w:rFonts w:ascii="Times New Roman" w:hAnsi="Times New Roman" w:cs="Times New Roman"/>
                <w:b/>
                <w:bCs/>
                <w:sz w:val="18"/>
                <w:szCs w:val="18"/>
              </w:rPr>
              <w:t>Nom Aire</w:t>
            </w:r>
          </w:p>
        </w:tc>
        <w:tc>
          <w:tcPr>
            <w:tcW w:w="805" w:type="pct"/>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1AED25" w14:textId="77777777" w:rsidR="008456B8" w:rsidRPr="00BD0AA0" w:rsidRDefault="008456B8" w:rsidP="008456B8">
            <w:pPr>
              <w:rPr>
                <w:rFonts w:ascii="Times New Roman" w:hAnsi="Times New Roman" w:cs="Times New Roman"/>
                <w:b/>
                <w:bCs/>
                <w:sz w:val="18"/>
                <w:szCs w:val="18"/>
              </w:rPr>
            </w:pPr>
            <w:r w:rsidRPr="00BD0AA0">
              <w:rPr>
                <w:rFonts w:ascii="Times New Roman" w:hAnsi="Times New Roman" w:cs="Times New Roman"/>
                <w:b/>
                <w:bCs/>
                <w:sz w:val="18"/>
                <w:szCs w:val="18"/>
              </w:rPr>
              <w:t>Superficie (ha)</w:t>
            </w:r>
          </w:p>
        </w:tc>
        <w:tc>
          <w:tcPr>
            <w:tcW w:w="523" w:type="pct"/>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0875E3" w14:textId="77777777" w:rsidR="008456B8" w:rsidRPr="00BD0AA0" w:rsidRDefault="008456B8" w:rsidP="008456B8">
            <w:pPr>
              <w:rPr>
                <w:rFonts w:ascii="Times New Roman" w:hAnsi="Times New Roman" w:cs="Times New Roman"/>
                <w:b/>
                <w:bCs/>
                <w:sz w:val="18"/>
                <w:szCs w:val="18"/>
              </w:rPr>
            </w:pPr>
            <w:r w:rsidRPr="00BD0AA0">
              <w:rPr>
                <w:rFonts w:ascii="Times New Roman" w:hAnsi="Times New Roman" w:cs="Times New Roman"/>
                <w:b/>
                <w:bCs/>
                <w:sz w:val="18"/>
                <w:szCs w:val="18"/>
              </w:rPr>
              <w:t>Périmètre (km)</w:t>
            </w:r>
          </w:p>
        </w:tc>
        <w:tc>
          <w:tcPr>
            <w:tcW w:w="1018" w:type="pct"/>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9F7051" w14:textId="77777777" w:rsidR="008456B8" w:rsidRPr="00BD0AA0" w:rsidRDefault="008456B8" w:rsidP="008456B8">
            <w:pPr>
              <w:rPr>
                <w:rFonts w:ascii="Times New Roman" w:hAnsi="Times New Roman" w:cs="Times New Roman"/>
                <w:b/>
                <w:bCs/>
                <w:sz w:val="18"/>
                <w:szCs w:val="18"/>
              </w:rPr>
            </w:pPr>
            <w:r w:rsidRPr="00BD0AA0">
              <w:rPr>
                <w:rFonts w:ascii="Times New Roman" w:hAnsi="Times New Roman" w:cs="Times New Roman"/>
                <w:b/>
                <w:bCs/>
                <w:sz w:val="18"/>
                <w:szCs w:val="18"/>
              </w:rPr>
              <w:t>Coordonnées géographiques</w:t>
            </w:r>
          </w:p>
        </w:tc>
      </w:tr>
      <w:tr w:rsidR="008456B8" w:rsidRPr="00BD0AA0" w14:paraId="05274B06" w14:textId="77777777" w:rsidTr="006E6B5D">
        <w:trPr>
          <w:trHeight w:val="20"/>
        </w:trPr>
        <w:tc>
          <w:tcPr>
            <w:tcW w:w="65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FA9C0A" w14:textId="77777777" w:rsidR="008456B8" w:rsidRPr="00BD0AA0" w:rsidRDefault="008456B8" w:rsidP="008456B8">
            <w:pPr>
              <w:rPr>
                <w:rFonts w:ascii="Times New Roman" w:hAnsi="Times New Roman" w:cs="Times New Roman"/>
                <w:b/>
                <w:bCs/>
                <w:sz w:val="18"/>
                <w:szCs w:val="18"/>
              </w:rPr>
            </w:pPr>
          </w:p>
        </w:tc>
        <w:tc>
          <w:tcPr>
            <w:tcW w:w="582" w:type="pct"/>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40FA16" w14:textId="77777777" w:rsidR="008456B8" w:rsidRPr="00BD0AA0" w:rsidRDefault="008456B8" w:rsidP="008456B8">
            <w:pPr>
              <w:rPr>
                <w:rFonts w:ascii="Times New Roman" w:hAnsi="Times New Roman" w:cs="Times New Roman"/>
                <w:b/>
                <w:bCs/>
                <w:sz w:val="18"/>
                <w:szCs w:val="18"/>
              </w:rPr>
            </w:pPr>
          </w:p>
        </w:tc>
        <w:tc>
          <w:tcPr>
            <w:tcW w:w="666" w:type="pct"/>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C6D849" w14:textId="77777777" w:rsidR="008456B8" w:rsidRPr="00BD0AA0" w:rsidRDefault="008456B8" w:rsidP="008456B8">
            <w:pPr>
              <w:rPr>
                <w:rFonts w:ascii="Times New Roman" w:hAnsi="Times New Roman" w:cs="Times New Roman"/>
                <w:b/>
                <w:bCs/>
                <w:sz w:val="18"/>
                <w:szCs w:val="18"/>
              </w:rPr>
            </w:pPr>
          </w:p>
        </w:tc>
        <w:tc>
          <w:tcPr>
            <w:tcW w:w="749" w:type="pct"/>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644E80" w14:textId="77777777" w:rsidR="008456B8" w:rsidRPr="00BD0AA0" w:rsidRDefault="008456B8" w:rsidP="008456B8">
            <w:pPr>
              <w:rPr>
                <w:rFonts w:ascii="Times New Roman" w:hAnsi="Times New Roman" w:cs="Times New Roman"/>
                <w:b/>
                <w:bCs/>
                <w:sz w:val="18"/>
                <w:szCs w:val="18"/>
              </w:rPr>
            </w:pPr>
          </w:p>
        </w:tc>
        <w:tc>
          <w:tcPr>
            <w:tcW w:w="805" w:type="pct"/>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244025" w14:textId="77777777" w:rsidR="008456B8" w:rsidRPr="00BD0AA0" w:rsidRDefault="008456B8" w:rsidP="008456B8">
            <w:pPr>
              <w:rPr>
                <w:rFonts w:ascii="Times New Roman" w:hAnsi="Times New Roman" w:cs="Times New Roman"/>
                <w:b/>
                <w:bCs/>
                <w:sz w:val="18"/>
                <w:szCs w:val="18"/>
              </w:rPr>
            </w:pPr>
          </w:p>
        </w:tc>
        <w:tc>
          <w:tcPr>
            <w:tcW w:w="523" w:type="pct"/>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BD9566" w14:textId="77777777" w:rsidR="008456B8" w:rsidRPr="00BD0AA0" w:rsidRDefault="008456B8" w:rsidP="008456B8">
            <w:pPr>
              <w:rPr>
                <w:rFonts w:ascii="Times New Roman" w:hAnsi="Times New Roman" w:cs="Times New Roman"/>
                <w:b/>
                <w:bCs/>
                <w:sz w:val="18"/>
                <w:szCs w:val="18"/>
              </w:rPr>
            </w:pPr>
          </w:p>
        </w:tc>
        <w:tc>
          <w:tcPr>
            <w:tcW w:w="512"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192840" w14:textId="77777777" w:rsidR="008456B8" w:rsidRPr="00BD0AA0" w:rsidRDefault="008456B8" w:rsidP="003A4773">
            <w:pPr>
              <w:jc w:val="center"/>
              <w:rPr>
                <w:rFonts w:ascii="Times New Roman" w:hAnsi="Times New Roman" w:cs="Times New Roman"/>
                <w:sz w:val="18"/>
                <w:szCs w:val="18"/>
              </w:rPr>
            </w:pPr>
            <w:r w:rsidRPr="00BD0AA0">
              <w:rPr>
                <w:rFonts w:ascii="Times New Roman" w:hAnsi="Times New Roman" w:cs="Times New Roman"/>
                <w:sz w:val="18"/>
                <w:szCs w:val="18"/>
              </w:rPr>
              <w:t>Long</w:t>
            </w:r>
          </w:p>
        </w:tc>
        <w:tc>
          <w:tcPr>
            <w:tcW w:w="506" w:type="pct"/>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29C995" w14:textId="77777777" w:rsidR="008456B8" w:rsidRPr="00BD0AA0" w:rsidRDefault="008456B8" w:rsidP="003A4773">
            <w:pPr>
              <w:jc w:val="center"/>
              <w:rPr>
                <w:rFonts w:ascii="Times New Roman" w:hAnsi="Times New Roman" w:cs="Times New Roman"/>
              </w:rPr>
            </w:pPr>
            <w:r w:rsidRPr="00BD0AA0">
              <w:rPr>
                <w:rFonts w:ascii="Times New Roman" w:hAnsi="Times New Roman" w:cs="Times New Roman"/>
              </w:rPr>
              <w:t>Lat</w:t>
            </w:r>
          </w:p>
        </w:tc>
      </w:tr>
      <w:tr w:rsidR="008456B8" w:rsidRPr="00BD0AA0" w14:paraId="3110FCF6" w14:textId="77777777" w:rsidTr="006E6B5D">
        <w:trPr>
          <w:trHeight w:val="596"/>
        </w:trPr>
        <w:tc>
          <w:tcPr>
            <w:tcW w:w="657" w:type="pc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F75DC40" w14:textId="77777777" w:rsidR="008456B8" w:rsidRPr="00BD0AA0" w:rsidRDefault="008456B8" w:rsidP="008456B8">
            <w:pPr>
              <w:rPr>
                <w:rFonts w:ascii="Times New Roman" w:hAnsi="Times New Roman" w:cs="Times New Roman"/>
              </w:rPr>
            </w:pPr>
            <w:r w:rsidRPr="00BD0AA0">
              <w:rPr>
                <w:rFonts w:ascii="Times New Roman" w:hAnsi="Times New Roman" w:cs="Times New Roman"/>
              </w:rPr>
              <w:t>GAYA</w:t>
            </w:r>
          </w:p>
        </w:tc>
        <w:tc>
          <w:tcPr>
            <w:tcW w:w="582"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78F707E" w14:textId="77777777" w:rsidR="008456B8" w:rsidRPr="00BD0AA0" w:rsidRDefault="008456B8" w:rsidP="008456B8">
            <w:pPr>
              <w:rPr>
                <w:rFonts w:ascii="Times New Roman" w:hAnsi="Times New Roman" w:cs="Times New Roman"/>
              </w:rPr>
            </w:pPr>
            <w:r w:rsidRPr="00BD0AA0">
              <w:rPr>
                <w:rFonts w:ascii="Times New Roman" w:hAnsi="Times New Roman" w:cs="Times New Roman"/>
              </w:rPr>
              <w:t xml:space="preserve">TANDA </w:t>
            </w:r>
          </w:p>
        </w:tc>
        <w:tc>
          <w:tcPr>
            <w:tcW w:w="666"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4DB8B88" w14:textId="77777777" w:rsidR="008456B8" w:rsidRPr="00BD0AA0" w:rsidRDefault="008456B8" w:rsidP="008456B8">
            <w:pPr>
              <w:rPr>
                <w:rFonts w:ascii="Times New Roman" w:hAnsi="Times New Roman" w:cs="Times New Roman"/>
              </w:rPr>
            </w:pPr>
            <w:r w:rsidRPr="00BD0AA0">
              <w:rPr>
                <w:rFonts w:ascii="Times New Roman" w:hAnsi="Times New Roman" w:cs="Times New Roman"/>
              </w:rPr>
              <w:t>Tanda</w:t>
            </w:r>
          </w:p>
        </w:tc>
        <w:tc>
          <w:tcPr>
            <w:tcW w:w="749"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584C0B1" w14:textId="77777777" w:rsidR="008456B8" w:rsidRPr="00BD0AA0" w:rsidRDefault="008456B8" w:rsidP="008456B8">
            <w:pPr>
              <w:rPr>
                <w:rFonts w:ascii="Times New Roman" w:hAnsi="Times New Roman" w:cs="Times New Roman"/>
              </w:rPr>
            </w:pPr>
            <w:r w:rsidRPr="00BD0AA0">
              <w:rPr>
                <w:rFonts w:ascii="Times New Roman" w:hAnsi="Times New Roman" w:cs="Times New Roman"/>
              </w:rPr>
              <w:t>Korey Goussou</w:t>
            </w:r>
          </w:p>
        </w:tc>
        <w:tc>
          <w:tcPr>
            <w:tcW w:w="805"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0E10970" w14:textId="77777777" w:rsidR="008456B8" w:rsidRPr="00BD0AA0" w:rsidRDefault="008456B8" w:rsidP="008456B8">
            <w:pPr>
              <w:rPr>
                <w:rFonts w:ascii="Times New Roman" w:hAnsi="Times New Roman" w:cs="Times New Roman"/>
              </w:rPr>
            </w:pPr>
            <w:r w:rsidRPr="00BD0AA0">
              <w:rPr>
                <w:rFonts w:ascii="Times New Roman" w:hAnsi="Times New Roman" w:cs="Times New Roman"/>
              </w:rPr>
              <w:t>1954.05</w:t>
            </w:r>
          </w:p>
        </w:tc>
        <w:tc>
          <w:tcPr>
            <w:tcW w:w="523"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433DDEF" w14:textId="77777777" w:rsidR="008456B8" w:rsidRPr="00BD0AA0" w:rsidRDefault="008456B8" w:rsidP="008456B8">
            <w:pPr>
              <w:rPr>
                <w:rFonts w:ascii="Times New Roman" w:hAnsi="Times New Roman" w:cs="Times New Roman"/>
              </w:rPr>
            </w:pPr>
            <w:r w:rsidRPr="00BD0AA0">
              <w:rPr>
                <w:rFonts w:ascii="Times New Roman" w:hAnsi="Times New Roman" w:cs="Times New Roman"/>
              </w:rPr>
              <w:t>19.26</w:t>
            </w:r>
          </w:p>
        </w:tc>
        <w:tc>
          <w:tcPr>
            <w:tcW w:w="512" w:type="pct"/>
            <w:tcBorders>
              <w:bottom w:val="single" w:sz="4" w:space="0" w:color="000000"/>
              <w:right w:val="single" w:sz="4" w:space="0" w:color="000000"/>
            </w:tcBorders>
            <w:shd w:val="clear" w:color="auto" w:fill="auto"/>
            <w:tcMar>
              <w:top w:w="0" w:type="dxa"/>
              <w:left w:w="70" w:type="dxa"/>
              <w:bottom w:w="0" w:type="dxa"/>
              <w:right w:w="70" w:type="dxa"/>
            </w:tcMar>
          </w:tcPr>
          <w:p w14:paraId="34D60845" w14:textId="77777777" w:rsidR="008456B8" w:rsidRPr="00BD0AA0" w:rsidRDefault="008456B8" w:rsidP="008456B8">
            <w:pPr>
              <w:rPr>
                <w:rFonts w:ascii="Times New Roman" w:hAnsi="Times New Roman" w:cs="Times New Roman"/>
              </w:rPr>
            </w:pPr>
          </w:p>
          <w:p w14:paraId="12080EDE" w14:textId="77777777" w:rsidR="008456B8" w:rsidRPr="00BD0AA0" w:rsidRDefault="008456B8" w:rsidP="008456B8">
            <w:pPr>
              <w:rPr>
                <w:rFonts w:ascii="Times New Roman" w:hAnsi="Times New Roman" w:cs="Times New Roman"/>
              </w:rPr>
            </w:pPr>
            <w:r w:rsidRPr="00BD0AA0">
              <w:rPr>
                <w:rFonts w:ascii="Times New Roman" w:hAnsi="Times New Roman" w:cs="Times New Roman"/>
              </w:rPr>
              <w:t>3,321235</w:t>
            </w:r>
          </w:p>
        </w:tc>
        <w:tc>
          <w:tcPr>
            <w:tcW w:w="506" w:type="pct"/>
            <w:tcBorders>
              <w:bottom w:val="single" w:sz="4" w:space="0" w:color="000000"/>
              <w:right w:val="single" w:sz="4" w:space="0" w:color="000000"/>
            </w:tcBorders>
            <w:shd w:val="clear" w:color="auto" w:fill="auto"/>
            <w:tcMar>
              <w:top w:w="0" w:type="dxa"/>
              <w:left w:w="10" w:type="dxa"/>
              <w:bottom w:w="0" w:type="dxa"/>
              <w:right w:w="10" w:type="dxa"/>
            </w:tcMar>
          </w:tcPr>
          <w:p w14:paraId="5A2F1F48" w14:textId="77777777" w:rsidR="008456B8" w:rsidRPr="00BD0AA0" w:rsidRDefault="008456B8" w:rsidP="008456B8">
            <w:pPr>
              <w:rPr>
                <w:rFonts w:ascii="Times New Roman" w:hAnsi="Times New Roman" w:cs="Times New Roman"/>
              </w:rPr>
            </w:pPr>
          </w:p>
          <w:p w14:paraId="5CCFF5AE" w14:textId="77777777" w:rsidR="008456B8" w:rsidRPr="00BD0AA0" w:rsidRDefault="008456B8" w:rsidP="008456B8">
            <w:pPr>
              <w:rPr>
                <w:rFonts w:ascii="Times New Roman" w:hAnsi="Times New Roman" w:cs="Times New Roman"/>
              </w:rPr>
            </w:pPr>
            <w:r w:rsidRPr="00BD0AA0">
              <w:rPr>
                <w:rFonts w:ascii="Times New Roman" w:hAnsi="Times New Roman" w:cs="Times New Roman"/>
              </w:rPr>
              <w:t>12,019039</w:t>
            </w:r>
          </w:p>
        </w:tc>
      </w:tr>
      <w:tr w:rsidR="008456B8" w:rsidRPr="00BD0AA0" w14:paraId="780D054A" w14:textId="77777777" w:rsidTr="006E6B5D">
        <w:trPr>
          <w:trHeight w:val="20"/>
        </w:trPr>
        <w:tc>
          <w:tcPr>
            <w:tcW w:w="657" w:type="pc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3C540A8" w14:textId="77777777" w:rsidR="008456B8" w:rsidRPr="00BD0AA0" w:rsidRDefault="008456B8" w:rsidP="008456B8">
            <w:pPr>
              <w:rPr>
                <w:rFonts w:ascii="Times New Roman" w:hAnsi="Times New Roman" w:cs="Times New Roman"/>
              </w:rPr>
            </w:pPr>
            <w:r w:rsidRPr="00BD0AA0">
              <w:rPr>
                <w:rFonts w:ascii="Times New Roman" w:hAnsi="Times New Roman" w:cs="Times New Roman"/>
              </w:rPr>
              <w:t>GAYA</w:t>
            </w:r>
          </w:p>
        </w:tc>
        <w:tc>
          <w:tcPr>
            <w:tcW w:w="582"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4E5E52" w14:textId="77777777" w:rsidR="008456B8" w:rsidRPr="00BD0AA0" w:rsidRDefault="008456B8" w:rsidP="008456B8">
            <w:pPr>
              <w:rPr>
                <w:rFonts w:ascii="Times New Roman" w:hAnsi="Times New Roman" w:cs="Times New Roman"/>
              </w:rPr>
            </w:pPr>
            <w:r w:rsidRPr="00BD0AA0">
              <w:rPr>
                <w:rFonts w:ascii="Times New Roman" w:hAnsi="Times New Roman" w:cs="Times New Roman"/>
              </w:rPr>
              <w:t xml:space="preserve">TANDA </w:t>
            </w:r>
          </w:p>
        </w:tc>
        <w:tc>
          <w:tcPr>
            <w:tcW w:w="666"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856234" w14:textId="77777777" w:rsidR="008456B8" w:rsidRPr="00BD0AA0" w:rsidRDefault="008456B8" w:rsidP="008456B8">
            <w:pPr>
              <w:rPr>
                <w:rFonts w:ascii="Times New Roman" w:hAnsi="Times New Roman" w:cs="Times New Roman"/>
              </w:rPr>
            </w:pPr>
            <w:r w:rsidRPr="00BD0AA0">
              <w:rPr>
                <w:rFonts w:ascii="Times New Roman" w:hAnsi="Times New Roman" w:cs="Times New Roman"/>
              </w:rPr>
              <w:t>Tanda</w:t>
            </w:r>
          </w:p>
        </w:tc>
        <w:tc>
          <w:tcPr>
            <w:tcW w:w="749"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154CD1" w14:textId="77777777" w:rsidR="008456B8" w:rsidRPr="00BD0AA0" w:rsidRDefault="008456B8" w:rsidP="008456B8">
            <w:pPr>
              <w:rPr>
                <w:rFonts w:ascii="Times New Roman" w:hAnsi="Times New Roman" w:cs="Times New Roman"/>
              </w:rPr>
            </w:pPr>
            <w:r w:rsidRPr="00BD0AA0">
              <w:rPr>
                <w:rFonts w:ascii="Times New Roman" w:hAnsi="Times New Roman" w:cs="Times New Roman"/>
              </w:rPr>
              <w:t>Delibangou</w:t>
            </w:r>
          </w:p>
        </w:tc>
        <w:tc>
          <w:tcPr>
            <w:tcW w:w="805"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30C54B" w14:textId="77777777" w:rsidR="008456B8" w:rsidRPr="00BD0AA0" w:rsidRDefault="008456B8" w:rsidP="008456B8">
            <w:pPr>
              <w:rPr>
                <w:rFonts w:ascii="Times New Roman" w:hAnsi="Times New Roman" w:cs="Times New Roman"/>
              </w:rPr>
            </w:pPr>
            <w:r w:rsidRPr="00BD0AA0">
              <w:rPr>
                <w:rFonts w:ascii="Times New Roman" w:hAnsi="Times New Roman" w:cs="Times New Roman"/>
              </w:rPr>
              <w:t>873.44</w:t>
            </w:r>
          </w:p>
        </w:tc>
        <w:tc>
          <w:tcPr>
            <w:tcW w:w="523"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0DA024" w14:textId="77777777" w:rsidR="008456B8" w:rsidRPr="00BD0AA0" w:rsidRDefault="008456B8" w:rsidP="008456B8">
            <w:pPr>
              <w:rPr>
                <w:rFonts w:ascii="Times New Roman" w:hAnsi="Times New Roman" w:cs="Times New Roman"/>
              </w:rPr>
            </w:pPr>
            <w:r w:rsidRPr="00BD0AA0">
              <w:rPr>
                <w:rFonts w:ascii="Times New Roman" w:hAnsi="Times New Roman" w:cs="Times New Roman"/>
              </w:rPr>
              <w:t>11.77</w:t>
            </w:r>
          </w:p>
        </w:tc>
        <w:tc>
          <w:tcPr>
            <w:tcW w:w="512" w:type="pct"/>
            <w:tcBorders>
              <w:bottom w:val="single" w:sz="4" w:space="0" w:color="000000"/>
              <w:right w:val="single" w:sz="4" w:space="0" w:color="000000"/>
            </w:tcBorders>
            <w:shd w:val="clear" w:color="auto" w:fill="auto"/>
            <w:tcMar>
              <w:top w:w="0" w:type="dxa"/>
              <w:left w:w="70" w:type="dxa"/>
              <w:bottom w:w="0" w:type="dxa"/>
              <w:right w:w="70" w:type="dxa"/>
            </w:tcMar>
          </w:tcPr>
          <w:p w14:paraId="11C57360" w14:textId="77777777" w:rsidR="008456B8" w:rsidRPr="00BD0AA0" w:rsidRDefault="008456B8" w:rsidP="008456B8">
            <w:pPr>
              <w:rPr>
                <w:rFonts w:ascii="Times New Roman" w:hAnsi="Times New Roman" w:cs="Times New Roman"/>
              </w:rPr>
            </w:pPr>
          </w:p>
          <w:p w14:paraId="5EE7EBBC" w14:textId="77777777" w:rsidR="008456B8" w:rsidRPr="00BD0AA0" w:rsidRDefault="008456B8" w:rsidP="008456B8">
            <w:pPr>
              <w:rPr>
                <w:rFonts w:ascii="Times New Roman" w:hAnsi="Times New Roman" w:cs="Times New Roman"/>
              </w:rPr>
            </w:pPr>
            <w:r w:rsidRPr="00BD0AA0">
              <w:rPr>
                <w:rFonts w:ascii="Times New Roman" w:hAnsi="Times New Roman" w:cs="Times New Roman"/>
              </w:rPr>
              <w:t>3,363906</w:t>
            </w:r>
          </w:p>
        </w:tc>
        <w:tc>
          <w:tcPr>
            <w:tcW w:w="506" w:type="pct"/>
            <w:tcBorders>
              <w:bottom w:val="single" w:sz="4" w:space="0" w:color="000000"/>
              <w:right w:val="single" w:sz="4" w:space="0" w:color="000000"/>
            </w:tcBorders>
            <w:shd w:val="clear" w:color="auto" w:fill="auto"/>
            <w:tcMar>
              <w:top w:w="0" w:type="dxa"/>
              <w:left w:w="10" w:type="dxa"/>
              <w:bottom w:w="0" w:type="dxa"/>
              <w:right w:w="10" w:type="dxa"/>
            </w:tcMar>
          </w:tcPr>
          <w:p w14:paraId="024B7E8A" w14:textId="77777777" w:rsidR="008456B8" w:rsidRPr="00BD0AA0" w:rsidRDefault="008456B8" w:rsidP="008456B8">
            <w:pPr>
              <w:rPr>
                <w:rFonts w:ascii="Times New Roman" w:hAnsi="Times New Roman" w:cs="Times New Roman"/>
              </w:rPr>
            </w:pPr>
          </w:p>
          <w:p w14:paraId="2542358C" w14:textId="77777777" w:rsidR="008456B8" w:rsidRPr="00BD0AA0" w:rsidRDefault="008456B8" w:rsidP="008456B8">
            <w:pPr>
              <w:rPr>
                <w:rFonts w:ascii="Times New Roman" w:hAnsi="Times New Roman" w:cs="Times New Roman"/>
              </w:rPr>
            </w:pPr>
            <w:r w:rsidRPr="00BD0AA0">
              <w:rPr>
                <w:rFonts w:ascii="Times New Roman" w:hAnsi="Times New Roman" w:cs="Times New Roman"/>
              </w:rPr>
              <w:t>12,061064</w:t>
            </w:r>
          </w:p>
        </w:tc>
      </w:tr>
      <w:tr w:rsidR="008456B8" w:rsidRPr="00BD0AA0" w14:paraId="4CE039C5" w14:textId="77777777" w:rsidTr="006E6B5D">
        <w:trPr>
          <w:trHeight w:val="808"/>
        </w:trPr>
        <w:tc>
          <w:tcPr>
            <w:tcW w:w="657" w:type="pc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690D907" w14:textId="77777777" w:rsidR="008456B8" w:rsidRPr="003A4773" w:rsidRDefault="008456B8" w:rsidP="008456B8">
            <w:pPr>
              <w:rPr>
                <w:rFonts w:ascii="Times New Roman" w:hAnsi="Times New Roman" w:cs="Times New Roman"/>
              </w:rPr>
            </w:pPr>
            <w:r w:rsidRPr="003A4773">
              <w:rPr>
                <w:rFonts w:ascii="Times New Roman" w:hAnsi="Times New Roman" w:cs="Times New Roman"/>
              </w:rPr>
              <w:t>GAYA</w:t>
            </w:r>
          </w:p>
        </w:tc>
        <w:tc>
          <w:tcPr>
            <w:tcW w:w="582"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DE29FD0" w14:textId="77777777" w:rsidR="008456B8" w:rsidRPr="003A4773" w:rsidRDefault="008456B8" w:rsidP="008456B8">
            <w:pPr>
              <w:rPr>
                <w:rFonts w:ascii="Times New Roman" w:hAnsi="Times New Roman" w:cs="Times New Roman"/>
              </w:rPr>
            </w:pPr>
            <w:r w:rsidRPr="003A4773">
              <w:rPr>
                <w:rFonts w:ascii="Times New Roman" w:hAnsi="Times New Roman" w:cs="Times New Roman"/>
              </w:rPr>
              <w:t xml:space="preserve">TANDA </w:t>
            </w:r>
          </w:p>
        </w:tc>
        <w:tc>
          <w:tcPr>
            <w:tcW w:w="666"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199FDE" w14:textId="77777777" w:rsidR="008456B8" w:rsidRPr="003A4773" w:rsidRDefault="008456B8" w:rsidP="008456B8">
            <w:pPr>
              <w:rPr>
                <w:rFonts w:ascii="Times New Roman" w:hAnsi="Times New Roman" w:cs="Times New Roman"/>
              </w:rPr>
            </w:pPr>
            <w:r w:rsidRPr="003A4773">
              <w:rPr>
                <w:rFonts w:ascii="Times New Roman" w:hAnsi="Times New Roman" w:cs="Times New Roman"/>
              </w:rPr>
              <w:t xml:space="preserve">Fodi koira </w:t>
            </w:r>
          </w:p>
        </w:tc>
        <w:tc>
          <w:tcPr>
            <w:tcW w:w="749"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416CF0E" w14:textId="77777777" w:rsidR="008456B8" w:rsidRPr="003A4773" w:rsidRDefault="008456B8" w:rsidP="008456B8">
            <w:pPr>
              <w:rPr>
                <w:rFonts w:ascii="Times New Roman" w:hAnsi="Times New Roman" w:cs="Times New Roman"/>
              </w:rPr>
            </w:pPr>
            <w:r w:rsidRPr="003A4773">
              <w:rPr>
                <w:rFonts w:ascii="Times New Roman" w:hAnsi="Times New Roman" w:cs="Times New Roman"/>
              </w:rPr>
              <w:t xml:space="preserve">Doutchi fodi </w:t>
            </w:r>
          </w:p>
        </w:tc>
        <w:tc>
          <w:tcPr>
            <w:tcW w:w="805"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A1229E5" w14:textId="77777777" w:rsidR="008456B8" w:rsidRPr="003A4773" w:rsidRDefault="008456B8" w:rsidP="008456B8">
            <w:pPr>
              <w:rPr>
                <w:rFonts w:ascii="Times New Roman" w:hAnsi="Times New Roman" w:cs="Times New Roman"/>
              </w:rPr>
            </w:pPr>
            <w:r w:rsidRPr="003A4773">
              <w:rPr>
                <w:rFonts w:ascii="Times New Roman" w:hAnsi="Times New Roman" w:cs="Times New Roman"/>
              </w:rPr>
              <w:t>570,06</w:t>
            </w:r>
          </w:p>
        </w:tc>
        <w:tc>
          <w:tcPr>
            <w:tcW w:w="523"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5DE1FEB" w14:textId="77777777" w:rsidR="008456B8" w:rsidRPr="003A4773" w:rsidRDefault="008456B8" w:rsidP="008456B8">
            <w:pPr>
              <w:rPr>
                <w:rFonts w:ascii="Times New Roman" w:hAnsi="Times New Roman" w:cs="Times New Roman"/>
              </w:rPr>
            </w:pPr>
            <w:r w:rsidRPr="003A4773">
              <w:rPr>
                <w:rFonts w:ascii="Times New Roman" w:hAnsi="Times New Roman" w:cs="Times New Roman"/>
              </w:rPr>
              <w:t>11,32</w:t>
            </w:r>
          </w:p>
        </w:tc>
        <w:tc>
          <w:tcPr>
            <w:tcW w:w="512" w:type="pct"/>
            <w:tcBorders>
              <w:bottom w:val="single" w:sz="4" w:space="0" w:color="000000"/>
              <w:right w:val="single" w:sz="4" w:space="0" w:color="000000"/>
            </w:tcBorders>
            <w:shd w:val="clear" w:color="auto" w:fill="auto"/>
            <w:tcMar>
              <w:top w:w="0" w:type="dxa"/>
              <w:left w:w="70" w:type="dxa"/>
              <w:bottom w:w="0" w:type="dxa"/>
              <w:right w:w="70" w:type="dxa"/>
            </w:tcMar>
          </w:tcPr>
          <w:p w14:paraId="357B3929" w14:textId="77777777" w:rsidR="008456B8" w:rsidRPr="003A4773" w:rsidRDefault="008456B8" w:rsidP="008456B8">
            <w:pPr>
              <w:rPr>
                <w:rFonts w:ascii="Times New Roman" w:hAnsi="Times New Roman" w:cs="Times New Roman"/>
              </w:rPr>
            </w:pPr>
          </w:p>
          <w:p w14:paraId="534CBBFA" w14:textId="77777777" w:rsidR="008456B8" w:rsidRPr="003A4773" w:rsidRDefault="008456B8" w:rsidP="008456B8">
            <w:pPr>
              <w:rPr>
                <w:rFonts w:ascii="Times New Roman" w:hAnsi="Times New Roman" w:cs="Times New Roman"/>
              </w:rPr>
            </w:pPr>
            <w:r w:rsidRPr="003A4773">
              <w:rPr>
                <w:rFonts w:ascii="Times New Roman" w:hAnsi="Times New Roman" w:cs="Times New Roman"/>
              </w:rPr>
              <w:t>3,38222</w:t>
            </w:r>
          </w:p>
        </w:tc>
        <w:tc>
          <w:tcPr>
            <w:tcW w:w="506" w:type="pct"/>
            <w:tcBorders>
              <w:bottom w:val="single" w:sz="4" w:space="0" w:color="000000"/>
              <w:right w:val="single" w:sz="4" w:space="0" w:color="000000"/>
            </w:tcBorders>
            <w:shd w:val="clear" w:color="auto" w:fill="auto"/>
            <w:tcMar>
              <w:top w:w="0" w:type="dxa"/>
              <w:left w:w="10" w:type="dxa"/>
              <w:bottom w:w="0" w:type="dxa"/>
              <w:right w:w="10" w:type="dxa"/>
            </w:tcMar>
          </w:tcPr>
          <w:p w14:paraId="41D436BE" w14:textId="77777777" w:rsidR="008456B8" w:rsidRPr="003A4773" w:rsidRDefault="008456B8" w:rsidP="008456B8">
            <w:pPr>
              <w:rPr>
                <w:rFonts w:ascii="Times New Roman" w:hAnsi="Times New Roman" w:cs="Times New Roman"/>
              </w:rPr>
            </w:pPr>
          </w:p>
          <w:p w14:paraId="0544F776" w14:textId="77777777" w:rsidR="008456B8" w:rsidRPr="003A4773" w:rsidRDefault="008456B8" w:rsidP="008456B8">
            <w:pPr>
              <w:rPr>
                <w:rFonts w:ascii="Times New Roman" w:hAnsi="Times New Roman" w:cs="Times New Roman"/>
              </w:rPr>
            </w:pPr>
            <w:r w:rsidRPr="003A4773">
              <w:rPr>
                <w:rFonts w:ascii="Times New Roman" w:hAnsi="Times New Roman" w:cs="Times New Roman"/>
              </w:rPr>
              <w:t>12,11746</w:t>
            </w:r>
          </w:p>
          <w:p w14:paraId="41D61494" w14:textId="77777777" w:rsidR="008456B8" w:rsidRPr="003A4773" w:rsidRDefault="008456B8" w:rsidP="008456B8">
            <w:pPr>
              <w:rPr>
                <w:rFonts w:ascii="Times New Roman" w:hAnsi="Times New Roman" w:cs="Times New Roman"/>
              </w:rPr>
            </w:pPr>
          </w:p>
        </w:tc>
      </w:tr>
      <w:tr w:rsidR="008456B8" w:rsidRPr="00BD0AA0" w14:paraId="4964B59F" w14:textId="77777777" w:rsidTr="006E6B5D">
        <w:trPr>
          <w:trHeight w:val="20"/>
        </w:trPr>
        <w:tc>
          <w:tcPr>
            <w:tcW w:w="2654" w:type="pct"/>
            <w:gridSpan w:val="4"/>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11529C2" w14:textId="77777777" w:rsidR="008456B8" w:rsidRPr="003A4773" w:rsidRDefault="008456B8" w:rsidP="008456B8">
            <w:pPr>
              <w:rPr>
                <w:rFonts w:ascii="Times New Roman" w:hAnsi="Times New Roman" w:cs="Times New Roman"/>
              </w:rPr>
            </w:pPr>
            <w:r w:rsidRPr="003A4773">
              <w:rPr>
                <w:rFonts w:ascii="Times New Roman" w:hAnsi="Times New Roman" w:cs="Times New Roman"/>
              </w:rPr>
              <w:t>Totaux</w:t>
            </w:r>
          </w:p>
        </w:tc>
        <w:tc>
          <w:tcPr>
            <w:tcW w:w="805"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3EFE699" w14:textId="77777777" w:rsidR="008456B8" w:rsidRPr="003A4773" w:rsidRDefault="008456B8" w:rsidP="008456B8">
            <w:pPr>
              <w:rPr>
                <w:rFonts w:ascii="Times New Roman" w:hAnsi="Times New Roman" w:cs="Times New Roman"/>
              </w:rPr>
            </w:pPr>
            <w:r w:rsidRPr="003A4773">
              <w:rPr>
                <w:rFonts w:ascii="Times New Roman" w:hAnsi="Times New Roman" w:cs="Times New Roman"/>
              </w:rPr>
              <w:t>3397,55</w:t>
            </w:r>
          </w:p>
        </w:tc>
        <w:tc>
          <w:tcPr>
            <w:tcW w:w="523"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56E3D5F" w14:textId="77777777" w:rsidR="008456B8" w:rsidRPr="003A4773" w:rsidRDefault="008456B8" w:rsidP="008456B8">
            <w:pPr>
              <w:rPr>
                <w:rFonts w:ascii="Times New Roman" w:hAnsi="Times New Roman" w:cs="Times New Roman"/>
              </w:rPr>
            </w:pPr>
            <w:r w:rsidRPr="003A4773">
              <w:rPr>
                <w:rFonts w:ascii="Times New Roman" w:hAnsi="Times New Roman" w:cs="Times New Roman"/>
              </w:rPr>
              <w:t>42,35</w:t>
            </w:r>
          </w:p>
        </w:tc>
        <w:tc>
          <w:tcPr>
            <w:tcW w:w="512" w:type="pct"/>
            <w:tcBorders>
              <w:bottom w:val="single" w:sz="4" w:space="0" w:color="000000"/>
              <w:right w:val="single" w:sz="4" w:space="0" w:color="000000"/>
            </w:tcBorders>
            <w:shd w:val="clear" w:color="auto" w:fill="auto"/>
            <w:tcMar>
              <w:top w:w="0" w:type="dxa"/>
              <w:left w:w="70" w:type="dxa"/>
              <w:bottom w:w="0" w:type="dxa"/>
              <w:right w:w="70" w:type="dxa"/>
            </w:tcMar>
          </w:tcPr>
          <w:p w14:paraId="41352B6C" w14:textId="77777777" w:rsidR="008456B8" w:rsidRPr="003A4773" w:rsidRDefault="008456B8" w:rsidP="008456B8">
            <w:pPr>
              <w:rPr>
                <w:rFonts w:ascii="Times New Roman" w:hAnsi="Times New Roman" w:cs="Times New Roman"/>
              </w:rPr>
            </w:pPr>
          </w:p>
        </w:tc>
        <w:tc>
          <w:tcPr>
            <w:tcW w:w="506" w:type="pct"/>
            <w:tcBorders>
              <w:bottom w:val="single" w:sz="4" w:space="0" w:color="000000"/>
              <w:right w:val="single" w:sz="4" w:space="0" w:color="000000"/>
            </w:tcBorders>
            <w:shd w:val="clear" w:color="auto" w:fill="auto"/>
            <w:tcMar>
              <w:top w:w="0" w:type="dxa"/>
              <w:left w:w="10" w:type="dxa"/>
              <w:bottom w:w="0" w:type="dxa"/>
              <w:right w:w="10" w:type="dxa"/>
            </w:tcMar>
          </w:tcPr>
          <w:p w14:paraId="2FCF93C5" w14:textId="77777777" w:rsidR="008456B8" w:rsidRPr="003A4773" w:rsidRDefault="008456B8" w:rsidP="008456B8">
            <w:pPr>
              <w:rPr>
                <w:rFonts w:ascii="Times New Roman" w:hAnsi="Times New Roman" w:cs="Times New Roman"/>
              </w:rPr>
            </w:pPr>
          </w:p>
        </w:tc>
      </w:tr>
      <w:bookmarkEnd w:id="1030"/>
    </w:tbl>
    <w:p w14:paraId="42AC55C7" w14:textId="77777777" w:rsidR="006E6B5D" w:rsidRPr="006E6B5D" w:rsidRDefault="006E6B5D" w:rsidP="008456B8">
      <w:pPr>
        <w:rPr>
          <w:rFonts w:ascii="Times New Roman" w:hAnsi="Times New Roman" w:cs="Times New Roman"/>
        </w:rPr>
      </w:pPr>
    </w:p>
    <w:p w14:paraId="3798726C" w14:textId="764B5297" w:rsidR="008456B8" w:rsidRPr="006E6B5D" w:rsidRDefault="008456B8" w:rsidP="008456B8">
      <w:pPr>
        <w:rPr>
          <w:rFonts w:ascii="Times New Roman" w:hAnsi="Times New Roman" w:cs="Times New Roman"/>
        </w:rPr>
      </w:pPr>
      <w:r w:rsidRPr="006E6B5D">
        <w:rPr>
          <w:rFonts w:ascii="Times New Roman" w:hAnsi="Times New Roman" w:cs="Times New Roman"/>
        </w:rPr>
        <w:t>Les trois aires de pâturages totalisent un périmètre de  42,35Km de périmètre pour une superficie de 3397,55 ha.</w:t>
      </w:r>
    </w:p>
    <w:p w14:paraId="6E6A7505" w14:textId="77777777" w:rsidR="008456B8" w:rsidRPr="006E6B5D" w:rsidRDefault="008456B8" w:rsidP="008456B8">
      <w:pPr>
        <w:rPr>
          <w:rFonts w:ascii="Times New Roman" w:hAnsi="Times New Roman" w:cs="Times New Roman"/>
          <w:b/>
          <w:bCs/>
        </w:rPr>
      </w:pPr>
      <w:r w:rsidRPr="006E6B5D">
        <w:rPr>
          <w:rFonts w:ascii="Times New Roman" w:hAnsi="Times New Roman" w:cs="Times New Roman"/>
          <w:b/>
          <w:bCs/>
        </w:rPr>
        <w:t xml:space="preserve">Limites des couloirs de passage </w:t>
      </w:r>
    </w:p>
    <w:p w14:paraId="05182E37"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Conformément aux prévision du PAG, six (6) couloirs de passage seront balisées dans le cadre de cette prestation. Le tableau 2 ci-dessous présente la situation des couloirs de passage retenus.</w:t>
      </w:r>
    </w:p>
    <w:p w14:paraId="0BB1AEF4"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Tableau 2.  Couloirs de passage à baliser dans le cadre de la prestation</w:t>
      </w:r>
    </w:p>
    <w:tbl>
      <w:tblPr>
        <w:tblW w:w="5000" w:type="pct"/>
        <w:tblLayout w:type="fixed"/>
        <w:tblCellMar>
          <w:left w:w="10" w:type="dxa"/>
          <w:right w:w="10" w:type="dxa"/>
        </w:tblCellMar>
        <w:tblLook w:val="04A0" w:firstRow="1" w:lastRow="0" w:firstColumn="1" w:lastColumn="0" w:noHBand="0" w:noVBand="1"/>
      </w:tblPr>
      <w:tblGrid>
        <w:gridCol w:w="1104"/>
        <w:gridCol w:w="1287"/>
        <w:gridCol w:w="1380"/>
        <w:gridCol w:w="1186"/>
        <w:gridCol w:w="707"/>
        <w:gridCol w:w="1236"/>
        <w:gridCol w:w="2450"/>
      </w:tblGrid>
      <w:tr w:rsidR="006E6B5D" w:rsidRPr="006E6B5D" w14:paraId="6BCF9163" w14:textId="77777777" w:rsidTr="006E6B5D">
        <w:trPr>
          <w:trHeight w:val="292"/>
        </w:trPr>
        <w:tc>
          <w:tcPr>
            <w:tcW w:w="59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91783E" w14:textId="77777777" w:rsidR="008456B8" w:rsidRPr="006E6B5D" w:rsidRDefault="008456B8" w:rsidP="008456B8">
            <w:pPr>
              <w:rPr>
                <w:rFonts w:ascii="Times New Roman" w:hAnsi="Times New Roman" w:cs="Times New Roman"/>
                <w:b/>
                <w:bCs/>
                <w:sz w:val="18"/>
                <w:szCs w:val="18"/>
              </w:rPr>
            </w:pPr>
            <w:bookmarkStart w:id="1031" w:name="_Hlk118091400"/>
            <w:r w:rsidRPr="006E6B5D">
              <w:rPr>
                <w:rFonts w:ascii="Times New Roman" w:hAnsi="Times New Roman" w:cs="Times New Roman"/>
                <w:b/>
                <w:bCs/>
                <w:sz w:val="18"/>
                <w:szCs w:val="18"/>
              </w:rPr>
              <w:t>Département</w:t>
            </w:r>
          </w:p>
        </w:tc>
        <w:tc>
          <w:tcPr>
            <w:tcW w:w="688" w:type="pct"/>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BEC5CD" w14:textId="77777777" w:rsidR="008456B8" w:rsidRPr="006E6B5D" w:rsidRDefault="008456B8" w:rsidP="008456B8">
            <w:pPr>
              <w:rPr>
                <w:rFonts w:ascii="Times New Roman" w:hAnsi="Times New Roman" w:cs="Times New Roman"/>
                <w:b/>
                <w:bCs/>
                <w:sz w:val="18"/>
                <w:szCs w:val="18"/>
              </w:rPr>
            </w:pPr>
            <w:r w:rsidRPr="006E6B5D">
              <w:rPr>
                <w:rFonts w:ascii="Times New Roman" w:hAnsi="Times New Roman" w:cs="Times New Roman"/>
                <w:b/>
                <w:bCs/>
                <w:sz w:val="18"/>
                <w:szCs w:val="18"/>
              </w:rPr>
              <w:t xml:space="preserve">Commune </w:t>
            </w:r>
          </w:p>
        </w:tc>
        <w:tc>
          <w:tcPr>
            <w:tcW w:w="738" w:type="pct"/>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B73D2A" w14:textId="77777777" w:rsidR="008456B8" w:rsidRPr="006E6B5D" w:rsidRDefault="008456B8" w:rsidP="008456B8">
            <w:pPr>
              <w:rPr>
                <w:rFonts w:ascii="Times New Roman" w:hAnsi="Times New Roman" w:cs="Times New Roman"/>
                <w:b/>
                <w:bCs/>
                <w:sz w:val="18"/>
                <w:szCs w:val="18"/>
              </w:rPr>
            </w:pPr>
            <w:r w:rsidRPr="006E6B5D">
              <w:rPr>
                <w:rFonts w:ascii="Times New Roman" w:hAnsi="Times New Roman" w:cs="Times New Roman"/>
                <w:b/>
                <w:bCs/>
                <w:sz w:val="18"/>
                <w:szCs w:val="18"/>
              </w:rPr>
              <w:t xml:space="preserve">Village </w:t>
            </w:r>
          </w:p>
        </w:tc>
        <w:tc>
          <w:tcPr>
            <w:tcW w:w="634" w:type="pct"/>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B2391E" w14:textId="77777777" w:rsidR="008456B8" w:rsidRPr="006E6B5D" w:rsidRDefault="008456B8" w:rsidP="008456B8">
            <w:pPr>
              <w:rPr>
                <w:rFonts w:ascii="Times New Roman" w:hAnsi="Times New Roman" w:cs="Times New Roman"/>
                <w:b/>
                <w:bCs/>
                <w:sz w:val="18"/>
                <w:szCs w:val="18"/>
              </w:rPr>
            </w:pPr>
            <w:r w:rsidRPr="006E6B5D">
              <w:rPr>
                <w:rFonts w:ascii="Times New Roman" w:hAnsi="Times New Roman" w:cs="Times New Roman"/>
                <w:b/>
                <w:bCs/>
                <w:sz w:val="18"/>
                <w:szCs w:val="18"/>
              </w:rPr>
              <w:t>Nom Couloir</w:t>
            </w:r>
          </w:p>
        </w:tc>
        <w:tc>
          <w:tcPr>
            <w:tcW w:w="378" w:type="pct"/>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460AF6" w14:textId="77777777" w:rsidR="008456B8" w:rsidRPr="006E6B5D" w:rsidRDefault="008456B8" w:rsidP="008456B8">
            <w:pPr>
              <w:rPr>
                <w:rFonts w:ascii="Times New Roman" w:hAnsi="Times New Roman" w:cs="Times New Roman"/>
                <w:b/>
                <w:bCs/>
                <w:sz w:val="18"/>
                <w:szCs w:val="18"/>
              </w:rPr>
            </w:pPr>
            <w:r w:rsidRPr="006E6B5D">
              <w:rPr>
                <w:rFonts w:ascii="Times New Roman" w:hAnsi="Times New Roman" w:cs="Times New Roman"/>
                <w:b/>
                <w:bCs/>
                <w:sz w:val="18"/>
                <w:szCs w:val="18"/>
              </w:rPr>
              <w:t>Longueur (km)</w:t>
            </w:r>
          </w:p>
        </w:tc>
        <w:tc>
          <w:tcPr>
            <w:tcW w:w="1971" w:type="pct"/>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1F821D" w14:textId="77777777" w:rsidR="008456B8" w:rsidRPr="006E6B5D" w:rsidRDefault="008456B8" w:rsidP="008456B8">
            <w:pPr>
              <w:rPr>
                <w:rFonts w:ascii="Times New Roman" w:hAnsi="Times New Roman" w:cs="Times New Roman"/>
                <w:b/>
                <w:bCs/>
                <w:sz w:val="18"/>
                <w:szCs w:val="18"/>
              </w:rPr>
            </w:pPr>
            <w:r w:rsidRPr="006E6B5D">
              <w:rPr>
                <w:rFonts w:ascii="Times New Roman" w:hAnsi="Times New Roman" w:cs="Times New Roman"/>
                <w:b/>
                <w:bCs/>
                <w:sz w:val="18"/>
                <w:szCs w:val="18"/>
              </w:rPr>
              <w:t>Coordonnées géographiques</w:t>
            </w:r>
          </w:p>
        </w:tc>
      </w:tr>
      <w:tr w:rsidR="006E6B5D" w:rsidRPr="006E6B5D" w14:paraId="55B6CA01" w14:textId="77777777" w:rsidTr="006E6B5D">
        <w:trPr>
          <w:trHeight w:val="292"/>
        </w:trPr>
        <w:tc>
          <w:tcPr>
            <w:tcW w:w="59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0970BD" w14:textId="77777777" w:rsidR="008456B8" w:rsidRPr="006E6B5D" w:rsidRDefault="008456B8" w:rsidP="008456B8">
            <w:pPr>
              <w:rPr>
                <w:rFonts w:ascii="Times New Roman" w:hAnsi="Times New Roman" w:cs="Times New Roman"/>
                <w:b/>
                <w:bCs/>
                <w:sz w:val="18"/>
                <w:szCs w:val="18"/>
              </w:rPr>
            </w:pPr>
          </w:p>
        </w:tc>
        <w:tc>
          <w:tcPr>
            <w:tcW w:w="688" w:type="pct"/>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36BA2F" w14:textId="77777777" w:rsidR="008456B8" w:rsidRPr="006E6B5D" w:rsidRDefault="008456B8" w:rsidP="008456B8">
            <w:pPr>
              <w:rPr>
                <w:rFonts w:ascii="Times New Roman" w:hAnsi="Times New Roman" w:cs="Times New Roman"/>
                <w:b/>
                <w:bCs/>
                <w:sz w:val="18"/>
                <w:szCs w:val="18"/>
              </w:rPr>
            </w:pPr>
          </w:p>
        </w:tc>
        <w:tc>
          <w:tcPr>
            <w:tcW w:w="738" w:type="pct"/>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916768" w14:textId="77777777" w:rsidR="008456B8" w:rsidRPr="006E6B5D" w:rsidRDefault="008456B8" w:rsidP="008456B8">
            <w:pPr>
              <w:rPr>
                <w:rFonts w:ascii="Times New Roman" w:hAnsi="Times New Roman" w:cs="Times New Roman"/>
                <w:b/>
                <w:bCs/>
                <w:sz w:val="18"/>
                <w:szCs w:val="18"/>
              </w:rPr>
            </w:pPr>
          </w:p>
        </w:tc>
        <w:tc>
          <w:tcPr>
            <w:tcW w:w="634" w:type="pct"/>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38BB74" w14:textId="77777777" w:rsidR="008456B8" w:rsidRPr="006E6B5D" w:rsidRDefault="008456B8" w:rsidP="008456B8">
            <w:pPr>
              <w:rPr>
                <w:rFonts w:ascii="Times New Roman" w:hAnsi="Times New Roman" w:cs="Times New Roman"/>
                <w:b/>
                <w:bCs/>
                <w:sz w:val="18"/>
                <w:szCs w:val="18"/>
              </w:rPr>
            </w:pPr>
          </w:p>
        </w:tc>
        <w:tc>
          <w:tcPr>
            <w:tcW w:w="378" w:type="pct"/>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7C0D3C" w14:textId="77777777" w:rsidR="008456B8" w:rsidRPr="006E6B5D" w:rsidRDefault="008456B8" w:rsidP="008456B8">
            <w:pPr>
              <w:rPr>
                <w:rFonts w:ascii="Times New Roman" w:hAnsi="Times New Roman" w:cs="Times New Roman"/>
                <w:b/>
                <w:bCs/>
                <w:sz w:val="18"/>
                <w:szCs w:val="18"/>
              </w:rPr>
            </w:pPr>
          </w:p>
        </w:tc>
        <w:tc>
          <w:tcPr>
            <w:tcW w:w="661"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148432" w14:textId="77777777" w:rsidR="008456B8" w:rsidRPr="006E6B5D" w:rsidRDefault="008456B8" w:rsidP="008456B8">
            <w:pPr>
              <w:rPr>
                <w:rFonts w:ascii="Times New Roman" w:hAnsi="Times New Roman" w:cs="Times New Roman"/>
                <w:b/>
                <w:bCs/>
                <w:sz w:val="18"/>
                <w:szCs w:val="18"/>
              </w:rPr>
            </w:pPr>
            <w:r w:rsidRPr="006E6B5D">
              <w:rPr>
                <w:rFonts w:ascii="Times New Roman" w:hAnsi="Times New Roman" w:cs="Times New Roman"/>
                <w:b/>
                <w:bCs/>
                <w:sz w:val="18"/>
                <w:szCs w:val="18"/>
              </w:rPr>
              <w:t>Longitude</w:t>
            </w:r>
          </w:p>
        </w:tc>
        <w:tc>
          <w:tcPr>
            <w:tcW w:w="1309" w:type="pct"/>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20645A" w14:textId="77777777" w:rsidR="008456B8" w:rsidRPr="006E6B5D" w:rsidRDefault="008456B8" w:rsidP="008456B8">
            <w:pPr>
              <w:rPr>
                <w:rFonts w:ascii="Times New Roman" w:hAnsi="Times New Roman" w:cs="Times New Roman"/>
                <w:b/>
                <w:bCs/>
                <w:sz w:val="18"/>
                <w:szCs w:val="18"/>
              </w:rPr>
            </w:pPr>
            <w:r w:rsidRPr="006E6B5D">
              <w:rPr>
                <w:rFonts w:ascii="Times New Roman" w:hAnsi="Times New Roman" w:cs="Times New Roman"/>
                <w:b/>
                <w:bCs/>
                <w:sz w:val="18"/>
                <w:szCs w:val="18"/>
              </w:rPr>
              <w:t>Latitude</w:t>
            </w:r>
          </w:p>
        </w:tc>
      </w:tr>
      <w:tr w:rsidR="006E6B5D" w:rsidRPr="006E6B5D" w14:paraId="0BA57D68" w14:textId="77777777" w:rsidTr="006E6B5D">
        <w:trPr>
          <w:trHeight w:val="287"/>
        </w:trPr>
        <w:tc>
          <w:tcPr>
            <w:tcW w:w="591" w:type="pct"/>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70651F"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FALMEY</w:t>
            </w:r>
          </w:p>
        </w:tc>
        <w:tc>
          <w:tcPr>
            <w:tcW w:w="688" w:type="pct"/>
            <w:vMerge w:val="restar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E45185"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 xml:space="preserve">FALMEY </w:t>
            </w:r>
          </w:p>
        </w:tc>
        <w:tc>
          <w:tcPr>
            <w:tcW w:w="738" w:type="pct"/>
            <w:vMerge w:val="restar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C182D71"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Koissi</w:t>
            </w:r>
          </w:p>
        </w:tc>
        <w:tc>
          <w:tcPr>
            <w:tcW w:w="634" w:type="pct"/>
            <w:vMerge w:val="restar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93FE86"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Aire de Karal-Koissi-Fleuve</w:t>
            </w:r>
          </w:p>
        </w:tc>
        <w:tc>
          <w:tcPr>
            <w:tcW w:w="378" w:type="pct"/>
            <w:vMerge w:val="restar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698368A"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3.44</w:t>
            </w:r>
          </w:p>
        </w:tc>
        <w:tc>
          <w:tcPr>
            <w:tcW w:w="661" w:type="pct"/>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8714080"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2,99651</w:t>
            </w:r>
          </w:p>
        </w:tc>
        <w:tc>
          <w:tcPr>
            <w:tcW w:w="1309" w:type="pct"/>
            <w:tcBorders>
              <w:bottom w:val="single" w:sz="4" w:space="0" w:color="000000"/>
              <w:right w:val="single" w:sz="4" w:space="0" w:color="000000"/>
            </w:tcBorders>
            <w:shd w:val="clear" w:color="auto" w:fill="auto"/>
            <w:tcMar>
              <w:top w:w="0" w:type="dxa"/>
              <w:left w:w="70" w:type="dxa"/>
              <w:bottom w:w="0" w:type="dxa"/>
              <w:right w:w="70" w:type="dxa"/>
            </w:tcMar>
            <w:vAlign w:val="bottom"/>
          </w:tcPr>
          <w:tbl>
            <w:tblPr>
              <w:tblW w:w="2400" w:type="dxa"/>
              <w:tblLayout w:type="fixed"/>
              <w:tblCellMar>
                <w:left w:w="10" w:type="dxa"/>
                <w:right w:w="10" w:type="dxa"/>
              </w:tblCellMar>
              <w:tblLook w:val="04A0" w:firstRow="1" w:lastRow="0" w:firstColumn="1" w:lastColumn="0" w:noHBand="0" w:noVBand="1"/>
            </w:tblPr>
            <w:tblGrid>
              <w:gridCol w:w="1200"/>
              <w:gridCol w:w="1200"/>
            </w:tblGrid>
            <w:tr w:rsidR="008456B8" w:rsidRPr="006E6B5D" w14:paraId="0DCF693F" w14:textId="77777777" w:rsidTr="006E6B5D">
              <w:trPr>
                <w:trHeight w:val="290"/>
              </w:trPr>
              <w:tc>
                <w:tcPr>
                  <w:tcW w:w="1200" w:type="dxa"/>
                  <w:shd w:val="clear" w:color="auto" w:fill="auto"/>
                  <w:noWrap/>
                  <w:tcMar>
                    <w:top w:w="0" w:type="dxa"/>
                    <w:left w:w="70" w:type="dxa"/>
                    <w:bottom w:w="0" w:type="dxa"/>
                    <w:right w:w="70" w:type="dxa"/>
                  </w:tcMar>
                  <w:vAlign w:val="bottom"/>
                </w:tcPr>
                <w:p w14:paraId="1BC4255A"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12,32579</w:t>
                  </w:r>
                </w:p>
              </w:tc>
              <w:tc>
                <w:tcPr>
                  <w:tcW w:w="1200" w:type="dxa"/>
                  <w:shd w:val="clear" w:color="auto" w:fill="auto"/>
                  <w:noWrap/>
                  <w:tcMar>
                    <w:top w:w="0" w:type="dxa"/>
                    <w:left w:w="70" w:type="dxa"/>
                    <w:bottom w:w="0" w:type="dxa"/>
                    <w:right w:w="70" w:type="dxa"/>
                  </w:tcMar>
                  <w:vAlign w:val="bottom"/>
                </w:tcPr>
                <w:p w14:paraId="4ED99FAC" w14:textId="77777777" w:rsidR="008456B8" w:rsidRPr="006E6B5D" w:rsidRDefault="008456B8" w:rsidP="008456B8">
                  <w:pPr>
                    <w:rPr>
                      <w:rFonts w:ascii="Times New Roman" w:hAnsi="Times New Roman" w:cs="Times New Roman"/>
                    </w:rPr>
                  </w:pPr>
                </w:p>
              </w:tc>
            </w:tr>
          </w:tbl>
          <w:p w14:paraId="69054E9B" w14:textId="77777777" w:rsidR="008456B8" w:rsidRPr="006E6B5D" w:rsidRDefault="008456B8" w:rsidP="008456B8">
            <w:pPr>
              <w:rPr>
                <w:rFonts w:ascii="Times New Roman" w:hAnsi="Times New Roman" w:cs="Times New Roman"/>
              </w:rPr>
            </w:pPr>
          </w:p>
        </w:tc>
      </w:tr>
      <w:tr w:rsidR="006E6B5D" w:rsidRPr="006E6B5D" w14:paraId="491B485D" w14:textId="77777777" w:rsidTr="006E6B5D">
        <w:trPr>
          <w:trHeight w:val="232"/>
        </w:trPr>
        <w:tc>
          <w:tcPr>
            <w:tcW w:w="591" w:type="pct"/>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C8C43D" w14:textId="77777777" w:rsidR="008456B8" w:rsidRPr="006E6B5D" w:rsidRDefault="008456B8" w:rsidP="008456B8">
            <w:pPr>
              <w:rPr>
                <w:rFonts w:ascii="Times New Roman" w:hAnsi="Times New Roman" w:cs="Times New Roman"/>
              </w:rPr>
            </w:pPr>
          </w:p>
        </w:tc>
        <w:tc>
          <w:tcPr>
            <w:tcW w:w="688" w:type="pct"/>
            <w:vMerge/>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1D409C" w14:textId="77777777" w:rsidR="008456B8" w:rsidRPr="006E6B5D" w:rsidRDefault="008456B8" w:rsidP="008456B8">
            <w:pPr>
              <w:rPr>
                <w:rFonts w:ascii="Times New Roman" w:hAnsi="Times New Roman" w:cs="Times New Roman"/>
              </w:rPr>
            </w:pPr>
          </w:p>
        </w:tc>
        <w:tc>
          <w:tcPr>
            <w:tcW w:w="738" w:type="pct"/>
            <w:vMerge/>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448274" w14:textId="77777777" w:rsidR="008456B8" w:rsidRPr="006E6B5D" w:rsidRDefault="008456B8" w:rsidP="008456B8">
            <w:pPr>
              <w:rPr>
                <w:rFonts w:ascii="Times New Roman" w:hAnsi="Times New Roman" w:cs="Times New Roman"/>
              </w:rPr>
            </w:pPr>
          </w:p>
        </w:tc>
        <w:tc>
          <w:tcPr>
            <w:tcW w:w="634" w:type="pct"/>
            <w:vMerge/>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4D778E" w14:textId="77777777" w:rsidR="008456B8" w:rsidRPr="006E6B5D" w:rsidRDefault="008456B8" w:rsidP="008456B8">
            <w:pPr>
              <w:rPr>
                <w:rFonts w:ascii="Times New Roman" w:hAnsi="Times New Roman" w:cs="Times New Roman"/>
              </w:rPr>
            </w:pPr>
          </w:p>
        </w:tc>
        <w:tc>
          <w:tcPr>
            <w:tcW w:w="378" w:type="pct"/>
            <w:vMerge/>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F04D24" w14:textId="77777777" w:rsidR="008456B8" w:rsidRPr="006E6B5D" w:rsidRDefault="008456B8" w:rsidP="008456B8">
            <w:pPr>
              <w:rPr>
                <w:rFonts w:ascii="Times New Roman" w:hAnsi="Times New Roman" w:cs="Times New Roman"/>
              </w:rPr>
            </w:pPr>
          </w:p>
        </w:tc>
        <w:tc>
          <w:tcPr>
            <w:tcW w:w="661" w:type="pct"/>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2CC2DA7"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2,97720</w:t>
            </w:r>
          </w:p>
        </w:tc>
        <w:tc>
          <w:tcPr>
            <w:tcW w:w="1309" w:type="pct"/>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E0035C2"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12,30398</w:t>
            </w:r>
          </w:p>
        </w:tc>
      </w:tr>
      <w:tr w:rsidR="006E6B5D" w:rsidRPr="006E6B5D" w14:paraId="44FD018D" w14:textId="77777777" w:rsidTr="006E6B5D">
        <w:trPr>
          <w:trHeight w:val="489"/>
        </w:trPr>
        <w:tc>
          <w:tcPr>
            <w:tcW w:w="591" w:type="pct"/>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B3FF69"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FALMEY</w:t>
            </w:r>
          </w:p>
        </w:tc>
        <w:tc>
          <w:tcPr>
            <w:tcW w:w="688" w:type="pct"/>
            <w:vMerge w:val="restar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5A4101"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GUILLADJE</w:t>
            </w:r>
          </w:p>
        </w:tc>
        <w:tc>
          <w:tcPr>
            <w:tcW w:w="738" w:type="pct"/>
            <w:vMerge w:val="restar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7C7F61"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Tchingué et Soursour</w:t>
            </w:r>
          </w:p>
        </w:tc>
        <w:tc>
          <w:tcPr>
            <w:tcW w:w="634" w:type="pct"/>
            <w:vMerge w:val="restar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2F990A"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 xml:space="preserve">Zigui(Dosso)-Tchingué-Soursour </w:t>
            </w:r>
          </w:p>
        </w:tc>
        <w:tc>
          <w:tcPr>
            <w:tcW w:w="378" w:type="pct"/>
            <w:vMerge w:val="restar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0EBE37"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7.56</w:t>
            </w:r>
          </w:p>
        </w:tc>
        <w:tc>
          <w:tcPr>
            <w:tcW w:w="661" w:type="pct"/>
            <w:tcBorders>
              <w:bottom w:val="single" w:sz="4" w:space="0" w:color="000000"/>
              <w:right w:val="single" w:sz="4" w:space="0" w:color="000000"/>
            </w:tcBorders>
            <w:shd w:val="clear" w:color="auto" w:fill="auto"/>
            <w:tcMar>
              <w:top w:w="0" w:type="dxa"/>
              <w:left w:w="70" w:type="dxa"/>
              <w:bottom w:w="0" w:type="dxa"/>
              <w:right w:w="70" w:type="dxa"/>
            </w:tcMar>
          </w:tcPr>
          <w:p w14:paraId="0BA43CEC"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2,98912</w:t>
            </w:r>
          </w:p>
        </w:tc>
        <w:tc>
          <w:tcPr>
            <w:tcW w:w="1309" w:type="pct"/>
            <w:tcBorders>
              <w:bottom w:val="single" w:sz="4" w:space="0" w:color="000000"/>
              <w:right w:val="single" w:sz="4" w:space="0" w:color="000000"/>
            </w:tcBorders>
            <w:shd w:val="clear" w:color="auto" w:fill="auto"/>
            <w:tcMar>
              <w:top w:w="0" w:type="dxa"/>
              <w:left w:w="70" w:type="dxa"/>
              <w:bottom w:w="0" w:type="dxa"/>
              <w:right w:w="70" w:type="dxa"/>
            </w:tcMar>
          </w:tcPr>
          <w:p w14:paraId="36C1D45F"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12,68946</w:t>
            </w:r>
          </w:p>
        </w:tc>
      </w:tr>
      <w:tr w:rsidR="006E6B5D" w:rsidRPr="006E6B5D" w14:paraId="6EA127F1" w14:textId="77777777" w:rsidTr="006E6B5D">
        <w:trPr>
          <w:trHeight w:val="400"/>
        </w:trPr>
        <w:tc>
          <w:tcPr>
            <w:tcW w:w="591" w:type="pct"/>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314B2D" w14:textId="77777777" w:rsidR="008456B8" w:rsidRPr="006E6B5D" w:rsidRDefault="008456B8" w:rsidP="008456B8">
            <w:pPr>
              <w:rPr>
                <w:rFonts w:ascii="Times New Roman" w:hAnsi="Times New Roman" w:cs="Times New Roman"/>
              </w:rPr>
            </w:pPr>
          </w:p>
        </w:tc>
        <w:tc>
          <w:tcPr>
            <w:tcW w:w="688" w:type="pct"/>
            <w:vMerge/>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1DC5BB" w14:textId="77777777" w:rsidR="008456B8" w:rsidRPr="006E6B5D" w:rsidRDefault="008456B8" w:rsidP="008456B8">
            <w:pPr>
              <w:rPr>
                <w:rFonts w:ascii="Times New Roman" w:hAnsi="Times New Roman" w:cs="Times New Roman"/>
              </w:rPr>
            </w:pPr>
          </w:p>
        </w:tc>
        <w:tc>
          <w:tcPr>
            <w:tcW w:w="738" w:type="pct"/>
            <w:vMerge/>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375C3F" w14:textId="77777777" w:rsidR="008456B8" w:rsidRPr="006E6B5D" w:rsidRDefault="008456B8" w:rsidP="008456B8">
            <w:pPr>
              <w:rPr>
                <w:rFonts w:ascii="Times New Roman" w:hAnsi="Times New Roman" w:cs="Times New Roman"/>
              </w:rPr>
            </w:pPr>
          </w:p>
        </w:tc>
        <w:tc>
          <w:tcPr>
            <w:tcW w:w="634" w:type="pct"/>
            <w:vMerge/>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DA910A" w14:textId="77777777" w:rsidR="008456B8" w:rsidRPr="006E6B5D" w:rsidRDefault="008456B8" w:rsidP="008456B8">
            <w:pPr>
              <w:rPr>
                <w:rFonts w:ascii="Times New Roman" w:hAnsi="Times New Roman" w:cs="Times New Roman"/>
              </w:rPr>
            </w:pPr>
          </w:p>
        </w:tc>
        <w:tc>
          <w:tcPr>
            <w:tcW w:w="378" w:type="pct"/>
            <w:vMerge/>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FAF04B" w14:textId="77777777" w:rsidR="008456B8" w:rsidRPr="006E6B5D" w:rsidRDefault="008456B8" w:rsidP="008456B8">
            <w:pPr>
              <w:rPr>
                <w:rFonts w:ascii="Times New Roman" w:hAnsi="Times New Roman" w:cs="Times New Roman"/>
              </w:rPr>
            </w:pPr>
          </w:p>
        </w:tc>
        <w:tc>
          <w:tcPr>
            <w:tcW w:w="661" w:type="pct"/>
            <w:tcBorders>
              <w:bottom w:val="single" w:sz="4" w:space="0" w:color="000000"/>
              <w:right w:val="single" w:sz="4" w:space="0" w:color="000000"/>
            </w:tcBorders>
            <w:shd w:val="clear" w:color="auto" w:fill="auto"/>
            <w:tcMar>
              <w:top w:w="0" w:type="dxa"/>
              <w:left w:w="70" w:type="dxa"/>
              <w:bottom w:w="0" w:type="dxa"/>
              <w:right w:w="70" w:type="dxa"/>
            </w:tcMar>
          </w:tcPr>
          <w:p w14:paraId="52E147E9"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2,92961</w:t>
            </w:r>
          </w:p>
        </w:tc>
        <w:tc>
          <w:tcPr>
            <w:tcW w:w="1309" w:type="pct"/>
            <w:tcBorders>
              <w:bottom w:val="single" w:sz="4" w:space="0" w:color="000000"/>
              <w:right w:val="single" w:sz="4" w:space="0" w:color="000000"/>
            </w:tcBorders>
            <w:shd w:val="clear" w:color="auto" w:fill="auto"/>
            <w:tcMar>
              <w:top w:w="0" w:type="dxa"/>
              <w:left w:w="70" w:type="dxa"/>
              <w:bottom w:w="0" w:type="dxa"/>
              <w:right w:w="70" w:type="dxa"/>
            </w:tcMar>
          </w:tcPr>
          <w:p w14:paraId="2790873E"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12,66917</w:t>
            </w:r>
          </w:p>
        </w:tc>
      </w:tr>
      <w:tr w:rsidR="006E6B5D" w:rsidRPr="006E6B5D" w14:paraId="4ADFC7F4" w14:textId="77777777" w:rsidTr="006E6B5D">
        <w:trPr>
          <w:trHeight w:val="536"/>
        </w:trPr>
        <w:tc>
          <w:tcPr>
            <w:tcW w:w="591" w:type="pct"/>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864143"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FALMEY</w:t>
            </w:r>
          </w:p>
        </w:tc>
        <w:tc>
          <w:tcPr>
            <w:tcW w:w="688" w:type="pct"/>
            <w:vMerge w:val="restar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8272CB"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GUILLADJE</w:t>
            </w:r>
          </w:p>
        </w:tc>
        <w:tc>
          <w:tcPr>
            <w:tcW w:w="738" w:type="pct"/>
            <w:vMerge w:val="restar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7AAC38"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 xml:space="preserve">Ladaneji Yero et Goumedji </w:t>
            </w:r>
          </w:p>
        </w:tc>
        <w:tc>
          <w:tcPr>
            <w:tcW w:w="634" w:type="pct"/>
            <w:vMerge w:val="restar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2D84FB"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 xml:space="preserve">Ladaneji Yero-Goumedji </w:t>
            </w:r>
          </w:p>
        </w:tc>
        <w:tc>
          <w:tcPr>
            <w:tcW w:w="378" w:type="pct"/>
            <w:vMerge w:val="restar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538A90"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3.26</w:t>
            </w:r>
          </w:p>
        </w:tc>
        <w:tc>
          <w:tcPr>
            <w:tcW w:w="661" w:type="pct"/>
            <w:tcBorders>
              <w:bottom w:val="single" w:sz="4" w:space="0" w:color="000000"/>
              <w:right w:val="single" w:sz="4" w:space="0" w:color="000000"/>
            </w:tcBorders>
            <w:shd w:val="clear" w:color="auto" w:fill="auto"/>
            <w:tcMar>
              <w:top w:w="0" w:type="dxa"/>
              <w:left w:w="70" w:type="dxa"/>
              <w:bottom w:w="0" w:type="dxa"/>
              <w:right w:w="70" w:type="dxa"/>
            </w:tcMar>
          </w:tcPr>
          <w:p w14:paraId="14F7C069"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2,92588</w:t>
            </w:r>
          </w:p>
        </w:tc>
        <w:tc>
          <w:tcPr>
            <w:tcW w:w="1309" w:type="pct"/>
            <w:tcBorders>
              <w:bottom w:val="single" w:sz="4" w:space="0" w:color="000000"/>
              <w:right w:val="single" w:sz="4" w:space="0" w:color="000000"/>
            </w:tcBorders>
            <w:shd w:val="clear" w:color="auto" w:fill="auto"/>
            <w:tcMar>
              <w:top w:w="0" w:type="dxa"/>
              <w:left w:w="70" w:type="dxa"/>
              <w:bottom w:w="0" w:type="dxa"/>
              <w:right w:w="70" w:type="dxa"/>
            </w:tcMar>
          </w:tcPr>
          <w:p w14:paraId="7F9D26A0"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12,6628</w:t>
            </w:r>
          </w:p>
        </w:tc>
      </w:tr>
      <w:tr w:rsidR="006E6B5D" w:rsidRPr="006E6B5D" w14:paraId="43517E2F" w14:textId="77777777" w:rsidTr="006E6B5D">
        <w:trPr>
          <w:trHeight w:val="536"/>
        </w:trPr>
        <w:tc>
          <w:tcPr>
            <w:tcW w:w="591" w:type="pct"/>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06B0FD" w14:textId="77777777" w:rsidR="008456B8" w:rsidRPr="006E6B5D" w:rsidRDefault="008456B8" w:rsidP="008456B8">
            <w:pPr>
              <w:rPr>
                <w:rFonts w:ascii="Times New Roman" w:hAnsi="Times New Roman" w:cs="Times New Roman"/>
              </w:rPr>
            </w:pPr>
          </w:p>
        </w:tc>
        <w:tc>
          <w:tcPr>
            <w:tcW w:w="688" w:type="pct"/>
            <w:vMerge/>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C0891D" w14:textId="77777777" w:rsidR="008456B8" w:rsidRPr="006E6B5D" w:rsidRDefault="008456B8" w:rsidP="008456B8">
            <w:pPr>
              <w:rPr>
                <w:rFonts w:ascii="Times New Roman" w:hAnsi="Times New Roman" w:cs="Times New Roman"/>
              </w:rPr>
            </w:pPr>
          </w:p>
        </w:tc>
        <w:tc>
          <w:tcPr>
            <w:tcW w:w="738" w:type="pct"/>
            <w:vMerge/>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590801" w14:textId="77777777" w:rsidR="008456B8" w:rsidRPr="006E6B5D" w:rsidRDefault="008456B8" w:rsidP="008456B8">
            <w:pPr>
              <w:rPr>
                <w:rFonts w:ascii="Times New Roman" w:hAnsi="Times New Roman" w:cs="Times New Roman"/>
              </w:rPr>
            </w:pPr>
          </w:p>
        </w:tc>
        <w:tc>
          <w:tcPr>
            <w:tcW w:w="634" w:type="pct"/>
            <w:vMerge/>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9512D6" w14:textId="77777777" w:rsidR="008456B8" w:rsidRPr="006E6B5D" w:rsidRDefault="008456B8" w:rsidP="008456B8">
            <w:pPr>
              <w:rPr>
                <w:rFonts w:ascii="Times New Roman" w:hAnsi="Times New Roman" w:cs="Times New Roman"/>
              </w:rPr>
            </w:pPr>
          </w:p>
        </w:tc>
        <w:tc>
          <w:tcPr>
            <w:tcW w:w="378" w:type="pct"/>
            <w:vMerge/>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007AFA" w14:textId="77777777" w:rsidR="008456B8" w:rsidRPr="006E6B5D" w:rsidRDefault="008456B8" w:rsidP="008456B8">
            <w:pPr>
              <w:rPr>
                <w:rFonts w:ascii="Times New Roman" w:hAnsi="Times New Roman" w:cs="Times New Roman"/>
              </w:rPr>
            </w:pPr>
          </w:p>
        </w:tc>
        <w:tc>
          <w:tcPr>
            <w:tcW w:w="661" w:type="pct"/>
            <w:tcBorders>
              <w:bottom w:val="single" w:sz="4" w:space="0" w:color="000000"/>
              <w:right w:val="single" w:sz="4" w:space="0" w:color="000000"/>
            </w:tcBorders>
            <w:shd w:val="clear" w:color="auto" w:fill="auto"/>
            <w:tcMar>
              <w:top w:w="0" w:type="dxa"/>
              <w:left w:w="70" w:type="dxa"/>
              <w:bottom w:w="0" w:type="dxa"/>
              <w:right w:w="70" w:type="dxa"/>
            </w:tcMar>
          </w:tcPr>
          <w:p w14:paraId="7B7A9D7C"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2,898</w:t>
            </w:r>
          </w:p>
        </w:tc>
        <w:tc>
          <w:tcPr>
            <w:tcW w:w="1309" w:type="pct"/>
            <w:tcBorders>
              <w:bottom w:val="single" w:sz="4" w:space="0" w:color="000000"/>
              <w:right w:val="single" w:sz="4" w:space="0" w:color="000000"/>
            </w:tcBorders>
            <w:shd w:val="clear" w:color="auto" w:fill="auto"/>
            <w:tcMar>
              <w:top w:w="0" w:type="dxa"/>
              <w:left w:w="70" w:type="dxa"/>
              <w:bottom w:w="0" w:type="dxa"/>
              <w:right w:w="70" w:type="dxa"/>
            </w:tcMar>
          </w:tcPr>
          <w:p w14:paraId="29F8A7FE"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12,66397</w:t>
            </w:r>
          </w:p>
        </w:tc>
      </w:tr>
      <w:tr w:rsidR="006E6B5D" w:rsidRPr="006E6B5D" w14:paraId="62760443" w14:textId="77777777" w:rsidTr="006E6B5D">
        <w:trPr>
          <w:trHeight w:val="444"/>
        </w:trPr>
        <w:tc>
          <w:tcPr>
            <w:tcW w:w="591" w:type="pct"/>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62B2C8"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GAYA</w:t>
            </w:r>
          </w:p>
        </w:tc>
        <w:tc>
          <w:tcPr>
            <w:tcW w:w="688" w:type="pct"/>
            <w:vMerge w:val="restar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D717719"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 xml:space="preserve">TANDA </w:t>
            </w:r>
          </w:p>
        </w:tc>
        <w:tc>
          <w:tcPr>
            <w:tcW w:w="738" w:type="pct"/>
            <w:vMerge w:val="restar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F2EF1F"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Tanda et Mairigatounga</w:t>
            </w:r>
          </w:p>
        </w:tc>
        <w:tc>
          <w:tcPr>
            <w:tcW w:w="634" w:type="pct"/>
            <w:vMerge w:val="restar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CC479C"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Tanda-Mairiga Tounga-Aire de Angana</w:t>
            </w:r>
          </w:p>
        </w:tc>
        <w:tc>
          <w:tcPr>
            <w:tcW w:w="378" w:type="pct"/>
            <w:vMerge w:val="restar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E41339"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14.81</w:t>
            </w:r>
          </w:p>
        </w:tc>
        <w:tc>
          <w:tcPr>
            <w:tcW w:w="661" w:type="pct"/>
            <w:tcBorders>
              <w:bottom w:val="single" w:sz="4" w:space="0" w:color="000000"/>
              <w:right w:val="single" w:sz="4" w:space="0" w:color="000000"/>
            </w:tcBorders>
            <w:shd w:val="clear" w:color="auto" w:fill="auto"/>
            <w:tcMar>
              <w:top w:w="0" w:type="dxa"/>
              <w:left w:w="70" w:type="dxa"/>
              <w:bottom w:w="0" w:type="dxa"/>
              <w:right w:w="70" w:type="dxa"/>
            </w:tcMar>
          </w:tcPr>
          <w:p w14:paraId="59C24C98"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3,38254</w:t>
            </w:r>
          </w:p>
        </w:tc>
        <w:tc>
          <w:tcPr>
            <w:tcW w:w="1309" w:type="pct"/>
            <w:tcBorders>
              <w:bottom w:val="single" w:sz="4" w:space="0" w:color="000000"/>
              <w:right w:val="single" w:sz="4" w:space="0" w:color="000000"/>
            </w:tcBorders>
            <w:shd w:val="clear" w:color="auto" w:fill="auto"/>
            <w:tcMar>
              <w:top w:w="0" w:type="dxa"/>
              <w:left w:w="70" w:type="dxa"/>
              <w:bottom w:w="0" w:type="dxa"/>
              <w:right w:w="70" w:type="dxa"/>
            </w:tcMar>
          </w:tcPr>
          <w:p w14:paraId="0E0149B9"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11,98311</w:t>
            </w:r>
          </w:p>
        </w:tc>
      </w:tr>
      <w:tr w:rsidR="006E6B5D" w:rsidRPr="006E6B5D" w14:paraId="1714125C" w14:textId="77777777" w:rsidTr="006E6B5D">
        <w:trPr>
          <w:trHeight w:val="444"/>
        </w:trPr>
        <w:tc>
          <w:tcPr>
            <w:tcW w:w="591" w:type="pct"/>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8E782C" w14:textId="77777777" w:rsidR="008456B8" w:rsidRPr="006E6B5D" w:rsidRDefault="008456B8" w:rsidP="008456B8">
            <w:pPr>
              <w:rPr>
                <w:rFonts w:ascii="Times New Roman" w:hAnsi="Times New Roman" w:cs="Times New Roman"/>
              </w:rPr>
            </w:pPr>
          </w:p>
        </w:tc>
        <w:tc>
          <w:tcPr>
            <w:tcW w:w="688" w:type="pct"/>
            <w:vMerge/>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A51729" w14:textId="77777777" w:rsidR="008456B8" w:rsidRPr="006E6B5D" w:rsidRDefault="008456B8" w:rsidP="008456B8">
            <w:pPr>
              <w:rPr>
                <w:rFonts w:ascii="Times New Roman" w:hAnsi="Times New Roman" w:cs="Times New Roman"/>
              </w:rPr>
            </w:pPr>
          </w:p>
        </w:tc>
        <w:tc>
          <w:tcPr>
            <w:tcW w:w="738" w:type="pct"/>
            <w:vMerge/>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765E4F" w14:textId="77777777" w:rsidR="008456B8" w:rsidRPr="006E6B5D" w:rsidRDefault="008456B8" w:rsidP="008456B8">
            <w:pPr>
              <w:rPr>
                <w:rFonts w:ascii="Times New Roman" w:hAnsi="Times New Roman" w:cs="Times New Roman"/>
              </w:rPr>
            </w:pPr>
          </w:p>
        </w:tc>
        <w:tc>
          <w:tcPr>
            <w:tcW w:w="634" w:type="pct"/>
            <w:vMerge/>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0CAB14" w14:textId="77777777" w:rsidR="008456B8" w:rsidRPr="006E6B5D" w:rsidRDefault="008456B8" w:rsidP="008456B8">
            <w:pPr>
              <w:rPr>
                <w:rFonts w:ascii="Times New Roman" w:hAnsi="Times New Roman" w:cs="Times New Roman"/>
              </w:rPr>
            </w:pPr>
          </w:p>
        </w:tc>
        <w:tc>
          <w:tcPr>
            <w:tcW w:w="378" w:type="pct"/>
            <w:vMerge/>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0C08D0" w14:textId="77777777" w:rsidR="008456B8" w:rsidRPr="006E6B5D" w:rsidRDefault="008456B8" w:rsidP="008456B8">
            <w:pPr>
              <w:rPr>
                <w:rFonts w:ascii="Times New Roman" w:hAnsi="Times New Roman" w:cs="Times New Roman"/>
              </w:rPr>
            </w:pPr>
          </w:p>
        </w:tc>
        <w:tc>
          <w:tcPr>
            <w:tcW w:w="661" w:type="pct"/>
            <w:tcBorders>
              <w:bottom w:val="single" w:sz="4" w:space="0" w:color="000000"/>
              <w:right w:val="single" w:sz="4" w:space="0" w:color="000000"/>
            </w:tcBorders>
            <w:shd w:val="clear" w:color="auto" w:fill="auto"/>
            <w:tcMar>
              <w:top w:w="0" w:type="dxa"/>
              <w:left w:w="70" w:type="dxa"/>
              <w:bottom w:w="0" w:type="dxa"/>
              <w:right w:w="70" w:type="dxa"/>
            </w:tcMar>
          </w:tcPr>
          <w:p w14:paraId="5DBB041A"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3,276688</w:t>
            </w:r>
          </w:p>
        </w:tc>
        <w:tc>
          <w:tcPr>
            <w:tcW w:w="1309" w:type="pct"/>
            <w:tcBorders>
              <w:bottom w:val="single" w:sz="4" w:space="0" w:color="000000"/>
              <w:right w:val="single" w:sz="4" w:space="0" w:color="000000"/>
            </w:tcBorders>
            <w:shd w:val="clear" w:color="auto" w:fill="auto"/>
            <w:tcMar>
              <w:top w:w="0" w:type="dxa"/>
              <w:left w:w="70" w:type="dxa"/>
              <w:bottom w:w="0" w:type="dxa"/>
              <w:right w:w="70" w:type="dxa"/>
            </w:tcMar>
          </w:tcPr>
          <w:p w14:paraId="6A99530D"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11,983823</w:t>
            </w:r>
          </w:p>
        </w:tc>
      </w:tr>
      <w:tr w:rsidR="006E6B5D" w:rsidRPr="006E6B5D" w14:paraId="014D60E6" w14:textId="77777777" w:rsidTr="006E6B5D">
        <w:trPr>
          <w:trHeight w:val="444"/>
        </w:trPr>
        <w:tc>
          <w:tcPr>
            <w:tcW w:w="591" w:type="pct"/>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1117D4"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GAYA</w:t>
            </w:r>
          </w:p>
        </w:tc>
        <w:tc>
          <w:tcPr>
            <w:tcW w:w="688" w:type="pct"/>
            <w:vMerge w:val="restar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CC1A00"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 xml:space="preserve">TANDA </w:t>
            </w:r>
          </w:p>
        </w:tc>
        <w:tc>
          <w:tcPr>
            <w:tcW w:w="738" w:type="pct"/>
            <w:vMerge w:val="restar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0E40C0"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Bouma bamanzo</w:t>
            </w:r>
          </w:p>
        </w:tc>
        <w:tc>
          <w:tcPr>
            <w:tcW w:w="634" w:type="pct"/>
            <w:vMerge w:val="restar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D6DBEB"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 xml:space="preserve">Garou lafia- Doutchi Touna </w:t>
            </w:r>
          </w:p>
        </w:tc>
        <w:tc>
          <w:tcPr>
            <w:tcW w:w="378" w:type="pct"/>
            <w:vMerge w:val="restar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BF9BDD"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3,00</w:t>
            </w:r>
          </w:p>
        </w:tc>
        <w:tc>
          <w:tcPr>
            <w:tcW w:w="661" w:type="pct"/>
            <w:tcBorders>
              <w:bottom w:val="single" w:sz="4" w:space="0" w:color="000000"/>
              <w:right w:val="single" w:sz="4" w:space="0" w:color="000000"/>
            </w:tcBorders>
            <w:shd w:val="clear" w:color="auto" w:fill="auto"/>
            <w:tcMar>
              <w:top w:w="0" w:type="dxa"/>
              <w:left w:w="70" w:type="dxa"/>
              <w:bottom w:w="0" w:type="dxa"/>
              <w:right w:w="70" w:type="dxa"/>
            </w:tcMar>
          </w:tcPr>
          <w:p w14:paraId="06CB50CB"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3,35846</w:t>
            </w:r>
          </w:p>
        </w:tc>
        <w:tc>
          <w:tcPr>
            <w:tcW w:w="1309" w:type="pct"/>
            <w:tcBorders>
              <w:bottom w:val="single" w:sz="4" w:space="0" w:color="000000"/>
              <w:right w:val="single" w:sz="4" w:space="0" w:color="000000"/>
            </w:tcBorders>
            <w:shd w:val="clear" w:color="auto" w:fill="auto"/>
            <w:tcMar>
              <w:top w:w="0" w:type="dxa"/>
              <w:left w:w="70" w:type="dxa"/>
              <w:bottom w:w="0" w:type="dxa"/>
              <w:right w:w="70" w:type="dxa"/>
            </w:tcMar>
          </w:tcPr>
          <w:p w14:paraId="40E7379D"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12,0768</w:t>
            </w:r>
          </w:p>
        </w:tc>
      </w:tr>
      <w:tr w:rsidR="006E6B5D" w:rsidRPr="006E6B5D" w14:paraId="514EA478" w14:textId="77777777" w:rsidTr="006E6B5D">
        <w:trPr>
          <w:trHeight w:val="444"/>
        </w:trPr>
        <w:tc>
          <w:tcPr>
            <w:tcW w:w="591" w:type="pct"/>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8B0963" w14:textId="77777777" w:rsidR="008456B8" w:rsidRPr="006E6B5D" w:rsidRDefault="008456B8" w:rsidP="008456B8">
            <w:pPr>
              <w:rPr>
                <w:rFonts w:ascii="Times New Roman" w:hAnsi="Times New Roman" w:cs="Times New Roman"/>
              </w:rPr>
            </w:pPr>
          </w:p>
        </w:tc>
        <w:tc>
          <w:tcPr>
            <w:tcW w:w="688" w:type="pct"/>
            <w:vMerge/>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F3C66D" w14:textId="77777777" w:rsidR="008456B8" w:rsidRPr="006E6B5D" w:rsidRDefault="008456B8" w:rsidP="008456B8">
            <w:pPr>
              <w:rPr>
                <w:rFonts w:ascii="Times New Roman" w:hAnsi="Times New Roman" w:cs="Times New Roman"/>
              </w:rPr>
            </w:pPr>
          </w:p>
        </w:tc>
        <w:tc>
          <w:tcPr>
            <w:tcW w:w="738" w:type="pct"/>
            <w:vMerge/>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10100F" w14:textId="77777777" w:rsidR="008456B8" w:rsidRPr="006E6B5D" w:rsidRDefault="008456B8" w:rsidP="008456B8">
            <w:pPr>
              <w:rPr>
                <w:rFonts w:ascii="Times New Roman" w:hAnsi="Times New Roman" w:cs="Times New Roman"/>
              </w:rPr>
            </w:pPr>
          </w:p>
        </w:tc>
        <w:tc>
          <w:tcPr>
            <w:tcW w:w="634" w:type="pct"/>
            <w:vMerge/>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450A7A" w14:textId="77777777" w:rsidR="008456B8" w:rsidRPr="006E6B5D" w:rsidRDefault="008456B8" w:rsidP="008456B8">
            <w:pPr>
              <w:rPr>
                <w:rFonts w:ascii="Times New Roman" w:hAnsi="Times New Roman" w:cs="Times New Roman"/>
              </w:rPr>
            </w:pPr>
          </w:p>
        </w:tc>
        <w:tc>
          <w:tcPr>
            <w:tcW w:w="378" w:type="pct"/>
            <w:vMerge/>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AFF443" w14:textId="77777777" w:rsidR="008456B8" w:rsidRPr="006E6B5D" w:rsidRDefault="008456B8" w:rsidP="008456B8">
            <w:pPr>
              <w:rPr>
                <w:rFonts w:ascii="Times New Roman" w:hAnsi="Times New Roman" w:cs="Times New Roman"/>
              </w:rPr>
            </w:pPr>
          </w:p>
        </w:tc>
        <w:tc>
          <w:tcPr>
            <w:tcW w:w="661" w:type="pct"/>
            <w:tcBorders>
              <w:bottom w:val="single" w:sz="4" w:space="0" w:color="000000"/>
              <w:right w:val="single" w:sz="4" w:space="0" w:color="000000"/>
            </w:tcBorders>
            <w:shd w:val="clear" w:color="auto" w:fill="auto"/>
            <w:tcMar>
              <w:top w:w="0" w:type="dxa"/>
              <w:left w:w="70" w:type="dxa"/>
              <w:bottom w:w="0" w:type="dxa"/>
              <w:right w:w="70" w:type="dxa"/>
            </w:tcMar>
          </w:tcPr>
          <w:p w14:paraId="0A3A979E"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3,36059</w:t>
            </w:r>
          </w:p>
        </w:tc>
        <w:tc>
          <w:tcPr>
            <w:tcW w:w="1309" w:type="pct"/>
            <w:tcBorders>
              <w:bottom w:val="single" w:sz="4" w:space="0" w:color="000000"/>
              <w:right w:val="single" w:sz="4" w:space="0" w:color="000000"/>
            </w:tcBorders>
            <w:shd w:val="clear" w:color="auto" w:fill="auto"/>
            <w:tcMar>
              <w:top w:w="0" w:type="dxa"/>
              <w:left w:w="70" w:type="dxa"/>
              <w:bottom w:w="0" w:type="dxa"/>
              <w:right w:w="70" w:type="dxa"/>
            </w:tcMar>
          </w:tcPr>
          <w:p w14:paraId="04D743BF"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12,09043</w:t>
            </w:r>
          </w:p>
        </w:tc>
      </w:tr>
      <w:tr w:rsidR="006E6B5D" w:rsidRPr="006E6B5D" w14:paraId="668A6EF8" w14:textId="77777777" w:rsidTr="006E6B5D">
        <w:trPr>
          <w:trHeight w:val="444"/>
        </w:trPr>
        <w:tc>
          <w:tcPr>
            <w:tcW w:w="591" w:type="pct"/>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085E45"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GAYA</w:t>
            </w:r>
          </w:p>
        </w:tc>
        <w:tc>
          <w:tcPr>
            <w:tcW w:w="688" w:type="pct"/>
            <w:vMerge w:val="restar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154C44"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 xml:space="preserve">TANDA </w:t>
            </w:r>
          </w:p>
        </w:tc>
        <w:tc>
          <w:tcPr>
            <w:tcW w:w="738" w:type="pct"/>
            <w:vMerge w:val="restar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1BA651"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 xml:space="preserve">Garou lafia </w:t>
            </w:r>
          </w:p>
        </w:tc>
        <w:tc>
          <w:tcPr>
            <w:tcW w:w="634" w:type="pct"/>
            <w:vMerge w:val="restar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C8548F"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 xml:space="preserve">Doutchi Touna- Gorou lafia </w:t>
            </w:r>
          </w:p>
        </w:tc>
        <w:tc>
          <w:tcPr>
            <w:tcW w:w="378" w:type="pct"/>
            <w:vMerge w:val="restar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C60B157"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3,07</w:t>
            </w:r>
          </w:p>
        </w:tc>
        <w:tc>
          <w:tcPr>
            <w:tcW w:w="661" w:type="pct"/>
            <w:tcBorders>
              <w:bottom w:val="single" w:sz="4" w:space="0" w:color="000000"/>
              <w:right w:val="single" w:sz="4" w:space="0" w:color="000000"/>
            </w:tcBorders>
            <w:shd w:val="clear" w:color="auto" w:fill="auto"/>
            <w:tcMar>
              <w:top w:w="0" w:type="dxa"/>
              <w:left w:w="70" w:type="dxa"/>
              <w:bottom w:w="0" w:type="dxa"/>
              <w:right w:w="70" w:type="dxa"/>
            </w:tcMar>
          </w:tcPr>
          <w:p w14:paraId="448023B5"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3,37355</w:t>
            </w:r>
          </w:p>
        </w:tc>
        <w:tc>
          <w:tcPr>
            <w:tcW w:w="1309" w:type="pct"/>
            <w:tcBorders>
              <w:bottom w:val="single" w:sz="4" w:space="0" w:color="000000"/>
              <w:right w:val="single" w:sz="4" w:space="0" w:color="000000"/>
            </w:tcBorders>
            <w:shd w:val="clear" w:color="auto" w:fill="auto"/>
            <w:tcMar>
              <w:top w:w="0" w:type="dxa"/>
              <w:left w:w="70" w:type="dxa"/>
              <w:bottom w:w="0" w:type="dxa"/>
              <w:right w:w="70" w:type="dxa"/>
            </w:tcMar>
          </w:tcPr>
          <w:p w14:paraId="02E6AD13"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12,0523</w:t>
            </w:r>
          </w:p>
        </w:tc>
      </w:tr>
      <w:tr w:rsidR="006E6B5D" w:rsidRPr="006E6B5D" w14:paraId="76ACB3F7" w14:textId="77777777" w:rsidTr="006E6B5D">
        <w:trPr>
          <w:trHeight w:val="444"/>
        </w:trPr>
        <w:tc>
          <w:tcPr>
            <w:tcW w:w="591" w:type="pct"/>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CFFB5B" w14:textId="77777777" w:rsidR="008456B8" w:rsidRPr="006E6B5D" w:rsidRDefault="008456B8" w:rsidP="008456B8">
            <w:pPr>
              <w:rPr>
                <w:rFonts w:ascii="Times New Roman" w:hAnsi="Times New Roman" w:cs="Times New Roman"/>
              </w:rPr>
            </w:pPr>
          </w:p>
        </w:tc>
        <w:tc>
          <w:tcPr>
            <w:tcW w:w="688" w:type="pct"/>
            <w:vMerge/>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EACC0B" w14:textId="77777777" w:rsidR="008456B8" w:rsidRPr="006E6B5D" w:rsidRDefault="008456B8" w:rsidP="008456B8">
            <w:pPr>
              <w:rPr>
                <w:rFonts w:ascii="Times New Roman" w:hAnsi="Times New Roman" w:cs="Times New Roman"/>
              </w:rPr>
            </w:pPr>
          </w:p>
        </w:tc>
        <w:tc>
          <w:tcPr>
            <w:tcW w:w="738" w:type="pct"/>
            <w:vMerge/>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A290BF" w14:textId="77777777" w:rsidR="008456B8" w:rsidRPr="006E6B5D" w:rsidRDefault="008456B8" w:rsidP="008456B8">
            <w:pPr>
              <w:rPr>
                <w:rFonts w:ascii="Times New Roman" w:hAnsi="Times New Roman" w:cs="Times New Roman"/>
              </w:rPr>
            </w:pPr>
          </w:p>
        </w:tc>
        <w:tc>
          <w:tcPr>
            <w:tcW w:w="634" w:type="pct"/>
            <w:vMerge/>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97C58F" w14:textId="77777777" w:rsidR="008456B8" w:rsidRPr="006E6B5D" w:rsidRDefault="008456B8" w:rsidP="008456B8">
            <w:pPr>
              <w:rPr>
                <w:rFonts w:ascii="Times New Roman" w:hAnsi="Times New Roman" w:cs="Times New Roman"/>
              </w:rPr>
            </w:pPr>
          </w:p>
        </w:tc>
        <w:tc>
          <w:tcPr>
            <w:tcW w:w="378" w:type="pct"/>
            <w:vMerge/>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82AE15" w14:textId="77777777" w:rsidR="008456B8" w:rsidRPr="006E6B5D" w:rsidRDefault="008456B8" w:rsidP="008456B8">
            <w:pPr>
              <w:rPr>
                <w:rFonts w:ascii="Times New Roman" w:hAnsi="Times New Roman" w:cs="Times New Roman"/>
              </w:rPr>
            </w:pPr>
          </w:p>
        </w:tc>
        <w:tc>
          <w:tcPr>
            <w:tcW w:w="661" w:type="pct"/>
            <w:tcBorders>
              <w:bottom w:val="single" w:sz="4" w:space="0" w:color="000000"/>
              <w:right w:val="single" w:sz="4" w:space="0" w:color="000000"/>
            </w:tcBorders>
            <w:shd w:val="clear" w:color="auto" w:fill="auto"/>
            <w:tcMar>
              <w:top w:w="0" w:type="dxa"/>
              <w:left w:w="70" w:type="dxa"/>
              <w:bottom w:w="0" w:type="dxa"/>
              <w:right w:w="70" w:type="dxa"/>
            </w:tcMar>
          </w:tcPr>
          <w:p w14:paraId="165D18C6"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3,35236</w:t>
            </w:r>
          </w:p>
        </w:tc>
        <w:tc>
          <w:tcPr>
            <w:tcW w:w="1309" w:type="pct"/>
            <w:tcBorders>
              <w:bottom w:val="single" w:sz="4" w:space="0" w:color="000000"/>
              <w:right w:val="single" w:sz="4" w:space="0" w:color="000000"/>
            </w:tcBorders>
            <w:shd w:val="clear" w:color="auto" w:fill="auto"/>
            <w:tcMar>
              <w:top w:w="0" w:type="dxa"/>
              <w:left w:w="70" w:type="dxa"/>
              <w:bottom w:w="0" w:type="dxa"/>
              <w:right w:w="70" w:type="dxa"/>
            </w:tcMar>
          </w:tcPr>
          <w:p w14:paraId="0C8C1FCD"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12,06943</w:t>
            </w:r>
          </w:p>
        </w:tc>
      </w:tr>
      <w:tr w:rsidR="006E6B5D" w:rsidRPr="006E6B5D" w14:paraId="1DEE32E8" w14:textId="77777777" w:rsidTr="006E6B5D">
        <w:trPr>
          <w:trHeight w:val="133"/>
        </w:trPr>
        <w:tc>
          <w:tcPr>
            <w:tcW w:w="2651" w:type="pct"/>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810948"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Total</w:t>
            </w:r>
          </w:p>
        </w:tc>
        <w:tc>
          <w:tcPr>
            <w:tcW w:w="378"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34E076B"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35.14</w:t>
            </w:r>
          </w:p>
        </w:tc>
        <w:tc>
          <w:tcPr>
            <w:tcW w:w="661" w:type="pct"/>
            <w:tcBorders>
              <w:bottom w:val="single" w:sz="4" w:space="0" w:color="000000"/>
              <w:right w:val="single" w:sz="4" w:space="0" w:color="000000"/>
            </w:tcBorders>
            <w:shd w:val="clear" w:color="auto" w:fill="auto"/>
            <w:tcMar>
              <w:top w:w="0" w:type="dxa"/>
              <w:left w:w="70" w:type="dxa"/>
              <w:bottom w:w="0" w:type="dxa"/>
              <w:right w:w="70" w:type="dxa"/>
            </w:tcMar>
          </w:tcPr>
          <w:p w14:paraId="037F5BCE" w14:textId="77777777" w:rsidR="008456B8" w:rsidRPr="006E6B5D" w:rsidRDefault="008456B8" w:rsidP="008456B8">
            <w:pPr>
              <w:rPr>
                <w:rFonts w:ascii="Times New Roman" w:hAnsi="Times New Roman" w:cs="Times New Roman"/>
              </w:rPr>
            </w:pPr>
          </w:p>
        </w:tc>
        <w:tc>
          <w:tcPr>
            <w:tcW w:w="1309" w:type="pct"/>
            <w:tcBorders>
              <w:bottom w:val="single" w:sz="4" w:space="0" w:color="000000"/>
              <w:right w:val="single" w:sz="4" w:space="0" w:color="000000"/>
            </w:tcBorders>
            <w:shd w:val="clear" w:color="auto" w:fill="auto"/>
            <w:tcMar>
              <w:top w:w="0" w:type="dxa"/>
              <w:left w:w="70" w:type="dxa"/>
              <w:bottom w:w="0" w:type="dxa"/>
              <w:right w:w="70" w:type="dxa"/>
            </w:tcMar>
          </w:tcPr>
          <w:p w14:paraId="47F1AFB3" w14:textId="77777777" w:rsidR="008456B8" w:rsidRPr="006E6B5D" w:rsidRDefault="008456B8" w:rsidP="008456B8">
            <w:pPr>
              <w:rPr>
                <w:rFonts w:ascii="Times New Roman" w:hAnsi="Times New Roman" w:cs="Times New Roman"/>
              </w:rPr>
            </w:pPr>
          </w:p>
        </w:tc>
      </w:tr>
      <w:tr w:rsidR="006E6B5D" w:rsidRPr="006E6B5D" w14:paraId="179910EC" w14:textId="77777777" w:rsidTr="006E6B5D">
        <w:trPr>
          <w:trHeight w:val="402"/>
        </w:trPr>
        <w:tc>
          <w:tcPr>
            <w:tcW w:w="591" w:type="pct"/>
            <w:shd w:val="clear" w:color="auto" w:fill="FFFFFF"/>
            <w:tcMar>
              <w:top w:w="0" w:type="dxa"/>
              <w:left w:w="70" w:type="dxa"/>
              <w:bottom w:w="0" w:type="dxa"/>
              <w:right w:w="70" w:type="dxa"/>
            </w:tcMar>
            <w:vAlign w:val="center"/>
          </w:tcPr>
          <w:p w14:paraId="5623AFB1"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 </w:t>
            </w:r>
          </w:p>
        </w:tc>
        <w:tc>
          <w:tcPr>
            <w:tcW w:w="688" w:type="pct"/>
            <w:shd w:val="clear" w:color="auto" w:fill="FFFFFF"/>
            <w:tcMar>
              <w:top w:w="0" w:type="dxa"/>
              <w:left w:w="70" w:type="dxa"/>
              <w:bottom w:w="0" w:type="dxa"/>
              <w:right w:w="70" w:type="dxa"/>
            </w:tcMar>
            <w:vAlign w:val="center"/>
          </w:tcPr>
          <w:p w14:paraId="32180918"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 </w:t>
            </w:r>
          </w:p>
        </w:tc>
        <w:tc>
          <w:tcPr>
            <w:tcW w:w="738" w:type="pct"/>
            <w:shd w:val="clear" w:color="auto" w:fill="FFFFFF"/>
            <w:tcMar>
              <w:top w:w="0" w:type="dxa"/>
              <w:left w:w="70" w:type="dxa"/>
              <w:bottom w:w="0" w:type="dxa"/>
              <w:right w:w="70" w:type="dxa"/>
            </w:tcMar>
            <w:vAlign w:val="center"/>
          </w:tcPr>
          <w:p w14:paraId="5F21B7DB"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 </w:t>
            </w:r>
          </w:p>
        </w:tc>
        <w:tc>
          <w:tcPr>
            <w:tcW w:w="634" w:type="pct"/>
            <w:shd w:val="clear" w:color="auto" w:fill="FFFFFF"/>
            <w:tcMar>
              <w:top w:w="0" w:type="dxa"/>
              <w:left w:w="70" w:type="dxa"/>
              <w:bottom w:w="0" w:type="dxa"/>
              <w:right w:w="70" w:type="dxa"/>
            </w:tcMar>
            <w:vAlign w:val="center"/>
          </w:tcPr>
          <w:p w14:paraId="2B973A1B" w14:textId="77777777" w:rsidR="008456B8" w:rsidRPr="006E6B5D" w:rsidRDefault="008456B8" w:rsidP="008456B8">
            <w:pPr>
              <w:rPr>
                <w:rFonts w:ascii="Times New Roman" w:hAnsi="Times New Roman" w:cs="Times New Roman"/>
              </w:rPr>
            </w:pPr>
          </w:p>
        </w:tc>
        <w:tc>
          <w:tcPr>
            <w:tcW w:w="378" w:type="pct"/>
            <w:shd w:val="clear" w:color="auto" w:fill="FFFFFF"/>
            <w:tcMar>
              <w:top w:w="0" w:type="dxa"/>
              <w:left w:w="70" w:type="dxa"/>
              <w:bottom w:w="0" w:type="dxa"/>
              <w:right w:w="70" w:type="dxa"/>
            </w:tcMar>
            <w:vAlign w:val="center"/>
          </w:tcPr>
          <w:p w14:paraId="639CE6B6" w14:textId="77777777" w:rsidR="008456B8" w:rsidRPr="006E6B5D" w:rsidRDefault="008456B8" w:rsidP="008456B8">
            <w:pPr>
              <w:rPr>
                <w:rFonts w:ascii="Times New Roman" w:hAnsi="Times New Roman" w:cs="Times New Roman"/>
              </w:rPr>
            </w:pPr>
          </w:p>
        </w:tc>
        <w:tc>
          <w:tcPr>
            <w:tcW w:w="1971" w:type="pct"/>
            <w:gridSpan w:val="2"/>
            <w:shd w:val="clear" w:color="auto" w:fill="FFFFFF"/>
            <w:tcMar>
              <w:top w:w="0" w:type="dxa"/>
              <w:left w:w="70" w:type="dxa"/>
              <w:bottom w:w="0" w:type="dxa"/>
              <w:right w:w="70" w:type="dxa"/>
            </w:tcMar>
          </w:tcPr>
          <w:p w14:paraId="154BCA35" w14:textId="77777777" w:rsidR="008456B8" w:rsidRPr="006E6B5D" w:rsidRDefault="008456B8" w:rsidP="008456B8">
            <w:pPr>
              <w:rPr>
                <w:rFonts w:ascii="Times New Roman" w:hAnsi="Times New Roman" w:cs="Times New Roman"/>
              </w:rPr>
            </w:pPr>
          </w:p>
        </w:tc>
      </w:tr>
    </w:tbl>
    <w:bookmarkEnd w:id="1031"/>
    <w:p w14:paraId="662AF404"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 xml:space="preserve">Le balisage dans le cadre de la présente prestation ne concerne principalement que les couloirs de passage des communes de Guilladjé, Falmey et Tanda identifiés comme couloirs prioritaires par le PAG. Soit un total 35,14 Km. </w:t>
      </w:r>
    </w:p>
    <w:p w14:paraId="18E025D5" w14:textId="77777777" w:rsidR="008456B8" w:rsidRPr="006E6B5D" w:rsidRDefault="008456B8" w:rsidP="008456B8">
      <w:pPr>
        <w:rPr>
          <w:rFonts w:ascii="Times New Roman" w:hAnsi="Times New Roman" w:cs="Times New Roman"/>
        </w:rPr>
      </w:pPr>
    </w:p>
    <w:p w14:paraId="6A1810D4"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L’estimation de ces quantités a été faite en partant du principe que :</w:t>
      </w:r>
    </w:p>
    <w:p w14:paraId="384A748D"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Pour les couloirs de passage, les balises sont implantées en quinconce avec des équidistances de 100 m entre deux balises consécutives conformément au plan d’implantation des balises (voir plan d’implantation des balises). Les balises seront implantées le long du corridor et sur les limites des aires des pâturages ;</w:t>
      </w:r>
    </w:p>
    <w:p w14:paraId="1B660F67"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Pour les aires de pâturage, les balises sont implantées en alignement droit avec des équidistances de 100 m entre deux balises consécutives de manière à couvrir la totalité du périmètre de l’aire de pâturage et que les balises soient facilement visibles.</w:t>
      </w:r>
    </w:p>
    <w:p w14:paraId="3569B584"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Ainsi ; les quantités à considérer sont données dans les tableaux ci-dessous.</w:t>
      </w:r>
    </w:p>
    <w:p w14:paraId="33654D4A" w14:textId="77777777" w:rsidR="008456B8" w:rsidRPr="006E6B5D" w:rsidRDefault="008456B8" w:rsidP="008456B8">
      <w:pPr>
        <w:rPr>
          <w:rFonts w:ascii="Times New Roman" w:hAnsi="Times New Roman" w:cs="Times New Roman"/>
          <w:b/>
          <w:bCs/>
        </w:rPr>
      </w:pPr>
      <w:r w:rsidRPr="006E6B5D">
        <w:rPr>
          <w:rFonts w:ascii="Times New Roman" w:hAnsi="Times New Roman" w:cs="Times New Roman"/>
          <w:b/>
          <w:bCs/>
        </w:rPr>
        <w:t>Tableau 3. Estimation de nombre des balises pour les aires de pâturages</w:t>
      </w:r>
    </w:p>
    <w:tbl>
      <w:tblPr>
        <w:tblW w:w="553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2"/>
        <w:gridCol w:w="2865"/>
        <w:gridCol w:w="1275"/>
        <w:gridCol w:w="1631"/>
        <w:gridCol w:w="2336"/>
      </w:tblGrid>
      <w:tr w:rsidR="008456B8" w:rsidRPr="006E6B5D" w14:paraId="2C3231BE" w14:textId="77777777" w:rsidTr="003C4259">
        <w:trPr>
          <w:trHeight w:val="449"/>
        </w:trPr>
        <w:tc>
          <w:tcPr>
            <w:tcW w:w="990" w:type="pct"/>
            <w:shd w:val="clear" w:color="auto" w:fill="auto"/>
            <w:vAlign w:val="center"/>
            <w:hideMark/>
          </w:tcPr>
          <w:p w14:paraId="5052DC89" w14:textId="77777777" w:rsidR="008456B8" w:rsidRPr="006E6B5D" w:rsidRDefault="008456B8" w:rsidP="008456B8">
            <w:pPr>
              <w:rPr>
                <w:rFonts w:ascii="Times New Roman" w:hAnsi="Times New Roman" w:cs="Times New Roman"/>
                <w:b/>
                <w:bCs/>
              </w:rPr>
            </w:pPr>
            <w:r w:rsidRPr="006E6B5D">
              <w:rPr>
                <w:rFonts w:ascii="Times New Roman" w:hAnsi="Times New Roman" w:cs="Times New Roman"/>
                <w:b/>
                <w:bCs/>
              </w:rPr>
              <w:t xml:space="preserve">Désignation de la zone concernée </w:t>
            </w:r>
          </w:p>
        </w:tc>
        <w:tc>
          <w:tcPr>
            <w:tcW w:w="1408" w:type="pct"/>
            <w:shd w:val="clear" w:color="auto" w:fill="auto"/>
            <w:vAlign w:val="center"/>
            <w:hideMark/>
          </w:tcPr>
          <w:p w14:paraId="15E346A5" w14:textId="77777777" w:rsidR="008456B8" w:rsidRPr="006E6B5D" w:rsidRDefault="008456B8" w:rsidP="008456B8">
            <w:pPr>
              <w:rPr>
                <w:rFonts w:ascii="Times New Roman" w:hAnsi="Times New Roman" w:cs="Times New Roman"/>
                <w:b/>
                <w:bCs/>
              </w:rPr>
            </w:pPr>
            <w:r w:rsidRPr="006E6B5D">
              <w:rPr>
                <w:rFonts w:ascii="Times New Roman" w:hAnsi="Times New Roman" w:cs="Times New Roman"/>
                <w:b/>
                <w:bCs/>
              </w:rPr>
              <w:t>Nom de l’aire concernée</w:t>
            </w:r>
          </w:p>
        </w:tc>
        <w:tc>
          <w:tcPr>
            <w:tcW w:w="639" w:type="pct"/>
            <w:shd w:val="clear" w:color="auto" w:fill="auto"/>
            <w:vAlign w:val="center"/>
            <w:hideMark/>
          </w:tcPr>
          <w:p w14:paraId="4B19D75F" w14:textId="77777777" w:rsidR="008456B8" w:rsidRPr="006E6B5D" w:rsidRDefault="008456B8" w:rsidP="008456B8">
            <w:pPr>
              <w:rPr>
                <w:rFonts w:ascii="Times New Roman" w:hAnsi="Times New Roman" w:cs="Times New Roman"/>
                <w:b/>
                <w:bCs/>
              </w:rPr>
            </w:pPr>
            <w:r w:rsidRPr="006E6B5D">
              <w:rPr>
                <w:rFonts w:ascii="Times New Roman" w:hAnsi="Times New Roman" w:cs="Times New Roman"/>
                <w:b/>
                <w:bCs/>
              </w:rPr>
              <w:t>Périmètre (km)</w:t>
            </w:r>
          </w:p>
        </w:tc>
        <w:tc>
          <w:tcPr>
            <w:tcW w:w="811" w:type="pct"/>
          </w:tcPr>
          <w:p w14:paraId="39683087" w14:textId="77777777" w:rsidR="008456B8" w:rsidRPr="006E6B5D" w:rsidRDefault="008456B8" w:rsidP="008456B8">
            <w:pPr>
              <w:rPr>
                <w:rFonts w:ascii="Times New Roman" w:hAnsi="Times New Roman" w:cs="Times New Roman"/>
                <w:b/>
                <w:bCs/>
              </w:rPr>
            </w:pPr>
            <w:r w:rsidRPr="006E6B5D">
              <w:rPr>
                <w:rFonts w:ascii="Times New Roman" w:hAnsi="Times New Roman" w:cs="Times New Roman"/>
                <w:b/>
                <w:bCs/>
              </w:rPr>
              <w:t>Quantité de balise à prévoir</w:t>
            </w:r>
          </w:p>
        </w:tc>
        <w:tc>
          <w:tcPr>
            <w:tcW w:w="1152" w:type="pct"/>
          </w:tcPr>
          <w:p w14:paraId="6D1A7CCA" w14:textId="77777777" w:rsidR="008456B8" w:rsidRPr="006E6B5D" w:rsidRDefault="008456B8" w:rsidP="008456B8">
            <w:pPr>
              <w:rPr>
                <w:rFonts w:ascii="Times New Roman" w:hAnsi="Times New Roman" w:cs="Times New Roman"/>
                <w:b/>
                <w:bCs/>
              </w:rPr>
            </w:pPr>
            <w:r w:rsidRPr="006E6B5D">
              <w:rPr>
                <w:rFonts w:ascii="Times New Roman" w:hAnsi="Times New Roman" w:cs="Times New Roman"/>
                <w:b/>
                <w:bCs/>
              </w:rPr>
              <w:t>Observation</w:t>
            </w:r>
          </w:p>
        </w:tc>
      </w:tr>
      <w:tr w:rsidR="008456B8" w:rsidRPr="006E6B5D" w14:paraId="054E6411" w14:textId="77777777" w:rsidTr="003C4259">
        <w:trPr>
          <w:trHeight w:val="449"/>
        </w:trPr>
        <w:tc>
          <w:tcPr>
            <w:tcW w:w="990" w:type="pct"/>
            <w:shd w:val="clear" w:color="auto" w:fill="auto"/>
            <w:vAlign w:val="center"/>
          </w:tcPr>
          <w:p w14:paraId="1CAB1048"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La zone humide du Moyen Niger I</w:t>
            </w:r>
          </w:p>
        </w:tc>
        <w:tc>
          <w:tcPr>
            <w:tcW w:w="1408" w:type="pct"/>
            <w:shd w:val="clear" w:color="auto" w:fill="auto"/>
            <w:vAlign w:val="center"/>
          </w:tcPr>
          <w:p w14:paraId="699C4DDB"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Dolé à Kouassi</w:t>
            </w:r>
          </w:p>
        </w:tc>
        <w:tc>
          <w:tcPr>
            <w:tcW w:w="639" w:type="pct"/>
            <w:shd w:val="clear" w:color="auto" w:fill="auto"/>
            <w:vAlign w:val="center"/>
          </w:tcPr>
          <w:p w14:paraId="2C63B123"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15 km</w:t>
            </w:r>
          </w:p>
        </w:tc>
        <w:tc>
          <w:tcPr>
            <w:tcW w:w="811" w:type="pct"/>
            <w:vAlign w:val="center"/>
          </w:tcPr>
          <w:p w14:paraId="078F58BF"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150</w:t>
            </w:r>
          </w:p>
        </w:tc>
        <w:tc>
          <w:tcPr>
            <w:tcW w:w="1152" w:type="pct"/>
          </w:tcPr>
          <w:p w14:paraId="214C4060"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A ajouter les imprévus (5 balises) soit 155 balises pour ce sites</w:t>
            </w:r>
          </w:p>
        </w:tc>
      </w:tr>
      <w:tr w:rsidR="008456B8" w:rsidRPr="006E6B5D" w14:paraId="6739F34C" w14:textId="77777777" w:rsidTr="003C4259">
        <w:trPr>
          <w:trHeight w:val="449"/>
        </w:trPr>
        <w:tc>
          <w:tcPr>
            <w:tcW w:w="990" w:type="pct"/>
            <w:shd w:val="clear" w:color="auto" w:fill="auto"/>
            <w:vAlign w:val="center"/>
          </w:tcPr>
          <w:p w14:paraId="2B6194B4"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Zone humide du Moyen Niger II</w:t>
            </w:r>
          </w:p>
        </w:tc>
        <w:tc>
          <w:tcPr>
            <w:tcW w:w="1408" w:type="pct"/>
            <w:shd w:val="clear" w:color="auto" w:fill="auto"/>
            <w:vAlign w:val="center"/>
          </w:tcPr>
          <w:p w14:paraId="59927D87"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Kouassi à Boumba</w:t>
            </w:r>
          </w:p>
        </w:tc>
        <w:tc>
          <w:tcPr>
            <w:tcW w:w="639" w:type="pct"/>
            <w:shd w:val="clear" w:color="auto" w:fill="auto"/>
            <w:vAlign w:val="center"/>
          </w:tcPr>
          <w:p w14:paraId="63E69076"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20 km</w:t>
            </w:r>
          </w:p>
        </w:tc>
        <w:tc>
          <w:tcPr>
            <w:tcW w:w="811" w:type="pct"/>
            <w:vAlign w:val="center"/>
          </w:tcPr>
          <w:p w14:paraId="1F40F8B4"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200</w:t>
            </w:r>
          </w:p>
        </w:tc>
        <w:tc>
          <w:tcPr>
            <w:tcW w:w="1152" w:type="pct"/>
          </w:tcPr>
          <w:p w14:paraId="1A91D235"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A ajouter les imprévus (5 balises) soit 205 balises pour ce sites</w:t>
            </w:r>
          </w:p>
        </w:tc>
      </w:tr>
      <w:tr w:rsidR="008456B8" w:rsidRPr="006E6B5D" w14:paraId="318C11EE" w14:textId="77777777" w:rsidTr="003C4259">
        <w:trPr>
          <w:trHeight w:val="449"/>
        </w:trPr>
        <w:tc>
          <w:tcPr>
            <w:tcW w:w="990" w:type="pct"/>
            <w:shd w:val="clear" w:color="auto" w:fill="auto"/>
            <w:vAlign w:val="center"/>
          </w:tcPr>
          <w:p w14:paraId="3537A5B8"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Intersection des Zone humide du Moyen Niger I et II</w:t>
            </w:r>
          </w:p>
        </w:tc>
        <w:tc>
          <w:tcPr>
            <w:tcW w:w="1408" w:type="pct"/>
            <w:shd w:val="clear" w:color="auto" w:fill="auto"/>
            <w:vAlign w:val="center"/>
          </w:tcPr>
          <w:p w14:paraId="32DD4808"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la limite des deux ZHMN 1 et 2</w:t>
            </w:r>
          </w:p>
        </w:tc>
        <w:tc>
          <w:tcPr>
            <w:tcW w:w="639" w:type="pct"/>
            <w:shd w:val="clear" w:color="auto" w:fill="auto"/>
            <w:vAlign w:val="center"/>
          </w:tcPr>
          <w:p w14:paraId="6E21199E"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5 km</w:t>
            </w:r>
          </w:p>
        </w:tc>
        <w:tc>
          <w:tcPr>
            <w:tcW w:w="811" w:type="pct"/>
            <w:vAlign w:val="center"/>
          </w:tcPr>
          <w:p w14:paraId="06E0C3E1"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50</w:t>
            </w:r>
          </w:p>
        </w:tc>
        <w:tc>
          <w:tcPr>
            <w:tcW w:w="1152" w:type="pct"/>
          </w:tcPr>
          <w:p w14:paraId="77C73D6A"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A ajouter les imprévus (2 balises) soit 52 balises pour ce sites</w:t>
            </w:r>
          </w:p>
        </w:tc>
      </w:tr>
      <w:tr w:rsidR="008456B8" w:rsidRPr="006E6B5D" w14:paraId="6218DFBA" w14:textId="77777777" w:rsidTr="003C4259">
        <w:trPr>
          <w:trHeight w:val="388"/>
        </w:trPr>
        <w:tc>
          <w:tcPr>
            <w:tcW w:w="990" w:type="pct"/>
            <w:tcBorders>
              <w:left w:val="single" w:sz="4" w:space="0" w:color="000000"/>
              <w:bottom w:val="single" w:sz="4" w:space="0" w:color="000000"/>
              <w:right w:val="single" w:sz="4" w:space="0" w:color="000000"/>
            </w:tcBorders>
            <w:shd w:val="clear" w:color="auto" w:fill="auto"/>
            <w:noWrap/>
            <w:vAlign w:val="center"/>
            <w:hideMark/>
          </w:tcPr>
          <w:p w14:paraId="6598AC34"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GAYA</w:t>
            </w:r>
          </w:p>
        </w:tc>
        <w:tc>
          <w:tcPr>
            <w:tcW w:w="1408" w:type="pct"/>
            <w:tcBorders>
              <w:bottom w:val="single" w:sz="4" w:space="0" w:color="000000"/>
              <w:right w:val="single" w:sz="4" w:space="0" w:color="000000"/>
            </w:tcBorders>
            <w:shd w:val="clear" w:color="auto" w:fill="auto"/>
            <w:noWrap/>
            <w:vAlign w:val="center"/>
            <w:hideMark/>
          </w:tcPr>
          <w:p w14:paraId="2D133171"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Korey Goussou</w:t>
            </w:r>
          </w:p>
        </w:tc>
        <w:tc>
          <w:tcPr>
            <w:tcW w:w="639" w:type="pct"/>
            <w:shd w:val="clear" w:color="auto" w:fill="auto"/>
            <w:noWrap/>
            <w:vAlign w:val="center"/>
            <w:hideMark/>
          </w:tcPr>
          <w:p w14:paraId="545C7AC4"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17,14 km</w:t>
            </w:r>
          </w:p>
        </w:tc>
        <w:tc>
          <w:tcPr>
            <w:tcW w:w="811" w:type="pct"/>
            <w:vAlign w:val="center"/>
          </w:tcPr>
          <w:p w14:paraId="7ADE8C50"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171,4</w:t>
            </w:r>
          </w:p>
        </w:tc>
        <w:tc>
          <w:tcPr>
            <w:tcW w:w="1152" w:type="pct"/>
          </w:tcPr>
          <w:p w14:paraId="46B9D478"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A ajouter les imprévus (10 balises) soit 182 balises pour ce sites</w:t>
            </w:r>
          </w:p>
        </w:tc>
      </w:tr>
      <w:tr w:rsidR="008456B8" w:rsidRPr="006E6B5D" w14:paraId="41B0D143" w14:textId="77777777" w:rsidTr="003C4259">
        <w:trPr>
          <w:trHeight w:val="388"/>
        </w:trPr>
        <w:tc>
          <w:tcPr>
            <w:tcW w:w="990" w:type="pct"/>
            <w:tcBorders>
              <w:left w:val="single" w:sz="4" w:space="0" w:color="000000"/>
              <w:bottom w:val="single" w:sz="4" w:space="0" w:color="000000"/>
              <w:right w:val="single" w:sz="4" w:space="0" w:color="000000"/>
            </w:tcBorders>
            <w:shd w:val="clear" w:color="auto" w:fill="auto"/>
            <w:noWrap/>
            <w:vAlign w:val="center"/>
            <w:hideMark/>
          </w:tcPr>
          <w:p w14:paraId="6F4BBE21"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lastRenderedPageBreak/>
              <w:t>GAYA</w:t>
            </w:r>
          </w:p>
        </w:tc>
        <w:tc>
          <w:tcPr>
            <w:tcW w:w="1408" w:type="pct"/>
            <w:tcBorders>
              <w:bottom w:val="single" w:sz="4" w:space="0" w:color="000000"/>
              <w:right w:val="single" w:sz="4" w:space="0" w:color="000000"/>
            </w:tcBorders>
            <w:shd w:val="clear" w:color="auto" w:fill="auto"/>
            <w:noWrap/>
            <w:vAlign w:val="center"/>
            <w:hideMark/>
          </w:tcPr>
          <w:p w14:paraId="47C9F6D7"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Delibangou</w:t>
            </w:r>
          </w:p>
        </w:tc>
        <w:tc>
          <w:tcPr>
            <w:tcW w:w="639" w:type="pct"/>
            <w:shd w:val="clear" w:color="auto" w:fill="auto"/>
            <w:noWrap/>
            <w:vAlign w:val="center"/>
            <w:hideMark/>
          </w:tcPr>
          <w:p w14:paraId="2A0F83E1"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11,77 km</w:t>
            </w:r>
          </w:p>
        </w:tc>
        <w:tc>
          <w:tcPr>
            <w:tcW w:w="811" w:type="pct"/>
            <w:vAlign w:val="center"/>
          </w:tcPr>
          <w:p w14:paraId="30430630"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117,7</w:t>
            </w:r>
          </w:p>
        </w:tc>
        <w:tc>
          <w:tcPr>
            <w:tcW w:w="1152" w:type="pct"/>
          </w:tcPr>
          <w:p w14:paraId="165122CD"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A ajouter les imprévus (10 balises) soit 128 balises pour ce sites</w:t>
            </w:r>
          </w:p>
        </w:tc>
      </w:tr>
      <w:tr w:rsidR="008456B8" w:rsidRPr="006E6B5D" w14:paraId="4B68244C" w14:textId="77777777" w:rsidTr="003C4259">
        <w:trPr>
          <w:trHeight w:val="388"/>
        </w:trPr>
        <w:tc>
          <w:tcPr>
            <w:tcW w:w="990" w:type="pct"/>
            <w:tcBorders>
              <w:left w:val="single" w:sz="4" w:space="0" w:color="000000"/>
              <w:bottom w:val="single" w:sz="4" w:space="0" w:color="000000"/>
              <w:right w:val="single" w:sz="4" w:space="0" w:color="000000"/>
            </w:tcBorders>
            <w:shd w:val="clear" w:color="auto" w:fill="auto"/>
            <w:noWrap/>
            <w:vAlign w:val="center"/>
            <w:hideMark/>
          </w:tcPr>
          <w:p w14:paraId="3758D96C"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GAYA</w:t>
            </w:r>
          </w:p>
        </w:tc>
        <w:tc>
          <w:tcPr>
            <w:tcW w:w="1408" w:type="pct"/>
            <w:tcBorders>
              <w:bottom w:val="single" w:sz="4" w:space="0" w:color="000000"/>
              <w:right w:val="single" w:sz="4" w:space="0" w:color="000000"/>
            </w:tcBorders>
            <w:shd w:val="clear" w:color="auto" w:fill="auto"/>
            <w:noWrap/>
            <w:vAlign w:val="center"/>
            <w:hideMark/>
          </w:tcPr>
          <w:p w14:paraId="6699D528"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 xml:space="preserve">Doutchi fodi </w:t>
            </w:r>
          </w:p>
        </w:tc>
        <w:tc>
          <w:tcPr>
            <w:tcW w:w="639" w:type="pct"/>
            <w:shd w:val="clear" w:color="auto" w:fill="auto"/>
            <w:noWrap/>
            <w:vAlign w:val="center"/>
            <w:hideMark/>
          </w:tcPr>
          <w:p w14:paraId="36933FF7"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11,32 km</w:t>
            </w:r>
          </w:p>
        </w:tc>
        <w:tc>
          <w:tcPr>
            <w:tcW w:w="811" w:type="pct"/>
            <w:vAlign w:val="center"/>
          </w:tcPr>
          <w:p w14:paraId="4A09B7CD"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113,2</w:t>
            </w:r>
          </w:p>
        </w:tc>
        <w:tc>
          <w:tcPr>
            <w:tcW w:w="1152" w:type="pct"/>
          </w:tcPr>
          <w:p w14:paraId="71DD21D7"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A ajouter les imprévus (10 balises) soit 124 balises pour ce sites</w:t>
            </w:r>
          </w:p>
        </w:tc>
      </w:tr>
      <w:tr w:rsidR="008456B8" w:rsidRPr="006E6B5D" w14:paraId="4103028C" w14:textId="77777777" w:rsidTr="003C4259">
        <w:trPr>
          <w:trHeight w:val="325"/>
        </w:trPr>
        <w:tc>
          <w:tcPr>
            <w:tcW w:w="990" w:type="pct"/>
            <w:shd w:val="clear" w:color="000000" w:fill="FFFFFF"/>
            <w:noWrap/>
            <w:vAlign w:val="center"/>
            <w:hideMark/>
          </w:tcPr>
          <w:p w14:paraId="754566BA"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 Linéaire Total à baliser</w:t>
            </w:r>
          </w:p>
        </w:tc>
        <w:tc>
          <w:tcPr>
            <w:tcW w:w="1408" w:type="pct"/>
            <w:shd w:val="clear" w:color="000000" w:fill="FFFFFF"/>
            <w:vAlign w:val="center"/>
            <w:hideMark/>
          </w:tcPr>
          <w:p w14:paraId="0282D5BA"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Totaux</w:t>
            </w:r>
          </w:p>
        </w:tc>
        <w:tc>
          <w:tcPr>
            <w:tcW w:w="639" w:type="pct"/>
            <w:shd w:val="clear" w:color="000000" w:fill="FFFFFF"/>
            <w:vAlign w:val="center"/>
            <w:hideMark/>
          </w:tcPr>
          <w:p w14:paraId="704DE043"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80,23</w:t>
            </w:r>
          </w:p>
        </w:tc>
        <w:tc>
          <w:tcPr>
            <w:tcW w:w="811" w:type="pct"/>
            <w:shd w:val="clear" w:color="000000" w:fill="FFFFFF"/>
            <w:vAlign w:val="center"/>
          </w:tcPr>
          <w:p w14:paraId="76A1642C"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802,3</w:t>
            </w:r>
          </w:p>
        </w:tc>
        <w:tc>
          <w:tcPr>
            <w:tcW w:w="1152" w:type="pct"/>
            <w:shd w:val="clear" w:color="000000" w:fill="FFFFFF"/>
          </w:tcPr>
          <w:p w14:paraId="288CEA3E"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Soit à considérer un total de 846 balises.</w:t>
            </w:r>
          </w:p>
        </w:tc>
      </w:tr>
    </w:tbl>
    <w:p w14:paraId="5EB7D7D2" w14:textId="77777777" w:rsidR="008456B8" w:rsidRPr="006E6B5D" w:rsidRDefault="008456B8" w:rsidP="008456B8">
      <w:pPr>
        <w:rPr>
          <w:rFonts w:ascii="Times New Roman" w:hAnsi="Times New Roman" w:cs="Times New Roman"/>
        </w:rPr>
      </w:pPr>
    </w:p>
    <w:p w14:paraId="4DDF8D7F" w14:textId="77777777" w:rsidR="008456B8" w:rsidRPr="006E6B5D" w:rsidRDefault="008456B8" w:rsidP="008456B8">
      <w:pPr>
        <w:rPr>
          <w:rFonts w:ascii="Times New Roman" w:hAnsi="Times New Roman" w:cs="Times New Roman"/>
          <w:b/>
          <w:bCs/>
        </w:rPr>
      </w:pPr>
      <w:r w:rsidRPr="006E6B5D">
        <w:rPr>
          <w:rFonts w:ascii="Times New Roman" w:hAnsi="Times New Roman" w:cs="Times New Roman"/>
          <w:b/>
          <w:bCs/>
        </w:rPr>
        <w:t>Tableau 4. Estimation de nombre des balises pour les couloirs de passage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9"/>
        <w:gridCol w:w="1822"/>
        <w:gridCol w:w="1387"/>
        <w:gridCol w:w="1070"/>
        <w:gridCol w:w="972"/>
        <w:gridCol w:w="2150"/>
      </w:tblGrid>
      <w:tr w:rsidR="008456B8" w:rsidRPr="006E6B5D" w14:paraId="222B88C9" w14:textId="77777777" w:rsidTr="006E6B5D">
        <w:trPr>
          <w:trHeight w:val="292"/>
          <w:jc w:val="center"/>
        </w:trPr>
        <w:tc>
          <w:tcPr>
            <w:tcW w:w="1059" w:type="pct"/>
            <w:shd w:val="clear" w:color="auto" w:fill="auto"/>
            <w:vAlign w:val="center"/>
            <w:hideMark/>
          </w:tcPr>
          <w:p w14:paraId="144424CB" w14:textId="77777777" w:rsidR="008456B8" w:rsidRPr="006E6B5D" w:rsidRDefault="008456B8" w:rsidP="008456B8">
            <w:pPr>
              <w:rPr>
                <w:rFonts w:ascii="Times New Roman" w:hAnsi="Times New Roman" w:cs="Times New Roman"/>
                <w:b/>
                <w:bCs/>
              </w:rPr>
            </w:pPr>
            <w:r w:rsidRPr="006E6B5D">
              <w:rPr>
                <w:rFonts w:ascii="Times New Roman" w:hAnsi="Times New Roman" w:cs="Times New Roman"/>
                <w:b/>
                <w:bCs/>
              </w:rPr>
              <w:t>Département</w:t>
            </w:r>
          </w:p>
        </w:tc>
        <w:tc>
          <w:tcPr>
            <w:tcW w:w="991" w:type="pct"/>
            <w:shd w:val="clear" w:color="auto" w:fill="auto"/>
            <w:vAlign w:val="center"/>
            <w:hideMark/>
          </w:tcPr>
          <w:p w14:paraId="1544498E" w14:textId="77777777" w:rsidR="008456B8" w:rsidRPr="006E6B5D" w:rsidRDefault="008456B8" w:rsidP="008456B8">
            <w:pPr>
              <w:rPr>
                <w:rFonts w:ascii="Times New Roman" w:hAnsi="Times New Roman" w:cs="Times New Roman"/>
                <w:b/>
                <w:bCs/>
              </w:rPr>
            </w:pPr>
            <w:r w:rsidRPr="006E6B5D">
              <w:rPr>
                <w:rFonts w:ascii="Times New Roman" w:hAnsi="Times New Roman" w:cs="Times New Roman"/>
                <w:b/>
                <w:bCs/>
              </w:rPr>
              <w:t xml:space="preserve">Village </w:t>
            </w:r>
          </w:p>
        </w:tc>
        <w:tc>
          <w:tcPr>
            <w:tcW w:w="710" w:type="pct"/>
            <w:shd w:val="clear" w:color="auto" w:fill="auto"/>
            <w:vAlign w:val="center"/>
            <w:hideMark/>
          </w:tcPr>
          <w:p w14:paraId="77C67CD6" w14:textId="77777777" w:rsidR="008456B8" w:rsidRPr="006E6B5D" w:rsidRDefault="008456B8" w:rsidP="008456B8">
            <w:pPr>
              <w:rPr>
                <w:rFonts w:ascii="Times New Roman" w:hAnsi="Times New Roman" w:cs="Times New Roman"/>
                <w:b/>
                <w:bCs/>
              </w:rPr>
            </w:pPr>
            <w:r w:rsidRPr="006E6B5D">
              <w:rPr>
                <w:rFonts w:ascii="Times New Roman" w:hAnsi="Times New Roman" w:cs="Times New Roman"/>
                <w:b/>
                <w:bCs/>
              </w:rPr>
              <w:t xml:space="preserve">Nom </w:t>
            </w:r>
          </w:p>
        </w:tc>
        <w:tc>
          <w:tcPr>
            <w:tcW w:w="578" w:type="pct"/>
            <w:shd w:val="clear" w:color="auto" w:fill="auto"/>
            <w:vAlign w:val="center"/>
            <w:hideMark/>
          </w:tcPr>
          <w:p w14:paraId="14B01D0C" w14:textId="77777777" w:rsidR="008456B8" w:rsidRPr="006E6B5D" w:rsidRDefault="008456B8" w:rsidP="008456B8">
            <w:pPr>
              <w:rPr>
                <w:rFonts w:ascii="Times New Roman" w:hAnsi="Times New Roman" w:cs="Times New Roman"/>
                <w:b/>
                <w:bCs/>
              </w:rPr>
            </w:pPr>
            <w:r w:rsidRPr="006E6B5D">
              <w:rPr>
                <w:rFonts w:ascii="Times New Roman" w:hAnsi="Times New Roman" w:cs="Times New Roman"/>
                <w:b/>
                <w:bCs/>
              </w:rPr>
              <w:t>Longueur (km)</w:t>
            </w:r>
          </w:p>
        </w:tc>
        <w:tc>
          <w:tcPr>
            <w:tcW w:w="486" w:type="pct"/>
          </w:tcPr>
          <w:p w14:paraId="43572036" w14:textId="77777777" w:rsidR="008456B8" w:rsidRPr="006E6B5D" w:rsidRDefault="008456B8" w:rsidP="008456B8">
            <w:pPr>
              <w:rPr>
                <w:rFonts w:ascii="Times New Roman" w:hAnsi="Times New Roman" w:cs="Times New Roman"/>
                <w:b/>
                <w:bCs/>
              </w:rPr>
            </w:pPr>
            <w:r w:rsidRPr="006E6B5D">
              <w:rPr>
                <w:rFonts w:ascii="Times New Roman" w:hAnsi="Times New Roman" w:cs="Times New Roman"/>
                <w:b/>
                <w:bCs/>
              </w:rPr>
              <w:t>Quantité de balise à prévoir</w:t>
            </w:r>
          </w:p>
        </w:tc>
        <w:tc>
          <w:tcPr>
            <w:tcW w:w="1176" w:type="pct"/>
          </w:tcPr>
          <w:p w14:paraId="007BA312" w14:textId="77777777" w:rsidR="008456B8" w:rsidRPr="006E6B5D" w:rsidRDefault="008456B8" w:rsidP="008456B8">
            <w:pPr>
              <w:rPr>
                <w:rFonts w:ascii="Times New Roman" w:hAnsi="Times New Roman" w:cs="Times New Roman"/>
                <w:b/>
                <w:bCs/>
              </w:rPr>
            </w:pPr>
            <w:r w:rsidRPr="006E6B5D">
              <w:rPr>
                <w:rFonts w:ascii="Times New Roman" w:hAnsi="Times New Roman" w:cs="Times New Roman"/>
                <w:b/>
                <w:bCs/>
              </w:rPr>
              <w:t>Observation</w:t>
            </w:r>
          </w:p>
        </w:tc>
      </w:tr>
      <w:tr w:rsidR="008456B8" w:rsidRPr="006E6B5D" w14:paraId="0BB24AB1" w14:textId="77777777" w:rsidTr="006E6B5D">
        <w:trPr>
          <w:trHeight w:val="287"/>
          <w:jc w:val="center"/>
        </w:trPr>
        <w:tc>
          <w:tcPr>
            <w:tcW w:w="1059" w:type="pct"/>
            <w:tcBorders>
              <w:left w:val="single" w:sz="4" w:space="0" w:color="000000"/>
              <w:bottom w:val="single" w:sz="4" w:space="0" w:color="000000"/>
              <w:right w:val="single" w:sz="4" w:space="0" w:color="000000"/>
            </w:tcBorders>
            <w:shd w:val="clear" w:color="auto" w:fill="auto"/>
            <w:vAlign w:val="center"/>
            <w:hideMark/>
          </w:tcPr>
          <w:p w14:paraId="7B2B570A"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FALMEY</w:t>
            </w:r>
          </w:p>
        </w:tc>
        <w:tc>
          <w:tcPr>
            <w:tcW w:w="991" w:type="pct"/>
            <w:tcBorders>
              <w:bottom w:val="single" w:sz="4" w:space="0" w:color="000000"/>
              <w:right w:val="single" w:sz="4" w:space="0" w:color="000000"/>
            </w:tcBorders>
            <w:shd w:val="clear" w:color="auto" w:fill="auto"/>
            <w:vAlign w:val="center"/>
          </w:tcPr>
          <w:p w14:paraId="48B72609"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Koissi</w:t>
            </w:r>
          </w:p>
        </w:tc>
        <w:tc>
          <w:tcPr>
            <w:tcW w:w="710" w:type="pct"/>
            <w:tcBorders>
              <w:bottom w:val="single" w:sz="4" w:space="0" w:color="000000"/>
              <w:right w:val="single" w:sz="4" w:space="0" w:color="000000"/>
            </w:tcBorders>
            <w:shd w:val="clear" w:color="auto" w:fill="auto"/>
            <w:vAlign w:val="center"/>
          </w:tcPr>
          <w:p w14:paraId="353B1231"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Aire de Karal-Koissi-Fleuve</w:t>
            </w:r>
          </w:p>
        </w:tc>
        <w:tc>
          <w:tcPr>
            <w:tcW w:w="578" w:type="pct"/>
            <w:shd w:val="clear" w:color="auto" w:fill="auto"/>
            <w:vAlign w:val="center"/>
            <w:hideMark/>
          </w:tcPr>
          <w:p w14:paraId="3635C35C"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3,44</w:t>
            </w:r>
          </w:p>
        </w:tc>
        <w:tc>
          <w:tcPr>
            <w:tcW w:w="486" w:type="pct"/>
            <w:vAlign w:val="center"/>
          </w:tcPr>
          <w:p w14:paraId="479466EE"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34,4</w:t>
            </w:r>
          </w:p>
        </w:tc>
        <w:tc>
          <w:tcPr>
            <w:tcW w:w="1176" w:type="pct"/>
            <w:vAlign w:val="center"/>
          </w:tcPr>
          <w:p w14:paraId="233D8F61"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 xml:space="preserve">A ajouter les imprévus (5 balises) soit 40 balises pour ce site </w:t>
            </w:r>
          </w:p>
        </w:tc>
      </w:tr>
      <w:tr w:rsidR="008456B8" w:rsidRPr="006E6B5D" w14:paraId="04D2BCBD" w14:textId="77777777" w:rsidTr="006E6B5D">
        <w:trPr>
          <w:trHeight w:val="223"/>
          <w:jc w:val="center"/>
        </w:trPr>
        <w:tc>
          <w:tcPr>
            <w:tcW w:w="1059" w:type="pct"/>
            <w:tcBorders>
              <w:left w:val="single" w:sz="4" w:space="0" w:color="000000"/>
              <w:bottom w:val="single" w:sz="4" w:space="0" w:color="000000"/>
              <w:right w:val="single" w:sz="4" w:space="0" w:color="000000"/>
            </w:tcBorders>
            <w:shd w:val="clear" w:color="auto" w:fill="auto"/>
            <w:vAlign w:val="center"/>
            <w:hideMark/>
          </w:tcPr>
          <w:p w14:paraId="51E82298"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FALMEY</w:t>
            </w:r>
          </w:p>
        </w:tc>
        <w:tc>
          <w:tcPr>
            <w:tcW w:w="991" w:type="pct"/>
            <w:tcBorders>
              <w:bottom w:val="single" w:sz="4" w:space="0" w:color="000000"/>
              <w:right w:val="single" w:sz="4" w:space="0" w:color="000000"/>
            </w:tcBorders>
            <w:shd w:val="clear" w:color="auto" w:fill="auto"/>
            <w:vAlign w:val="center"/>
          </w:tcPr>
          <w:p w14:paraId="51840732"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Tchingué et Soursour</w:t>
            </w:r>
          </w:p>
        </w:tc>
        <w:tc>
          <w:tcPr>
            <w:tcW w:w="710" w:type="pct"/>
            <w:tcBorders>
              <w:bottom w:val="single" w:sz="4" w:space="0" w:color="000000"/>
              <w:right w:val="single" w:sz="4" w:space="0" w:color="000000"/>
            </w:tcBorders>
            <w:shd w:val="clear" w:color="auto" w:fill="auto"/>
            <w:vAlign w:val="center"/>
          </w:tcPr>
          <w:p w14:paraId="5114EB2B"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 xml:space="preserve">Zigui(Dosso)-Tchingué-Soursour </w:t>
            </w:r>
          </w:p>
        </w:tc>
        <w:tc>
          <w:tcPr>
            <w:tcW w:w="578" w:type="pct"/>
            <w:shd w:val="clear" w:color="auto" w:fill="auto"/>
            <w:vAlign w:val="center"/>
            <w:hideMark/>
          </w:tcPr>
          <w:p w14:paraId="2A8EC0F1"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7,56</w:t>
            </w:r>
          </w:p>
        </w:tc>
        <w:tc>
          <w:tcPr>
            <w:tcW w:w="486" w:type="pct"/>
            <w:vAlign w:val="center"/>
          </w:tcPr>
          <w:p w14:paraId="418C9BBE"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75,6</w:t>
            </w:r>
          </w:p>
        </w:tc>
        <w:tc>
          <w:tcPr>
            <w:tcW w:w="1176" w:type="pct"/>
            <w:vAlign w:val="center"/>
          </w:tcPr>
          <w:p w14:paraId="4A3F98B9"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A ajouter les imprévus (5 balises) soit 81 balises pour ce site</w:t>
            </w:r>
          </w:p>
        </w:tc>
      </w:tr>
      <w:tr w:rsidR="008456B8" w:rsidRPr="006E6B5D" w14:paraId="3D3464F3" w14:textId="77777777" w:rsidTr="006E6B5D">
        <w:trPr>
          <w:trHeight w:val="140"/>
          <w:jc w:val="center"/>
        </w:trPr>
        <w:tc>
          <w:tcPr>
            <w:tcW w:w="1059" w:type="pct"/>
            <w:tcBorders>
              <w:left w:val="single" w:sz="4" w:space="0" w:color="000000"/>
              <w:bottom w:val="single" w:sz="4" w:space="0" w:color="000000"/>
              <w:right w:val="single" w:sz="4" w:space="0" w:color="000000"/>
            </w:tcBorders>
            <w:shd w:val="clear" w:color="auto" w:fill="auto"/>
            <w:vAlign w:val="center"/>
            <w:hideMark/>
          </w:tcPr>
          <w:p w14:paraId="239F55BC"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FALMEY</w:t>
            </w:r>
          </w:p>
        </w:tc>
        <w:tc>
          <w:tcPr>
            <w:tcW w:w="991" w:type="pct"/>
            <w:tcBorders>
              <w:bottom w:val="single" w:sz="4" w:space="0" w:color="000000"/>
              <w:right w:val="single" w:sz="4" w:space="0" w:color="000000"/>
            </w:tcBorders>
            <w:shd w:val="clear" w:color="auto" w:fill="auto"/>
            <w:vAlign w:val="center"/>
          </w:tcPr>
          <w:p w14:paraId="32A8D42E"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 xml:space="preserve">Ladaneji Yero et Goumedji </w:t>
            </w:r>
          </w:p>
        </w:tc>
        <w:tc>
          <w:tcPr>
            <w:tcW w:w="710" w:type="pct"/>
            <w:tcBorders>
              <w:bottom w:val="single" w:sz="4" w:space="0" w:color="000000"/>
              <w:right w:val="single" w:sz="4" w:space="0" w:color="000000"/>
            </w:tcBorders>
            <w:shd w:val="clear" w:color="auto" w:fill="auto"/>
            <w:vAlign w:val="center"/>
          </w:tcPr>
          <w:p w14:paraId="11E0BC1C"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 xml:space="preserve">Ladaneji Yero-Goumedji </w:t>
            </w:r>
          </w:p>
        </w:tc>
        <w:tc>
          <w:tcPr>
            <w:tcW w:w="578" w:type="pct"/>
            <w:shd w:val="clear" w:color="auto" w:fill="auto"/>
            <w:vAlign w:val="center"/>
            <w:hideMark/>
          </w:tcPr>
          <w:p w14:paraId="759D3803"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3,26</w:t>
            </w:r>
          </w:p>
        </w:tc>
        <w:tc>
          <w:tcPr>
            <w:tcW w:w="486" w:type="pct"/>
            <w:vAlign w:val="center"/>
          </w:tcPr>
          <w:p w14:paraId="2B7AD3FC"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32,6</w:t>
            </w:r>
          </w:p>
        </w:tc>
        <w:tc>
          <w:tcPr>
            <w:tcW w:w="1176" w:type="pct"/>
            <w:vAlign w:val="center"/>
          </w:tcPr>
          <w:p w14:paraId="22233EFE"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A ajouter les imprévus (05 balises) soit 38 balises pour ce site</w:t>
            </w:r>
          </w:p>
        </w:tc>
      </w:tr>
      <w:tr w:rsidR="008456B8" w:rsidRPr="006E6B5D" w14:paraId="1136AD3F" w14:textId="77777777" w:rsidTr="006E6B5D">
        <w:trPr>
          <w:trHeight w:val="215"/>
          <w:jc w:val="center"/>
        </w:trPr>
        <w:tc>
          <w:tcPr>
            <w:tcW w:w="1059" w:type="pct"/>
            <w:tcBorders>
              <w:left w:val="single" w:sz="4" w:space="0" w:color="000000"/>
              <w:bottom w:val="single" w:sz="4" w:space="0" w:color="000000"/>
              <w:right w:val="single" w:sz="4" w:space="0" w:color="000000"/>
            </w:tcBorders>
            <w:shd w:val="clear" w:color="auto" w:fill="auto"/>
            <w:vAlign w:val="center"/>
            <w:hideMark/>
          </w:tcPr>
          <w:p w14:paraId="1E118D7B"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GAYA</w:t>
            </w:r>
          </w:p>
        </w:tc>
        <w:tc>
          <w:tcPr>
            <w:tcW w:w="991" w:type="pct"/>
            <w:tcBorders>
              <w:bottom w:val="single" w:sz="4" w:space="0" w:color="000000"/>
              <w:right w:val="single" w:sz="4" w:space="0" w:color="000000"/>
            </w:tcBorders>
            <w:shd w:val="clear" w:color="auto" w:fill="auto"/>
            <w:vAlign w:val="center"/>
          </w:tcPr>
          <w:p w14:paraId="226D5AF0"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Tanda et Mairigatounga</w:t>
            </w:r>
          </w:p>
        </w:tc>
        <w:tc>
          <w:tcPr>
            <w:tcW w:w="710" w:type="pct"/>
            <w:tcBorders>
              <w:bottom w:val="single" w:sz="4" w:space="0" w:color="000000"/>
              <w:right w:val="single" w:sz="4" w:space="0" w:color="000000"/>
            </w:tcBorders>
            <w:shd w:val="clear" w:color="auto" w:fill="auto"/>
            <w:vAlign w:val="center"/>
          </w:tcPr>
          <w:p w14:paraId="584665F4"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Tanda-Mairiga Tounga-Aire de Angana</w:t>
            </w:r>
          </w:p>
        </w:tc>
        <w:tc>
          <w:tcPr>
            <w:tcW w:w="578" w:type="pct"/>
            <w:shd w:val="clear" w:color="auto" w:fill="auto"/>
            <w:vAlign w:val="center"/>
            <w:hideMark/>
          </w:tcPr>
          <w:p w14:paraId="1FC22765"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14,81</w:t>
            </w:r>
          </w:p>
        </w:tc>
        <w:tc>
          <w:tcPr>
            <w:tcW w:w="486" w:type="pct"/>
            <w:vAlign w:val="center"/>
          </w:tcPr>
          <w:p w14:paraId="766E1ACA"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148,1</w:t>
            </w:r>
          </w:p>
        </w:tc>
        <w:tc>
          <w:tcPr>
            <w:tcW w:w="1176" w:type="pct"/>
            <w:vAlign w:val="center"/>
          </w:tcPr>
          <w:p w14:paraId="7906B40F"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A ajouter les imprévus (5 balises) soit 154 balises pour ce site</w:t>
            </w:r>
          </w:p>
        </w:tc>
      </w:tr>
      <w:tr w:rsidR="008456B8" w:rsidRPr="008456B8" w14:paraId="429BE807" w14:textId="77777777" w:rsidTr="006E6B5D">
        <w:trPr>
          <w:trHeight w:val="133"/>
          <w:jc w:val="center"/>
        </w:trPr>
        <w:tc>
          <w:tcPr>
            <w:tcW w:w="1059" w:type="pct"/>
            <w:tcBorders>
              <w:left w:val="single" w:sz="4" w:space="0" w:color="000000"/>
              <w:bottom w:val="single" w:sz="4" w:space="0" w:color="000000"/>
              <w:right w:val="single" w:sz="4" w:space="0" w:color="000000"/>
            </w:tcBorders>
            <w:shd w:val="clear" w:color="auto" w:fill="auto"/>
            <w:vAlign w:val="center"/>
            <w:hideMark/>
          </w:tcPr>
          <w:p w14:paraId="79A0FEDC" w14:textId="77777777" w:rsidR="008456B8" w:rsidRPr="008456B8" w:rsidRDefault="008456B8" w:rsidP="008456B8">
            <w:r w:rsidRPr="008456B8">
              <w:t>GAYA</w:t>
            </w:r>
          </w:p>
        </w:tc>
        <w:tc>
          <w:tcPr>
            <w:tcW w:w="991" w:type="pct"/>
            <w:tcBorders>
              <w:bottom w:val="single" w:sz="4" w:space="0" w:color="000000"/>
              <w:right w:val="single" w:sz="4" w:space="0" w:color="000000"/>
            </w:tcBorders>
            <w:shd w:val="clear" w:color="auto" w:fill="auto"/>
            <w:vAlign w:val="center"/>
          </w:tcPr>
          <w:p w14:paraId="305E27DF" w14:textId="77777777" w:rsidR="008456B8" w:rsidRPr="008456B8" w:rsidRDefault="008456B8" w:rsidP="008456B8">
            <w:r w:rsidRPr="008456B8">
              <w:t>Bouma bamanzo</w:t>
            </w:r>
            <w:r w:rsidRPr="008456B8" w:rsidDel="00FA5581">
              <w:t xml:space="preserve"> </w:t>
            </w:r>
          </w:p>
        </w:tc>
        <w:tc>
          <w:tcPr>
            <w:tcW w:w="710" w:type="pct"/>
            <w:tcBorders>
              <w:bottom w:val="single" w:sz="4" w:space="0" w:color="000000"/>
              <w:right w:val="single" w:sz="4" w:space="0" w:color="000000"/>
            </w:tcBorders>
            <w:shd w:val="clear" w:color="auto" w:fill="auto"/>
            <w:vAlign w:val="center"/>
          </w:tcPr>
          <w:p w14:paraId="272C69DC" w14:textId="77777777" w:rsidR="008456B8" w:rsidRPr="008456B8" w:rsidRDefault="008456B8" w:rsidP="008456B8">
            <w:r w:rsidRPr="008456B8">
              <w:t xml:space="preserve">Garou lafia- Doutchi Touna </w:t>
            </w:r>
          </w:p>
        </w:tc>
        <w:tc>
          <w:tcPr>
            <w:tcW w:w="578" w:type="pct"/>
            <w:shd w:val="clear" w:color="auto" w:fill="auto"/>
            <w:vAlign w:val="center"/>
            <w:hideMark/>
          </w:tcPr>
          <w:p w14:paraId="6DE5DA36" w14:textId="77777777" w:rsidR="008456B8" w:rsidRPr="008456B8" w:rsidRDefault="008456B8" w:rsidP="008456B8">
            <w:r w:rsidRPr="008456B8">
              <w:t>3,00</w:t>
            </w:r>
          </w:p>
        </w:tc>
        <w:tc>
          <w:tcPr>
            <w:tcW w:w="486" w:type="pct"/>
            <w:vAlign w:val="center"/>
          </w:tcPr>
          <w:p w14:paraId="25F139C9" w14:textId="77777777" w:rsidR="008456B8" w:rsidRPr="008456B8" w:rsidRDefault="008456B8" w:rsidP="008456B8">
            <w:r w:rsidRPr="008456B8">
              <w:t>30,00</w:t>
            </w:r>
          </w:p>
        </w:tc>
        <w:tc>
          <w:tcPr>
            <w:tcW w:w="1176" w:type="pct"/>
            <w:vAlign w:val="center"/>
          </w:tcPr>
          <w:p w14:paraId="3242AAB6" w14:textId="77777777" w:rsidR="008456B8" w:rsidRPr="008456B8" w:rsidRDefault="008456B8" w:rsidP="008456B8">
            <w:r w:rsidRPr="008456B8">
              <w:t>A ajouter les imprévus (5 balises) soit 35 balises pour ce site</w:t>
            </w:r>
          </w:p>
        </w:tc>
      </w:tr>
      <w:tr w:rsidR="008456B8" w:rsidRPr="008456B8" w14:paraId="73780736" w14:textId="77777777" w:rsidTr="006E6B5D">
        <w:trPr>
          <w:trHeight w:val="133"/>
          <w:jc w:val="center"/>
        </w:trPr>
        <w:tc>
          <w:tcPr>
            <w:tcW w:w="1059" w:type="pct"/>
            <w:tcBorders>
              <w:left w:val="single" w:sz="4" w:space="0" w:color="000000"/>
              <w:bottom w:val="single" w:sz="4" w:space="0" w:color="000000"/>
              <w:right w:val="single" w:sz="4" w:space="0" w:color="000000"/>
            </w:tcBorders>
            <w:shd w:val="clear" w:color="auto" w:fill="auto"/>
            <w:vAlign w:val="center"/>
          </w:tcPr>
          <w:p w14:paraId="72211B33" w14:textId="77777777" w:rsidR="008456B8" w:rsidRPr="008456B8" w:rsidRDefault="008456B8" w:rsidP="008456B8">
            <w:r w:rsidRPr="008456B8">
              <w:t>GAYA</w:t>
            </w:r>
          </w:p>
        </w:tc>
        <w:tc>
          <w:tcPr>
            <w:tcW w:w="991" w:type="pct"/>
            <w:tcBorders>
              <w:bottom w:val="single" w:sz="4" w:space="0" w:color="000000"/>
              <w:right w:val="single" w:sz="4" w:space="0" w:color="000000"/>
            </w:tcBorders>
            <w:shd w:val="clear" w:color="auto" w:fill="auto"/>
            <w:vAlign w:val="center"/>
          </w:tcPr>
          <w:p w14:paraId="7B1D5861" w14:textId="77777777" w:rsidR="008456B8" w:rsidRPr="008456B8" w:rsidRDefault="008456B8" w:rsidP="008456B8">
            <w:r w:rsidRPr="008456B8">
              <w:t>Garou lafia</w:t>
            </w:r>
          </w:p>
        </w:tc>
        <w:tc>
          <w:tcPr>
            <w:tcW w:w="710" w:type="pct"/>
            <w:tcBorders>
              <w:bottom w:val="single" w:sz="4" w:space="0" w:color="000000"/>
              <w:right w:val="single" w:sz="4" w:space="0" w:color="000000"/>
            </w:tcBorders>
            <w:shd w:val="clear" w:color="auto" w:fill="auto"/>
            <w:vAlign w:val="center"/>
          </w:tcPr>
          <w:p w14:paraId="2FD46DF6" w14:textId="77777777" w:rsidR="008456B8" w:rsidRPr="008456B8" w:rsidRDefault="008456B8" w:rsidP="008456B8">
            <w:r w:rsidRPr="008456B8">
              <w:t>Doutchi Touna- Gorou lafia</w:t>
            </w:r>
          </w:p>
        </w:tc>
        <w:tc>
          <w:tcPr>
            <w:tcW w:w="578" w:type="pct"/>
            <w:shd w:val="clear" w:color="auto" w:fill="auto"/>
            <w:vAlign w:val="center"/>
          </w:tcPr>
          <w:p w14:paraId="038B3F6D" w14:textId="77777777" w:rsidR="008456B8" w:rsidRPr="008456B8" w:rsidRDefault="008456B8" w:rsidP="008456B8">
            <w:r w:rsidRPr="008456B8">
              <w:t>3,07</w:t>
            </w:r>
          </w:p>
        </w:tc>
        <w:tc>
          <w:tcPr>
            <w:tcW w:w="486" w:type="pct"/>
            <w:vAlign w:val="center"/>
          </w:tcPr>
          <w:p w14:paraId="100CEFE6" w14:textId="77777777" w:rsidR="008456B8" w:rsidRPr="008456B8" w:rsidRDefault="008456B8" w:rsidP="008456B8">
            <w:r w:rsidRPr="008456B8">
              <w:t>30,70</w:t>
            </w:r>
          </w:p>
        </w:tc>
        <w:tc>
          <w:tcPr>
            <w:tcW w:w="1176" w:type="pct"/>
            <w:vAlign w:val="center"/>
          </w:tcPr>
          <w:p w14:paraId="5B5BFFFA" w14:textId="77777777" w:rsidR="008456B8" w:rsidRPr="008456B8" w:rsidRDefault="008456B8" w:rsidP="008456B8">
            <w:r w:rsidRPr="008456B8">
              <w:t>A ajouter les imprévus (5 balises) soit 36 balises pour ce site</w:t>
            </w:r>
          </w:p>
        </w:tc>
      </w:tr>
      <w:tr w:rsidR="008456B8" w:rsidRPr="008456B8" w14:paraId="7A232ADD" w14:textId="77777777" w:rsidTr="006E6B5D">
        <w:trPr>
          <w:trHeight w:val="402"/>
          <w:jc w:val="center"/>
        </w:trPr>
        <w:tc>
          <w:tcPr>
            <w:tcW w:w="1059" w:type="pct"/>
            <w:shd w:val="clear" w:color="000000" w:fill="FFFFFF"/>
            <w:vAlign w:val="center"/>
            <w:hideMark/>
          </w:tcPr>
          <w:p w14:paraId="5EB9AA50" w14:textId="77777777" w:rsidR="008456B8" w:rsidRPr="008456B8" w:rsidRDefault="008456B8" w:rsidP="008456B8">
            <w:r w:rsidRPr="008456B8">
              <w:lastRenderedPageBreak/>
              <w:t> </w:t>
            </w:r>
          </w:p>
        </w:tc>
        <w:tc>
          <w:tcPr>
            <w:tcW w:w="991" w:type="pct"/>
            <w:tcBorders>
              <w:bottom w:val="single" w:sz="4" w:space="0" w:color="000000"/>
              <w:right w:val="single" w:sz="4" w:space="0" w:color="000000"/>
            </w:tcBorders>
            <w:shd w:val="clear" w:color="auto" w:fill="auto"/>
            <w:vAlign w:val="center"/>
            <w:hideMark/>
          </w:tcPr>
          <w:p w14:paraId="13C7971B" w14:textId="77777777" w:rsidR="008456B8" w:rsidRPr="008456B8" w:rsidRDefault="008456B8" w:rsidP="008456B8">
            <w:r w:rsidRPr="008456B8">
              <w:t> </w:t>
            </w:r>
          </w:p>
        </w:tc>
        <w:tc>
          <w:tcPr>
            <w:tcW w:w="710" w:type="pct"/>
            <w:tcBorders>
              <w:bottom w:val="single" w:sz="4" w:space="0" w:color="000000"/>
              <w:right w:val="single" w:sz="4" w:space="0" w:color="000000"/>
            </w:tcBorders>
            <w:shd w:val="clear" w:color="auto" w:fill="auto"/>
            <w:vAlign w:val="center"/>
            <w:hideMark/>
          </w:tcPr>
          <w:p w14:paraId="6AFCAAB1" w14:textId="77777777" w:rsidR="008456B8" w:rsidRPr="008456B8" w:rsidRDefault="008456B8" w:rsidP="008456B8"/>
        </w:tc>
        <w:tc>
          <w:tcPr>
            <w:tcW w:w="578" w:type="pct"/>
            <w:shd w:val="clear" w:color="000000" w:fill="FFFFFF"/>
            <w:vAlign w:val="center"/>
            <w:hideMark/>
          </w:tcPr>
          <w:p w14:paraId="7A2D37DE" w14:textId="77777777" w:rsidR="008456B8" w:rsidRPr="008456B8" w:rsidRDefault="008456B8" w:rsidP="008456B8">
            <w:r w:rsidRPr="008456B8">
              <w:t>24,77</w:t>
            </w:r>
          </w:p>
        </w:tc>
        <w:tc>
          <w:tcPr>
            <w:tcW w:w="486" w:type="pct"/>
            <w:shd w:val="clear" w:color="000000" w:fill="FFFFFF"/>
            <w:vAlign w:val="center"/>
          </w:tcPr>
          <w:p w14:paraId="33C52B52" w14:textId="77777777" w:rsidR="008456B8" w:rsidRPr="008456B8" w:rsidRDefault="008456B8" w:rsidP="008456B8">
            <w:r w:rsidRPr="008456B8">
              <w:t>247,7</w:t>
            </w:r>
          </w:p>
        </w:tc>
        <w:tc>
          <w:tcPr>
            <w:tcW w:w="1176" w:type="pct"/>
            <w:shd w:val="clear" w:color="000000" w:fill="FFFFFF"/>
          </w:tcPr>
          <w:p w14:paraId="2E1BC361" w14:textId="77777777" w:rsidR="008456B8" w:rsidRPr="008456B8" w:rsidRDefault="008456B8" w:rsidP="008456B8">
            <w:r w:rsidRPr="008456B8">
              <w:t>Soit à considérer un total de 384 balises.</w:t>
            </w:r>
          </w:p>
        </w:tc>
      </w:tr>
    </w:tbl>
    <w:p w14:paraId="32305D31" w14:textId="77777777" w:rsidR="008456B8" w:rsidRPr="008456B8" w:rsidRDefault="008456B8" w:rsidP="008456B8"/>
    <w:p w14:paraId="0473F2DA" w14:textId="77777777" w:rsidR="008456B8" w:rsidRPr="006E6B5D" w:rsidRDefault="008456B8" w:rsidP="006E6B5D">
      <w:pPr>
        <w:jc w:val="both"/>
        <w:rPr>
          <w:rFonts w:ascii="Times New Roman" w:hAnsi="Times New Roman" w:cs="Times New Roman"/>
        </w:rPr>
      </w:pPr>
      <w:r w:rsidRPr="006E6B5D">
        <w:rPr>
          <w:rFonts w:ascii="Times New Roman" w:hAnsi="Times New Roman" w:cs="Times New Roman"/>
        </w:rPr>
        <w:t>Ainsi, pour les aires et les couloirs, il est à prévoir un total de 846 + 384 balises soit un total de 1 230 balises.</w:t>
      </w:r>
    </w:p>
    <w:p w14:paraId="6F3844B3" w14:textId="77777777" w:rsidR="008456B8" w:rsidRPr="006E6B5D" w:rsidRDefault="008456B8" w:rsidP="006E6B5D">
      <w:pPr>
        <w:jc w:val="both"/>
        <w:rPr>
          <w:rFonts w:ascii="Times New Roman" w:hAnsi="Times New Roman" w:cs="Times New Roman"/>
          <w:b/>
          <w:bCs/>
        </w:rPr>
      </w:pPr>
      <w:r w:rsidRPr="006E6B5D">
        <w:rPr>
          <w:rFonts w:ascii="Times New Roman" w:hAnsi="Times New Roman" w:cs="Times New Roman"/>
          <w:b/>
          <w:bCs/>
        </w:rPr>
        <w:t xml:space="preserve"> </w:t>
      </w:r>
      <w:bookmarkStart w:id="1032" w:name="_Toc62908660"/>
      <w:r w:rsidRPr="006E6B5D">
        <w:rPr>
          <w:rFonts w:ascii="Times New Roman" w:hAnsi="Times New Roman" w:cs="Times New Roman"/>
          <w:b/>
          <w:bCs/>
        </w:rPr>
        <w:t>PROVENANCE, QUALITE ET PREPARATION DES MATERIAUX</w:t>
      </w:r>
      <w:bookmarkEnd w:id="1032"/>
      <w:r w:rsidRPr="006E6B5D">
        <w:rPr>
          <w:rFonts w:ascii="Times New Roman" w:hAnsi="Times New Roman" w:cs="Times New Roman"/>
          <w:b/>
          <w:bCs/>
        </w:rPr>
        <w:t xml:space="preserve"> </w:t>
      </w:r>
    </w:p>
    <w:p w14:paraId="766CABCA" w14:textId="77777777" w:rsidR="008456B8" w:rsidRPr="006E6B5D" w:rsidRDefault="008456B8" w:rsidP="006E6B5D">
      <w:pPr>
        <w:jc w:val="both"/>
        <w:rPr>
          <w:rFonts w:ascii="Times New Roman" w:hAnsi="Times New Roman" w:cs="Times New Roman"/>
          <w:b/>
          <w:bCs/>
        </w:rPr>
      </w:pPr>
      <w:bookmarkStart w:id="1033" w:name="_Toc62908661"/>
      <w:r w:rsidRPr="006E6B5D">
        <w:rPr>
          <w:rFonts w:ascii="Times New Roman" w:hAnsi="Times New Roman" w:cs="Times New Roman"/>
          <w:b/>
          <w:bCs/>
        </w:rPr>
        <w:t>Article 2.1 : Généralités</w:t>
      </w:r>
      <w:bookmarkEnd w:id="1033"/>
    </w:p>
    <w:p w14:paraId="2CFEAA74" w14:textId="77777777" w:rsidR="008456B8" w:rsidRPr="006E6B5D" w:rsidRDefault="008456B8" w:rsidP="006E6B5D">
      <w:pPr>
        <w:jc w:val="both"/>
        <w:rPr>
          <w:rFonts w:ascii="Times New Roman" w:hAnsi="Times New Roman" w:cs="Times New Roman"/>
        </w:rPr>
      </w:pPr>
      <w:r w:rsidRPr="006E6B5D">
        <w:rPr>
          <w:rFonts w:ascii="Times New Roman" w:hAnsi="Times New Roman" w:cs="Times New Roman"/>
        </w:rPr>
        <w:tab/>
        <w:t>La fourniture de tous les matériaux destinés aux travaux de matérialisation définitive du couloir, de certaines aires de transit pour les animaux et les points d’eau incombe à l’Entrepreneur qui devra en soumettre la provenance à l’agrément de l’Ingénieur désigné par le MCA-Niger en charge de contrôle et suivi des travaux (Bureau d’études de Contrôle) avant leur mise en œuvre.</w:t>
      </w:r>
    </w:p>
    <w:p w14:paraId="200EF03A" w14:textId="77777777" w:rsidR="008456B8" w:rsidRPr="006E6B5D" w:rsidRDefault="008456B8" w:rsidP="006E6B5D">
      <w:pPr>
        <w:jc w:val="both"/>
        <w:rPr>
          <w:rFonts w:ascii="Times New Roman" w:hAnsi="Times New Roman" w:cs="Times New Roman"/>
        </w:rPr>
      </w:pPr>
      <w:r w:rsidRPr="006E6B5D">
        <w:rPr>
          <w:rFonts w:ascii="Times New Roman" w:hAnsi="Times New Roman" w:cs="Times New Roman"/>
        </w:rPr>
        <w:tab/>
        <w:t>L’Ingénieur se réserve le droit de procéder à tous les contrôles et essais nécessaires pour vérifier que les fournitures et les travaux sont conformes aux prescriptions du présent cahier des Prescriptions Techniques.</w:t>
      </w:r>
    </w:p>
    <w:p w14:paraId="6566C577" w14:textId="77777777" w:rsidR="008456B8" w:rsidRPr="006E6B5D" w:rsidRDefault="008456B8" w:rsidP="006E6B5D">
      <w:pPr>
        <w:jc w:val="both"/>
        <w:rPr>
          <w:rFonts w:ascii="Times New Roman" w:hAnsi="Times New Roman" w:cs="Times New Roman"/>
        </w:rPr>
      </w:pPr>
      <w:r w:rsidRPr="006E6B5D">
        <w:rPr>
          <w:rFonts w:ascii="Times New Roman" w:hAnsi="Times New Roman" w:cs="Times New Roman"/>
        </w:rPr>
        <w:tab/>
        <w:t>L’Entrepreneur sera tenu de justifier, éventuellement par la production des lettres de commande, factures, etc., la provenance et la spécification des matériaux.</w:t>
      </w:r>
    </w:p>
    <w:p w14:paraId="7C92B5B9" w14:textId="77777777" w:rsidR="008456B8" w:rsidRPr="006E6B5D" w:rsidRDefault="008456B8" w:rsidP="006E6B5D">
      <w:pPr>
        <w:jc w:val="both"/>
        <w:rPr>
          <w:rFonts w:ascii="Times New Roman" w:hAnsi="Times New Roman" w:cs="Times New Roman"/>
        </w:rPr>
      </w:pPr>
      <w:r w:rsidRPr="006E6B5D">
        <w:rPr>
          <w:rFonts w:ascii="Times New Roman" w:hAnsi="Times New Roman" w:cs="Times New Roman"/>
        </w:rPr>
        <w:tab/>
        <w:t>Deux séries de contrôles sont prévus en cours de travaux :</w:t>
      </w:r>
    </w:p>
    <w:p w14:paraId="235278C3" w14:textId="77777777" w:rsidR="008456B8" w:rsidRPr="006E6B5D" w:rsidRDefault="008456B8" w:rsidP="006E6B5D">
      <w:pPr>
        <w:jc w:val="both"/>
        <w:rPr>
          <w:rFonts w:ascii="Times New Roman" w:hAnsi="Times New Roman" w:cs="Times New Roman"/>
        </w:rPr>
      </w:pPr>
      <w:r w:rsidRPr="006E6B5D">
        <w:rPr>
          <w:rFonts w:ascii="Times New Roman" w:hAnsi="Times New Roman" w:cs="Times New Roman"/>
        </w:rPr>
        <w:t>La première est systématique et devra être effectuée par l’Entrepreneur, à ses frais, les essais devront être faits dans un laboratoire agréé par l’Ingénieur, et les résultats de ces essais devront être consignés dans un cahier de laboratoire et communiqués à l’Ingénieur au fur et à mesure de leur obtention. Ces essais de laboratoire réalisés par l’Entrepreneur doivent lui servir de contrôle de la qualité des matériaux et de son propre travail, les demandes de réception adressées par l’Entrepreneur doivent être accompagnés des résultats de ces essais.</w:t>
      </w:r>
    </w:p>
    <w:p w14:paraId="5D42F497" w14:textId="77777777" w:rsidR="008456B8" w:rsidRPr="006E6B5D" w:rsidRDefault="008456B8" w:rsidP="006E6B5D">
      <w:pPr>
        <w:jc w:val="both"/>
        <w:rPr>
          <w:rFonts w:ascii="Times New Roman" w:hAnsi="Times New Roman" w:cs="Times New Roman"/>
        </w:rPr>
      </w:pPr>
      <w:r w:rsidRPr="006E6B5D">
        <w:rPr>
          <w:rFonts w:ascii="Times New Roman" w:hAnsi="Times New Roman" w:cs="Times New Roman"/>
        </w:rPr>
        <w:t>La seconde comprend d’une part tous les essais prévus ci avant effectués par le Laboratoire National des Travaux Publics et du Bâtiment (LNTP/B) sur demande de l’Ingénieur afin de contrôler aussi bien la qualité des matériaux et la mise en œuvre ; l’Ingénieur n’accepte les réceptions demandées par l’Entrepreneur qu’à la suite des résultats satisfaisants obtenus.</w:t>
      </w:r>
    </w:p>
    <w:p w14:paraId="71044B81" w14:textId="77777777" w:rsidR="008456B8" w:rsidRPr="006E6B5D" w:rsidRDefault="008456B8" w:rsidP="006E6B5D">
      <w:pPr>
        <w:jc w:val="both"/>
        <w:rPr>
          <w:rFonts w:ascii="Times New Roman" w:hAnsi="Times New Roman" w:cs="Times New Roman"/>
        </w:rPr>
      </w:pPr>
      <w:r w:rsidRPr="006E6B5D">
        <w:rPr>
          <w:rFonts w:ascii="Times New Roman" w:hAnsi="Times New Roman" w:cs="Times New Roman"/>
        </w:rPr>
        <w:t>Les contrôles de qualité ne seront exécutés par le Maître d’Ouvrage que sur les matériaux approvisionnés sur la plate-forme.</w:t>
      </w:r>
    </w:p>
    <w:p w14:paraId="4CD17BCA" w14:textId="77777777" w:rsidR="008456B8" w:rsidRPr="006E6B5D" w:rsidRDefault="008456B8" w:rsidP="006E6B5D">
      <w:pPr>
        <w:jc w:val="both"/>
        <w:rPr>
          <w:rFonts w:ascii="Times New Roman" w:hAnsi="Times New Roman" w:cs="Times New Roman"/>
        </w:rPr>
      </w:pPr>
    </w:p>
    <w:p w14:paraId="1B86CBD4" w14:textId="77777777" w:rsidR="008456B8" w:rsidRPr="006E6B5D" w:rsidRDefault="008456B8" w:rsidP="006E6B5D">
      <w:pPr>
        <w:jc w:val="both"/>
        <w:rPr>
          <w:rFonts w:ascii="Times New Roman" w:hAnsi="Times New Roman" w:cs="Times New Roman"/>
        </w:rPr>
      </w:pPr>
      <w:r w:rsidRPr="006E6B5D">
        <w:rPr>
          <w:rFonts w:ascii="Times New Roman" w:hAnsi="Times New Roman" w:cs="Times New Roman"/>
        </w:rPr>
        <w:t>Les produits élaborés (Ciment, Acier et autres produits manufacturés) seront contrôlés aux stocks. En cas de résultats négatifs d’un essai effectué en application des spécifications ci-dessus, l’Ingénieur fera procéder aux frais de l’Entrepreneur à deux contre-essais. Si le résultat de l’un des contre-essais n’est pas satisfaisant, les matériaux correspondants seront rejetés ; dans le cas contraire, ils seront acceptés.</w:t>
      </w:r>
    </w:p>
    <w:p w14:paraId="29A65021" w14:textId="77777777" w:rsidR="008456B8" w:rsidRPr="006E6B5D" w:rsidRDefault="008456B8" w:rsidP="006E6B5D">
      <w:pPr>
        <w:jc w:val="both"/>
        <w:rPr>
          <w:rFonts w:ascii="Times New Roman" w:hAnsi="Times New Roman" w:cs="Times New Roman"/>
        </w:rPr>
      </w:pPr>
      <w:r w:rsidRPr="006E6B5D">
        <w:rPr>
          <w:rFonts w:ascii="Times New Roman" w:hAnsi="Times New Roman" w:cs="Times New Roman"/>
        </w:rPr>
        <w:lastRenderedPageBreak/>
        <w:tab/>
        <w:t>Tout matériau approvisionné, reconnu défectueux après essai, devra être évacué hors du chantier, aux frais de l’Entrepreneur et par lui, dans le délai qui lui aura été fixé par l’Ingénieur, faute de quoi l’évacuation sera faite par le Maître d’Ouvrage aux frais de l’Entrepreneur. L’endroit de dépôt sera choisi par l’Ingénieur.</w:t>
      </w:r>
    </w:p>
    <w:p w14:paraId="3DE0AE6D" w14:textId="77777777" w:rsidR="008456B8" w:rsidRPr="006E6B5D" w:rsidRDefault="008456B8" w:rsidP="006E6B5D">
      <w:pPr>
        <w:jc w:val="both"/>
        <w:rPr>
          <w:rFonts w:ascii="Times New Roman" w:hAnsi="Times New Roman" w:cs="Times New Roman"/>
        </w:rPr>
      </w:pPr>
      <w:r w:rsidRPr="006E6B5D">
        <w:rPr>
          <w:rFonts w:ascii="Times New Roman" w:hAnsi="Times New Roman" w:cs="Times New Roman"/>
        </w:rPr>
        <w:tab/>
        <w:t>L’Ingénieur aura la faculté de décider des emplacements où effectuer les prélèvements et les mesures in situ nécessaires aux essais.</w:t>
      </w:r>
    </w:p>
    <w:p w14:paraId="109356BE" w14:textId="77777777" w:rsidR="008456B8" w:rsidRPr="006E6B5D" w:rsidRDefault="008456B8" w:rsidP="006E6B5D">
      <w:pPr>
        <w:jc w:val="both"/>
        <w:rPr>
          <w:rFonts w:ascii="Times New Roman" w:hAnsi="Times New Roman" w:cs="Times New Roman"/>
        </w:rPr>
      </w:pPr>
      <w:r w:rsidRPr="006E6B5D">
        <w:rPr>
          <w:rFonts w:ascii="Times New Roman" w:hAnsi="Times New Roman" w:cs="Times New Roman"/>
        </w:rPr>
        <w:tab/>
        <w:t>Si les essais effectués par l’Entrepreneur donnaient des résultats différents des essais faits par le Maître d’Ouvrage, il sera procédé à de nouveaux essais contradictoires dont l’exécution sera confiée au Laboratoire National des Travaux Publics et du Bâtiment (LNTP/B). Les frais encourus pour procéder à ces nouveaux essais seront à la charge de la partie dont les résultats auront été démentis.</w:t>
      </w:r>
    </w:p>
    <w:p w14:paraId="0C58E4B0" w14:textId="77777777" w:rsidR="008456B8" w:rsidRPr="006E6B5D" w:rsidRDefault="008456B8" w:rsidP="006E6B5D">
      <w:pPr>
        <w:jc w:val="both"/>
        <w:rPr>
          <w:rFonts w:ascii="Times New Roman" w:hAnsi="Times New Roman" w:cs="Times New Roman"/>
        </w:rPr>
      </w:pPr>
      <w:r w:rsidRPr="006E6B5D">
        <w:rPr>
          <w:rFonts w:ascii="Times New Roman" w:hAnsi="Times New Roman" w:cs="Times New Roman"/>
        </w:rPr>
        <w:t>Les coûts des éventuels essais spéciaux auxquels l’Entrepreneur aurait à procéder au Laboratoire National des Travaux Publics et du Bâtiment (LNTP/B) seront à la charge de l’Entrepreneur.</w:t>
      </w:r>
    </w:p>
    <w:p w14:paraId="361F7E13" w14:textId="77777777" w:rsidR="008456B8" w:rsidRPr="006E6B5D" w:rsidRDefault="008456B8" w:rsidP="006E6B5D">
      <w:pPr>
        <w:jc w:val="both"/>
        <w:rPr>
          <w:rFonts w:ascii="Times New Roman" w:hAnsi="Times New Roman" w:cs="Times New Roman"/>
        </w:rPr>
      </w:pPr>
      <w:r w:rsidRPr="006E6B5D">
        <w:rPr>
          <w:rFonts w:ascii="Times New Roman" w:hAnsi="Times New Roman" w:cs="Times New Roman"/>
        </w:rPr>
        <w:tab/>
        <w:t>Il est en outre précisé qu’en cas de non-respect des prescriptions du présent Cahier des Prescriptions Techniques, tous les essais supplémentaires auxquels il faudrait procéder pour vérifier que les corrections requises ont bien été apportées aux fournitures ou aux travaux jugés inadéquats seront à la charge de l’entrepreneur.</w:t>
      </w:r>
    </w:p>
    <w:p w14:paraId="0217C495" w14:textId="77777777" w:rsidR="008456B8" w:rsidRPr="006E6B5D" w:rsidRDefault="008456B8" w:rsidP="006E6B5D">
      <w:pPr>
        <w:jc w:val="both"/>
        <w:rPr>
          <w:rFonts w:ascii="Times New Roman" w:hAnsi="Times New Roman" w:cs="Times New Roman"/>
        </w:rPr>
      </w:pPr>
      <w:r w:rsidRPr="006E6B5D">
        <w:rPr>
          <w:rFonts w:ascii="Times New Roman" w:hAnsi="Times New Roman" w:cs="Times New Roman"/>
        </w:rPr>
        <w:tab/>
        <w:t>Les modalités des contrôles de qualité à effectuer en chantier sont données dans le chapitre III.</w:t>
      </w:r>
    </w:p>
    <w:p w14:paraId="1707F231" w14:textId="77777777" w:rsidR="008456B8" w:rsidRPr="006E6B5D" w:rsidRDefault="008456B8" w:rsidP="006E6B5D">
      <w:pPr>
        <w:jc w:val="both"/>
        <w:rPr>
          <w:rFonts w:ascii="Times New Roman" w:hAnsi="Times New Roman" w:cs="Times New Roman"/>
          <w:b/>
          <w:bCs/>
        </w:rPr>
      </w:pPr>
      <w:bookmarkStart w:id="1034" w:name="_Toc62908662"/>
      <w:r w:rsidRPr="006E6B5D">
        <w:rPr>
          <w:rFonts w:ascii="Times New Roman" w:hAnsi="Times New Roman" w:cs="Times New Roman"/>
          <w:b/>
          <w:bCs/>
        </w:rPr>
        <w:t>Article 2.2 Granulats moyens et gros pour béton</w:t>
      </w:r>
      <w:bookmarkEnd w:id="1034"/>
    </w:p>
    <w:p w14:paraId="6D8943B6" w14:textId="77777777" w:rsidR="008456B8" w:rsidRPr="006E6B5D" w:rsidRDefault="008456B8" w:rsidP="008456B8">
      <w:pPr>
        <w:rPr>
          <w:b/>
          <w:bCs/>
        </w:rPr>
      </w:pPr>
      <w:r w:rsidRPr="006E6B5D">
        <w:rPr>
          <w:b/>
          <w:bCs/>
        </w:rPr>
        <w:t xml:space="preserve"> </w:t>
      </w:r>
      <w:bookmarkStart w:id="1035" w:name="_Toc62908663"/>
      <w:r w:rsidRPr="006E6B5D">
        <w:rPr>
          <w:b/>
          <w:bCs/>
        </w:rPr>
        <w:t>Spécifications</w:t>
      </w:r>
      <w:bookmarkEnd w:id="1035"/>
    </w:p>
    <w:p w14:paraId="45F786C4" w14:textId="77777777" w:rsidR="008456B8" w:rsidRPr="006E6B5D" w:rsidRDefault="008456B8" w:rsidP="006E6B5D">
      <w:pPr>
        <w:jc w:val="both"/>
        <w:rPr>
          <w:rFonts w:ascii="Times New Roman" w:hAnsi="Times New Roman" w:cs="Times New Roman"/>
        </w:rPr>
      </w:pPr>
      <w:r w:rsidRPr="006E6B5D">
        <w:rPr>
          <w:rFonts w:ascii="Times New Roman" w:hAnsi="Times New Roman" w:cs="Times New Roman"/>
        </w:rPr>
        <w:tab/>
        <w:t>Les granulats proviendront de produits de concassage de roche dure, non altérés et dégagés de toute gangue ou terre ou de graviers roulés.</w:t>
      </w:r>
    </w:p>
    <w:p w14:paraId="43F9EB8A" w14:textId="77777777" w:rsidR="008456B8" w:rsidRPr="006E6B5D" w:rsidRDefault="008456B8" w:rsidP="006E6B5D">
      <w:pPr>
        <w:jc w:val="both"/>
        <w:rPr>
          <w:rFonts w:ascii="Times New Roman" w:hAnsi="Times New Roman" w:cs="Times New Roman"/>
        </w:rPr>
      </w:pPr>
      <w:r w:rsidRPr="006E6B5D">
        <w:rPr>
          <w:rFonts w:ascii="Times New Roman" w:hAnsi="Times New Roman" w:cs="Times New Roman"/>
        </w:rPr>
        <w:tab/>
        <w:t>Les granulats devront présenter les caractéristiques suivantes :</w:t>
      </w:r>
    </w:p>
    <w:p w14:paraId="65CDDAE8" w14:textId="77777777" w:rsidR="008456B8" w:rsidRPr="006E6B5D" w:rsidRDefault="008456B8">
      <w:pPr>
        <w:pStyle w:val="Paragraphedeliste"/>
        <w:numPr>
          <w:ilvl w:val="0"/>
          <w:numId w:val="124"/>
        </w:numPr>
        <w:rPr>
          <w:rFonts w:ascii="Times New Roman" w:hAnsi="Times New Roman"/>
        </w:rPr>
      </w:pPr>
      <w:r w:rsidRPr="006E6B5D">
        <w:rPr>
          <w:rFonts w:ascii="Times New Roman" w:hAnsi="Times New Roman"/>
        </w:rPr>
        <w:t>classe granulaire :</w:t>
      </w:r>
    </w:p>
    <w:p w14:paraId="2553E4F4" w14:textId="77777777" w:rsidR="008456B8" w:rsidRPr="006E6B5D" w:rsidRDefault="008456B8">
      <w:pPr>
        <w:pStyle w:val="Paragraphedeliste"/>
        <w:numPr>
          <w:ilvl w:val="0"/>
          <w:numId w:val="124"/>
        </w:numPr>
        <w:rPr>
          <w:rFonts w:ascii="Times New Roman" w:hAnsi="Times New Roman"/>
        </w:rPr>
      </w:pPr>
      <w:r w:rsidRPr="006E6B5D">
        <w:rPr>
          <w:rFonts w:ascii="Times New Roman" w:hAnsi="Times New Roman"/>
        </w:rPr>
        <w:t>pour béton de propreté</w:t>
      </w:r>
      <w:r w:rsidRPr="006E6B5D">
        <w:rPr>
          <w:rFonts w:ascii="Times New Roman" w:hAnsi="Times New Roman"/>
        </w:rPr>
        <w:tab/>
      </w:r>
      <w:r w:rsidRPr="006E6B5D">
        <w:rPr>
          <w:rFonts w:ascii="Times New Roman" w:hAnsi="Times New Roman"/>
        </w:rPr>
        <w:tab/>
        <w:t>5/50 mm</w:t>
      </w:r>
    </w:p>
    <w:p w14:paraId="1E8322FC" w14:textId="77777777" w:rsidR="008456B8" w:rsidRPr="006E6B5D" w:rsidRDefault="008456B8">
      <w:pPr>
        <w:pStyle w:val="Paragraphedeliste"/>
        <w:numPr>
          <w:ilvl w:val="0"/>
          <w:numId w:val="124"/>
        </w:numPr>
        <w:rPr>
          <w:rFonts w:ascii="Times New Roman" w:hAnsi="Times New Roman"/>
        </w:rPr>
      </w:pPr>
      <w:r w:rsidRPr="006E6B5D">
        <w:rPr>
          <w:rFonts w:ascii="Times New Roman" w:hAnsi="Times New Roman"/>
        </w:rPr>
        <w:t>pour béton armé</w:t>
      </w:r>
      <w:r w:rsidRPr="006E6B5D">
        <w:rPr>
          <w:rFonts w:ascii="Times New Roman" w:hAnsi="Times New Roman"/>
        </w:rPr>
        <w:tab/>
      </w:r>
      <w:r w:rsidRPr="006E6B5D">
        <w:rPr>
          <w:rFonts w:ascii="Times New Roman" w:hAnsi="Times New Roman"/>
        </w:rPr>
        <w:tab/>
      </w:r>
      <w:r w:rsidRPr="006E6B5D">
        <w:rPr>
          <w:rFonts w:ascii="Times New Roman" w:hAnsi="Times New Roman"/>
        </w:rPr>
        <w:tab/>
        <w:t>5/25 mm</w:t>
      </w:r>
    </w:p>
    <w:p w14:paraId="27E1D5D2" w14:textId="73316506" w:rsidR="008456B8" w:rsidRDefault="008456B8">
      <w:pPr>
        <w:pStyle w:val="Paragraphedeliste"/>
        <w:numPr>
          <w:ilvl w:val="0"/>
          <w:numId w:val="124"/>
        </w:numPr>
        <w:rPr>
          <w:rFonts w:ascii="Times New Roman" w:hAnsi="Times New Roman"/>
        </w:rPr>
      </w:pPr>
      <w:r w:rsidRPr="006E6B5D">
        <w:rPr>
          <w:rFonts w:ascii="Times New Roman" w:hAnsi="Times New Roman"/>
        </w:rPr>
        <w:t>propreté superficielle</w:t>
      </w:r>
      <w:r w:rsidRPr="006E6B5D">
        <w:rPr>
          <w:rFonts w:ascii="Times New Roman" w:hAnsi="Times New Roman"/>
        </w:rPr>
        <w:tab/>
        <w:t xml:space="preserve"> 2% max.</w:t>
      </w:r>
    </w:p>
    <w:p w14:paraId="48FD8A32" w14:textId="77777777" w:rsidR="006E6B5D" w:rsidRPr="006E6B5D" w:rsidRDefault="006E6B5D" w:rsidP="006E6B5D">
      <w:pPr>
        <w:pStyle w:val="Paragraphedeliste"/>
        <w:rPr>
          <w:rFonts w:ascii="Times New Roman" w:hAnsi="Times New Roman"/>
        </w:rPr>
      </w:pPr>
    </w:p>
    <w:p w14:paraId="1DD49C94" w14:textId="77777777" w:rsidR="008456B8" w:rsidRPr="006E6B5D" w:rsidRDefault="008456B8" w:rsidP="006E6B5D">
      <w:pPr>
        <w:jc w:val="both"/>
        <w:rPr>
          <w:rFonts w:ascii="Times New Roman" w:hAnsi="Times New Roman" w:cs="Times New Roman"/>
        </w:rPr>
      </w:pPr>
      <w:r w:rsidRPr="006E6B5D">
        <w:rPr>
          <w:rFonts w:ascii="Times New Roman" w:hAnsi="Times New Roman" w:cs="Times New Roman"/>
        </w:rPr>
        <w:t>Les granulats ne contiendront pas d’impuretés dont la nature ou la teneur pourra nuire aux propriétés essentielles des bétons : résistance, imperméabilité, durabilité, etc.</w:t>
      </w:r>
    </w:p>
    <w:p w14:paraId="00879197" w14:textId="77777777" w:rsidR="008456B8" w:rsidRPr="006E6B5D" w:rsidRDefault="008456B8" w:rsidP="006E6B5D">
      <w:pPr>
        <w:jc w:val="both"/>
        <w:rPr>
          <w:rFonts w:ascii="Times New Roman" w:hAnsi="Times New Roman" w:cs="Times New Roman"/>
        </w:rPr>
      </w:pPr>
      <w:r w:rsidRPr="006E6B5D">
        <w:rPr>
          <w:rFonts w:ascii="Times New Roman" w:hAnsi="Times New Roman" w:cs="Times New Roman"/>
        </w:rPr>
        <w:t>Ils ne devront pas être couverts d’une pellicule argileuse.</w:t>
      </w:r>
    </w:p>
    <w:p w14:paraId="6BE90DB1"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La teneur en éléments fins (argiles, vases et matières solubles) ne devra pas dépasser trois pour-cent (3%) en poids.</w:t>
      </w:r>
    </w:p>
    <w:p w14:paraId="508FA52F"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tab/>
        <w:t>Le poids des granulats retenus par le tamis correspondant à la limite supérieure de la classe granulaire à laquelle ils doivent appartenir sera inférieur à 10% du poids initial des granulats criblés. Le poids des granulats retenus par le tamis de 20 mm devra être compris entre 1/3 et 2/3 du poids des granulats criblés.</w:t>
      </w:r>
    </w:p>
    <w:p w14:paraId="31C0E7AC" w14:textId="77777777" w:rsidR="008456B8" w:rsidRPr="006E6B5D" w:rsidRDefault="008456B8" w:rsidP="008456B8">
      <w:pPr>
        <w:rPr>
          <w:rFonts w:ascii="Times New Roman" w:hAnsi="Times New Roman" w:cs="Times New Roman"/>
        </w:rPr>
      </w:pPr>
      <w:r w:rsidRPr="006E6B5D">
        <w:rPr>
          <w:rFonts w:ascii="Times New Roman" w:hAnsi="Times New Roman" w:cs="Times New Roman"/>
        </w:rPr>
        <w:lastRenderedPageBreak/>
        <w:t>Avant d’être employés, les granulats devront être lavés ou soufflés. L’eau de lavage ne devra comporter aucune matière en suspension ou solution susceptible de réagir avec le ciment, ce qui provoquerait une diminution de la résistance des bétons.</w:t>
      </w:r>
    </w:p>
    <w:p w14:paraId="50848507" w14:textId="77777777" w:rsidR="008456B8" w:rsidRPr="006E6B5D" w:rsidRDefault="008456B8" w:rsidP="008456B8">
      <w:pPr>
        <w:rPr>
          <w:b/>
          <w:bCs/>
        </w:rPr>
      </w:pPr>
      <w:r w:rsidRPr="006E6B5D">
        <w:rPr>
          <w:b/>
          <w:bCs/>
        </w:rPr>
        <w:t xml:space="preserve"> </w:t>
      </w:r>
      <w:bookmarkStart w:id="1036" w:name="_Toc62908664"/>
      <w:r w:rsidRPr="006E6B5D">
        <w:rPr>
          <w:b/>
          <w:bCs/>
        </w:rPr>
        <w:t>Contrôles</w:t>
      </w:r>
      <w:bookmarkEnd w:id="1036"/>
    </w:p>
    <w:p w14:paraId="06F04BB1" w14:textId="77777777" w:rsidR="008456B8" w:rsidRPr="008456B8" w:rsidRDefault="008456B8" w:rsidP="008456B8">
      <w:r w:rsidRPr="008456B8">
        <w:tab/>
        <w:t>Une semaine avant de commencer à utiliser les granulats, l’Entrepreneur devra remettre à l’Ingénieur un dossier technique complet de tas approvisionné des matériaux.</w:t>
      </w:r>
    </w:p>
    <w:p w14:paraId="4B94793A" w14:textId="77777777" w:rsidR="008456B8" w:rsidRPr="008456B8" w:rsidRDefault="008456B8" w:rsidP="008456B8">
      <w:r w:rsidRPr="008456B8">
        <w:tab/>
        <w:t>Ce dossier comprendra les indications suivantes :</w:t>
      </w:r>
    </w:p>
    <w:p w14:paraId="19FB7B31" w14:textId="77777777" w:rsidR="008456B8" w:rsidRPr="006E6B5D" w:rsidRDefault="008456B8">
      <w:pPr>
        <w:pStyle w:val="Paragraphedeliste"/>
        <w:numPr>
          <w:ilvl w:val="0"/>
          <w:numId w:val="125"/>
        </w:numPr>
        <w:rPr>
          <w:rFonts w:ascii="Times New Roman" w:hAnsi="Times New Roman"/>
        </w:rPr>
      </w:pPr>
      <w:r w:rsidRPr="006E6B5D">
        <w:rPr>
          <w:rFonts w:ascii="Times New Roman" w:hAnsi="Times New Roman"/>
        </w:rPr>
        <w:t>L’emplacement des stocks et quantité de matériaux approvisionnés,</w:t>
      </w:r>
    </w:p>
    <w:p w14:paraId="5FB1C776" w14:textId="77777777" w:rsidR="008456B8" w:rsidRPr="006E6B5D" w:rsidRDefault="008456B8">
      <w:pPr>
        <w:pStyle w:val="Paragraphedeliste"/>
        <w:numPr>
          <w:ilvl w:val="0"/>
          <w:numId w:val="125"/>
        </w:numPr>
        <w:rPr>
          <w:rFonts w:ascii="Times New Roman" w:hAnsi="Times New Roman"/>
        </w:rPr>
      </w:pPr>
      <w:r w:rsidRPr="006E6B5D">
        <w:rPr>
          <w:rFonts w:ascii="Times New Roman" w:hAnsi="Times New Roman"/>
        </w:rPr>
        <w:t>L’indication des ouvrages auxquelles les matériaux sont destinés,</w:t>
      </w:r>
    </w:p>
    <w:p w14:paraId="423DF0B4" w14:textId="77777777" w:rsidR="008456B8" w:rsidRPr="006E6B5D" w:rsidRDefault="008456B8">
      <w:pPr>
        <w:pStyle w:val="Paragraphedeliste"/>
        <w:numPr>
          <w:ilvl w:val="0"/>
          <w:numId w:val="125"/>
        </w:numPr>
        <w:rPr>
          <w:rFonts w:ascii="Times New Roman" w:hAnsi="Times New Roman"/>
        </w:rPr>
      </w:pPr>
      <w:r w:rsidRPr="006E6B5D">
        <w:rPr>
          <w:rFonts w:ascii="Times New Roman" w:hAnsi="Times New Roman"/>
        </w:rPr>
        <w:t>Les résultats des essais suivants effectués en nombre suffisant préalablement agréés par l’Ingénieur :</w:t>
      </w:r>
    </w:p>
    <w:p w14:paraId="5D480660" w14:textId="77777777" w:rsidR="008456B8" w:rsidRPr="006E6B5D" w:rsidRDefault="008456B8">
      <w:pPr>
        <w:pStyle w:val="Paragraphedeliste"/>
        <w:numPr>
          <w:ilvl w:val="0"/>
          <w:numId w:val="125"/>
        </w:numPr>
        <w:rPr>
          <w:rFonts w:ascii="Times New Roman" w:hAnsi="Times New Roman"/>
        </w:rPr>
      </w:pPr>
      <w:r w:rsidRPr="006E6B5D">
        <w:rPr>
          <w:rFonts w:ascii="Times New Roman" w:hAnsi="Times New Roman"/>
        </w:rPr>
        <w:t>Les analyses granulométriques ;</w:t>
      </w:r>
    </w:p>
    <w:p w14:paraId="2F297AAD" w14:textId="6F1CF98B" w:rsidR="008456B8" w:rsidRDefault="008456B8">
      <w:pPr>
        <w:pStyle w:val="Paragraphedeliste"/>
        <w:numPr>
          <w:ilvl w:val="0"/>
          <w:numId w:val="125"/>
        </w:numPr>
        <w:rPr>
          <w:rFonts w:ascii="Times New Roman" w:hAnsi="Times New Roman"/>
        </w:rPr>
      </w:pPr>
      <w:r w:rsidRPr="006E6B5D">
        <w:rPr>
          <w:rFonts w:ascii="Times New Roman" w:hAnsi="Times New Roman"/>
        </w:rPr>
        <w:t>L’équivalent de sable.</w:t>
      </w:r>
    </w:p>
    <w:p w14:paraId="459E443B" w14:textId="77777777" w:rsidR="006E6B5D" w:rsidRPr="006E6B5D" w:rsidRDefault="006E6B5D" w:rsidP="006E6B5D">
      <w:pPr>
        <w:pStyle w:val="Paragraphedeliste"/>
        <w:rPr>
          <w:rFonts w:ascii="Times New Roman" w:hAnsi="Times New Roman"/>
        </w:rPr>
      </w:pPr>
    </w:p>
    <w:p w14:paraId="6554049B" w14:textId="77777777" w:rsidR="008456B8" w:rsidRPr="00963543" w:rsidRDefault="008456B8" w:rsidP="00963543">
      <w:pPr>
        <w:jc w:val="both"/>
        <w:rPr>
          <w:rFonts w:ascii="Times New Roman" w:hAnsi="Times New Roman" w:cs="Times New Roman"/>
        </w:rPr>
      </w:pPr>
      <w:r w:rsidRPr="00963543">
        <w:rPr>
          <w:rFonts w:ascii="Times New Roman" w:hAnsi="Times New Roman" w:cs="Times New Roman"/>
        </w:rPr>
        <w:t>En même temps que le dossier technique, l’Entrepreneur remettra à l’ingénieur un échantillon de 5 litres de matériaux avant tous approvisionnement. Au minimum, un ensemble d'essais doit être effectué pour chaque fosse d'emprunt unique à partir duquel l'entrepreneur s'approvisionne en sable et en agrégats. L'ingénieur a le droit d'inspecter visuellement les matériaux stockés par l'entrepreneur et peut demander des tests supplémentaires pour le sable et les agrégats.</w:t>
      </w:r>
    </w:p>
    <w:p w14:paraId="63418C44" w14:textId="77777777" w:rsidR="008456B8" w:rsidRPr="00963543" w:rsidRDefault="008456B8" w:rsidP="00963543">
      <w:pPr>
        <w:jc w:val="both"/>
        <w:rPr>
          <w:rFonts w:ascii="Times New Roman" w:hAnsi="Times New Roman" w:cs="Times New Roman"/>
        </w:rPr>
      </w:pPr>
      <w:r w:rsidRPr="00963543">
        <w:rPr>
          <w:rFonts w:ascii="Times New Roman" w:hAnsi="Times New Roman" w:cs="Times New Roman"/>
        </w:rPr>
        <w:t>L’Ingénieur aura la faculté de faire exécuter tous les contrôles utiles et fera connaître sa décision quant à l’utilisation des matériaux proposés dans un délai de 7 jours à compter de la réception du dossier technique et de l’échantillon correspondant, le dossier et l’échantillon seront conservés pour servir de référence en cas de contestation éventuelle opposant par la suite l’Ingénieur à l’Entrepreneur.</w:t>
      </w:r>
    </w:p>
    <w:p w14:paraId="64AF045D" w14:textId="77777777" w:rsidR="008456B8" w:rsidRPr="00963543" w:rsidRDefault="008456B8" w:rsidP="00963543">
      <w:pPr>
        <w:jc w:val="both"/>
        <w:rPr>
          <w:rFonts w:ascii="Times New Roman" w:hAnsi="Times New Roman" w:cs="Times New Roman"/>
        </w:rPr>
      </w:pPr>
      <w:r w:rsidRPr="00963543">
        <w:rPr>
          <w:rFonts w:ascii="Times New Roman" w:hAnsi="Times New Roman" w:cs="Times New Roman"/>
        </w:rPr>
        <w:t>L’Entrepreneur est tenu de rechercher les gites des matériaux nécessaires en quantités et qualités requises pour la réalisation des différents travaux demandés et ses prix unitaires sont sensés inclure toutes ces démarches.</w:t>
      </w:r>
    </w:p>
    <w:p w14:paraId="4CC3824C" w14:textId="77777777" w:rsidR="00963543" w:rsidRDefault="00963543" w:rsidP="00963543">
      <w:pPr>
        <w:jc w:val="both"/>
        <w:rPr>
          <w:rFonts w:ascii="Times New Roman" w:hAnsi="Times New Roman" w:cs="Times New Roman"/>
        </w:rPr>
      </w:pPr>
      <w:bookmarkStart w:id="1037" w:name="_Toc62908665"/>
    </w:p>
    <w:p w14:paraId="24BD7C3D" w14:textId="77777777" w:rsidR="00963543" w:rsidRDefault="00963543" w:rsidP="00963543">
      <w:pPr>
        <w:jc w:val="both"/>
        <w:rPr>
          <w:rFonts w:ascii="Times New Roman" w:hAnsi="Times New Roman" w:cs="Times New Roman"/>
        </w:rPr>
      </w:pPr>
    </w:p>
    <w:p w14:paraId="73C079D2" w14:textId="77777777" w:rsidR="00963543" w:rsidRDefault="00963543" w:rsidP="00963543">
      <w:pPr>
        <w:jc w:val="both"/>
        <w:rPr>
          <w:rFonts w:ascii="Times New Roman" w:hAnsi="Times New Roman" w:cs="Times New Roman"/>
        </w:rPr>
      </w:pPr>
    </w:p>
    <w:p w14:paraId="54B101EF" w14:textId="77777777" w:rsidR="00963543" w:rsidRDefault="00963543" w:rsidP="00963543">
      <w:pPr>
        <w:jc w:val="both"/>
        <w:rPr>
          <w:rFonts w:ascii="Times New Roman" w:hAnsi="Times New Roman" w:cs="Times New Roman"/>
        </w:rPr>
      </w:pPr>
    </w:p>
    <w:p w14:paraId="294740B3" w14:textId="3A0E6121" w:rsidR="008456B8" w:rsidRPr="00963543" w:rsidRDefault="008456B8" w:rsidP="00963543">
      <w:pPr>
        <w:jc w:val="both"/>
        <w:rPr>
          <w:rFonts w:ascii="Times New Roman" w:hAnsi="Times New Roman" w:cs="Times New Roman"/>
          <w:b/>
          <w:bCs/>
        </w:rPr>
      </w:pPr>
      <w:r w:rsidRPr="00963543">
        <w:rPr>
          <w:rFonts w:ascii="Times New Roman" w:hAnsi="Times New Roman" w:cs="Times New Roman"/>
          <w:b/>
          <w:bCs/>
        </w:rPr>
        <w:t>Article 2.3 : Ciment</w:t>
      </w:r>
      <w:bookmarkEnd w:id="1037"/>
    </w:p>
    <w:p w14:paraId="2D89CF7F" w14:textId="77777777" w:rsidR="008456B8" w:rsidRPr="00963543" w:rsidRDefault="008456B8" w:rsidP="00963543">
      <w:pPr>
        <w:jc w:val="both"/>
        <w:rPr>
          <w:rFonts w:ascii="Times New Roman" w:hAnsi="Times New Roman" w:cs="Times New Roman"/>
          <w:b/>
          <w:bCs/>
        </w:rPr>
      </w:pPr>
      <w:r w:rsidRPr="00963543">
        <w:rPr>
          <w:rFonts w:ascii="Times New Roman" w:hAnsi="Times New Roman" w:cs="Times New Roman"/>
          <w:b/>
          <w:bCs/>
        </w:rPr>
        <w:t xml:space="preserve"> </w:t>
      </w:r>
      <w:bookmarkStart w:id="1038" w:name="_Toc62908666"/>
      <w:r w:rsidRPr="00963543">
        <w:rPr>
          <w:rFonts w:ascii="Times New Roman" w:hAnsi="Times New Roman" w:cs="Times New Roman"/>
          <w:b/>
          <w:bCs/>
        </w:rPr>
        <w:t>Spécifications</w:t>
      </w:r>
      <w:bookmarkEnd w:id="1038"/>
    </w:p>
    <w:p w14:paraId="1AEA0505" w14:textId="77777777" w:rsidR="008456B8" w:rsidRPr="00963543" w:rsidRDefault="008456B8" w:rsidP="00963543">
      <w:pPr>
        <w:jc w:val="both"/>
        <w:rPr>
          <w:rFonts w:ascii="Times New Roman" w:hAnsi="Times New Roman" w:cs="Times New Roman"/>
        </w:rPr>
      </w:pPr>
      <w:r w:rsidRPr="00963543">
        <w:rPr>
          <w:rFonts w:ascii="Times New Roman" w:hAnsi="Times New Roman" w:cs="Times New Roman"/>
        </w:rPr>
        <w:t>Les ciments proviendront d’usines agréées par l’Ingénieur et devront satisfaire aux normes NF.P. 15301 et NF.P. 15302, c’est à dire qu’ils seront des types Portant CPA 210/325 ou équivalents, selon leurs pays d’origine.</w:t>
      </w:r>
    </w:p>
    <w:p w14:paraId="1ECF480A" w14:textId="77777777" w:rsidR="008456B8" w:rsidRPr="00963543" w:rsidRDefault="008456B8" w:rsidP="00963543">
      <w:pPr>
        <w:jc w:val="both"/>
        <w:rPr>
          <w:rFonts w:ascii="Times New Roman" w:hAnsi="Times New Roman" w:cs="Times New Roman"/>
        </w:rPr>
      </w:pPr>
      <w:r w:rsidRPr="00963543">
        <w:rPr>
          <w:rFonts w:ascii="Times New Roman" w:hAnsi="Times New Roman" w:cs="Times New Roman"/>
        </w:rPr>
        <w:lastRenderedPageBreak/>
        <w:t>Les ciments devront être livrés en sacs de 50 kg comportant 3 enveloppes papier minimum. Tout sac qui présenterait des grumeaux ou dont l’enveloppe serait avariée sera refusé. Les sacs devront être stockés dans des locaux très secs, clos et bien aérés.</w:t>
      </w:r>
    </w:p>
    <w:p w14:paraId="110B7C74" w14:textId="77777777" w:rsidR="008456B8" w:rsidRPr="00963543" w:rsidRDefault="008456B8" w:rsidP="00963543">
      <w:pPr>
        <w:jc w:val="both"/>
        <w:rPr>
          <w:rFonts w:ascii="Times New Roman" w:hAnsi="Times New Roman" w:cs="Times New Roman"/>
        </w:rPr>
      </w:pPr>
      <w:r w:rsidRPr="00963543">
        <w:rPr>
          <w:rFonts w:ascii="Times New Roman" w:hAnsi="Times New Roman" w:cs="Times New Roman"/>
        </w:rPr>
        <w:t>L’emploi des ciments conditionnés est formellement interdit.</w:t>
      </w:r>
    </w:p>
    <w:p w14:paraId="00B2394C" w14:textId="77777777" w:rsidR="008456B8" w:rsidRPr="00963543" w:rsidRDefault="008456B8" w:rsidP="00963543">
      <w:pPr>
        <w:jc w:val="both"/>
        <w:rPr>
          <w:rFonts w:ascii="Times New Roman" w:hAnsi="Times New Roman" w:cs="Times New Roman"/>
          <w:b/>
          <w:bCs/>
        </w:rPr>
      </w:pPr>
      <w:r w:rsidRPr="00963543">
        <w:rPr>
          <w:rFonts w:ascii="Times New Roman" w:hAnsi="Times New Roman" w:cs="Times New Roman"/>
          <w:b/>
          <w:bCs/>
        </w:rPr>
        <w:t xml:space="preserve"> </w:t>
      </w:r>
      <w:bookmarkStart w:id="1039" w:name="_Toc62908667"/>
      <w:r w:rsidRPr="00963543">
        <w:rPr>
          <w:rFonts w:ascii="Times New Roman" w:hAnsi="Times New Roman" w:cs="Times New Roman"/>
          <w:b/>
          <w:bCs/>
        </w:rPr>
        <w:t>Contrôles</w:t>
      </w:r>
      <w:bookmarkEnd w:id="1039"/>
    </w:p>
    <w:p w14:paraId="504CD334" w14:textId="77777777" w:rsidR="008456B8" w:rsidRPr="00963543" w:rsidRDefault="008456B8" w:rsidP="00963543">
      <w:pPr>
        <w:jc w:val="both"/>
        <w:rPr>
          <w:rFonts w:ascii="Times New Roman" w:hAnsi="Times New Roman" w:cs="Times New Roman"/>
        </w:rPr>
      </w:pPr>
      <w:r w:rsidRPr="00963543">
        <w:rPr>
          <w:rFonts w:ascii="Times New Roman" w:hAnsi="Times New Roman" w:cs="Times New Roman"/>
        </w:rPr>
        <w:t>L'Entrepreneur doit fournir des fiches techniques à l'Ingénieur pour chaque approvisionnement de ciment indiquant le type de ciment, la conformité aux normes énumérées ci-dessus et d'autres propriétés physiques et chimiques pertinentes.</w:t>
      </w:r>
    </w:p>
    <w:p w14:paraId="33585F3A" w14:textId="77777777" w:rsidR="008456B8" w:rsidRPr="00963543" w:rsidRDefault="008456B8" w:rsidP="00963543">
      <w:pPr>
        <w:jc w:val="both"/>
        <w:rPr>
          <w:rFonts w:ascii="Times New Roman" w:hAnsi="Times New Roman" w:cs="Times New Roman"/>
        </w:rPr>
      </w:pPr>
      <w:r w:rsidRPr="00963543">
        <w:rPr>
          <w:rFonts w:ascii="Times New Roman" w:hAnsi="Times New Roman" w:cs="Times New Roman"/>
        </w:rPr>
        <w:t xml:space="preserve">De plus, l'Entrepreneur doit faciliter l'accès au site pour que l'Ingénieur inspecte régulièrement les conditions de stockage du ciment. L'Ingénieur a le droit de rejeter tout ciment jugé inapproprié. L'élimination de tout ciment rejeté sera aux frais de l'Entrepreneur. </w:t>
      </w:r>
    </w:p>
    <w:p w14:paraId="6049F781" w14:textId="77777777" w:rsidR="008456B8" w:rsidRPr="00963543" w:rsidRDefault="008456B8" w:rsidP="00963543">
      <w:pPr>
        <w:jc w:val="both"/>
        <w:rPr>
          <w:rFonts w:ascii="Times New Roman" w:hAnsi="Times New Roman" w:cs="Times New Roman"/>
          <w:b/>
          <w:bCs/>
        </w:rPr>
      </w:pPr>
      <w:bookmarkStart w:id="1040" w:name="_Toc62908668"/>
      <w:r w:rsidRPr="00963543">
        <w:rPr>
          <w:rFonts w:ascii="Times New Roman" w:hAnsi="Times New Roman" w:cs="Times New Roman"/>
          <w:b/>
          <w:bCs/>
        </w:rPr>
        <w:t>Article 2.4 Eau de gâchage pour mortier et bétons</w:t>
      </w:r>
      <w:bookmarkEnd w:id="1040"/>
    </w:p>
    <w:p w14:paraId="10A8FBFD" w14:textId="77777777" w:rsidR="008456B8" w:rsidRPr="00963543" w:rsidRDefault="008456B8" w:rsidP="00963543">
      <w:pPr>
        <w:jc w:val="both"/>
        <w:rPr>
          <w:rFonts w:ascii="Times New Roman" w:hAnsi="Times New Roman" w:cs="Times New Roman"/>
          <w:b/>
          <w:bCs/>
        </w:rPr>
      </w:pPr>
      <w:r w:rsidRPr="00963543">
        <w:rPr>
          <w:rFonts w:ascii="Times New Roman" w:hAnsi="Times New Roman" w:cs="Times New Roman"/>
          <w:b/>
          <w:bCs/>
        </w:rPr>
        <w:t xml:space="preserve"> </w:t>
      </w:r>
      <w:bookmarkStart w:id="1041" w:name="_Toc62908669"/>
      <w:r w:rsidRPr="00963543">
        <w:rPr>
          <w:rFonts w:ascii="Times New Roman" w:hAnsi="Times New Roman" w:cs="Times New Roman"/>
          <w:b/>
          <w:bCs/>
        </w:rPr>
        <w:t>Spécifications</w:t>
      </w:r>
      <w:bookmarkEnd w:id="1041"/>
    </w:p>
    <w:p w14:paraId="3DD7D082" w14:textId="77777777" w:rsidR="008456B8" w:rsidRPr="00963543" w:rsidRDefault="008456B8" w:rsidP="00963543">
      <w:pPr>
        <w:jc w:val="both"/>
        <w:rPr>
          <w:rFonts w:ascii="Times New Roman" w:hAnsi="Times New Roman" w:cs="Times New Roman"/>
        </w:rPr>
      </w:pPr>
      <w:r w:rsidRPr="00963543">
        <w:rPr>
          <w:rFonts w:ascii="Times New Roman" w:hAnsi="Times New Roman" w:cs="Times New Roman"/>
        </w:rPr>
        <w:t>L’eau destinée à la fabrication du mortier et des bétons devra être exemple de toute matière organique et répondre à la norme AFNOR. 18303 qui admet :</w:t>
      </w:r>
    </w:p>
    <w:p w14:paraId="1B66DC87" w14:textId="77777777" w:rsidR="008456B8" w:rsidRPr="00963543" w:rsidRDefault="008456B8">
      <w:pPr>
        <w:pStyle w:val="Paragraphedeliste"/>
        <w:numPr>
          <w:ilvl w:val="0"/>
          <w:numId w:val="126"/>
        </w:numPr>
        <w:rPr>
          <w:rFonts w:ascii="Times New Roman" w:hAnsi="Times New Roman"/>
        </w:rPr>
      </w:pPr>
      <w:r w:rsidRPr="00963543">
        <w:rPr>
          <w:rFonts w:ascii="Times New Roman" w:hAnsi="Times New Roman"/>
        </w:rPr>
        <w:t>matières en suspension</w:t>
      </w:r>
      <w:r w:rsidRPr="00963543">
        <w:rPr>
          <w:rFonts w:ascii="Times New Roman" w:hAnsi="Times New Roman"/>
        </w:rPr>
        <w:tab/>
      </w:r>
      <w:r w:rsidRPr="00963543">
        <w:rPr>
          <w:rFonts w:ascii="Times New Roman" w:hAnsi="Times New Roman"/>
        </w:rPr>
        <w:tab/>
      </w:r>
      <w:r w:rsidRPr="00963543">
        <w:rPr>
          <w:rFonts w:ascii="Times New Roman" w:hAnsi="Times New Roman"/>
        </w:rPr>
        <w:tab/>
      </w:r>
      <w:r w:rsidRPr="00963543">
        <w:rPr>
          <w:rFonts w:ascii="Times New Roman" w:hAnsi="Times New Roman"/>
        </w:rPr>
        <w:tab/>
      </w:r>
      <w:r w:rsidRPr="00963543">
        <w:rPr>
          <w:rFonts w:ascii="Times New Roman" w:hAnsi="Times New Roman"/>
        </w:rPr>
        <w:tab/>
      </w:r>
      <w:r w:rsidRPr="00963543">
        <w:rPr>
          <w:rFonts w:ascii="Times New Roman" w:hAnsi="Times New Roman"/>
        </w:rPr>
        <w:tab/>
        <w:t>2 g max. par litre</w:t>
      </w:r>
    </w:p>
    <w:p w14:paraId="5426DD97" w14:textId="78835EE1" w:rsidR="008456B8" w:rsidRDefault="008456B8">
      <w:pPr>
        <w:pStyle w:val="Paragraphedeliste"/>
        <w:numPr>
          <w:ilvl w:val="0"/>
          <w:numId w:val="126"/>
        </w:numPr>
        <w:rPr>
          <w:rFonts w:ascii="Times New Roman" w:hAnsi="Times New Roman"/>
        </w:rPr>
      </w:pPr>
      <w:r w:rsidRPr="00963543">
        <w:rPr>
          <w:rFonts w:ascii="Times New Roman" w:hAnsi="Times New Roman"/>
        </w:rPr>
        <w:t>sels dissous</w:t>
      </w:r>
      <w:r w:rsidRPr="00963543">
        <w:rPr>
          <w:rFonts w:ascii="Times New Roman" w:hAnsi="Times New Roman"/>
        </w:rPr>
        <w:tab/>
      </w:r>
      <w:r w:rsidRPr="00963543">
        <w:rPr>
          <w:rFonts w:ascii="Times New Roman" w:hAnsi="Times New Roman"/>
        </w:rPr>
        <w:tab/>
      </w:r>
      <w:r w:rsidRPr="00963543">
        <w:rPr>
          <w:rFonts w:ascii="Times New Roman" w:hAnsi="Times New Roman"/>
        </w:rPr>
        <w:tab/>
      </w:r>
      <w:r w:rsidRPr="00963543">
        <w:rPr>
          <w:rFonts w:ascii="Times New Roman" w:hAnsi="Times New Roman"/>
        </w:rPr>
        <w:tab/>
      </w:r>
      <w:r w:rsidRPr="00963543">
        <w:rPr>
          <w:rFonts w:ascii="Times New Roman" w:hAnsi="Times New Roman"/>
        </w:rPr>
        <w:tab/>
      </w:r>
      <w:r w:rsidRPr="00963543">
        <w:rPr>
          <w:rFonts w:ascii="Times New Roman" w:hAnsi="Times New Roman"/>
        </w:rPr>
        <w:tab/>
      </w:r>
      <w:r w:rsidRPr="00963543">
        <w:rPr>
          <w:rFonts w:ascii="Times New Roman" w:hAnsi="Times New Roman"/>
        </w:rPr>
        <w:tab/>
        <w:t>4 g max. par litre</w:t>
      </w:r>
    </w:p>
    <w:p w14:paraId="62DBDEC3" w14:textId="77777777" w:rsidR="00963543" w:rsidRPr="00963543" w:rsidRDefault="00963543" w:rsidP="00963543">
      <w:pPr>
        <w:pStyle w:val="Paragraphedeliste"/>
        <w:rPr>
          <w:rFonts w:ascii="Times New Roman" w:hAnsi="Times New Roman"/>
        </w:rPr>
      </w:pPr>
    </w:p>
    <w:p w14:paraId="632C45D1" w14:textId="77777777" w:rsidR="008456B8" w:rsidRPr="00963543" w:rsidRDefault="008456B8" w:rsidP="00963543">
      <w:pPr>
        <w:jc w:val="both"/>
        <w:rPr>
          <w:rFonts w:ascii="Times New Roman" w:hAnsi="Times New Roman" w:cs="Times New Roman"/>
          <w:b/>
          <w:bCs/>
        </w:rPr>
      </w:pPr>
      <w:r w:rsidRPr="00963543">
        <w:rPr>
          <w:rFonts w:ascii="Times New Roman" w:hAnsi="Times New Roman" w:cs="Times New Roman"/>
        </w:rPr>
        <w:t xml:space="preserve"> </w:t>
      </w:r>
      <w:bookmarkStart w:id="1042" w:name="_Toc62908670"/>
      <w:r w:rsidRPr="00963543">
        <w:rPr>
          <w:rFonts w:ascii="Times New Roman" w:hAnsi="Times New Roman" w:cs="Times New Roman"/>
          <w:b/>
          <w:bCs/>
        </w:rPr>
        <w:t>Contrôles</w:t>
      </w:r>
      <w:bookmarkEnd w:id="1042"/>
      <w:r w:rsidRPr="00963543">
        <w:rPr>
          <w:rFonts w:ascii="Times New Roman" w:hAnsi="Times New Roman" w:cs="Times New Roman"/>
          <w:b/>
          <w:bCs/>
        </w:rPr>
        <w:t xml:space="preserve"> </w:t>
      </w:r>
    </w:p>
    <w:p w14:paraId="10E07627" w14:textId="77777777" w:rsidR="008456B8" w:rsidRPr="00963543" w:rsidRDefault="008456B8" w:rsidP="00963543">
      <w:pPr>
        <w:jc w:val="both"/>
        <w:rPr>
          <w:rFonts w:ascii="Times New Roman" w:hAnsi="Times New Roman" w:cs="Times New Roman"/>
        </w:rPr>
      </w:pPr>
      <w:r w:rsidRPr="00963543">
        <w:rPr>
          <w:rFonts w:ascii="Times New Roman" w:hAnsi="Times New Roman" w:cs="Times New Roman"/>
        </w:rPr>
        <w:tab/>
        <w:t>L’Ingénieur pourra demander à l’Entrepreneur d’effectuer aux frais de ce dernier, les essais de contrôle prescrits par la norme AFNOR P. 188203 pour l’eau de gâchage. Ces essais seront conduits par le LNTP/B et les résultats en seront soumis à l’approbation de l’Ingénieur dès leur obtention.</w:t>
      </w:r>
    </w:p>
    <w:p w14:paraId="0E217915" w14:textId="77777777" w:rsidR="008456B8" w:rsidRPr="007669E1" w:rsidRDefault="008456B8" w:rsidP="007669E1">
      <w:pPr>
        <w:jc w:val="both"/>
        <w:rPr>
          <w:rFonts w:ascii="Times New Roman" w:hAnsi="Times New Roman" w:cs="Times New Roman"/>
          <w:b/>
          <w:bCs/>
        </w:rPr>
      </w:pPr>
      <w:r w:rsidRPr="008456B8">
        <w:br w:type="page"/>
      </w:r>
      <w:r w:rsidRPr="007669E1">
        <w:rPr>
          <w:rFonts w:ascii="Times New Roman" w:hAnsi="Times New Roman" w:cs="Times New Roman"/>
          <w:b/>
          <w:bCs/>
        </w:rPr>
        <w:lastRenderedPageBreak/>
        <w:t>Contrôle de la qualité des matériaux pour la confection des bétons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3"/>
        <w:gridCol w:w="1680"/>
        <w:gridCol w:w="351"/>
        <w:gridCol w:w="939"/>
        <w:gridCol w:w="3229"/>
        <w:gridCol w:w="1788"/>
      </w:tblGrid>
      <w:tr w:rsidR="008456B8" w:rsidRPr="007669E1" w14:paraId="714FC57C" w14:textId="77777777" w:rsidTr="007669E1">
        <w:trPr>
          <w:cantSplit/>
          <w:trHeight w:val="140"/>
          <w:jc w:val="center"/>
        </w:trPr>
        <w:tc>
          <w:tcPr>
            <w:tcW w:w="729" w:type="pct"/>
            <w:vMerge w:val="restart"/>
          </w:tcPr>
          <w:p w14:paraId="352ED5F9" w14:textId="77777777" w:rsidR="008456B8" w:rsidRPr="007669E1" w:rsidRDefault="008456B8" w:rsidP="007669E1">
            <w:pPr>
              <w:jc w:val="both"/>
              <w:rPr>
                <w:rFonts w:ascii="Times New Roman" w:hAnsi="Times New Roman" w:cs="Times New Roman"/>
                <w:b/>
                <w:bCs/>
              </w:rPr>
            </w:pPr>
            <w:r w:rsidRPr="007669E1">
              <w:rPr>
                <w:rFonts w:ascii="Times New Roman" w:hAnsi="Times New Roman" w:cs="Times New Roman"/>
                <w:b/>
                <w:bCs/>
              </w:rPr>
              <w:t>MATERIAU</w:t>
            </w:r>
          </w:p>
        </w:tc>
        <w:tc>
          <w:tcPr>
            <w:tcW w:w="1588" w:type="pct"/>
            <w:gridSpan w:val="3"/>
          </w:tcPr>
          <w:p w14:paraId="60D385E6" w14:textId="77777777" w:rsidR="008456B8" w:rsidRPr="007669E1" w:rsidRDefault="008456B8" w:rsidP="007669E1">
            <w:pPr>
              <w:jc w:val="both"/>
              <w:rPr>
                <w:rFonts w:ascii="Times New Roman" w:hAnsi="Times New Roman" w:cs="Times New Roman"/>
                <w:b/>
                <w:bCs/>
              </w:rPr>
            </w:pPr>
            <w:r w:rsidRPr="007669E1">
              <w:rPr>
                <w:rFonts w:ascii="Times New Roman" w:hAnsi="Times New Roman" w:cs="Times New Roman"/>
                <w:b/>
                <w:bCs/>
              </w:rPr>
              <w:t>NATURE DES ESSAIS</w:t>
            </w:r>
          </w:p>
        </w:tc>
        <w:tc>
          <w:tcPr>
            <w:tcW w:w="1727" w:type="pct"/>
            <w:vMerge w:val="restart"/>
          </w:tcPr>
          <w:p w14:paraId="2DC4BD98" w14:textId="77777777" w:rsidR="008456B8" w:rsidRPr="007669E1" w:rsidRDefault="008456B8" w:rsidP="007669E1">
            <w:pPr>
              <w:jc w:val="both"/>
              <w:rPr>
                <w:rFonts w:ascii="Times New Roman" w:hAnsi="Times New Roman" w:cs="Times New Roman"/>
                <w:b/>
                <w:bCs/>
              </w:rPr>
            </w:pPr>
            <w:r w:rsidRPr="007669E1">
              <w:rPr>
                <w:rFonts w:ascii="Times New Roman" w:hAnsi="Times New Roman" w:cs="Times New Roman"/>
                <w:b/>
                <w:bCs/>
              </w:rPr>
              <w:t>RESULTATS EXIGES</w:t>
            </w:r>
          </w:p>
        </w:tc>
        <w:tc>
          <w:tcPr>
            <w:tcW w:w="957" w:type="pct"/>
            <w:vMerge w:val="restart"/>
          </w:tcPr>
          <w:p w14:paraId="6FAA3F6A" w14:textId="77777777" w:rsidR="008456B8" w:rsidRPr="007669E1" w:rsidRDefault="008456B8" w:rsidP="007669E1">
            <w:pPr>
              <w:jc w:val="both"/>
              <w:rPr>
                <w:rFonts w:ascii="Times New Roman" w:hAnsi="Times New Roman" w:cs="Times New Roman"/>
                <w:b/>
                <w:bCs/>
              </w:rPr>
            </w:pPr>
            <w:r w:rsidRPr="007669E1">
              <w:rPr>
                <w:rFonts w:ascii="Times New Roman" w:hAnsi="Times New Roman" w:cs="Times New Roman"/>
                <w:b/>
                <w:bCs/>
              </w:rPr>
              <w:t>Nombre minimum d’essais à réaliser</w:t>
            </w:r>
          </w:p>
        </w:tc>
      </w:tr>
      <w:tr w:rsidR="008456B8" w:rsidRPr="007669E1" w14:paraId="3EBEA1B5" w14:textId="77777777" w:rsidTr="007669E1">
        <w:trPr>
          <w:cantSplit/>
          <w:trHeight w:val="140"/>
          <w:jc w:val="center"/>
        </w:trPr>
        <w:tc>
          <w:tcPr>
            <w:tcW w:w="729" w:type="pct"/>
            <w:vMerge/>
          </w:tcPr>
          <w:p w14:paraId="1C58092E" w14:textId="77777777" w:rsidR="008456B8" w:rsidRPr="007669E1" w:rsidRDefault="008456B8" w:rsidP="007669E1">
            <w:pPr>
              <w:jc w:val="both"/>
              <w:rPr>
                <w:rFonts w:ascii="Times New Roman" w:hAnsi="Times New Roman" w:cs="Times New Roman"/>
              </w:rPr>
            </w:pPr>
          </w:p>
        </w:tc>
        <w:tc>
          <w:tcPr>
            <w:tcW w:w="898" w:type="pct"/>
          </w:tcPr>
          <w:p w14:paraId="7864E92C" w14:textId="77777777" w:rsidR="008456B8" w:rsidRPr="007669E1" w:rsidRDefault="008456B8" w:rsidP="007669E1">
            <w:pPr>
              <w:jc w:val="both"/>
              <w:rPr>
                <w:rFonts w:ascii="Times New Roman" w:hAnsi="Times New Roman" w:cs="Times New Roman"/>
                <w:b/>
                <w:bCs/>
              </w:rPr>
            </w:pPr>
            <w:r w:rsidRPr="007669E1">
              <w:rPr>
                <w:rFonts w:ascii="Times New Roman" w:hAnsi="Times New Roman" w:cs="Times New Roman"/>
                <w:b/>
                <w:bCs/>
              </w:rPr>
              <w:t>Nom</w:t>
            </w:r>
          </w:p>
        </w:tc>
        <w:tc>
          <w:tcPr>
            <w:tcW w:w="689" w:type="pct"/>
            <w:gridSpan w:val="2"/>
          </w:tcPr>
          <w:p w14:paraId="5252376B" w14:textId="77777777" w:rsidR="008456B8" w:rsidRPr="007669E1" w:rsidRDefault="008456B8" w:rsidP="007669E1">
            <w:pPr>
              <w:jc w:val="both"/>
              <w:rPr>
                <w:rFonts w:ascii="Times New Roman" w:hAnsi="Times New Roman" w:cs="Times New Roman"/>
                <w:b/>
                <w:bCs/>
              </w:rPr>
            </w:pPr>
            <w:r w:rsidRPr="007669E1">
              <w:rPr>
                <w:rFonts w:ascii="Times New Roman" w:hAnsi="Times New Roman" w:cs="Times New Roman"/>
                <w:b/>
                <w:bCs/>
              </w:rPr>
              <w:t>Processus</w:t>
            </w:r>
          </w:p>
        </w:tc>
        <w:tc>
          <w:tcPr>
            <w:tcW w:w="1727" w:type="pct"/>
            <w:vMerge/>
          </w:tcPr>
          <w:p w14:paraId="3724D638" w14:textId="77777777" w:rsidR="008456B8" w:rsidRPr="007669E1" w:rsidRDefault="008456B8" w:rsidP="007669E1">
            <w:pPr>
              <w:jc w:val="both"/>
              <w:rPr>
                <w:rFonts w:ascii="Times New Roman" w:hAnsi="Times New Roman" w:cs="Times New Roman"/>
              </w:rPr>
            </w:pPr>
          </w:p>
        </w:tc>
        <w:tc>
          <w:tcPr>
            <w:tcW w:w="957" w:type="pct"/>
            <w:vMerge/>
          </w:tcPr>
          <w:p w14:paraId="1B3AEDB9" w14:textId="77777777" w:rsidR="008456B8" w:rsidRPr="007669E1" w:rsidRDefault="008456B8" w:rsidP="007669E1">
            <w:pPr>
              <w:jc w:val="both"/>
              <w:rPr>
                <w:rFonts w:ascii="Times New Roman" w:hAnsi="Times New Roman" w:cs="Times New Roman"/>
              </w:rPr>
            </w:pPr>
          </w:p>
        </w:tc>
      </w:tr>
      <w:tr w:rsidR="008456B8" w:rsidRPr="007669E1" w14:paraId="4AF7C6CA" w14:textId="77777777" w:rsidTr="007669E1">
        <w:trPr>
          <w:cantSplit/>
          <w:trHeight w:val="56"/>
          <w:jc w:val="center"/>
        </w:trPr>
        <w:tc>
          <w:tcPr>
            <w:tcW w:w="729" w:type="pct"/>
            <w:vMerge w:val="restart"/>
          </w:tcPr>
          <w:p w14:paraId="324E6BE1"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Sable pour béton</w:t>
            </w:r>
          </w:p>
        </w:tc>
        <w:tc>
          <w:tcPr>
            <w:tcW w:w="898" w:type="pct"/>
          </w:tcPr>
          <w:p w14:paraId="058D6963"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Analyse granulométriques</w:t>
            </w:r>
          </w:p>
          <w:p w14:paraId="1D10BBDB"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par tamisage et voie humide</w:t>
            </w:r>
          </w:p>
          <w:p w14:paraId="26037F93" w14:textId="77777777" w:rsidR="008456B8" w:rsidRPr="007669E1" w:rsidRDefault="008456B8" w:rsidP="007669E1">
            <w:pPr>
              <w:jc w:val="both"/>
              <w:rPr>
                <w:rFonts w:ascii="Times New Roman" w:hAnsi="Times New Roman" w:cs="Times New Roman"/>
              </w:rPr>
            </w:pPr>
          </w:p>
        </w:tc>
        <w:tc>
          <w:tcPr>
            <w:tcW w:w="689" w:type="pct"/>
            <w:gridSpan w:val="2"/>
          </w:tcPr>
          <w:p w14:paraId="6F41FB06"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L.C.P.C</w:t>
            </w:r>
          </w:p>
          <w:p w14:paraId="5148001A"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G.2 1970</w:t>
            </w:r>
          </w:p>
        </w:tc>
        <w:tc>
          <w:tcPr>
            <w:tcW w:w="1727" w:type="pct"/>
          </w:tcPr>
          <w:p w14:paraId="5238C713"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Ouverture du tamis pourcentage en poids passant en mm au tamis</w:t>
            </w:r>
          </w:p>
          <w:p w14:paraId="673A17BD"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ab/>
            </w:r>
            <w:r w:rsidRPr="007669E1">
              <w:rPr>
                <w:rFonts w:ascii="Times New Roman" w:hAnsi="Times New Roman" w:cs="Times New Roman"/>
              </w:rPr>
              <w:tab/>
              <w:t>Min</w:t>
            </w:r>
            <w:r w:rsidRPr="007669E1">
              <w:rPr>
                <w:rFonts w:ascii="Times New Roman" w:hAnsi="Times New Roman" w:cs="Times New Roman"/>
              </w:rPr>
              <w:tab/>
            </w:r>
            <w:r w:rsidRPr="007669E1">
              <w:rPr>
                <w:rFonts w:ascii="Times New Roman" w:hAnsi="Times New Roman" w:cs="Times New Roman"/>
              </w:rPr>
              <w:tab/>
              <w:t>Max</w:t>
            </w:r>
          </w:p>
          <w:p w14:paraId="3AADA6D2"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5</w:t>
            </w:r>
            <w:r w:rsidRPr="007669E1">
              <w:rPr>
                <w:rFonts w:ascii="Times New Roman" w:hAnsi="Times New Roman" w:cs="Times New Roman"/>
              </w:rPr>
              <w:tab/>
            </w:r>
            <w:r w:rsidRPr="007669E1">
              <w:rPr>
                <w:rFonts w:ascii="Times New Roman" w:hAnsi="Times New Roman" w:cs="Times New Roman"/>
              </w:rPr>
              <w:tab/>
              <w:t>100</w:t>
            </w:r>
            <w:r w:rsidRPr="007669E1">
              <w:rPr>
                <w:rFonts w:ascii="Times New Roman" w:hAnsi="Times New Roman" w:cs="Times New Roman"/>
              </w:rPr>
              <w:tab/>
            </w:r>
            <w:r w:rsidRPr="007669E1">
              <w:rPr>
                <w:rFonts w:ascii="Times New Roman" w:hAnsi="Times New Roman" w:cs="Times New Roman"/>
              </w:rPr>
              <w:tab/>
              <w:t>100</w:t>
            </w:r>
          </w:p>
          <w:p w14:paraId="32E5951D"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3,15</w:t>
            </w:r>
            <w:r w:rsidRPr="007669E1">
              <w:rPr>
                <w:rFonts w:ascii="Times New Roman" w:hAnsi="Times New Roman" w:cs="Times New Roman"/>
              </w:rPr>
              <w:tab/>
            </w:r>
            <w:r w:rsidRPr="007669E1">
              <w:rPr>
                <w:rFonts w:ascii="Times New Roman" w:hAnsi="Times New Roman" w:cs="Times New Roman"/>
              </w:rPr>
              <w:tab/>
              <w:t>-</w:t>
            </w:r>
            <w:r w:rsidRPr="007669E1">
              <w:rPr>
                <w:rFonts w:ascii="Times New Roman" w:hAnsi="Times New Roman" w:cs="Times New Roman"/>
              </w:rPr>
              <w:tab/>
            </w:r>
            <w:r w:rsidRPr="007669E1">
              <w:rPr>
                <w:rFonts w:ascii="Times New Roman" w:hAnsi="Times New Roman" w:cs="Times New Roman"/>
              </w:rPr>
              <w:tab/>
              <w:t>-</w:t>
            </w:r>
          </w:p>
          <w:p w14:paraId="2C9656AC"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2,5</w:t>
            </w:r>
            <w:r w:rsidRPr="007669E1">
              <w:rPr>
                <w:rFonts w:ascii="Times New Roman" w:hAnsi="Times New Roman" w:cs="Times New Roman"/>
              </w:rPr>
              <w:tab/>
            </w:r>
            <w:r w:rsidRPr="007669E1">
              <w:rPr>
                <w:rFonts w:ascii="Times New Roman" w:hAnsi="Times New Roman" w:cs="Times New Roman"/>
              </w:rPr>
              <w:tab/>
              <w:t>85</w:t>
            </w:r>
            <w:r w:rsidRPr="007669E1">
              <w:rPr>
                <w:rFonts w:ascii="Times New Roman" w:hAnsi="Times New Roman" w:cs="Times New Roman"/>
              </w:rPr>
              <w:tab/>
            </w:r>
            <w:r w:rsidRPr="007669E1">
              <w:rPr>
                <w:rFonts w:ascii="Times New Roman" w:hAnsi="Times New Roman" w:cs="Times New Roman"/>
              </w:rPr>
              <w:tab/>
              <w:t>95</w:t>
            </w:r>
          </w:p>
          <w:p w14:paraId="1E87D5DC"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1,25</w:t>
            </w:r>
            <w:r w:rsidRPr="007669E1">
              <w:rPr>
                <w:rFonts w:ascii="Times New Roman" w:hAnsi="Times New Roman" w:cs="Times New Roman"/>
              </w:rPr>
              <w:tab/>
            </w:r>
            <w:r w:rsidRPr="007669E1">
              <w:rPr>
                <w:rFonts w:ascii="Times New Roman" w:hAnsi="Times New Roman" w:cs="Times New Roman"/>
              </w:rPr>
              <w:tab/>
              <w:t>65</w:t>
            </w:r>
            <w:r w:rsidRPr="007669E1">
              <w:rPr>
                <w:rFonts w:ascii="Times New Roman" w:hAnsi="Times New Roman" w:cs="Times New Roman"/>
              </w:rPr>
              <w:tab/>
            </w:r>
            <w:r w:rsidRPr="007669E1">
              <w:rPr>
                <w:rFonts w:ascii="Times New Roman" w:hAnsi="Times New Roman" w:cs="Times New Roman"/>
              </w:rPr>
              <w:tab/>
              <w:t>85</w:t>
            </w:r>
          </w:p>
          <w:p w14:paraId="5C241670"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0,6</w:t>
            </w:r>
            <w:r w:rsidRPr="007669E1">
              <w:rPr>
                <w:rFonts w:ascii="Times New Roman" w:hAnsi="Times New Roman" w:cs="Times New Roman"/>
              </w:rPr>
              <w:tab/>
            </w:r>
            <w:r w:rsidRPr="007669E1">
              <w:rPr>
                <w:rFonts w:ascii="Times New Roman" w:hAnsi="Times New Roman" w:cs="Times New Roman"/>
              </w:rPr>
              <w:tab/>
              <w:t>40</w:t>
            </w:r>
            <w:r w:rsidRPr="007669E1">
              <w:rPr>
                <w:rFonts w:ascii="Times New Roman" w:hAnsi="Times New Roman" w:cs="Times New Roman"/>
              </w:rPr>
              <w:tab/>
            </w:r>
            <w:r w:rsidRPr="007669E1">
              <w:rPr>
                <w:rFonts w:ascii="Times New Roman" w:hAnsi="Times New Roman" w:cs="Times New Roman"/>
              </w:rPr>
              <w:tab/>
              <w:t>60</w:t>
            </w:r>
          </w:p>
          <w:p w14:paraId="6F7DA565"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0,315</w:t>
            </w:r>
            <w:r w:rsidRPr="007669E1">
              <w:rPr>
                <w:rFonts w:ascii="Times New Roman" w:hAnsi="Times New Roman" w:cs="Times New Roman"/>
              </w:rPr>
              <w:tab/>
            </w:r>
            <w:r w:rsidRPr="007669E1">
              <w:rPr>
                <w:rFonts w:ascii="Times New Roman" w:hAnsi="Times New Roman" w:cs="Times New Roman"/>
              </w:rPr>
              <w:tab/>
              <w:t>20</w:t>
            </w:r>
            <w:r w:rsidRPr="007669E1">
              <w:rPr>
                <w:rFonts w:ascii="Times New Roman" w:hAnsi="Times New Roman" w:cs="Times New Roman"/>
              </w:rPr>
              <w:tab/>
            </w:r>
            <w:r w:rsidRPr="007669E1">
              <w:rPr>
                <w:rFonts w:ascii="Times New Roman" w:hAnsi="Times New Roman" w:cs="Times New Roman"/>
              </w:rPr>
              <w:tab/>
              <w:t>30</w:t>
            </w:r>
          </w:p>
          <w:p w14:paraId="423F044F"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0,16</w:t>
            </w:r>
            <w:r w:rsidRPr="007669E1">
              <w:rPr>
                <w:rFonts w:ascii="Times New Roman" w:hAnsi="Times New Roman" w:cs="Times New Roman"/>
              </w:rPr>
              <w:tab/>
            </w:r>
            <w:r w:rsidRPr="007669E1">
              <w:rPr>
                <w:rFonts w:ascii="Times New Roman" w:hAnsi="Times New Roman" w:cs="Times New Roman"/>
              </w:rPr>
              <w:tab/>
              <w:t>5</w:t>
            </w:r>
            <w:r w:rsidRPr="007669E1">
              <w:rPr>
                <w:rFonts w:ascii="Times New Roman" w:hAnsi="Times New Roman" w:cs="Times New Roman"/>
              </w:rPr>
              <w:tab/>
            </w:r>
            <w:r w:rsidRPr="007669E1">
              <w:rPr>
                <w:rFonts w:ascii="Times New Roman" w:hAnsi="Times New Roman" w:cs="Times New Roman"/>
              </w:rPr>
              <w:tab/>
              <w:t>10</w:t>
            </w:r>
          </w:p>
          <w:p w14:paraId="069524D7"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0,08</w:t>
            </w:r>
            <w:r w:rsidRPr="007669E1">
              <w:rPr>
                <w:rFonts w:ascii="Times New Roman" w:hAnsi="Times New Roman" w:cs="Times New Roman"/>
              </w:rPr>
              <w:tab/>
            </w:r>
            <w:r w:rsidRPr="007669E1">
              <w:rPr>
                <w:rFonts w:ascii="Times New Roman" w:hAnsi="Times New Roman" w:cs="Times New Roman"/>
              </w:rPr>
              <w:tab/>
              <w:t>0</w:t>
            </w:r>
            <w:r w:rsidRPr="007669E1">
              <w:rPr>
                <w:rFonts w:ascii="Times New Roman" w:hAnsi="Times New Roman" w:cs="Times New Roman"/>
              </w:rPr>
              <w:tab/>
            </w:r>
            <w:r w:rsidRPr="007669E1">
              <w:rPr>
                <w:rFonts w:ascii="Times New Roman" w:hAnsi="Times New Roman" w:cs="Times New Roman"/>
              </w:rPr>
              <w:tab/>
              <w:t>5</w:t>
            </w:r>
          </w:p>
        </w:tc>
        <w:tc>
          <w:tcPr>
            <w:tcW w:w="957" w:type="pct"/>
          </w:tcPr>
          <w:p w14:paraId="22B3134A"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Au moins un test par source de sable</w:t>
            </w:r>
          </w:p>
        </w:tc>
      </w:tr>
      <w:tr w:rsidR="008456B8" w:rsidRPr="007669E1" w14:paraId="5FF9103B" w14:textId="77777777" w:rsidTr="007669E1">
        <w:trPr>
          <w:cantSplit/>
          <w:trHeight w:val="56"/>
          <w:jc w:val="center"/>
        </w:trPr>
        <w:tc>
          <w:tcPr>
            <w:tcW w:w="729" w:type="pct"/>
            <w:vMerge/>
          </w:tcPr>
          <w:p w14:paraId="1E92031C" w14:textId="77777777" w:rsidR="008456B8" w:rsidRPr="007669E1" w:rsidRDefault="008456B8" w:rsidP="007669E1">
            <w:pPr>
              <w:jc w:val="both"/>
              <w:rPr>
                <w:rFonts w:ascii="Times New Roman" w:hAnsi="Times New Roman" w:cs="Times New Roman"/>
              </w:rPr>
            </w:pPr>
          </w:p>
        </w:tc>
        <w:tc>
          <w:tcPr>
            <w:tcW w:w="898" w:type="pct"/>
          </w:tcPr>
          <w:p w14:paraId="628E06D6"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Equivalent de sable</w:t>
            </w:r>
          </w:p>
        </w:tc>
        <w:tc>
          <w:tcPr>
            <w:tcW w:w="689" w:type="pct"/>
            <w:gridSpan w:val="2"/>
          </w:tcPr>
          <w:p w14:paraId="7DA92C63"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L.C.P.C</w:t>
            </w:r>
          </w:p>
          <w:p w14:paraId="5E18BA57"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G.6 1970</w:t>
            </w:r>
          </w:p>
        </w:tc>
        <w:tc>
          <w:tcPr>
            <w:tcW w:w="1727" w:type="pct"/>
          </w:tcPr>
          <w:p w14:paraId="75B1767E"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 Pour béton courant</w:t>
            </w:r>
            <w:r w:rsidRPr="007669E1">
              <w:rPr>
                <w:rFonts w:ascii="Times New Roman" w:hAnsi="Times New Roman" w:cs="Times New Roman"/>
              </w:rPr>
              <w:tab/>
              <w:t>ES humide 70</w:t>
            </w:r>
          </w:p>
          <w:p w14:paraId="341BA647"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 Pour béton de qualité</w:t>
            </w:r>
            <w:r w:rsidRPr="007669E1">
              <w:rPr>
                <w:rFonts w:ascii="Times New Roman" w:hAnsi="Times New Roman" w:cs="Times New Roman"/>
              </w:rPr>
              <w:tab/>
              <w:t>ES humide 75</w:t>
            </w:r>
          </w:p>
          <w:p w14:paraId="23C6B7DA"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 Pour béton en présence d’eau agressive, béton préfabriqué et</w:t>
            </w:r>
            <w:r w:rsidRPr="007669E1">
              <w:rPr>
                <w:rFonts w:ascii="Times New Roman" w:hAnsi="Times New Roman" w:cs="Times New Roman"/>
              </w:rPr>
              <w:tab/>
              <w:t xml:space="preserve">ES humide 80 </w:t>
            </w:r>
          </w:p>
          <w:p w14:paraId="1987F9AB"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 Pour mortier</w:t>
            </w:r>
          </w:p>
        </w:tc>
        <w:tc>
          <w:tcPr>
            <w:tcW w:w="957" w:type="pct"/>
          </w:tcPr>
          <w:p w14:paraId="1081D5F0"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 xml:space="preserve">Au moins un test par source de sable </w:t>
            </w:r>
          </w:p>
        </w:tc>
      </w:tr>
      <w:tr w:rsidR="008456B8" w:rsidRPr="007669E1" w14:paraId="467BB5C0" w14:textId="77777777" w:rsidTr="007669E1">
        <w:trPr>
          <w:cantSplit/>
          <w:trHeight w:val="56"/>
          <w:jc w:val="center"/>
        </w:trPr>
        <w:tc>
          <w:tcPr>
            <w:tcW w:w="729" w:type="pct"/>
            <w:vMerge/>
          </w:tcPr>
          <w:p w14:paraId="70F0A28A" w14:textId="77777777" w:rsidR="008456B8" w:rsidRPr="007669E1" w:rsidRDefault="008456B8" w:rsidP="007669E1">
            <w:pPr>
              <w:jc w:val="both"/>
              <w:rPr>
                <w:rFonts w:ascii="Times New Roman" w:hAnsi="Times New Roman" w:cs="Times New Roman"/>
              </w:rPr>
            </w:pPr>
          </w:p>
        </w:tc>
        <w:tc>
          <w:tcPr>
            <w:tcW w:w="898" w:type="pct"/>
          </w:tcPr>
          <w:p w14:paraId="5A9872AE"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Essai de propreté</w:t>
            </w:r>
          </w:p>
        </w:tc>
        <w:tc>
          <w:tcPr>
            <w:tcW w:w="689" w:type="pct"/>
            <w:gridSpan w:val="2"/>
          </w:tcPr>
          <w:p w14:paraId="25746271"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NFP 18-301</w:t>
            </w:r>
          </w:p>
        </w:tc>
        <w:tc>
          <w:tcPr>
            <w:tcW w:w="1727" w:type="pct"/>
          </w:tcPr>
          <w:p w14:paraId="7CF14BBC"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Le sable ne devra pas contenir plus de 5% de matériaux passant au tamis de 80 microns</w:t>
            </w:r>
          </w:p>
        </w:tc>
        <w:tc>
          <w:tcPr>
            <w:tcW w:w="957" w:type="pct"/>
          </w:tcPr>
          <w:p w14:paraId="4FF35E76"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Au moins 1 essai par jour de</w:t>
            </w:r>
          </w:p>
        </w:tc>
      </w:tr>
      <w:tr w:rsidR="008456B8" w:rsidRPr="007669E1" w14:paraId="3440DC07" w14:textId="77777777" w:rsidTr="007669E1">
        <w:trPr>
          <w:cantSplit/>
          <w:jc w:val="center"/>
        </w:trPr>
        <w:tc>
          <w:tcPr>
            <w:tcW w:w="729" w:type="pct"/>
          </w:tcPr>
          <w:p w14:paraId="12F85B46"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Granulats moyens et gros pour le béton</w:t>
            </w:r>
          </w:p>
        </w:tc>
        <w:tc>
          <w:tcPr>
            <w:tcW w:w="1086" w:type="pct"/>
            <w:gridSpan w:val="2"/>
          </w:tcPr>
          <w:p w14:paraId="5CD23BB5"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 xml:space="preserve">Analyse granulométrique par tamisage et voie humide </w:t>
            </w:r>
          </w:p>
        </w:tc>
        <w:tc>
          <w:tcPr>
            <w:tcW w:w="502" w:type="pct"/>
          </w:tcPr>
          <w:p w14:paraId="08498033"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L.C.P.C</w:t>
            </w:r>
          </w:p>
          <w:p w14:paraId="06C7D828"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G.2 1970</w:t>
            </w:r>
          </w:p>
        </w:tc>
        <w:tc>
          <w:tcPr>
            <w:tcW w:w="1727" w:type="pct"/>
          </w:tcPr>
          <w:p w14:paraId="3BBC2FC7"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Conforme à la norme NFP 18-304</w:t>
            </w:r>
          </w:p>
        </w:tc>
        <w:tc>
          <w:tcPr>
            <w:tcW w:w="957" w:type="pct"/>
          </w:tcPr>
          <w:p w14:paraId="3D81B671"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Au moins un test par source de granulats</w:t>
            </w:r>
          </w:p>
        </w:tc>
      </w:tr>
    </w:tbl>
    <w:p w14:paraId="3745BD41" w14:textId="77777777" w:rsidR="008456B8" w:rsidRPr="007669E1" w:rsidRDefault="008456B8" w:rsidP="007669E1">
      <w:pPr>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2"/>
        <w:gridCol w:w="1417"/>
        <w:gridCol w:w="1165"/>
        <w:gridCol w:w="2596"/>
        <w:gridCol w:w="2130"/>
      </w:tblGrid>
      <w:tr w:rsidR="008456B8" w:rsidRPr="007669E1" w14:paraId="5CBC256A" w14:textId="77777777" w:rsidTr="003C4259">
        <w:trPr>
          <w:cantSplit/>
          <w:trHeight w:val="94"/>
          <w:jc w:val="center"/>
        </w:trPr>
        <w:tc>
          <w:tcPr>
            <w:tcW w:w="1092" w:type="pct"/>
            <w:vMerge w:val="restart"/>
          </w:tcPr>
          <w:p w14:paraId="22523135" w14:textId="77777777" w:rsidR="008456B8" w:rsidRPr="007669E1" w:rsidRDefault="008456B8" w:rsidP="007669E1">
            <w:pPr>
              <w:jc w:val="both"/>
              <w:rPr>
                <w:rFonts w:ascii="Times New Roman" w:hAnsi="Times New Roman" w:cs="Times New Roman"/>
                <w:b/>
                <w:bCs/>
                <w:sz w:val="20"/>
                <w:szCs w:val="20"/>
              </w:rPr>
            </w:pPr>
            <w:r w:rsidRPr="007669E1">
              <w:rPr>
                <w:rFonts w:ascii="Times New Roman" w:hAnsi="Times New Roman" w:cs="Times New Roman"/>
                <w:b/>
                <w:bCs/>
                <w:sz w:val="20"/>
                <w:szCs w:val="20"/>
              </w:rPr>
              <w:lastRenderedPageBreak/>
              <w:t>MATERIAUX</w:t>
            </w:r>
          </w:p>
        </w:tc>
        <w:tc>
          <w:tcPr>
            <w:tcW w:w="1381" w:type="pct"/>
            <w:gridSpan w:val="2"/>
          </w:tcPr>
          <w:p w14:paraId="463680F1" w14:textId="77777777" w:rsidR="008456B8" w:rsidRPr="007669E1" w:rsidRDefault="008456B8" w:rsidP="007669E1">
            <w:pPr>
              <w:jc w:val="both"/>
              <w:rPr>
                <w:rFonts w:ascii="Times New Roman" w:hAnsi="Times New Roman" w:cs="Times New Roman"/>
                <w:b/>
                <w:bCs/>
                <w:sz w:val="20"/>
                <w:szCs w:val="20"/>
              </w:rPr>
            </w:pPr>
            <w:r w:rsidRPr="007669E1">
              <w:rPr>
                <w:rFonts w:ascii="Times New Roman" w:hAnsi="Times New Roman" w:cs="Times New Roman"/>
                <w:b/>
                <w:bCs/>
                <w:sz w:val="20"/>
                <w:szCs w:val="20"/>
              </w:rPr>
              <w:t>NATURE DES ESSAIS</w:t>
            </w:r>
          </w:p>
        </w:tc>
        <w:tc>
          <w:tcPr>
            <w:tcW w:w="1388" w:type="pct"/>
            <w:vMerge w:val="restart"/>
          </w:tcPr>
          <w:p w14:paraId="33FD6A5A" w14:textId="77777777" w:rsidR="008456B8" w:rsidRPr="007669E1" w:rsidRDefault="008456B8" w:rsidP="007669E1">
            <w:pPr>
              <w:jc w:val="both"/>
              <w:rPr>
                <w:rFonts w:ascii="Times New Roman" w:hAnsi="Times New Roman" w:cs="Times New Roman"/>
                <w:b/>
                <w:bCs/>
                <w:sz w:val="20"/>
                <w:szCs w:val="20"/>
              </w:rPr>
            </w:pPr>
            <w:r w:rsidRPr="007669E1">
              <w:rPr>
                <w:rFonts w:ascii="Times New Roman" w:hAnsi="Times New Roman" w:cs="Times New Roman"/>
                <w:b/>
                <w:bCs/>
                <w:sz w:val="20"/>
                <w:szCs w:val="20"/>
              </w:rPr>
              <w:t>RESULTATS EXIGES</w:t>
            </w:r>
          </w:p>
        </w:tc>
        <w:tc>
          <w:tcPr>
            <w:tcW w:w="1139" w:type="pct"/>
            <w:vMerge w:val="restart"/>
          </w:tcPr>
          <w:p w14:paraId="1BE5DF81" w14:textId="77777777" w:rsidR="008456B8" w:rsidRPr="007669E1" w:rsidRDefault="008456B8" w:rsidP="007669E1">
            <w:pPr>
              <w:jc w:val="both"/>
              <w:rPr>
                <w:rFonts w:ascii="Times New Roman" w:hAnsi="Times New Roman" w:cs="Times New Roman"/>
                <w:b/>
                <w:bCs/>
                <w:sz w:val="20"/>
                <w:szCs w:val="20"/>
              </w:rPr>
            </w:pPr>
            <w:r w:rsidRPr="007669E1">
              <w:rPr>
                <w:rFonts w:ascii="Times New Roman" w:hAnsi="Times New Roman" w:cs="Times New Roman"/>
                <w:b/>
                <w:bCs/>
                <w:sz w:val="20"/>
                <w:szCs w:val="20"/>
              </w:rPr>
              <w:t>Nombre minimum d’essai à réaliser</w:t>
            </w:r>
          </w:p>
        </w:tc>
      </w:tr>
      <w:tr w:rsidR="008456B8" w:rsidRPr="007669E1" w14:paraId="0BD1E95E" w14:textId="77777777" w:rsidTr="003C4259">
        <w:trPr>
          <w:cantSplit/>
          <w:trHeight w:val="93"/>
          <w:jc w:val="center"/>
        </w:trPr>
        <w:tc>
          <w:tcPr>
            <w:tcW w:w="1092" w:type="pct"/>
            <w:vMerge/>
          </w:tcPr>
          <w:p w14:paraId="38F42D46" w14:textId="77777777" w:rsidR="008456B8" w:rsidRPr="007669E1" w:rsidRDefault="008456B8" w:rsidP="007669E1">
            <w:pPr>
              <w:jc w:val="both"/>
              <w:rPr>
                <w:rFonts w:ascii="Times New Roman" w:hAnsi="Times New Roman" w:cs="Times New Roman"/>
                <w:b/>
                <w:bCs/>
                <w:sz w:val="20"/>
                <w:szCs w:val="20"/>
              </w:rPr>
            </w:pPr>
          </w:p>
        </w:tc>
        <w:tc>
          <w:tcPr>
            <w:tcW w:w="758" w:type="pct"/>
          </w:tcPr>
          <w:p w14:paraId="0A79A123" w14:textId="77777777" w:rsidR="008456B8" w:rsidRPr="007669E1" w:rsidRDefault="008456B8" w:rsidP="007669E1">
            <w:pPr>
              <w:jc w:val="both"/>
              <w:rPr>
                <w:rFonts w:ascii="Times New Roman" w:hAnsi="Times New Roman" w:cs="Times New Roman"/>
                <w:b/>
                <w:bCs/>
                <w:sz w:val="20"/>
                <w:szCs w:val="20"/>
              </w:rPr>
            </w:pPr>
            <w:r w:rsidRPr="007669E1">
              <w:rPr>
                <w:rFonts w:ascii="Times New Roman" w:hAnsi="Times New Roman" w:cs="Times New Roman"/>
                <w:b/>
                <w:bCs/>
                <w:sz w:val="20"/>
                <w:szCs w:val="20"/>
              </w:rPr>
              <w:t>Nom</w:t>
            </w:r>
          </w:p>
        </w:tc>
        <w:tc>
          <w:tcPr>
            <w:tcW w:w="623" w:type="pct"/>
          </w:tcPr>
          <w:p w14:paraId="772772DC" w14:textId="77777777" w:rsidR="008456B8" w:rsidRPr="007669E1" w:rsidRDefault="008456B8" w:rsidP="007669E1">
            <w:pPr>
              <w:jc w:val="both"/>
              <w:rPr>
                <w:rFonts w:ascii="Times New Roman" w:hAnsi="Times New Roman" w:cs="Times New Roman"/>
                <w:b/>
                <w:bCs/>
                <w:sz w:val="20"/>
                <w:szCs w:val="20"/>
              </w:rPr>
            </w:pPr>
            <w:r w:rsidRPr="007669E1">
              <w:rPr>
                <w:rFonts w:ascii="Times New Roman" w:hAnsi="Times New Roman" w:cs="Times New Roman"/>
                <w:b/>
                <w:bCs/>
                <w:sz w:val="20"/>
                <w:szCs w:val="20"/>
              </w:rPr>
              <w:t>Processus</w:t>
            </w:r>
          </w:p>
        </w:tc>
        <w:tc>
          <w:tcPr>
            <w:tcW w:w="1388" w:type="pct"/>
            <w:vMerge/>
          </w:tcPr>
          <w:p w14:paraId="3F6E5623" w14:textId="77777777" w:rsidR="008456B8" w:rsidRPr="007669E1" w:rsidRDefault="008456B8" w:rsidP="007669E1">
            <w:pPr>
              <w:jc w:val="both"/>
              <w:rPr>
                <w:rFonts w:ascii="Times New Roman" w:hAnsi="Times New Roman" w:cs="Times New Roman"/>
                <w:b/>
                <w:bCs/>
                <w:sz w:val="20"/>
                <w:szCs w:val="20"/>
              </w:rPr>
            </w:pPr>
          </w:p>
        </w:tc>
        <w:tc>
          <w:tcPr>
            <w:tcW w:w="1139" w:type="pct"/>
            <w:vMerge/>
          </w:tcPr>
          <w:p w14:paraId="06EB4C11" w14:textId="77777777" w:rsidR="008456B8" w:rsidRPr="007669E1" w:rsidRDefault="008456B8" w:rsidP="007669E1">
            <w:pPr>
              <w:jc w:val="both"/>
              <w:rPr>
                <w:rFonts w:ascii="Times New Roman" w:hAnsi="Times New Roman" w:cs="Times New Roman"/>
                <w:b/>
                <w:bCs/>
                <w:sz w:val="20"/>
                <w:szCs w:val="20"/>
              </w:rPr>
            </w:pPr>
          </w:p>
        </w:tc>
      </w:tr>
      <w:tr w:rsidR="008456B8" w:rsidRPr="007669E1" w14:paraId="036187D3" w14:textId="77777777" w:rsidTr="003C4259">
        <w:trPr>
          <w:cantSplit/>
          <w:trHeight w:val="93"/>
          <w:jc w:val="center"/>
        </w:trPr>
        <w:tc>
          <w:tcPr>
            <w:tcW w:w="1092" w:type="pct"/>
            <w:vMerge/>
          </w:tcPr>
          <w:p w14:paraId="0EF26FAD" w14:textId="77777777" w:rsidR="008456B8" w:rsidRPr="007669E1" w:rsidRDefault="008456B8" w:rsidP="007669E1">
            <w:pPr>
              <w:jc w:val="both"/>
              <w:rPr>
                <w:rFonts w:ascii="Times New Roman" w:hAnsi="Times New Roman" w:cs="Times New Roman"/>
                <w:b/>
                <w:bCs/>
                <w:sz w:val="20"/>
                <w:szCs w:val="20"/>
              </w:rPr>
            </w:pPr>
          </w:p>
        </w:tc>
        <w:tc>
          <w:tcPr>
            <w:tcW w:w="758" w:type="pct"/>
          </w:tcPr>
          <w:p w14:paraId="05B2FFFD" w14:textId="77777777" w:rsidR="008456B8" w:rsidRPr="007669E1" w:rsidRDefault="008456B8" w:rsidP="007669E1">
            <w:pPr>
              <w:jc w:val="both"/>
              <w:rPr>
                <w:rFonts w:ascii="Times New Roman" w:hAnsi="Times New Roman" w:cs="Times New Roman"/>
                <w:b/>
                <w:bCs/>
                <w:sz w:val="20"/>
                <w:szCs w:val="20"/>
              </w:rPr>
            </w:pPr>
          </w:p>
        </w:tc>
        <w:tc>
          <w:tcPr>
            <w:tcW w:w="623" w:type="pct"/>
          </w:tcPr>
          <w:p w14:paraId="3F1352F8" w14:textId="77777777" w:rsidR="008456B8" w:rsidRPr="007669E1" w:rsidRDefault="008456B8" w:rsidP="007669E1">
            <w:pPr>
              <w:jc w:val="both"/>
              <w:rPr>
                <w:rFonts w:ascii="Times New Roman" w:hAnsi="Times New Roman" w:cs="Times New Roman"/>
                <w:b/>
                <w:bCs/>
                <w:sz w:val="20"/>
                <w:szCs w:val="20"/>
              </w:rPr>
            </w:pPr>
          </w:p>
        </w:tc>
        <w:tc>
          <w:tcPr>
            <w:tcW w:w="1388" w:type="pct"/>
          </w:tcPr>
          <w:p w14:paraId="6362C790" w14:textId="77777777" w:rsidR="008456B8" w:rsidRPr="007669E1" w:rsidRDefault="008456B8" w:rsidP="007669E1">
            <w:pPr>
              <w:jc w:val="both"/>
              <w:rPr>
                <w:rFonts w:ascii="Times New Roman" w:hAnsi="Times New Roman" w:cs="Times New Roman"/>
                <w:b/>
                <w:bCs/>
                <w:sz w:val="20"/>
                <w:szCs w:val="20"/>
              </w:rPr>
            </w:pPr>
          </w:p>
        </w:tc>
        <w:tc>
          <w:tcPr>
            <w:tcW w:w="1139" w:type="pct"/>
          </w:tcPr>
          <w:p w14:paraId="5F8EC67D" w14:textId="77777777" w:rsidR="008456B8" w:rsidRPr="007669E1" w:rsidRDefault="008456B8" w:rsidP="007669E1">
            <w:pPr>
              <w:jc w:val="both"/>
              <w:rPr>
                <w:rFonts w:ascii="Times New Roman" w:hAnsi="Times New Roman" w:cs="Times New Roman"/>
                <w:b/>
                <w:bCs/>
                <w:sz w:val="20"/>
                <w:szCs w:val="20"/>
              </w:rPr>
            </w:pPr>
          </w:p>
        </w:tc>
      </w:tr>
      <w:tr w:rsidR="008456B8" w:rsidRPr="007669E1" w14:paraId="3DBE42C5" w14:textId="77777777" w:rsidTr="003C4259">
        <w:trPr>
          <w:cantSplit/>
          <w:jc w:val="center"/>
        </w:trPr>
        <w:tc>
          <w:tcPr>
            <w:tcW w:w="1092" w:type="pct"/>
          </w:tcPr>
          <w:p w14:paraId="4FA45808"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Granulats moyens et gros pour béton</w:t>
            </w:r>
          </w:p>
        </w:tc>
        <w:tc>
          <w:tcPr>
            <w:tcW w:w="758" w:type="pct"/>
          </w:tcPr>
          <w:p w14:paraId="6ED21574"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Essai de propreté</w:t>
            </w:r>
          </w:p>
        </w:tc>
        <w:tc>
          <w:tcPr>
            <w:tcW w:w="623" w:type="pct"/>
          </w:tcPr>
          <w:p w14:paraId="0C8DE839"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PELTER</w:t>
            </w:r>
          </w:p>
          <w:p w14:paraId="3B128788"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Essai</w:t>
            </w:r>
          </w:p>
          <w:p w14:paraId="50E6486B"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P.8 bis</w:t>
            </w:r>
          </w:p>
        </w:tc>
        <w:tc>
          <w:tcPr>
            <w:tcW w:w="1388" w:type="pct"/>
          </w:tcPr>
          <w:p w14:paraId="2D750CCF"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 xml:space="preserve">Le tamisât sur tamis d’ouverture 0,5 mm devra être inférieur </w:t>
            </w:r>
          </w:p>
          <w:p w14:paraId="7E79362A"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-à 2% pour granulat de béton armé pour petits éléments ou de micro béton</w:t>
            </w:r>
          </w:p>
          <w:p w14:paraId="0B1FE8B7"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-à 2% pour les autres granulats</w:t>
            </w:r>
          </w:p>
          <w:p w14:paraId="622F66E8"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 xml:space="preserve">Ces essais porteront sur un échantillon de 10 litres au moins prélevés dans la masse de tas à contrôler </w:t>
            </w:r>
          </w:p>
        </w:tc>
        <w:tc>
          <w:tcPr>
            <w:tcW w:w="1139" w:type="pct"/>
          </w:tcPr>
          <w:p w14:paraId="4F8BB57C"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Au moins un test par source de granulats</w:t>
            </w:r>
          </w:p>
        </w:tc>
      </w:tr>
    </w:tbl>
    <w:p w14:paraId="4714488C" w14:textId="77777777" w:rsidR="008456B8" w:rsidRPr="007669E1" w:rsidRDefault="008456B8" w:rsidP="007669E1">
      <w:pPr>
        <w:jc w:val="both"/>
        <w:rPr>
          <w:rFonts w:ascii="Times New Roman" w:hAnsi="Times New Roman" w:cs="Times New Roman"/>
        </w:rPr>
      </w:pPr>
    </w:p>
    <w:p w14:paraId="702FF98C"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En cas de résultats d’essais non conformes, l’ensemble du lot sera rebuté, sous réserve de la possibilité pour l’Entrepreneur de demander une double contre épreuve.</w:t>
      </w:r>
    </w:p>
    <w:p w14:paraId="7B857621" w14:textId="77777777" w:rsidR="008456B8" w:rsidRPr="007669E1" w:rsidRDefault="008456B8" w:rsidP="007669E1">
      <w:pPr>
        <w:jc w:val="both"/>
        <w:rPr>
          <w:rFonts w:ascii="Times New Roman" w:hAnsi="Times New Roman" w:cs="Times New Roman"/>
          <w:b/>
          <w:bCs/>
        </w:rPr>
      </w:pPr>
      <w:bookmarkStart w:id="1043" w:name="_Toc62908671"/>
      <w:r w:rsidRPr="007669E1">
        <w:rPr>
          <w:rFonts w:ascii="Times New Roman" w:hAnsi="Times New Roman" w:cs="Times New Roman"/>
          <w:b/>
          <w:bCs/>
        </w:rPr>
        <w:t>Article 2.5 Formulation des différents bétons</w:t>
      </w:r>
      <w:bookmarkEnd w:id="1043"/>
    </w:p>
    <w:p w14:paraId="4A11BD02"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Suivant les agrégats et ciments proposés l’Entrepreneur devra soumettre les différentes formulations de béton essayé à l’agrément de l’Ingénieur.</w:t>
      </w:r>
    </w:p>
    <w:p w14:paraId="258CDAA8" w14:textId="77777777" w:rsidR="008456B8" w:rsidRPr="007669E1" w:rsidRDefault="008456B8" w:rsidP="007669E1">
      <w:pPr>
        <w:jc w:val="both"/>
        <w:rPr>
          <w:rFonts w:ascii="Times New Roman" w:hAnsi="Times New Roman" w:cs="Times New Roman"/>
          <w:b/>
          <w:bCs/>
        </w:rPr>
      </w:pPr>
      <w:bookmarkStart w:id="1044" w:name="_Toc62908672"/>
      <w:r w:rsidRPr="007669E1">
        <w:rPr>
          <w:rFonts w:ascii="Times New Roman" w:hAnsi="Times New Roman" w:cs="Times New Roman"/>
          <w:b/>
          <w:bCs/>
        </w:rPr>
        <w:t>Article 2.6 Acier pour armatures de béton armé</w:t>
      </w:r>
      <w:bookmarkEnd w:id="1044"/>
    </w:p>
    <w:p w14:paraId="27AD2C36" w14:textId="77777777" w:rsidR="008456B8" w:rsidRPr="007669E1" w:rsidRDefault="008456B8" w:rsidP="007669E1">
      <w:pPr>
        <w:jc w:val="both"/>
        <w:rPr>
          <w:rFonts w:ascii="Times New Roman" w:hAnsi="Times New Roman" w:cs="Times New Roman"/>
          <w:b/>
          <w:bCs/>
        </w:rPr>
      </w:pPr>
      <w:bookmarkStart w:id="1045" w:name="_Toc62908673"/>
      <w:r w:rsidRPr="007669E1">
        <w:rPr>
          <w:rFonts w:ascii="Times New Roman" w:hAnsi="Times New Roman" w:cs="Times New Roman"/>
          <w:b/>
          <w:bCs/>
        </w:rPr>
        <w:t>Spécialisations</w:t>
      </w:r>
      <w:bookmarkEnd w:id="1045"/>
    </w:p>
    <w:p w14:paraId="3985CA8A"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Les aciers destinés aux armatures en béton armé devront être du type acier à haute adhérence Fe E40A.Ils auront les caractéristiques respectives indiquées dans les normes françaises NF A 35015 et 35016.</w:t>
      </w:r>
    </w:p>
    <w:p w14:paraId="5CB7EF71"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En règle générale, l’Entrepreneur sera tenu de fournir à l’Ingénieur tous les certificats prouvant l’origine et la classe des aciers à utiliser.</w:t>
      </w:r>
    </w:p>
    <w:p w14:paraId="49D34865" w14:textId="63440F0E" w:rsidR="008456B8" w:rsidRPr="007669E1" w:rsidRDefault="008456B8" w:rsidP="007669E1">
      <w:pPr>
        <w:jc w:val="both"/>
        <w:rPr>
          <w:rFonts w:ascii="Times New Roman" w:hAnsi="Times New Roman" w:cs="Times New Roman"/>
        </w:rPr>
      </w:pPr>
      <w:r w:rsidRPr="007669E1">
        <w:rPr>
          <w:rFonts w:ascii="Times New Roman" w:hAnsi="Times New Roman" w:cs="Times New Roman"/>
        </w:rPr>
        <w:t>Les armatures seront approvisionnées en barres de longueur minimale 12 m. L’emploi de barres soudées est prohibé.</w:t>
      </w:r>
    </w:p>
    <w:p w14:paraId="498D3444" w14:textId="77777777" w:rsidR="008456B8" w:rsidRPr="008456B8" w:rsidRDefault="008456B8" w:rsidP="008456B8"/>
    <w:p w14:paraId="3B2AFCD7" w14:textId="4E12175D" w:rsidR="008456B8" w:rsidRPr="007669E1" w:rsidRDefault="008456B8" w:rsidP="003A4773">
      <w:pPr>
        <w:jc w:val="both"/>
        <w:rPr>
          <w:b/>
          <w:bCs/>
        </w:rPr>
      </w:pPr>
      <w:r w:rsidRPr="007669E1">
        <w:rPr>
          <w:rFonts w:ascii="Times New Roman" w:hAnsi="Times New Roman" w:cs="Times New Roman"/>
        </w:rPr>
        <w:t xml:space="preserve">Les aciers à utiliser comme armatures longitudinales devront être des aciers à haute adhérence </w:t>
      </w:r>
      <w:r w:rsidRPr="007669E1">
        <w:rPr>
          <w:rFonts w:ascii="Times New Roman" w:hAnsi="Times New Roman" w:cs="Times New Roman"/>
        </w:rPr>
        <w:t xml:space="preserve">8 (FeE40A) et les cadres seront en rond lisses </w:t>
      </w:r>
      <w:r w:rsidRPr="007669E1">
        <w:rPr>
          <w:rFonts w:ascii="Times New Roman" w:hAnsi="Times New Roman" w:cs="Times New Roman"/>
        </w:rPr>
        <w:t xml:space="preserve">6 FeE22. Les aciers seront parfaitement propres sans aucune tache de </w:t>
      </w:r>
      <w:r w:rsidRPr="007669E1">
        <w:rPr>
          <w:rFonts w:ascii="Times New Roman" w:hAnsi="Times New Roman" w:cs="Times New Roman"/>
        </w:rPr>
        <w:lastRenderedPageBreak/>
        <w:t>peinture ou d’huile. Le façonnage des aciers sera effectué à froid, travail à chaud n’est pas admis.</w:t>
      </w:r>
      <w:bookmarkStart w:id="1046" w:name="_Toc62908674"/>
      <w:r w:rsidRPr="007669E1">
        <w:rPr>
          <w:b/>
          <w:bCs/>
        </w:rPr>
        <w:t>MODE D’EXECUTION DES TRAVAUX</w:t>
      </w:r>
      <w:bookmarkEnd w:id="1046"/>
    </w:p>
    <w:p w14:paraId="7B328537" w14:textId="77777777" w:rsidR="008456B8" w:rsidRPr="007669E1" w:rsidRDefault="008456B8" w:rsidP="008456B8">
      <w:pPr>
        <w:rPr>
          <w:rFonts w:ascii="Times New Roman" w:hAnsi="Times New Roman" w:cs="Times New Roman"/>
          <w:b/>
          <w:bCs/>
        </w:rPr>
      </w:pPr>
      <w:bookmarkStart w:id="1047" w:name="_Toc62908675"/>
      <w:r w:rsidRPr="007669E1">
        <w:rPr>
          <w:rFonts w:ascii="Times New Roman" w:hAnsi="Times New Roman" w:cs="Times New Roman"/>
          <w:b/>
          <w:bCs/>
        </w:rPr>
        <w:t>Article 3.1 Programme technique des travaux</w:t>
      </w:r>
      <w:bookmarkEnd w:id="1047"/>
    </w:p>
    <w:p w14:paraId="5C2D8943" w14:textId="77777777" w:rsidR="008456B8" w:rsidRPr="007669E1" w:rsidRDefault="008456B8" w:rsidP="008456B8">
      <w:pPr>
        <w:rPr>
          <w:rFonts w:ascii="Times New Roman" w:hAnsi="Times New Roman" w:cs="Times New Roman"/>
        </w:rPr>
      </w:pPr>
      <w:r w:rsidRPr="007669E1">
        <w:rPr>
          <w:rFonts w:ascii="Times New Roman" w:hAnsi="Times New Roman" w:cs="Times New Roman"/>
        </w:rPr>
        <w:t>Dans un délai de 7 jours à dater de la notification de l’approbation du marché, l’Entrepreneur soumettra à l’ingénieur :</w:t>
      </w:r>
    </w:p>
    <w:p w14:paraId="59F7B9F6" w14:textId="77777777" w:rsidR="008456B8" w:rsidRPr="007669E1" w:rsidRDefault="008456B8">
      <w:pPr>
        <w:pStyle w:val="Paragraphedeliste"/>
        <w:numPr>
          <w:ilvl w:val="0"/>
          <w:numId w:val="127"/>
        </w:numPr>
        <w:rPr>
          <w:rFonts w:ascii="Times New Roman" w:hAnsi="Times New Roman"/>
        </w:rPr>
      </w:pPr>
      <w:r w:rsidRPr="007669E1">
        <w:rPr>
          <w:rFonts w:ascii="Times New Roman" w:hAnsi="Times New Roman"/>
        </w:rPr>
        <w:t>Le projet d’installation de chantier,</w:t>
      </w:r>
    </w:p>
    <w:p w14:paraId="0FA5FE6B" w14:textId="77777777" w:rsidR="008456B8" w:rsidRPr="007669E1" w:rsidRDefault="008456B8">
      <w:pPr>
        <w:pStyle w:val="Paragraphedeliste"/>
        <w:numPr>
          <w:ilvl w:val="0"/>
          <w:numId w:val="127"/>
        </w:numPr>
        <w:rPr>
          <w:rFonts w:ascii="Times New Roman" w:hAnsi="Times New Roman"/>
        </w:rPr>
      </w:pPr>
      <w:r w:rsidRPr="007669E1">
        <w:rPr>
          <w:rFonts w:ascii="Times New Roman" w:hAnsi="Times New Roman"/>
        </w:rPr>
        <w:t>Le planning des travaux,</w:t>
      </w:r>
    </w:p>
    <w:p w14:paraId="6E1DFF7F" w14:textId="77777777" w:rsidR="008456B8" w:rsidRPr="007669E1" w:rsidRDefault="008456B8">
      <w:pPr>
        <w:pStyle w:val="Paragraphedeliste"/>
        <w:numPr>
          <w:ilvl w:val="0"/>
          <w:numId w:val="127"/>
        </w:numPr>
        <w:rPr>
          <w:rFonts w:ascii="Times New Roman" w:hAnsi="Times New Roman"/>
        </w:rPr>
      </w:pPr>
      <w:r w:rsidRPr="007669E1">
        <w:rPr>
          <w:rFonts w:ascii="Times New Roman" w:hAnsi="Times New Roman"/>
        </w:rPr>
        <w:t xml:space="preserve">Le programme détail, d’approvisionnement des matériaux et matières nécessaires au chantier, </w:t>
      </w:r>
    </w:p>
    <w:p w14:paraId="0FDFA6EC" w14:textId="77777777" w:rsidR="008456B8" w:rsidRPr="007669E1" w:rsidRDefault="008456B8">
      <w:pPr>
        <w:pStyle w:val="Paragraphedeliste"/>
        <w:numPr>
          <w:ilvl w:val="0"/>
          <w:numId w:val="127"/>
        </w:numPr>
        <w:rPr>
          <w:rFonts w:ascii="Times New Roman" w:hAnsi="Times New Roman"/>
        </w:rPr>
      </w:pPr>
      <w:r w:rsidRPr="007669E1">
        <w:rPr>
          <w:rFonts w:ascii="Times New Roman" w:hAnsi="Times New Roman"/>
        </w:rPr>
        <w:t>La liste du matériel qu’il compte utiliser,</w:t>
      </w:r>
    </w:p>
    <w:p w14:paraId="121361E9" w14:textId="77777777" w:rsidR="008456B8" w:rsidRPr="007669E1" w:rsidRDefault="008456B8">
      <w:pPr>
        <w:pStyle w:val="Paragraphedeliste"/>
        <w:numPr>
          <w:ilvl w:val="0"/>
          <w:numId w:val="127"/>
        </w:numPr>
        <w:rPr>
          <w:rFonts w:ascii="Times New Roman" w:hAnsi="Times New Roman"/>
        </w:rPr>
      </w:pPr>
      <w:r w:rsidRPr="007669E1">
        <w:rPr>
          <w:rFonts w:ascii="Times New Roman" w:hAnsi="Times New Roman"/>
        </w:rPr>
        <w:t>La liste du personnel que l’entrepreneur pense utiliser ainsi que sa qualification.</w:t>
      </w:r>
    </w:p>
    <w:p w14:paraId="6D861055" w14:textId="77777777" w:rsidR="008456B8" w:rsidRPr="007669E1" w:rsidRDefault="008456B8" w:rsidP="008456B8">
      <w:pPr>
        <w:rPr>
          <w:rFonts w:ascii="Times New Roman" w:hAnsi="Times New Roman" w:cs="Times New Roman"/>
        </w:rPr>
      </w:pPr>
      <w:r w:rsidRPr="007669E1">
        <w:rPr>
          <w:rFonts w:ascii="Times New Roman" w:hAnsi="Times New Roman" w:cs="Times New Roman"/>
        </w:rPr>
        <w:t>L’Entrepreneur devra apporter à ces programmes généraux, les modifications qui seront éventuellement prescrites par l’Ingénieur dans un délai de 7 jours à compter de la date de leur notification.</w:t>
      </w:r>
    </w:p>
    <w:p w14:paraId="2DD20D12" w14:textId="77777777" w:rsidR="008456B8" w:rsidRPr="007669E1" w:rsidRDefault="008456B8" w:rsidP="008456B8">
      <w:pPr>
        <w:rPr>
          <w:rFonts w:ascii="Times New Roman" w:hAnsi="Times New Roman" w:cs="Times New Roman"/>
        </w:rPr>
      </w:pPr>
      <w:r w:rsidRPr="007669E1">
        <w:rPr>
          <w:rFonts w:ascii="Times New Roman" w:hAnsi="Times New Roman" w:cs="Times New Roman"/>
        </w:rPr>
        <w:t>Il tiendra constamment à jour le planning ne pourra être appliqué qu’après avoir reçu l’accord de l’Ingénieur, sans que le Maître d’Ouvrage soit engagé par cet accord.</w:t>
      </w:r>
    </w:p>
    <w:p w14:paraId="7B0C3A14" w14:textId="77777777" w:rsidR="008456B8" w:rsidRPr="007669E1" w:rsidRDefault="008456B8" w:rsidP="007669E1">
      <w:pPr>
        <w:jc w:val="both"/>
        <w:rPr>
          <w:rFonts w:ascii="Times New Roman" w:hAnsi="Times New Roman" w:cs="Times New Roman"/>
        </w:rPr>
      </w:pPr>
      <w:r w:rsidRPr="007669E1">
        <w:rPr>
          <w:rFonts w:ascii="Times New Roman" w:hAnsi="Times New Roman" w:cs="Times New Roman"/>
        </w:rPr>
        <w:t>Il sera établi en fin de chaque semaine, à la diligence de l’Entrepreneur et ses frais, un plan de l’état d’avancement des travaux, un état des stocks et une liste du matériel utilisé, pendant la semaine écoulée. Ces documents seront fournis gratuitement à l’Ingénieur en deux exemplaires joints à la demande d’acompte.</w:t>
      </w:r>
    </w:p>
    <w:p w14:paraId="3568660E" w14:textId="77777777" w:rsidR="008456B8" w:rsidRPr="007669E1" w:rsidRDefault="008456B8" w:rsidP="008456B8">
      <w:pPr>
        <w:rPr>
          <w:rFonts w:ascii="Times New Roman" w:hAnsi="Times New Roman" w:cs="Times New Roman"/>
          <w:b/>
          <w:bCs/>
        </w:rPr>
      </w:pPr>
      <w:bookmarkStart w:id="1048" w:name="_Toc62908676"/>
      <w:r w:rsidRPr="007669E1">
        <w:rPr>
          <w:rFonts w:ascii="Times New Roman" w:hAnsi="Times New Roman" w:cs="Times New Roman"/>
          <w:b/>
          <w:bCs/>
        </w:rPr>
        <w:t>Article 3.2 Etudes préliminaires</w:t>
      </w:r>
      <w:bookmarkEnd w:id="1048"/>
    </w:p>
    <w:p w14:paraId="40D0D84D" w14:textId="630EF814" w:rsidR="008456B8" w:rsidRPr="007669E1" w:rsidRDefault="008456B8" w:rsidP="008456B8">
      <w:pPr>
        <w:rPr>
          <w:rFonts w:ascii="Times New Roman" w:hAnsi="Times New Roman" w:cs="Times New Roman"/>
          <w:b/>
          <w:bCs/>
        </w:rPr>
      </w:pPr>
      <w:bookmarkStart w:id="1049" w:name="_Toc62908677"/>
      <w:r w:rsidRPr="007669E1">
        <w:rPr>
          <w:rFonts w:ascii="Times New Roman" w:hAnsi="Times New Roman" w:cs="Times New Roman"/>
          <w:b/>
          <w:bCs/>
        </w:rPr>
        <w:t>Installation de chantier</w:t>
      </w:r>
      <w:bookmarkEnd w:id="1049"/>
    </w:p>
    <w:p w14:paraId="4B45CD8E" w14:textId="77777777" w:rsidR="008456B8" w:rsidRPr="007669E1" w:rsidRDefault="008456B8" w:rsidP="008456B8">
      <w:pPr>
        <w:rPr>
          <w:rFonts w:ascii="Times New Roman" w:hAnsi="Times New Roman" w:cs="Times New Roman"/>
        </w:rPr>
      </w:pPr>
      <w:r w:rsidRPr="007669E1">
        <w:rPr>
          <w:rFonts w:ascii="Times New Roman" w:hAnsi="Times New Roman" w:cs="Times New Roman"/>
        </w:rPr>
        <w:t>L’Entrepreneur réalisera à ses frais toutes les installations nécessaires au suivi du déroulement des travaux :</w:t>
      </w:r>
    </w:p>
    <w:p w14:paraId="4FEB97E0" w14:textId="77777777" w:rsidR="008456B8" w:rsidRPr="007669E1" w:rsidRDefault="008456B8">
      <w:pPr>
        <w:pStyle w:val="Paragraphedeliste"/>
        <w:numPr>
          <w:ilvl w:val="0"/>
          <w:numId w:val="128"/>
        </w:numPr>
        <w:rPr>
          <w:rFonts w:ascii="Times New Roman" w:hAnsi="Times New Roman"/>
        </w:rPr>
      </w:pPr>
      <w:r w:rsidRPr="007669E1">
        <w:rPr>
          <w:rFonts w:ascii="Times New Roman" w:hAnsi="Times New Roman"/>
        </w:rPr>
        <w:t>Aménagement des aires de fabrication ;</w:t>
      </w:r>
    </w:p>
    <w:p w14:paraId="1C2E5DAB" w14:textId="77777777" w:rsidR="008456B8" w:rsidRPr="007669E1" w:rsidRDefault="008456B8">
      <w:pPr>
        <w:pStyle w:val="Paragraphedeliste"/>
        <w:numPr>
          <w:ilvl w:val="0"/>
          <w:numId w:val="128"/>
        </w:numPr>
        <w:rPr>
          <w:rFonts w:ascii="Times New Roman" w:hAnsi="Times New Roman"/>
        </w:rPr>
      </w:pPr>
      <w:r w:rsidRPr="007669E1">
        <w:rPr>
          <w:rFonts w:ascii="Times New Roman" w:hAnsi="Times New Roman"/>
        </w:rPr>
        <w:t>Panneaux de signalisation du chantier (aux lieux de production des balises) ;</w:t>
      </w:r>
    </w:p>
    <w:p w14:paraId="39CC352D" w14:textId="77777777" w:rsidR="008456B8" w:rsidRPr="007669E1" w:rsidRDefault="008456B8">
      <w:pPr>
        <w:pStyle w:val="Paragraphedeliste"/>
        <w:numPr>
          <w:ilvl w:val="0"/>
          <w:numId w:val="128"/>
        </w:numPr>
        <w:rPr>
          <w:rFonts w:ascii="Times New Roman" w:hAnsi="Times New Roman"/>
        </w:rPr>
      </w:pPr>
      <w:r w:rsidRPr="007669E1">
        <w:rPr>
          <w:rFonts w:ascii="Times New Roman" w:hAnsi="Times New Roman"/>
        </w:rPr>
        <w:t>Baraque de chantier pour stockage de ciment et autres petits matériels.</w:t>
      </w:r>
    </w:p>
    <w:p w14:paraId="6A20C0D5" w14:textId="77777777" w:rsidR="008456B8" w:rsidRPr="007669E1" w:rsidRDefault="008456B8">
      <w:pPr>
        <w:pStyle w:val="Paragraphedeliste"/>
        <w:numPr>
          <w:ilvl w:val="0"/>
          <w:numId w:val="128"/>
        </w:numPr>
        <w:rPr>
          <w:rFonts w:ascii="Times New Roman" w:hAnsi="Times New Roman"/>
        </w:rPr>
      </w:pPr>
      <w:r w:rsidRPr="007669E1">
        <w:rPr>
          <w:rFonts w:ascii="Times New Roman" w:hAnsi="Times New Roman"/>
        </w:rPr>
        <w:t>Une aire de production du béton ;</w:t>
      </w:r>
    </w:p>
    <w:p w14:paraId="0592A225" w14:textId="77777777" w:rsidR="008456B8" w:rsidRPr="007669E1" w:rsidRDefault="008456B8">
      <w:pPr>
        <w:pStyle w:val="Paragraphedeliste"/>
        <w:numPr>
          <w:ilvl w:val="0"/>
          <w:numId w:val="128"/>
        </w:numPr>
        <w:rPr>
          <w:rFonts w:ascii="Times New Roman" w:hAnsi="Times New Roman"/>
        </w:rPr>
      </w:pPr>
      <w:r w:rsidRPr="007669E1">
        <w:rPr>
          <w:rFonts w:ascii="Times New Roman" w:hAnsi="Times New Roman"/>
        </w:rPr>
        <w:t>Un bassin de cure le béton par immersion dans l'eau ou une autre méthode approuvée par l’Ingénieur;</w:t>
      </w:r>
    </w:p>
    <w:p w14:paraId="65631518" w14:textId="77777777" w:rsidR="008456B8" w:rsidRPr="008456B8" w:rsidRDefault="008456B8">
      <w:pPr>
        <w:pStyle w:val="Paragraphedeliste"/>
        <w:numPr>
          <w:ilvl w:val="0"/>
          <w:numId w:val="128"/>
        </w:numPr>
      </w:pPr>
      <w:r w:rsidRPr="007669E1">
        <w:rPr>
          <w:rFonts w:ascii="Times New Roman" w:hAnsi="Times New Roman"/>
        </w:rPr>
        <w:t>Une aire de stockage des balises</w:t>
      </w:r>
      <w:r w:rsidRPr="008456B8">
        <w:t>.</w:t>
      </w:r>
    </w:p>
    <w:p w14:paraId="192A6B57" w14:textId="77777777" w:rsidR="00B91B50" w:rsidRPr="00B91B50" w:rsidRDefault="00B91B50" w:rsidP="00B91B50">
      <w:pPr>
        <w:jc w:val="both"/>
        <w:rPr>
          <w:rFonts w:ascii="Times New Roman" w:hAnsi="Times New Roman" w:cs="Times New Roman"/>
        </w:rPr>
      </w:pPr>
    </w:p>
    <w:p w14:paraId="252D27A4" w14:textId="71BA7514" w:rsidR="008456B8" w:rsidRPr="00B91B50" w:rsidRDefault="008456B8" w:rsidP="00B91B50">
      <w:pPr>
        <w:jc w:val="both"/>
        <w:rPr>
          <w:rFonts w:ascii="Times New Roman" w:hAnsi="Times New Roman" w:cs="Times New Roman"/>
        </w:rPr>
      </w:pPr>
      <w:r w:rsidRPr="00B91B50">
        <w:rPr>
          <w:rFonts w:ascii="Times New Roman" w:hAnsi="Times New Roman" w:cs="Times New Roman"/>
        </w:rPr>
        <w:t>De façon non exhaustive, ce point comprend les prix suivants :</w:t>
      </w:r>
    </w:p>
    <w:p w14:paraId="505683F6" w14:textId="77777777" w:rsidR="008456B8" w:rsidRPr="00B91B50" w:rsidRDefault="008456B8">
      <w:pPr>
        <w:pStyle w:val="Paragraphedeliste"/>
        <w:numPr>
          <w:ilvl w:val="0"/>
          <w:numId w:val="129"/>
        </w:numPr>
        <w:rPr>
          <w:rFonts w:ascii="Times New Roman" w:hAnsi="Times New Roman"/>
        </w:rPr>
      </w:pPr>
      <w:r w:rsidRPr="00B91B50">
        <w:rPr>
          <w:rFonts w:ascii="Times New Roman" w:hAnsi="Times New Roman"/>
        </w:rPr>
        <w:t xml:space="preserve">Amenée du matériel, </w:t>
      </w:r>
    </w:p>
    <w:p w14:paraId="221155DA" w14:textId="77777777" w:rsidR="008456B8" w:rsidRPr="00B91B50" w:rsidRDefault="008456B8">
      <w:pPr>
        <w:pStyle w:val="Paragraphedeliste"/>
        <w:numPr>
          <w:ilvl w:val="0"/>
          <w:numId w:val="129"/>
        </w:numPr>
        <w:rPr>
          <w:rFonts w:ascii="Times New Roman" w:hAnsi="Times New Roman"/>
        </w:rPr>
      </w:pPr>
      <w:r w:rsidRPr="00B91B50">
        <w:rPr>
          <w:rFonts w:ascii="Times New Roman" w:hAnsi="Times New Roman"/>
        </w:rPr>
        <w:t xml:space="preserve">Confection et l’implantation des panneaux de chantier, </w:t>
      </w:r>
    </w:p>
    <w:p w14:paraId="0E174BBD" w14:textId="77777777" w:rsidR="008456B8" w:rsidRPr="00B91B50" w:rsidRDefault="008456B8">
      <w:pPr>
        <w:pStyle w:val="Paragraphedeliste"/>
        <w:numPr>
          <w:ilvl w:val="0"/>
          <w:numId w:val="129"/>
        </w:numPr>
        <w:rPr>
          <w:rFonts w:ascii="Times New Roman" w:hAnsi="Times New Roman"/>
        </w:rPr>
      </w:pPr>
      <w:r w:rsidRPr="00B91B50">
        <w:rPr>
          <w:rFonts w:ascii="Times New Roman" w:hAnsi="Times New Roman"/>
        </w:rPr>
        <w:t xml:space="preserve">Gardiennage, </w:t>
      </w:r>
    </w:p>
    <w:p w14:paraId="2EC14656" w14:textId="77777777" w:rsidR="008456B8" w:rsidRPr="00B91B50" w:rsidRDefault="008456B8">
      <w:pPr>
        <w:pStyle w:val="Paragraphedeliste"/>
        <w:numPr>
          <w:ilvl w:val="0"/>
          <w:numId w:val="129"/>
        </w:numPr>
        <w:rPr>
          <w:rFonts w:ascii="Times New Roman" w:hAnsi="Times New Roman"/>
        </w:rPr>
      </w:pPr>
      <w:r w:rsidRPr="00B91B50">
        <w:rPr>
          <w:rFonts w:ascii="Times New Roman" w:hAnsi="Times New Roman"/>
        </w:rPr>
        <w:t xml:space="preserve">Aménagement des bases de l’Entreprise </w:t>
      </w:r>
    </w:p>
    <w:p w14:paraId="47B41F51" w14:textId="77777777" w:rsidR="008456B8" w:rsidRPr="00B91B50" w:rsidRDefault="008456B8">
      <w:pPr>
        <w:pStyle w:val="Paragraphedeliste"/>
        <w:numPr>
          <w:ilvl w:val="0"/>
          <w:numId w:val="129"/>
        </w:numPr>
        <w:rPr>
          <w:rFonts w:ascii="Times New Roman" w:hAnsi="Times New Roman"/>
        </w:rPr>
      </w:pPr>
      <w:r w:rsidRPr="00B91B50">
        <w:rPr>
          <w:rFonts w:ascii="Times New Roman" w:hAnsi="Times New Roman"/>
        </w:rPr>
        <w:t xml:space="preserve">Identification et exploitation des carrières et emprunts des matériaux </w:t>
      </w:r>
    </w:p>
    <w:p w14:paraId="64224A9A" w14:textId="77777777" w:rsidR="008456B8" w:rsidRPr="00B91B50" w:rsidRDefault="008456B8">
      <w:pPr>
        <w:pStyle w:val="Paragraphedeliste"/>
        <w:numPr>
          <w:ilvl w:val="0"/>
          <w:numId w:val="129"/>
        </w:numPr>
        <w:rPr>
          <w:rFonts w:ascii="Times New Roman" w:hAnsi="Times New Roman"/>
        </w:rPr>
      </w:pPr>
      <w:r w:rsidRPr="00B91B50">
        <w:rPr>
          <w:rFonts w:ascii="Times New Roman" w:hAnsi="Times New Roman"/>
        </w:rPr>
        <w:t xml:space="preserve">Préparation des baraques de chantier, </w:t>
      </w:r>
    </w:p>
    <w:p w14:paraId="1294F088" w14:textId="77777777" w:rsidR="008456B8" w:rsidRPr="00B91B50" w:rsidRDefault="008456B8">
      <w:pPr>
        <w:pStyle w:val="Paragraphedeliste"/>
        <w:numPr>
          <w:ilvl w:val="0"/>
          <w:numId w:val="129"/>
        </w:numPr>
        <w:rPr>
          <w:rFonts w:ascii="Times New Roman" w:hAnsi="Times New Roman"/>
        </w:rPr>
      </w:pPr>
      <w:r w:rsidRPr="00B91B50">
        <w:rPr>
          <w:rFonts w:ascii="Times New Roman" w:hAnsi="Times New Roman"/>
        </w:rPr>
        <w:t xml:space="preserve">Préparation des aires de préfabrication et des aires de cure et de stockage </w:t>
      </w:r>
    </w:p>
    <w:p w14:paraId="76DC4B2C" w14:textId="77777777" w:rsidR="008456B8" w:rsidRPr="00B91B50" w:rsidRDefault="008456B8">
      <w:pPr>
        <w:pStyle w:val="Paragraphedeliste"/>
        <w:numPr>
          <w:ilvl w:val="0"/>
          <w:numId w:val="129"/>
        </w:numPr>
        <w:rPr>
          <w:rFonts w:ascii="Times New Roman" w:hAnsi="Times New Roman"/>
        </w:rPr>
      </w:pPr>
      <w:r w:rsidRPr="00B91B50">
        <w:rPr>
          <w:rFonts w:ascii="Times New Roman" w:hAnsi="Times New Roman"/>
        </w:rPr>
        <w:lastRenderedPageBreak/>
        <w:t>Préparation et mise en œuvre du PAES.</w:t>
      </w:r>
    </w:p>
    <w:p w14:paraId="340E5224" w14:textId="77777777" w:rsidR="00B91B50" w:rsidRDefault="00B91B50" w:rsidP="00B91B50">
      <w:pPr>
        <w:jc w:val="both"/>
        <w:rPr>
          <w:rFonts w:ascii="Times New Roman" w:hAnsi="Times New Roman" w:cs="Times New Roman"/>
          <w:b/>
          <w:bCs/>
        </w:rPr>
      </w:pPr>
      <w:bookmarkStart w:id="1050" w:name="_Toc62908678"/>
    </w:p>
    <w:p w14:paraId="455A3B49" w14:textId="31C6D60C" w:rsidR="008456B8" w:rsidRPr="00B91B50" w:rsidRDefault="008456B8" w:rsidP="00B91B50">
      <w:pPr>
        <w:jc w:val="both"/>
        <w:rPr>
          <w:rFonts w:ascii="Times New Roman" w:hAnsi="Times New Roman" w:cs="Times New Roman"/>
          <w:b/>
          <w:bCs/>
        </w:rPr>
      </w:pPr>
      <w:r w:rsidRPr="00B91B50">
        <w:rPr>
          <w:rFonts w:ascii="Times New Roman" w:hAnsi="Times New Roman" w:cs="Times New Roman"/>
          <w:b/>
          <w:bCs/>
        </w:rPr>
        <w:t>Implantation</w:t>
      </w:r>
      <w:bookmarkEnd w:id="1050"/>
    </w:p>
    <w:p w14:paraId="1075D7D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Avant tout commencement d’exécution des travaux, il sera procédé, en présence de l’Entrepreneur, à la visite du tronçon objet du contrat.</w:t>
      </w:r>
    </w:p>
    <w:p w14:paraId="14146E3C"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Il sera également dressé un procès-verbal de la remise du site à l’Entrepreneur qui devra procéder à ses frais à l’implantation de détail. Le piquetage parallèle sera placé, dans l’emprise. Il comportera un piquet en chaque profil (lieu d’implantation de balise) du dossier technique du marché et sera complété de façon à ce que la distance entre deux piquets ne dépasse jamais 100 mètres.</w:t>
      </w:r>
    </w:p>
    <w:p w14:paraId="471B591D" w14:textId="77777777" w:rsidR="008456B8" w:rsidRPr="00B91B50" w:rsidRDefault="008456B8" w:rsidP="00B91B50">
      <w:pPr>
        <w:jc w:val="both"/>
        <w:rPr>
          <w:rFonts w:ascii="Times New Roman" w:hAnsi="Times New Roman" w:cs="Times New Roman"/>
          <w:b/>
          <w:bCs/>
        </w:rPr>
      </w:pPr>
      <w:bookmarkStart w:id="1051" w:name="_Toc62908679"/>
      <w:r w:rsidRPr="00B91B50">
        <w:rPr>
          <w:rFonts w:ascii="Times New Roman" w:hAnsi="Times New Roman" w:cs="Times New Roman"/>
          <w:b/>
          <w:bCs/>
        </w:rPr>
        <w:t>Article 3.3 Composition, fabrication, mise en œuvre et contrôle des matériaux</w:t>
      </w:r>
      <w:bookmarkEnd w:id="1051"/>
    </w:p>
    <w:p w14:paraId="68986F31" w14:textId="77777777" w:rsidR="008456B8" w:rsidRPr="00B91B50" w:rsidRDefault="008456B8" w:rsidP="00B91B50">
      <w:pPr>
        <w:jc w:val="both"/>
        <w:rPr>
          <w:rFonts w:ascii="Times New Roman" w:hAnsi="Times New Roman" w:cs="Times New Roman"/>
          <w:b/>
          <w:bCs/>
        </w:rPr>
      </w:pPr>
      <w:r w:rsidRPr="00B91B50">
        <w:rPr>
          <w:rFonts w:ascii="Times New Roman" w:hAnsi="Times New Roman" w:cs="Times New Roman"/>
        </w:rPr>
        <w:t xml:space="preserve"> </w:t>
      </w:r>
      <w:bookmarkStart w:id="1052" w:name="_Toc62908680"/>
      <w:r w:rsidRPr="00B91B50">
        <w:rPr>
          <w:rFonts w:ascii="Times New Roman" w:hAnsi="Times New Roman" w:cs="Times New Roman"/>
          <w:b/>
          <w:bCs/>
        </w:rPr>
        <w:t>Composition et résistance des bétons</w:t>
      </w:r>
      <w:bookmarkEnd w:id="1052"/>
    </w:p>
    <w:p w14:paraId="3AEEAA8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qualités de sable et de granulats sont déterminées de manière à obtenir la meilleure résistance compatible avec une maniabilité et compacité suffisante ; les travaux nécessitent la mise en œuvre des types de bétons suivants :</w:t>
      </w:r>
    </w:p>
    <w:p w14:paraId="7111D7CF" w14:textId="77777777" w:rsidR="008456B8" w:rsidRPr="00B91B50" w:rsidRDefault="008456B8" w:rsidP="00B91B50">
      <w:pPr>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1"/>
        <w:gridCol w:w="2169"/>
        <w:gridCol w:w="1995"/>
        <w:gridCol w:w="1995"/>
      </w:tblGrid>
      <w:tr w:rsidR="008456B8" w:rsidRPr="00B91B50" w14:paraId="26FF082D" w14:textId="77777777" w:rsidTr="003C4259">
        <w:trPr>
          <w:jc w:val="center"/>
        </w:trPr>
        <w:tc>
          <w:tcPr>
            <w:tcW w:w="1706" w:type="pct"/>
            <w:vAlign w:val="center"/>
          </w:tcPr>
          <w:p w14:paraId="54911250" w14:textId="77777777" w:rsidR="008456B8" w:rsidRPr="00B91B50" w:rsidRDefault="008456B8" w:rsidP="00B91B50">
            <w:pPr>
              <w:jc w:val="both"/>
              <w:rPr>
                <w:rFonts w:ascii="Times New Roman" w:hAnsi="Times New Roman" w:cs="Times New Roman"/>
                <w:b/>
                <w:bCs/>
                <w:sz w:val="20"/>
                <w:szCs w:val="20"/>
              </w:rPr>
            </w:pPr>
            <w:r w:rsidRPr="00B91B50">
              <w:rPr>
                <w:rFonts w:ascii="Times New Roman" w:hAnsi="Times New Roman" w:cs="Times New Roman"/>
                <w:b/>
                <w:bCs/>
                <w:sz w:val="20"/>
                <w:szCs w:val="20"/>
              </w:rPr>
              <w:t>Désignation et usage</w:t>
            </w:r>
          </w:p>
        </w:tc>
        <w:tc>
          <w:tcPr>
            <w:tcW w:w="1160" w:type="pct"/>
            <w:vAlign w:val="center"/>
          </w:tcPr>
          <w:p w14:paraId="5C78797A" w14:textId="77777777" w:rsidR="008456B8" w:rsidRPr="00B91B50" w:rsidRDefault="008456B8" w:rsidP="00B91B50">
            <w:pPr>
              <w:jc w:val="both"/>
              <w:rPr>
                <w:rFonts w:ascii="Times New Roman" w:hAnsi="Times New Roman" w:cs="Times New Roman"/>
                <w:b/>
                <w:bCs/>
                <w:sz w:val="20"/>
                <w:szCs w:val="20"/>
              </w:rPr>
            </w:pPr>
            <w:r w:rsidRPr="00B91B50">
              <w:rPr>
                <w:rFonts w:ascii="Times New Roman" w:hAnsi="Times New Roman" w:cs="Times New Roman"/>
                <w:b/>
                <w:bCs/>
                <w:sz w:val="20"/>
                <w:szCs w:val="20"/>
              </w:rPr>
              <w:t>Dosage min. de ciment en kg/ m3 de bétons</w:t>
            </w:r>
          </w:p>
        </w:tc>
        <w:tc>
          <w:tcPr>
            <w:tcW w:w="1067" w:type="pct"/>
            <w:vAlign w:val="center"/>
          </w:tcPr>
          <w:p w14:paraId="14D9252D" w14:textId="77777777" w:rsidR="008456B8" w:rsidRPr="00B91B50" w:rsidRDefault="008456B8" w:rsidP="00B91B50">
            <w:pPr>
              <w:jc w:val="both"/>
              <w:rPr>
                <w:rFonts w:ascii="Times New Roman" w:hAnsi="Times New Roman" w:cs="Times New Roman"/>
                <w:b/>
                <w:bCs/>
                <w:sz w:val="20"/>
                <w:szCs w:val="20"/>
              </w:rPr>
            </w:pPr>
            <w:r w:rsidRPr="00B91B50">
              <w:rPr>
                <w:rFonts w:ascii="Times New Roman" w:hAnsi="Times New Roman" w:cs="Times New Roman"/>
                <w:b/>
                <w:bCs/>
                <w:sz w:val="20"/>
                <w:szCs w:val="20"/>
              </w:rPr>
              <w:t>Résistance à la compression</w:t>
            </w:r>
          </w:p>
          <w:p w14:paraId="6973D961" w14:textId="77777777" w:rsidR="008456B8" w:rsidRPr="00B91B50" w:rsidRDefault="008456B8" w:rsidP="00B91B50">
            <w:pPr>
              <w:jc w:val="both"/>
              <w:rPr>
                <w:rFonts w:ascii="Times New Roman" w:hAnsi="Times New Roman" w:cs="Times New Roman"/>
                <w:b/>
                <w:bCs/>
                <w:sz w:val="20"/>
                <w:szCs w:val="20"/>
              </w:rPr>
            </w:pPr>
            <w:r w:rsidRPr="00B91B50">
              <w:rPr>
                <w:rFonts w:ascii="Times New Roman" w:hAnsi="Times New Roman" w:cs="Times New Roman"/>
                <w:b/>
                <w:bCs/>
                <w:sz w:val="20"/>
                <w:szCs w:val="20"/>
              </w:rPr>
              <w:t>à 28 jours en bars</w:t>
            </w:r>
          </w:p>
        </w:tc>
        <w:tc>
          <w:tcPr>
            <w:tcW w:w="1067" w:type="pct"/>
            <w:vAlign w:val="center"/>
          </w:tcPr>
          <w:p w14:paraId="1C675A9F" w14:textId="77777777" w:rsidR="008456B8" w:rsidRPr="00B91B50" w:rsidRDefault="008456B8" w:rsidP="00B91B50">
            <w:pPr>
              <w:jc w:val="both"/>
              <w:rPr>
                <w:rFonts w:ascii="Times New Roman" w:hAnsi="Times New Roman" w:cs="Times New Roman"/>
                <w:b/>
                <w:bCs/>
                <w:sz w:val="20"/>
                <w:szCs w:val="20"/>
              </w:rPr>
            </w:pPr>
            <w:r w:rsidRPr="00B91B50">
              <w:rPr>
                <w:rFonts w:ascii="Times New Roman" w:hAnsi="Times New Roman" w:cs="Times New Roman"/>
                <w:b/>
                <w:bCs/>
                <w:sz w:val="20"/>
                <w:szCs w:val="20"/>
              </w:rPr>
              <w:t>Résistance à la compression</w:t>
            </w:r>
          </w:p>
          <w:p w14:paraId="440C4D51" w14:textId="77777777" w:rsidR="008456B8" w:rsidRPr="00B91B50" w:rsidRDefault="008456B8" w:rsidP="00B91B50">
            <w:pPr>
              <w:jc w:val="both"/>
              <w:rPr>
                <w:rFonts w:ascii="Times New Roman" w:hAnsi="Times New Roman" w:cs="Times New Roman"/>
                <w:b/>
                <w:bCs/>
                <w:sz w:val="20"/>
                <w:szCs w:val="20"/>
              </w:rPr>
            </w:pPr>
            <w:r w:rsidRPr="00B91B50">
              <w:rPr>
                <w:rFonts w:ascii="Times New Roman" w:hAnsi="Times New Roman" w:cs="Times New Roman"/>
                <w:b/>
                <w:bCs/>
                <w:sz w:val="20"/>
                <w:szCs w:val="20"/>
              </w:rPr>
              <w:t>à 7 jours en bars</w:t>
            </w:r>
          </w:p>
        </w:tc>
      </w:tr>
      <w:tr w:rsidR="008456B8" w:rsidRPr="00B91B50" w14:paraId="71F05898" w14:textId="77777777" w:rsidTr="003C4259">
        <w:trPr>
          <w:jc w:val="center"/>
        </w:trPr>
        <w:tc>
          <w:tcPr>
            <w:tcW w:w="1706" w:type="pct"/>
            <w:vAlign w:val="center"/>
          </w:tcPr>
          <w:p w14:paraId="20E9617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bétons ordinaires (d’ancrage)</w:t>
            </w:r>
          </w:p>
        </w:tc>
        <w:tc>
          <w:tcPr>
            <w:tcW w:w="1160" w:type="pct"/>
            <w:vAlign w:val="center"/>
          </w:tcPr>
          <w:p w14:paraId="344CF82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250 kg</w:t>
            </w:r>
          </w:p>
        </w:tc>
        <w:tc>
          <w:tcPr>
            <w:tcW w:w="1067" w:type="pct"/>
            <w:vAlign w:val="center"/>
          </w:tcPr>
          <w:p w14:paraId="07D80B6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180</w:t>
            </w:r>
          </w:p>
        </w:tc>
        <w:tc>
          <w:tcPr>
            <w:tcW w:w="1067" w:type="pct"/>
            <w:vAlign w:val="center"/>
          </w:tcPr>
          <w:p w14:paraId="0639C96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w:t>
            </w:r>
          </w:p>
        </w:tc>
      </w:tr>
      <w:tr w:rsidR="008456B8" w:rsidRPr="00B91B50" w14:paraId="4C48F132" w14:textId="77777777" w:rsidTr="003C4259">
        <w:trPr>
          <w:jc w:val="center"/>
        </w:trPr>
        <w:tc>
          <w:tcPr>
            <w:tcW w:w="1706" w:type="pct"/>
            <w:vAlign w:val="center"/>
          </w:tcPr>
          <w:p w14:paraId="2C83B9C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béton Q350 pour balises </w:t>
            </w:r>
          </w:p>
        </w:tc>
        <w:tc>
          <w:tcPr>
            <w:tcW w:w="1160" w:type="pct"/>
            <w:vAlign w:val="center"/>
          </w:tcPr>
          <w:p w14:paraId="547BCD9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350kg</w:t>
            </w:r>
          </w:p>
        </w:tc>
        <w:tc>
          <w:tcPr>
            <w:tcW w:w="1067" w:type="pct"/>
            <w:vAlign w:val="center"/>
          </w:tcPr>
          <w:p w14:paraId="2C8B8ED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270</w:t>
            </w:r>
          </w:p>
        </w:tc>
        <w:tc>
          <w:tcPr>
            <w:tcW w:w="1067" w:type="pct"/>
            <w:vAlign w:val="center"/>
          </w:tcPr>
          <w:p w14:paraId="00F4D98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23,2</w:t>
            </w:r>
          </w:p>
        </w:tc>
      </w:tr>
    </w:tbl>
    <w:p w14:paraId="2559E202" w14:textId="77777777" w:rsidR="008456B8" w:rsidRPr="00B91B50" w:rsidRDefault="008456B8" w:rsidP="00B91B50">
      <w:pPr>
        <w:jc w:val="both"/>
        <w:rPr>
          <w:rFonts w:ascii="Times New Roman" w:hAnsi="Times New Roman" w:cs="Times New Roman"/>
        </w:rPr>
      </w:pPr>
    </w:p>
    <w:p w14:paraId="044039AD"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Pour établir une conception de mélange de béton approuvée et un protocole de cure, l'entrepreneur doit proposer une conception pour obtenir la résistance à la compression requise pour le béton ordinaire et le béton pour les balises conformément aux exigences énumérées ci-dessus.</w:t>
      </w:r>
    </w:p>
    <w:p w14:paraId="7BD33DC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Au minimum, la conception du mélange de béton doit être conforme aux formules suivantes :</w:t>
      </w:r>
    </w:p>
    <w:p w14:paraId="0395F62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 béton armé sera dosé à 350 kg/m3 de béton soit :</w:t>
      </w:r>
    </w:p>
    <w:p w14:paraId="2B102BED" w14:textId="77777777" w:rsidR="008456B8" w:rsidRPr="00D95FE2" w:rsidRDefault="008456B8">
      <w:pPr>
        <w:pStyle w:val="Paragraphedeliste"/>
        <w:numPr>
          <w:ilvl w:val="0"/>
          <w:numId w:val="130"/>
        </w:numPr>
        <w:rPr>
          <w:rFonts w:ascii="Times New Roman" w:hAnsi="Times New Roman"/>
        </w:rPr>
      </w:pPr>
      <w:r w:rsidRPr="00D95FE2">
        <w:rPr>
          <w:rFonts w:ascii="Times New Roman" w:hAnsi="Times New Roman"/>
        </w:rPr>
        <w:t>4,5 brouettes de gravillons</w:t>
      </w:r>
    </w:p>
    <w:p w14:paraId="2671F811" w14:textId="77777777" w:rsidR="008456B8" w:rsidRPr="00D95FE2" w:rsidRDefault="008456B8">
      <w:pPr>
        <w:pStyle w:val="Paragraphedeliste"/>
        <w:numPr>
          <w:ilvl w:val="0"/>
          <w:numId w:val="130"/>
        </w:numPr>
        <w:rPr>
          <w:rFonts w:ascii="Times New Roman" w:hAnsi="Times New Roman"/>
        </w:rPr>
      </w:pPr>
      <w:r w:rsidRPr="00D95FE2">
        <w:rPr>
          <w:rFonts w:ascii="Times New Roman" w:hAnsi="Times New Roman"/>
        </w:rPr>
        <w:t>2,5 brouettes de sable</w:t>
      </w:r>
    </w:p>
    <w:p w14:paraId="7D467D43" w14:textId="77777777" w:rsidR="008456B8" w:rsidRPr="00D95FE2" w:rsidRDefault="008456B8">
      <w:pPr>
        <w:pStyle w:val="Paragraphedeliste"/>
        <w:numPr>
          <w:ilvl w:val="0"/>
          <w:numId w:val="130"/>
        </w:numPr>
        <w:rPr>
          <w:rFonts w:ascii="Times New Roman" w:hAnsi="Times New Roman"/>
        </w:rPr>
      </w:pPr>
      <w:r w:rsidRPr="00D95FE2">
        <w:rPr>
          <w:rFonts w:ascii="Times New Roman" w:hAnsi="Times New Roman"/>
        </w:rPr>
        <w:t>100 kg de ciment</w:t>
      </w:r>
    </w:p>
    <w:p w14:paraId="1440726C" w14:textId="77777777" w:rsidR="008456B8" w:rsidRPr="00B91B50" w:rsidRDefault="008456B8" w:rsidP="00B91B50">
      <w:pPr>
        <w:jc w:val="both"/>
        <w:rPr>
          <w:rFonts w:ascii="Times New Roman" w:hAnsi="Times New Roman" w:cs="Times New Roman"/>
        </w:rPr>
      </w:pPr>
    </w:p>
    <w:p w14:paraId="07724F1D" w14:textId="77777777" w:rsidR="008456B8" w:rsidRPr="00D95FE2" w:rsidRDefault="008456B8">
      <w:pPr>
        <w:pStyle w:val="Paragraphedeliste"/>
        <w:numPr>
          <w:ilvl w:val="0"/>
          <w:numId w:val="130"/>
        </w:numPr>
        <w:rPr>
          <w:rFonts w:ascii="Times New Roman" w:hAnsi="Times New Roman"/>
        </w:rPr>
      </w:pPr>
      <w:r w:rsidRPr="00D95FE2">
        <w:rPr>
          <w:rFonts w:ascii="Times New Roman" w:hAnsi="Times New Roman"/>
        </w:rPr>
        <w:t>et 250 kg/ m3 pour les bétons des dés soit :</w:t>
      </w:r>
    </w:p>
    <w:p w14:paraId="4751AFA7" w14:textId="77777777" w:rsidR="008456B8" w:rsidRPr="00D95FE2" w:rsidRDefault="008456B8">
      <w:pPr>
        <w:pStyle w:val="Paragraphedeliste"/>
        <w:numPr>
          <w:ilvl w:val="0"/>
          <w:numId w:val="130"/>
        </w:numPr>
        <w:rPr>
          <w:rFonts w:ascii="Times New Roman" w:hAnsi="Times New Roman"/>
        </w:rPr>
      </w:pPr>
      <w:r w:rsidRPr="00D95FE2">
        <w:rPr>
          <w:rFonts w:ascii="Times New Roman" w:hAnsi="Times New Roman"/>
        </w:rPr>
        <w:t>1,5 brouettes de sable</w:t>
      </w:r>
    </w:p>
    <w:p w14:paraId="23CC6247" w14:textId="427B165F" w:rsidR="008456B8" w:rsidRPr="00D95FE2" w:rsidRDefault="008456B8">
      <w:pPr>
        <w:pStyle w:val="Paragraphedeliste"/>
        <w:numPr>
          <w:ilvl w:val="0"/>
          <w:numId w:val="130"/>
        </w:numPr>
        <w:rPr>
          <w:rFonts w:ascii="Times New Roman" w:hAnsi="Times New Roman"/>
        </w:rPr>
      </w:pPr>
      <w:r w:rsidRPr="00D95FE2">
        <w:rPr>
          <w:rFonts w:ascii="Times New Roman" w:hAnsi="Times New Roman"/>
        </w:rPr>
        <w:t>brouettes de gravier</w:t>
      </w:r>
    </w:p>
    <w:p w14:paraId="72E2F1A4" w14:textId="77777777" w:rsidR="008456B8" w:rsidRPr="00D95FE2" w:rsidRDefault="008456B8">
      <w:pPr>
        <w:pStyle w:val="Paragraphedeliste"/>
        <w:numPr>
          <w:ilvl w:val="0"/>
          <w:numId w:val="130"/>
        </w:numPr>
        <w:rPr>
          <w:rFonts w:ascii="Times New Roman" w:hAnsi="Times New Roman"/>
        </w:rPr>
      </w:pPr>
      <w:r w:rsidRPr="00D95FE2">
        <w:rPr>
          <w:rFonts w:ascii="Times New Roman" w:hAnsi="Times New Roman"/>
        </w:rPr>
        <w:lastRenderedPageBreak/>
        <w:t>50 kg de ciment</w:t>
      </w:r>
    </w:p>
    <w:p w14:paraId="18FEFE9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résistance sera à l’âge de sept (7) jours et de vingt-huit (28) jours par compression axiale de cylindres droits de révolution de deux cents centimètres carrés (200 m²) de section et d’une hauteur double de leur diamètre.</w:t>
      </w:r>
    </w:p>
    <w:p w14:paraId="09794AD6"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résistance du béton d’une éprouvette sera égale au quotient de l’effort maximal supporté par l’éprouvette par l’aire de sa section droite. Elle est exprimée en bars.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7"/>
        <w:gridCol w:w="1302"/>
        <w:gridCol w:w="1147"/>
        <w:gridCol w:w="3413"/>
        <w:gridCol w:w="2101"/>
      </w:tblGrid>
      <w:tr w:rsidR="008456B8" w:rsidRPr="00B91B50" w14:paraId="5B38F5F6" w14:textId="77777777" w:rsidTr="003C4259">
        <w:trPr>
          <w:cantSplit/>
          <w:trHeight w:val="140"/>
        </w:trPr>
        <w:tc>
          <w:tcPr>
            <w:tcW w:w="769" w:type="pct"/>
            <w:vMerge w:val="restart"/>
            <w:vAlign w:val="center"/>
          </w:tcPr>
          <w:p w14:paraId="0D38A9C5" w14:textId="77777777" w:rsidR="008456B8" w:rsidRPr="00D95FE2" w:rsidRDefault="008456B8" w:rsidP="00B91B50">
            <w:pPr>
              <w:jc w:val="both"/>
              <w:rPr>
                <w:rFonts w:ascii="Times New Roman" w:hAnsi="Times New Roman" w:cs="Times New Roman"/>
                <w:b/>
                <w:bCs/>
                <w:sz w:val="18"/>
                <w:szCs w:val="18"/>
              </w:rPr>
            </w:pPr>
            <w:r w:rsidRPr="00D95FE2">
              <w:rPr>
                <w:rFonts w:ascii="Times New Roman" w:hAnsi="Times New Roman" w:cs="Times New Roman"/>
                <w:b/>
                <w:bCs/>
                <w:sz w:val="18"/>
                <w:szCs w:val="18"/>
              </w:rPr>
              <w:t>MATERIAU</w:t>
            </w:r>
          </w:p>
        </w:tc>
        <w:tc>
          <w:tcPr>
            <w:tcW w:w="1229" w:type="pct"/>
            <w:gridSpan w:val="2"/>
            <w:vAlign w:val="center"/>
          </w:tcPr>
          <w:p w14:paraId="51D59C9E" w14:textId="77777777" w:rsidR="008456B8" w:rsidRPr="00D95FE2" w:rsidRDefault="008456B8" w:rsidP="00B91B50">
            <w:pPr>
              <w:jc w:val="both"/>
              <w:rPr>
                <w:rFonts w:ascii="Times New Roman" w:hAnsi="Times New Roman" w:cs="Times New Roman"/>
                <w:b/>
                <w:bCs/>
                <w:sz w:val="18"/>
                <w:szCs w:val="18"/>
              </w:rPr>
            </w:pPr>
            <w:r w:rsidRPr="00D95FE2">
              <w:rPr>
                <w:rFonts w:ascii="Times New Roman" w:hAnsi="Times New Roman" w:cs="Times New Roman"/>
                <w:b/>
                <w:bCs/>
                <w:sz w:val="18"/>
                <w:szCs w:val="18"/>
              </w:rPr>
              <w:t>NATURE DES ESSAIS</w:t>
            </w:r>
          </w:p>
        </w:tc>
        <w:tc>
          <w:tcPr>
            <w:tcW w:w="1852" w:type="pct"/>
            <w:vMerge w:val="restart"/>
            <w:vAlign w:val="center"/>
          </w:tcPr>
          <w:p w14:paraId="0AE64021" w14:textId="77777777" w:rsidR="008456B8" w:rsidRPr="00D95FE2" w:rsidRDefault="008456B8" w:rsidP="00B91B50">
            <w:pPr>
              <w:jc w:val="both"/>
              <w:rPr>
                <w:rFonts w:ascii="Times New Roman" w:hAnsi="Times New Roman" w:cs="Times New Roman"/>
                <w:b/>
                <w:bCs/>
                <w:sz w:val="18"/>
                <w:szCs w:val="18"/>
              </w:rPr>
            </w:pPr>
            <w:r w:rsidRPr="00D95FE2">
              <w:rPr>
                <w:rFonts w:ascii="Times New Roman" w:hAnsi="Times New Roman" w:cs="Times New Roman"/>
                <w:b/>
                <w:bCs/>
                <w:sz w:val="18"/>
                <w:szCs w:val="18"/>
              </w:rPr>
              <w:t>RESULTATS EXIGES</w:t>
            </w:r>
          </w:p>
        </w:tc>
        <w:tc>
          <w:tcPr>
            <w:tcW w:w="1150" w:type="pct"/>
            <w:vMerge w:val="restart"/>
            <w:vAlign w:val="center"/>
          </w:tcPr>
          <w:p w14:paraId="3E36E697" w14:textId="77777777" w:rsidR="008456B8" w:rsidRPr="00D95FE2" w:rsidRDefault="008456B8" w:rsidP="00B91B50">
            <w:pPr>
              <w:jc w:val="both"/>
              <w:rPr>
                <w:rFonts w:ascii="Times New Roman" w:hAnsi="Times New Roman" w:cs="Times New Roman"/>
                <w:b/>
                <w:bCs/>
                <w:sz w:val="18"/>
                <w:szCs w:val="18"/>
              </w:rPr>
            </w:pPr>
            <w:r w:rsidRPr="00D95FE2">
              <w:rPr>
                <w:rFonts w:ascii="Times New Roman" w:hAnsi="Times New Roman" w:cs="Times New Roman"/>
                <w:b/>
                <w:bCs/>
                <w:sz w:val="18"/>
                <w:szCs w:val="18"/>
              </w:rPr>
              <w:t>Nombre minimum d’essais à réaliser</w:t>
            </w:r>
          </w:p>
        </w:tc>
      </w:tr>
      <w:tr w:rsidR="008456B8" w:rsidRPr="00B91B50" w14:paraId="15AEBAE3" w14:textId="77777777" w:rsidTr="003C4259">
        <w:trPr>
          <w:cantSplit/>
          <w:trHeight w:val="140"/>
        </w:trPr>
        <w:tc>
          <w:tcPr>
            <w:tcW w:w="769" w:type="pct"/>
            <w:vMerge/>
            <w:vAlign w:val="center"/>
          </w:tcPr>
          <w:p w14:paraId="3340C6AB" w14:textId="77777777" w:rsidR="008456B8" w:rsidRPr="00B91B50" w:rsidRDefault="008456B8" w:rsidP="00B91B50">
            <w:pPr>
              <w:jc w:val="both"/>
              <w:rPr>
                <w:rFonts w:ascii="Times New Roman" w:hAnsi="Times New Roman" w:cs="Times New Roman"/>
              </w:rPr>
            </w:pPr>
          </w:p>
        </w:tc>
        <w:tc>
          <w:tcPr>
            <w:tcW w:w="589" w:type="pct"/>
            <w:vAlign w:val="center"/>
          </w:tcPr>
          <w:p w14:paraId="571261F7" w14:textId="77777777" w:rsidR="008456B8" w:rsidRPr="00D95FE2" w:rsidRDefault="008456B8" w:rsidP="00B91B50">
            <w:pPr>
              <w:jc w:val="both"/>
              <w:rPr>
                <w:rFonts w:ascii="Times New Roman" w:hAnsi="Times New Roman" w:cs="Times New Roman"/>
                <w:b/>
                <w:bCs/>
                <w:sz w:val="18"/>
                <w:szCs w:val="18"/>
              </w:rPr>
            </w:pPr>
            <w:r w:rsidRPr="00D95FE2">
              <w:rPr>
                <w:rFonts w:ascii="Times New Roman" w:hAnsi="Times New Roman" w:cs="Times New Roman"/>
                <w:b/>
                <w:bCs/>
                <w:sz w:val="18"/>
                <w:szCs w:val="18"/>
              </w:rPr>
              <w:t>Nom</w:t>
            </w:r>
          </w:p>
        </w:tc>
        <w:tc>
          <w:tcPr>
            <w:tcW w:w="640" w:type="pct"/>
            <w:vAlign w:val="center"/>
          </w:tcPr>
          <w:p w14:paraId="77452462" w14:textId="77777777" w:rsidR="008456B8" w:rsidRPr="00D95FE2" w:rsidRDefault="008456B8" w:rsidP="00B91B50">
            <w:pPr>
              <w:jc w:val="both"/>
              <w:rPr>
                <w:rFonts w:ascii="Times New Roman" w:hAnsi="Times New Roman" w:cs="Times New Roman"/>
                <w:b/>
                <w:bCs/>
                <w:sz w:val="18"/>
                <w:szCs w:val="18"/>
              </w:rPr>
            </w:pPr>
            <w:r w:rsidRPr="00D95FE2">
              <w:rPr>
                <w:rFonts w:ascii="Times New Roman" w:hAnsi="Times New Roman" w:cs="Times New Roman"/>
                <w:b/>
                <w:bCs/>
                <w:sz w:val="18"/>
                <w:szCs w:val="18"/>
              </w:rPr>
              <w:t>Processus</w:t>
            </w:r>
          </w:p>
        </w:tc>
        <w:tc>
          <w:tcPr>
            <w:tcW w:w="1852" w:type="pct"/>
            <w:vMerge/>
            <w:vAlign w:val="center"/>
          </w:tcPr>
          <w:p w14:paraId="3291B3C5" w14:textId="77777777" w:rsidR="008456B8" w:rsidRPr="00B91B50" w:rsidRDefault="008456B8" w:rsidP="00B91B50">
            <w:pPr>
              <w:jc w:val="both"/>
              <w:rPr>
                <w:rFonts w:ascii="Times New Roman" w:hAnsi="Times New Roman" w:cs="Times New Roman"/>
              </w:rPr>
            </w:pPr>
          </w:p>
        </w:tc>
        <w:tc>
          <w:tcPr>
            <w:tcW w:w="1150" w:type="pct"/>
            <w:vMerge/>
            <w:vAlign w:val="center"/>
          </w:tcPr>
          <w:p w14:paraId="1AAA6343" w14:textId="77777777" w:rsidR="008456B8" w:rsidRPr="00B91B50" w:rsidRDefault="008456B8" w:rsidP="00B91B50">
            <w:pPr>
              <w:jc w:val="both"/>
              <w:rPr>
                <w:rFonts w:ascii="Times New Roman" w:hAnsi="Times New Roman" w:cs="Times New Roman"/>
              </w:rPr>
            </w:pPr>
          </w:p>
        </w:tc>
      </w:tr>
      <w:tr w:rsidR="008456B8" w:rsidRPr="00B91B50" w14:paraId="2099C18C" w14:textId="77777777" w:rsidTr="003C4259">
        <w:trPr>
          <w:cantSplit/>
        </w:trPr>
        <w:tc>
          <w:tcPr>
            <w:tcW w:w="769" w:type="pct"/>
            <w:vAlign w:val="center"/>
          </w:tcPr>
          <w:p w14:paraId="6B445D1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BETONS</w:t>
            </w:r>
          </w:p>
          <w:p w14:paraId="38B5531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Epreuves d’Etudes</w:t>
            </w:r>
          </w:p>
        </w:tc>
        <w:tc>
          <w:tcPr>
            <w:tcW w:w="589" w:type="pct"/>
            <w:vAlign w:val="center"/>
          </w:tcPr>
          <w:p w14:paraId="1F426C4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Compression</w:t>
            </w:r>
          </w:p>
          <w:p w14:paraId="523FE8F5" w14:textId="77777777" w:rsidR="008456B8" w:rsidRPr="00B91B50" w:rsidRDefault="008456B8" w:rsidP="00B91B50">
            <w:pPr>
              <w:jc w:val="both"/>
              <w:rPr>
                <w:rFonts w:ascii="Times New Roman" w:hAnsi="Times New Roman" w:cs="Times New Roman"/>
              </w:rPr>
            </w:pPr>
          </w:p>
          <w:p w14:paraId="78D8D5B1"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Traction</w:t>
            </w:r>
          </w:p>
          <w:p w14:paraId="318AED93" w14:textId="77777777" w:rsidR="008456B8" w:rsidRPr="00B91B50" w:rsidRDefault="008456B8" w:rsidP="00B91B50">
            <w:pPr>
              <w:jc w:val="both"/>
              <w:rPr>
                <w:rFonts w:ascii="Times New Roman" w:hAnsi="Times New Roman" w:cs="Times New Roman"/>
              </w:rPr>
            </w:pPr>
          </w:p>
        </w:tc>
        <w:tc>
          <w:tcPr>
            <w:tcW w:w="640" w:type="pct"/>
            <w:vAlign w:val="center"/>
          </w:tcPr>
          <w:p w14:paraId="39C8E70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Sur cylindres droits de 200 cm² de section et d’une hauteur double diamètre</w:t>
            </w:r>
          </w:p>
        </w:tc>
        <w:tc>
          <w:tcPr>
            <w:tcW w:w="1852" w:type="pct"/>
            <w:vAlign w:val="center"/>
          </w:tcPr>
          <w:p w14:paraId="6B550F4D"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résistances à prendre en compte sont celles à 28 jours indiquées à l’article 3.9.2</w:t>
            </w:r>
          </w:p>
          <w:p w14:paraId="3938E98B" w14:textId="77777777" w:rsidR="008456B8" w:rsidRPr="00B91B50" w:rsidRDefault="008456B8" w:rsidP="00B91B50">
            <w:pPr>
              <w:jc w:val="both"/>
              <w:rPr>
                <w:rFonts w:ascii="Times New Roman" w:hAnsi="Times New Roman" w:cs="Times New Roman"/>
              </w:rPr>
            </w:pPr>
          </w:p>
          <w:p w14:paraId="57645AF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résistance à 7 jours sera déterminée par ces épreuves d’études</w:t>
            </w:r>
          </w:p>
        </w:tc>
        <w:tc>
          <w:tcPr>
            <w:tcW w:w="1150" w:type="pct"/>
            <w:vAlign w:val="center"/>
          </w:tcPr>
          <w:p w14:paraId="40030EB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6 épreuves dont 3 utilisées à 7 jours et 3 à 28 jours</w:t>
            </w:r>
          </w:p>
          <w:p w14:paraId="5058AA3F" w14:textId="77777777" w:rsidR="008456B8" w:rsidRPr="00B91B50" w:rsidRDefault="008456B8" w:rsidP="00B91B50">
            <w:pPr>
              <w:jc w:val="both"/>
              <w:rPr>
                <w:rFonts w:ascii="Times New Roman" w:hAnsi="Times New Roman" w:cs="Times New Roman"/>
              </w:rPr>
            </w:pPr>
          </w:p>
          <w:p w14:paraId="748800F6"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3 pour chaque nouvelle compression</w:t>
            </w:r>
          </w:p>
        </w:tc>
      </w:tr>
    </w:tbl>
    <w:p w14:paraId="7526B43F" w14:textId="77777777" w:rsidR="00D95FE2" w:rsidRDefault="00D95FE2" w:rsidP="00B91B50">
      <w:pPr>
        <w:jc w:val="both"/>
        <w:rPr>
          <w:rFonts w:ascii="Times New Roman" w:hAnsi="Times New Roman" w:cs="Times New Roman"/>
        </w:rPr>
      </w:pPr>
    </w:p>
    <w:p w14:paraId="4267DD82" w14:textId="1D20248B"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dosages de ciment et les résistances nominales sur cylindre à sept (7) jours et à vingt-huit (28) jours des différents bétons à utiliser ne sont qu’à titre indicatif et représentent les minimas devant être observés.</w:t>
      </w:r>
    </w:p>
    <w:p w14:paraId="76FC658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doit soumettre les résultats des essais à partir des résultats d'un laboratoire certifié à l'Ingénieur pour approbation. L'Entrepreneur doit utiliser la formulation du béton approuvée pour la construction et l'installation des balises. De plus, l'Entrepreneur doit reproduire sur le terrain toutes les autres conditions utilisées pour tester la formulation du béton, y compris la granulométrie des agrégats et du sable, les nettoyages et le protocole de durcissement. Ces conditions doivent également être approuvées par l'Ingénieur et seront inspectées pour leur adhérence pendant la construction. L'Ingénieur peut rejeter toute balise qui ne répond pas à la formulation du béton approuvée ou qui s'écarte des protocoles approuvés.</w:t>
      </w:r>
    </w:p>
    <w:p w14:paraId="49C35C81" w14:textId="77777777" w:rsidR="003A4BB8" w:rsidRDefault="008456B8" w:rsidP="00B91B50">
      <w:pPr>
        <w:jc w:val="both"/>
        <w:rPr>
          <w:rFonts w:ascii="Times New Roman" w:hAnsi="Times New Roman" w:cs="Times New Roman"/>
          <w:b/>
          <w:bCs/>
        </w:rPr>
      </w:pPr>
      <w:r w:rsidRPr="00D95FE2">
        <w:rPr>
          <w:rFonts w:ascii="Times New Roman" w:hAnsi="Times New Roman" w:cs="Times New Roman"/>
          <w:b/>
          <w:bCs/>
        </w:rPr>
        <w:t xml:space="preserve"> </w:t>
      </w:r>
      <w:bookmarkStart w:id="1053" w:name="_Toc62908681"/>
    </w:p>
    <w:p w14:paraId="03EDB4BC" w14:textId="77777777" w:rsidR="003A4BB8" w:rsidRDefault="003A4BB8">
      <w:pPr>
        <w:rPr>
          <w:rFonts w:ascii="Times New Roman" w:hAnsi="Times New Roman" w:cs="Times New Roman"/>
          <w:b/>
          <w:bCs/>
        </w:rPr>
      </w:pPr>
      <w:r>
        <w:rPr>
          <w:rFonts w:ascii="Times New Roman" w:hAnsi="Times New Roman" w:cs="Times New Roman"/>
          <w:b/>
          <w:bCs/>
        </w:rPr>
        <w:br w:type="page"/>
      </w:r>
    </w:p>
    <w:p w14:paraId="7F1D874B" w14:textId="66C08CFD" w:rsidR="008456B8" w:rsidRPr="00D95FE2" w:rsidRDefault="008456B8" w:rsidP="00B91B50">
      <w:pPr>
        <w:jc w:val="both"/>
        <w:rPr>
          <w:rFonts w:ascii="Times New Roman" w:hAnsi="Times New Roman" w:cs="Times New Roman"/>
          <w:b/>
          <w:bCs/>
        </w:rPr>
      </w:pPr>
      <w:r w:rsidRPr="00D95FE2">
        <w:rPr>
          <w:rFonts w:ascii="Times New Roman" w:hAnsi="Times New Roman" w:cs="Times New Roman"/>
          <w:b/>
          <w:bCs/>
        </w:rPr>
        <w:lastRenderedPageBreak/>
        <w:t>Contrôle de résistance des bétons</w:t>
      </w:r>
      <w:bookmarkEnd w:id="1053"/>
    </w:p>
    <w:p w14:paraId="5ED4611C"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essais suivants seront effectués régulièrement pour mesurer la consistance du béton frais par rapport à la formulation du béton approuvée. Ces mesures devront être exécutées en nombre et selon les fréquences minimas indiquées ci-dessus :</w:t>
      </w:r>
    </w:p>
    <w:p w14:paraId="149E45A4" w14:textId="77777777" w:rsidR="008456B8" w:rsidRPr="00B91B50" w:rsidRDefault="008456B8" w:rsidP="00B91B50">
      <w:pPr>
        <w:jc w:val="both"/>
        <w:rPr>
          <w:rFonts w:ascii="Times New Roman" w:hAnsi="Times New Roman" w:cs="Times New Roman"/>
        </w:rPr>
      </w:pPr>
    </w:p>
    <w:p w14:paraId="16E26F96" w14:textId="77777777" w:rsidR="008456B8" w:rsidRPr="00B91B50" w:rsidRDefault="008456B8" w:rsidP="00B91B50">
      <w:pPr>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4"/>
        <w:gridCol w:w="1750"/>
        <w:gridCol w:w="1434"/>
        <w:gridCol w:w="3072"/>
        <w:gridCol w:w="1730"/>
      </w:tblGrid>
      <w:tr w:rsidR="008456B8" w:rsidRPr="00B91B50" w14:paraId="69E7D27B" w14:textId="77777777" w:rsidTr="003C4259">
        <w:trPr>
          <w:cantSplit/>
          <w:trHeight w:val="267"/>
        </w:trPr>
        <w:tc>
          <w:tcPr>
            <w:tcW w:w="729" w:type="pct"/>
            <w:vMerge w:val="restart"/>
            <w:vAlign w:val="center"/>
          </w:tcPr>
          <w:p w14:paraId="6488438A" w14:textId="77777777" w:rsidR="008456B8" w:rsidRPr="00D95FE2" w:rsidRDefault="008456B8" w:rsidP="00B91B50">
            <w:pPr>
              <w:jc w:val="both"/>
              <w:rPr>
                <w:rFonts w:ascii="Times New Roman" w:hAnsi="Times New Roman" w:cs="Times New Roman"/>
                <w:b/>
                <w:bCs/>
                <w:sz w:val="18"/>
                <w:szCs w:val="18"/>
              </w:rPr>
            </w:pPr>
            <w:r w:rsidRPr="00D95FE2">
              <w:rPr>
                <w:rFonts w:ascii="Times New Roman" w:hAnsi="Times New Roman" w:cs="Times New Roman"/>
                <w:b/>
                <w:bCs/>
                <w:sz w:val="18"/>
                <w:szCs w:val="18"/>
              </w:rPr>
              <w:t>MATERIAU</w:t>
            </w:r>
          </w:p>
        </w:tc>
        <w:tc>
          <w:tcPr>
            <w:tcW w:w="1703" w:type="pct"/>
            <w:gridSpan w:val="2"/>
            <w:vAlign w:val="center"/>
          </w:tcPr>
          <w:p w14:paraId="5A93FDFE" w14:textId="77777777" w:rsidR="008456B8" w:rsidRPr="00D95FE2" w:rsidRDefault="008456B8" w:rsidP="00B91B50">
            <w:pPr>
              <w:jc w:val="both"/>
              <w:rPr>
                <w:rFonts w:ascii="Times New Roman" w:hAnsi="Times New Roman" w:cs="Times New Roman"/>
                <w:b/>
                <w:bCs/>
                <w:sz w:val="18"/>
                <w:szCs w:val="18"/>
              </w:rPr>
            </w:pPr>
            <w:r w:rsidRPr="00D95FE2">
              <w:rPr>
                <w:rFonts w:ascii="Times New Roman" w:hAnsi="Times New Roman" w:cs="Times New Roman"/>
                <w:b/>
                <w:bCs/>
                <w:sz w:val="18"/>
                <w:szCs w:val="18"/>
              </w:rPr>
              <w:t>NATURE DES ESSAIS</w:t>
            </w:r>
          </w:p>
        </w:tc>
        <w:tc>
          <w:tcPr>
            <w:tcW w:w="1643" w:type="pct"/>
            <w:vMerge w:val="restart"/>
            <w:vAlign w:val="center"/>
          </w:tcPr>
          <w:p w14:paraId="7A83D296" w14:textId="77777777" w:rsidR="008456B8" w:rsidRPr="00D95FE2" w:rsidRDefault="008456B8" w:rsidP="00B91B50">
            <w:pPr>
              <w:jc w:val="both"/>
              <w:rPr>
                <w:rFonts w:ascii="Times New Roman" w:hAnsi="Times New Roman" w:cs="Times New Roman"/>
                <w:b/>
                <w:bCs/>
                <w:sz w:val="18"/>
                <w:szCs w:val="18"/>
              </w:rPr>
            </w:pPr>
            <w:r w:rsidRPr="00D95FE2">
              <w:rPr>
                <w:rFonts w:ascii="Times New Roman" w:hAnsi="Times New Roman" w:cs="Times New Roman"/>
                <w:b/>
                <w:bCs/>
                <w:sz w:val="18"/>
                <w:szCs w:val="18"/>
              </w:rPr>
              <w:t>RESULTATS EXIGES</w:t>
            </w:r>
          </w:p>
        </w:tc>
        <w:tc>
          <w:tcPr>
            <w:tcW w:w="925" w:type="pct"/>
            <w:vMerge w:val="restart"/>
            <w:vAlign w:val="center"/>
          </w:tcPr>
          <w:p w14:paraId="2E32B21D" w14:textId="77777777" w:rsidR="008456B8" w:rsidRPr="00D95FE2" w:rsidRDefault="008456B8" w:rsidP="00B91B50">
            <w:pPr>
              <w:jc w:val="both"/>
              <w:rPr>
                <w:rFonts w:ascii="Times New Roman" w:hAnsi="Times New Roman" w:cs="Times New Roman"/>
                <w:b/>
                <w:bCs/>
                <w:sz w:val="18"/>
                <w:szCs w:val="18"/>
              </w:rPr>
            </w:pPr>
            <w:r w:rsidRPr="00D95FE2">
              <w:rPr>
                <w:rFonts w:ascii="Times New Roman" w:hAnsi="Times New Roman" w:cs="Times New Roman"/>
                <w:b/>
                <w:bCs/>
                <w:sz w:val="18"/>
                <w:szCs w:val="18"/>
              </w:rPr>
              <w:t>Nombre minimum d’essais à réaliser</w:t>
            </w:r>
          </w:p>
        </w:tc>
      </w:tr>
      <w:tr w:rsidR="008456B8" w:rsidRPr="00B91B50" w14:paraId="70FEC96F" w14:textId="77777777" w:rsidTr="00D95FE2">
        <w:trPr>
          <w:cantSplit/>
          <w:trHeight w:val="267"/>
        </w:trPr>
        <w:tc>
          <w:tcPr>
            <w:tcW w:w="729" w:type="pct"/>
            <w:vMerge/>
            <w:vAlign w:val="center"/>
          </w:tcPr>
          <w:p w14:paraId="7D82B19D" w14:textId="77777777" w:rsidR="008456B8" w:rsidRPr="00B91B50" w:rsidRDefault="008456B8" w:rsidP="00B91B50">
            <w:pPr>
              <w:jc w:val="both"/>
              <w:rPr>
                <w:rFonts w:ascii="Times New Roman" w:hAnsi="Times New Roman" w:cs="Times New Roman"/>
              </w:rPr>
            </w:pPr>
          </w:p>
        </w:tc>
        <w:tc>
          <w:tcPr>
            <w:tcW w:w="936" w:type="pct"/>
            <w:vAlign w:val="center"/>
          </w:tcPr>
          <w:p w14:paraId="19E4DAAF" w14:textId="77777777" w:rsidR="008456B8" w:rsidRPr="00D95FE2" w:rsidRDefault="008456B8" w:rsidP="00B91B50">
            <w:pPr>
              <w:jc w:val="both"/>
              <w:rPr>
                <w:rFonts w:ascii="Times New Roman" w:hAnsi="Times New Roman" w:cs="Times New Roman"/>
                <w:b/>
                <w:bCs/>
                <w:sz w:val="18"/>
                <w:szCs w:val="18"/>
              </w:rPr>
            </w:pPr>
            <w:r w:rsidRPr="00D95FE2">
              <w:rPr>
                <w:rFonts w:ascii="Times New Roman" w:hAnsi="Times New Roman" w:cs="Times New Roman"/>
                <w:b/>
                <w:bCs/>
                <w:sz w:val="18"/>
                <w:szCs w:val="18"/>
              </w:rPr>
              <w:t>Nom</w:t>
            </w:r>
          </w:p>
        </w:tc>
        <w:tc>
          <w:tcPr>
            <w:tcW w:w="767" w:type="pct"/>
            <w:vAlign w:val="center"/>
          </w:tcPr>
          <w:p w14:paraId="7BA62EC8" w14:textId="77777777" w:rsidR="008456B8" w:rsidRPr="00D95FE2" w:rsidRDefault="008456B8" w:rsidP="00B91B50">
            <w:pPr>
              <w:jc w:val="both"/>
              <w:rPr>
                <w:rFonts w:ascii="Times New Roman" w:hAnsi="Times New Roman" w:cs="Times New Roman"/>
                <w:b/>
                <w:bCs/>
                <w:sz w:val="18"/>
                <w:szCs w:val="18"/>
              </w:rPr>
            </w:pPr>
            <w:r w:rsidRPr="00D95FE2">
              <w:rPr>
                <w:rFonts w:ascii="Times New Roman" w:hAnsi="Times New Roman" w:cs="Times New Roman"/>
                <w:b/>
                <w:bCs/>
                <w:sz w:val="18"/>
                <w:szCs w:val="18"/>
              </w:rPr>
              <w:t>Processus</w:t>
            </w:r>
          </w:p>
        </w:tc>
        <w:tc>
          <w:tcPr>
            <w:tcW w:w="1643" w:type="pct"/>
            <w:vMerge/>
            <w:vAlign w:val="center"/>
          </w:tcPr>
          <w:p w14:paraId="315DAC3D" w14:textId="77777777" w:rsidR="008456B8" w:rsidRPr="00B91B50" w:rsidRDefault="008456B8" w:rsidP="00B91B50">
            <w:pPr>
              <w:jc w:val="both"/>
              <w:rPr>
                <w:rFonts w:ascii="Times New Roman" w:hAnsi="Times New Roman" w:cs="Times New Roman"/>
              </w:rPr>
            </w:pPr>
          </w:p>
        </w:tc>
        <w:tc>
          <w:tcPr>
            <w:tcW w:w="925" w:type="pct"/>
            <w:vMerge/>
            <w:vAlign w:val="center"/>
          </w:tcPr>
          <w:p w14:paraId="71A5641E" w14:textId="77777777" w:rsidR="008456B8" w:rsidRPr="00B91B50" w:rsidRDefault="008456B8" w:rsidP="00B91B50">
            <w:pPr>
              <w:jc w:val="both"/>
              <w:rPr>
                <w:rFonts w:ascii="Times New Roman" w:hAnsi="Times New Roman" w:cs="Times New Roman"/>
              </w:rPr>
            </w:pPr>
          </w:p>
        </w:tc>
      </w:tr>
      <w:tr w:rsidR="008456B8" w:rsidRPr="00B91B50" w14:paraId="1D4008C4" w14:textId="77777777" w:rsidTr="00D95FE2">
        <w:trPr>
          <w:cantSplit/>
          <w:trHeight w:val="155"/>
        </w:trPr>
        <w:tc>
          <w:tcPr>
            <w:tcW w:w="729" w:type="pct"/>
            <w:vMerge w:val="restart"/>
            <w:vAlign w:val="center"/>
          </w:tcPr>
          <w:p w14:paraId="79828EF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BETONS</w:t>
            </w:r>
          </w:p>
          <w:p w14:paraId="20B2E236"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Epreuves de contrôle</w:t>
            </w:r>
          </w:p>
        </w:tc>
        <w:tc>
          <w:tcPr>
            <w:tcW w:w="936" w:type="pct"/>
            <w:vAlign w:val="center"/>
          </w:tcPr>
          <w:p w14:paraId="099CF4A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Pourcentage des différentes catégories de granulats par prélèvement</w:t>
            </w:r>
          </w:p>
        </w:tc>
        <w:tc>
          <w:tcPr>
            <w:tcW w:w="767" w:type="pct"/>
            <w:vAlign w:val="center"/>
          </w:tcPr>
          <w:p w14:paraId="6563807D" w14:textId="77777777" w:rsidR="008456B8" w:rsidRPr="00B91B50" w:rsidRDefault="008456B8" w:rsidP="00B91B50">
            <w:pPr>
              <w:jc w:val="both"/>
              <w:rPr>
                <w:rFonts w:ascii="Times New Roman" w:hAnsi="Times New Roman" w:cs="Times New Roman"/>
              </w:rPr>
            </w:pPr>
          </w:p>
        </w:tc>
        <w:tc>
          <w:tcPr>
            <w:tcW w:w="1643" w:type="pct"/>
            <w:vAlign w:val="center"/>
          </w:tcPr>
          <w:p w14:paraId="35452DF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Tolérance de 3% pour chaque catégorie de granulats </w:t>
            </w:r>
          </w:p>
          <w:p w14:paraId="3A019F3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Tolérance cd 2% pour l’ensemble du granulat</w:t>
            </w:r>
          </w:p>
        </w:tc>
        <w:tc>
          <w:tcPr>
            <w:tcW w:w="925" w:type="pct"/>
            <w:vAlign w:val="center"/>
          </w:tcPr>
          <w:p w14:paraId="6B46FC0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Pour une journée de bétonnage</w:t>
            </w:r>
          </w:p>
        </w:tc>
      </w:tr>
      <w:tr w:rsidR="008456B8" w:rsidRPr="00B91B50" w14:paraId="07A03985" w14:textId="77777777" w:rsidTr="00D95FE2">
        <w:trPr>
          <w:cantSplit/>
          <w:trHeight w:val="155"/>
        </w:trPr>
        <w:tc>
          <w:tcPr>
            <w:tcW w:w="729" w:type="pct"/>
            <w:vMerge/>
            <w:vAlign w:val="center"/>
          </w:tcPr>
          <w:p w14:paraId="3C9D07DE" w14:textId="77777777" w:rsidR="008456B8" w:rsidRPr="00B91B50" w:rsidRDefault="008456B8" w:rsidP="00B91B50">
            <w:pPr>
              <w:jc w:val="both"/>
              <w:rPr>
                <w:rFonts w:ascii="Times New Roman" w:hAnsi="Times New Roman" w:cs="Times New Roman"/>
              </w:rPr>
            </w:pPr>
          </w:p>
        </w:tc>
        <w:tc>
          <w:tcPr>
            <w:tcW w:w="936" w:type="pct"/>
            <w:vAlign w:val="center"/>
          </w:tcPr>
          <w:p w14:paraId="6F43A01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Teneur en eau du béton frais</w:t>
            </w:r>
          </w:p>
        </w:tc>
        <w:tc>
          <w:tcPr>
            <w:tcW w:w="767" w:type="pct"/>
            <w:vAlign w:val="center"/>
          </w:tcPr>
          <w:p w14:paraId="1062A240" w14:textId="77777777" w:rsidR="008456B8" w:rsidRPr="00B91B50" w:rsidRDefault="008456B8" w:rsidP="00B91B50">
            <w:pPr>
              <w:jc w:val="both"/>
              <w:rPr>
                <w:rFonts w:ascii="Times New Roman" w:hAnsi="Times New Roman" w:cs="Times New Roman"/>
              </w:rPr>
            </w:pPr>
          </w:p>
        </w:tc>
        <w:tc>
          <w:tcPr>
            <w:tcW w:w="1643" w:type="pct"/>
            <w:vAlign w:val="center"/>
          </w:tcPr>
          <w:p w14:paraId="32F734C3"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Tolérance de 2% sur le dosage prévu</w:t>
            </w:r>
          </w:p>
        </w:tc>
        <w:tc>
          <w:tcPr>
            <w:tcW w:w="925" w:type="pct"/>
            <w:vAlign w:val="center"/>
          </w:tcPr>
          <w:p w14:paraId="50AFE991"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Pour une journée de bétonnage</w:t>
            </w:r>
          </w:p>
        </w:tc>
      </w:tr>
      <w:tr w:rsidR="008456B8" w:rsidRPr="00B91B50" w14:paraId="16532DFB" w14:textId="77777777" w:rsidTr="00D95FE2">
        <w:trPr>
          <w:cantSplit/>
          <w:trHeight w:val="155"/>
        </w:trPr>
        <w:tc>
          <w:tcPr>
            <w:tcW w:w="729" w:type="pct"/>
            <w:vMerge/>
            <w:vAlign w:val="center"/>
          </w:tcPr>
          <w:p w14:paraId="28CB4EA0" w14:textId="77777777" w:rsidR="008456B8" w:rsidRPr="00B91B50" w:rsidRDefault="008456B8" w:rsidP="00B91B50">
            <w:pPr>
              <w:jc w:val="both"/>
              <w:rPr>
                <w:rFonts w:ascii="Times New Roman" w:hAnsi="Times New Roman" w:cs="Times New Roman"/>
              </w:rPr>
            </w:pPr>
          </w:p>
        </w:tc>
        <w:tc>
          <w:tcPr>
            <w:tcW w:w="936" w:type="pct"/>
            <w:vAlign w:val="center"/>
          </w:tcPr>
          <w:p w14:paraId="1A942984"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Vérification des durées de malaxage</w:t>
            </w:r>
          </w:p>
        </w:tc>
        <w:tc>
          <w:tcPr>
            <w:tcW w:w="767" w:type="pct"/>
            <w:vAlign w:val="center"/>
          </w:tcPr>
          <w:p w14:paraId="41097B2E" w14:textId="77777777" w:rsidR="008456B8" w:rsidRPr="00B91B50" w:rsidRDefault="008456B8" w:rsidP="00B91B50">
            <w:pPr>
              <w:jc w:val="both"/>
              <w:rPr>
                <w:rFonts w:ascii="Times New Roman" w:hAnsi="Times New Roman" w:cs="Times New Roman"/>
              </w:rPr>
            </w:pPr>
          </w:p>
        </w:tc>
        <w:tc>
          <w:tcPr>
            <w:tcW w:w="1643" w:type="pct"/>
            <w:vAlign w:val="center"/>
          </w:tcPr>
          <w:p w14:paraId="23C75F7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Soumise à l’agrément de l’Ingénieur</w:t>
            </w:r>
          </w:p>
          <w:p w14:paraId="32A6243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Durée minimum après introduction de tous les éléments</w:t>
            </w:r>
          </w:p>
          <w:p w14:paraId="2AC7E623"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Bétonnière à axe horizontal : 20 tours</w:t>
            </w:r>
          </w:p>
          <w:p w14:paraId="51D4A13C"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Bétonnière à axe incliné : 30 tours</w:t>
            </w:r>
          </w:p>
          <w:p w14:paraId="653A507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Malaxeur à axe horizontal : 10 tours</w:t>
            </w:r>
          </w:p>
        </w:tc>
        <w:tc>
          <w:tcPr>
            <w:tcW w:w="925" w:type="pct"/>
            <w:vAlign w:val="center"/>
          </w:tcPr>
          <w:p w14:paraId="092CCA22" w14:textId="77777777" w:rsidR="008456B8" w:rsidRPr="00B91B50" w:rsidRDefault="008456B8" w:rsidP="00B91B50">
            <w:pPr>
              <w:jc w:val="both"/>
              <w:rPr>
                <w:rFonts w:ascii="Times New Roman" w:hAnsi="Times New Roman" w:cs="Times New Roman"/>
              </w:rPr>
            </w:pPr>
          </w:p>
        </w:tc>
      </w:tr>
      <w:tr w:rsidR="008456B8" w:rsidRPr="00B91B50" w14:paraId="010BF5EA" w14:textId="77777777" w:rsidTr="00D95FE2">
        <w:trPr>
          <w:cantSplit/>
          <w:trHeight w:val="155"/>
        </w:trPr>
        <w:tc>
          <w:tcPr>
            <w:tcW w:w="729" w:type="pct"/>
            <w:vMerge/>
            <w:vAlign w:val="center"/>
          </w:tcPr>
          <w:p w14:paraId="1017AF6F" w14:textId="77777777" w:rsidR="008456B8" w:rsidRPr="00B91B50" w:rsidRDefault="008456B8" w:rsidP="00B91B50">
            <w:pPr>
              <w:jc w:val="both"/>
              <w:rPr>
                <w:rFonts w:ascii="Times New Roman" w:hAnsi="Times New Roman" w:cs="Times New Roman"/>
              </w:rPr>
            </w:pPr>
          </w:p>
        </w:tc>
        <w:tc>
          <w:tcPr>
            <w:tcW w:w="936" w:type="pct"/>
            <w:vAlign w:val="center"/>
          </w:tcPr>
          <w:p w14:paraId="77B1E01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Plasticité Cône d’Abrams</w:t>
            </w:r>
          </w:p>
        </w:tc>
        <w:tc>
          <w:tcPr>
            <w:tcW w:w="767" w:type="pct"/>
            <w:vAlign w:val="center"/>
          </w:tcPr>
          <w:p w14:paraId="7DEF6125" w14:textId="77777777" w:rsidR="008456B8" w:rsidRPr="00B91B50" w:rsidRDefault="008456B8" w:rsidP="00B91B50">
            <w:pPr>
              <w:jc w:val="both"/>
              <w:rPr>
                <w:rFonts w:ascii="Times New Roman" w:hAnsi="Times New Roman" w:cs="Times New Roman"/>
              </w:rPr>
            </w:pPr>
          </w:p>
        </w:tc>
        <w:tc>
          <w:tcPr>
            <w:tcW w:w="1643" w:type="pct"/>
            <w:vAlign w:val="center"/>
          </w:tcPr>
          <w:p w14:paraId="636EB3A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consistance mesurée devra se situer entre 8/10è et 12/10è de l’affaissement obtenu avec le béton d’études correspondant.</w:t>
            </w:r>
          </w:p>
        </w:tc>
        <w:tc>
          <w:tcPr>
            <w:tcW w:w="925" w:type="pct"/>
            <w:vAlign w:val="center"/>
          </w:tcPr>
          <w:p w14:paraId="28EF57E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Pour une journée de bétonnage</w:t>
            </w:r>
          </w:p>
        </w:tc>
      </w:tr>
      <w:tr w:rsidR="008456B8" w:rsidRPr="00B91B50" w14:paraId="4DE1E90B" w14:textId="77777777" w:rsidTr="00D95FE2">
        <w:trPr>
          <w:cantSplit/>
          <w:trHeight w:val="155"/>
        </w:trPr>
        <w:tc>
          <w:tcPr>
            <w:tcW w:w="729" w:type="pct"/>
            <w:vMerge/>
            <w:vAlign w:val="center"/>
          </w:tcPr>
          <w:p w14:paraId="42E5BFF0" w14:textId="77777777" w:rsidR="008456B8" w:rsidRPr="00B91B50" w:rsidRDefault="008456B8" w:rsidP="00B91B50">
            <w:pPr>
              <w:jc w:val="both"/>
              <w:rPr>
                <w:rFonts w:ascii="Times New Roman" w:hAnsi="Times New Roman" w:cs="Times New Roman"/>
              </w:rPr>
            </w:pPr>
          </w:p>
        </w:tc>
        <w:tc>
          <w:tcPr>
            <w:tcW w:w="936" w:type="pct"/>
            <w:vAlign w:val="center"/>
          </w:tcPr>
          <w:p w14:paraId="0301414B" w14:textId="77777777" w:rsidR="008456B8" w:rsidRPr="00B91B50" w:rsidRDefault="008456B8" w:rsidP="00B91B50">
            <w:pPr>
              <w:jc w:val="both"/>
              <w:rPr>
                <w:rFonts w:ascii="Times New Roman" w:hAnsi="Times New Roman" w:cs="Times New Roman"/>
              </w:rPr>
            </w:pPr>
          </w:p>
        </w:tc>
        <w:tc>
          <w:tcPr>
            <w:tcW w:w="767" w:type="pct"/>
            <w:vAlign w:val="center"/>
          </w:tcPr>
          <w:p w14:paraId="623296C9" w14:textId="77777777" w:rsidR="008456B8" w:rsidRPr="00B91B50" w:rsidRDefault="008456B8" w:rsidP="00B91B50">
            <w:pPr>
              <w:jc w:val="both"/>
              <w:rPr>
                <w:rFonts w:ascii="Times New Roman" w:hAnsi="Times New Roman" w:cs="Times New Roman"/>
              </w:rPr>
            </w:pPr>
          </w:p>
        </w:tc>
        <w:tc>
          <w:tcPr>
            <w:tcW w:w="1643" w:type="pct"/>
            <w:vAlign w:val="center"/>
          </w:tcPr>
          <w:p w14:paraId="49CF943C" w14:textId="77777777" w:rsidR="008456B8" w:rsidRPr="00B91B50" w:rsidRDefault="008456B8" w:rsidP="00B91B50">
            <w:pPr>
              <w:jc w:val="both"/>
              <w:rPr>
                <w:rFonts w:ascii="Times New Roman" w:hAnsi="Times New Roman" w:cs="Times New Roman"/>
              </w:rPr>
            </w:pPr>
          </w:p>
        </w:tc>
        <w:tc>
          <w:tcPr>
            <w:tcW w:w="925" w:type="pct"/>
            <w:vAlign w:val="center"/>
          </w:tcPr>
          <w:p w14:paraId="3B768BE7" w14:textId="77777777" w:rsidR="008456B8" w:rsidRPr="00B91B50" w:rsidRDefault="008456B8" w:rsidP="00B91B50">
            <w:pPr>
              <w:jc w:val="both"/>
              <w:rPr>
                <w:rFonts w:ascii="Times New Roman" w:hAnsi="Times New Roman" w:cs="Times New Roman"/>
              </w:rPr>
            </w:pPr>
          </w:p>
        </w:tc>
      </w:tr>
    </w:tbl>
    <w:p w14:paraId="6EB639D0" w14:textId="77777777" w:rsidR="008456B8" w:rsidRPr="00B91B50" w:rsidRDefault="008456B8" w:rsidP="00B91B50">
      <w:pPr>
        <w:jc w:val="both"/>
        <w:rPr>
          <w:rFonts w:ascii="Times New Roman" w:hAnsi="Times New Roman" w:cs="Times New Roman"/>
        </w:rPr>
      </w:pPr>
    </w:p>
    <w:p w14:paraId="5FD4D334"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lastRenderedPageBreak/>
        <w:t xml:space="preserve">Les bétons seront soumis régulièrement à des contrôles par l’Ingénieur. L’Ingénieur a le droit de rejeter toute balise avec des vides ou des défauts de surface.  L’Ingénieur pourra aussi rejeter des balises en fonction des résultats des essais de résistance avec un scléromètre.  </w:t>
      </w:r>
    </w:p>
    <w:p w14:paraId="02B7487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Au cas où l’Ingénieur et l’Entrepreneur n’arrivent pas à s’accorder sur les balises rejetés l’Entrepreneur organisera des essais de résistance au laboratoire selon les stipulations ci-dessous. Les essais de résistance des bétons sont à la charge de l’Entrepreneur et par ses propres moyens.</w:t>
      </w:r>
    </w:p>
    <w:p w14:paraId="4C629C4C"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Pour prévoir la nécessité des essais au laboratoire l’Entrepreneur produira trois (3) éprouvettes chaque jour. Des prélèvements seront effectués en cours de bétonnage dans les gâchées choisies par l’Ingénieur à raison d’une série de trois (3) éprouvettes minimums. Les éprouvettes destinées aux essais de contrôle sont conservées les 24 premières heures dans leurs moules à une température aussi voisine que possible de celle du béton mis en œuvre. Par la suite elles seront démoulées et conservées jusqu’à leur essai dans des conditions aussi proches que possible du béton contrôlé.</w:t>
      </w:r>
    </w:p>
    <w:p w14:paraId="7E12DE8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Il pourra être demandé le remplacement de toute balise confectionnée avec du béton dont les résultats des essais se seraient révélés insuffisants. La démolition et la réfection des balises ainsi incriminées seront à la charge de l’Entrepreneur.</w:t>
      </w:r>
    </w:p>
    <w:p w14:paraId="34EF1C56"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En ce qui concerne la nature et le nombre minimum des essais à réaliser, voir les prescriptions et tableau ci-après.</w:t>
      </w:r>
    </w:p>
    <w:p w14:paraId="541ED380" w14:textId="77777777" w:rsidR="008456B8" w:rsidRPr="00B91B50" w:rsidRDefault="008456B8" w:rsidP="00B91B50">
      <w:pPr>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7"/>
        <w:gridCol w:w="1302"/>
        <w:gridCol w:w="1148"/>
        <w:gridCol w:w="3413"/>
        <w:gridCol w:w="2100"/>
      </w:tblGrid>
      <w:tr w:rsidR="008456B8" w:rsidRPr="00B91B50" w14:paraId="3F5FE465" w14:textId="77777777" w:rsidTr="003C4259">
        <w:trPr>
          <w:cantSplit/>
          <w:trHeight w:val="138"/>
        </w:trPr>
        <w:tc>
          <w:tcPr>
            <w:tcW w:w="742" w:type="pct"/>
            <w:vMerge w:val="restart"/>
            <w:vAlign w:val="center"/>
          </w:tcPr>
          <w:p w14:paraId="3DA4C18C" w14:textId="77777777" w:rsidR="008456B8" w:rsidRPr="00C5284C" w:rsidRDefault="008456B8" w:rsidP="00B91B50">
            <w:pPr>
              <w:jc w:val="both"/>
              <w:rPr>
                <w:rFonts w:ascii="Times New Roman" w:hAnsi="Times New Roman" w:cs="Times New Roman"/>
                <w:b/>
                <w:bCs/>
                <w:sz w:val="18"/>
                <w:szCs w:val="18"/>
              </w:rPr>
            </w:pPr>
            <w:r w:rsidRPr="00C5284C">
              <w:rPr>
                <w:rFonts w:ascii="Times New Roman" w:hAnsi="Times New Roman" w:cs="Times New Roman"/>
                <w:b/>
                <w:bCs/>
                <w:sz w:val="18"/>
                <w:szCs w:val="18"/>
              </w:rPr>
              <w:t>MATERIAU</w:t>
            </w:r>
          </w:p>
        </w:tc>
        <w:tc>
          <w:tcPr>
            <w:tcW w:w="1310" w:type="pct"/>
            <w:gridSpan w:val="2"/>
            <w:vAlign w:val="center"/>
          </w:tcPr>
          <w:p w14:paraId="74A1EED9" w14:textId="77777777" w:rsidR="008456B8" w:rsidRPr="00C5284C" w:rsidRDefault="008456B8" w:rsidP="00B91B50">
            <w:pPr>
              <w:jc w:val="both"/>
              <w:rPr>
                <w:rFonts w:ascii="Times New Roman" w:hAnsi="Times New Roman" w:cs="Times New Roman"/>
                <w:b/>
                <w:bCs/>
                <w:sz w:val="18"/>
                <w:szCs w:val="18"/>
              </w:rPr>
            </w:pPr>
            <w:r w:rsidRPr="00C5284C">
              <w:rPr>
                <w:rFonts w:ascii="Times New Roman" w:hAnsi="Times New Roman" w:cs="Times New Roman"/>
                <w:b/>
                <w:bCs/>
                <w:sz w:val="18"/>
                <w:szCs w:val="18"/>
              </w:rPr>
              <w:t>NATURE DES ESSAIS</w:t>
            </w:r>
          </w:p>
        </w:tc>
        <w:tc>
          <w:tcPr>
            <w:tcW w:w="1825" w:type="pct"/>
            <w:vMerge w:val="restart"/>
            <w:vAlign w:val="center"/>
          </w:tcPr>
          <w:p w14:paraId="0354F69E" w14:textId="77777777" w:rsidR="008456B8" w:rsidRPr="00C5284C" w:rsidRDefault="008456B8" w:rsidP="00B91B50">
            <w:pPr>
              <w:jc w:val="both"/>
              <w:rPr>
                <w:rFonts w:ascii="Times New Roman" w:hAnsi="Times New Roman" w:cs="Times New Roman"/>
                <w:b/>
                <w:bCs/>
                <w:sz w:val="18"/>
                <w:szCs w:val="18"/>
              </w:rPr>
            </w:pPr>
            <w:r w:rsidRPr="00C5284C">
              <w:rPr>
                <w:rFonts w:ascii="Times New Roman" w:hAnsi="Times New Roman" w:cs="Times New Roman"/>
                <w:b/>
                <w:bCs/>
                <w:sz w:val="18"/>
                <w:szCs w:val="18"/>
              </w:rPr>
              <w:t>RESULTATS EXIGES</w:t>
            </w:r>
          </w:p>
        </w:tc>
        <w:tc>
          <w:tcPr>
            <w:tcW w:w="1123" w:type="pct"/>
            <w:vMerge w:val="restart"/>
            <w:vAlign w:val="center"/>
          </w:tcPr>
          <w:p w14:paraId="6D85C192" w14:textId="77777777" w:rsidR="008456B8" w:rsidRPr="00C5284C" w:rsidRDefault="008456B8" w:rsidP="00B91B50">
            <w:pPr>
              <w:jc w:val="both"/>
              <w:rPr>
                <w:rFonts w:ascii="Times New Roman" w:hAnsi="Times New Roman" w:cs="Times New Roman"/>
                <w:b/>
                <w:bCs/>
                <w:sz w:val="18"/>
                <w:szCs w:val="18"/>
              </w:rPr>
            </w:pPr>
            <w:r w:rsidRPr="00C5284C">
              <w:rPr>
                <w:rFonts w:ascii="Times New Roman" w:hAnsi="Times New Roman" w:cs="Times New Roman"/>
                <w:b/>
                <w:bCs/>
                <w:sz w:val="18"/>
                <w:szCs w:val="18"/>
              </w:rPr>
              <w:t>Nombre minimum d’essais à réaliser</w:t>
            </w:r>
          </w:p>
        </w:tc>
      </w:tr>
      <w:tr w:rsidR="008456B8" w:rsidRPr="00B91B50" w14:paraId="150CC633" w14:textId="77777777" w:rsidTr="003C4259">
        <w:trPr>
          <w:cantSplit/>
          <w:trHeight w:val="138"/>
        </w:trPr>
        <w:tc>
          <w:tcPr>
            <w:tcW w:w="742" w:type="pct"/>
            <w:vMerge/>
            <w:vAlign w:val="center"/>
          </w:tcPr>
          <w:p w14:paraId="5CC9C5E4" w14:textId="77777777" w:rsidR="008456B8" w:rsidRPr="00B91B50" w:rsidRDefault="008456B8" w:rsidP="00B91B50">
            <w:pPr>
              <w:jc w:val="both"/>
              <w:rPr>
                <w:rFonts w:ascii="Times New Roman" w:hAnsi="Times New Roman" w:cs="Times New Roman"/>
              </w:rPr>
            </w:pPr>
          </w:p>
        </w:tc>
        <w:tc>
          <w:tcPr>
            <w:tcW w:w="696" w:type="pct"/>
            <w:vAlign w:val="center"/>
          </w:tcPr>
          <w:p w14:paraId="43B99571" w14:textId="77777777" w:rsidR="008456B8" w:rsidRPr="00C5284C" w:rsidRDefault="008456B8" w:rsidP="00B91B50">
            <w:pPr>
              <w:jc w:val="both"/>
              <w:rPr>
                <w:rFonts w:ascii="Times New Roman" w:hAnsi="Times New Roman" w:cs="Times New Roman"/>
                <w:b/>
                <w:bCs/>
                <w:sz w:val="18"/>
                <w:szCs w:val="18"/>
              </w:rPr>
            </w:pPr>
            <w:r w:rsidRPr="00C5284C">
              <w:rPr>
                <w:rFonts w:ascii="Times New Roman" w:hAnsi="Times New Roman" w:cs="Times New Roman"/>
                <w:b/>
                <w:bCs/>
                <w:sz w:val="18"/>
                <w:szCs w:val="18"/>
              </w:rPr>
              <w:t>Nom</w:t>
            </w:r>
          </w:p>
        </w:tc>
        <w:tc>
          <w:tcPr>
            <w:tcW w:w="614" w:type="pct"/>
            <w:vAlign w:val="center"/>
          </w:tcPr>
          <w:p w14:paraId="41A6F32E" w14:textId="77777777" w:rsidR="008456B8" w:rsidRPr="00C5284C" w:rsidRDefault="008456B8" w:rsidP="00B91B50">
            <w:pPr>
              <w:jc w:val="both"/>
              <w:rPr>
                <w:rFonts w:ascii="Times New Roman" w:hAnsi="Times New Roman" w:cs="Times New Roman"/>
                <w:b/>
                <w:bCs/>
                <w:sz w:val="18"/>
                <w:szCs w:val="18"/>
              </w:rPr>
            </w:pPr>
            <w:r w:rsidRPr="00C5284C">
              <w:rPr>
                <w:rFonts w:ascii="Times New Roman" w:hAnsi="Times New Roman" w:cs="Times New Roman"/>
                <w:b/>
                <w:bCs/>
                <w:sz w:val="18"/>
                <w:szCs w:val="18"/>
              </w:rPr>
              <w:t>Processus</w:t>
            </w:r>
          </w:p>
        </w:tc>
        <w:tc>
          <w:tcPr>
            <w:tcW w:w="1825" w:type="pct"/>
            <w:vMerge/>
            <w:vAlign w:val="center"/>
          </w:tcPr>
          <w:p w14:paraId="3CCC1177" w14:textId="77777777" w:rsidR="008456B8" w:rsidRPr="00B91B50" w:rsidRDefault="008456B8" w:rsidP="00B91B50">
            <w:pPr>
              <w:jc w:val="both"/>
              <w:rPr>
                <w:rFonts w:ascii="Times New Roman" w:hAnsi="Times New Roman" w:cs="Times New Roman"/>
              </w:rPr>
            </w:pPr>
          </w:p>
        </w:tc>
        <w:tc>
          <w:tcPr>
            <w:tcW w:w="1123" w:type="pct"/>
            <w:vMerge/>
            <w:vAlign w:val="center"/>
          </w:tcPr>
          <w:p w14:paraId="7BC6CF54" w14:textId="77777777" w:rsidR="008456B8" w:rsidRPr="00B91B50" w:rsidRDefault="008456B8" w:rsidP="00B91B50">
            <w:pPr>
              <w:jc w:val="both"/>
              <w:rPr>
                <w:rFonts w:ascii="Times New Roman" w:hAnsi="Times New Roman" w:cs="Times New Roman"/>
              </w:rPr>
            </w:pPr>
          </w:p>
        </w:tc>
      </w:tr>
      <w:tr w:rsidR="008456B8" w:rsidRPr="00B91B50" w14:paraId="52AD4891" w14:textId="77777777" w:rsidTr="003C4259">
        <w:trPr>
          <w:cantSplit/>
          <w:trHeight w:val="4361"/>
        </w:trPr>
        <w:tc>
          <w:tcPr>
            <w:tcW w:w="742" w:type="pct"/>
            <w:vAlign w:val="center"/>
          </w:tcPr>
          <w:p w14:paraId="261C4F9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Epreuve de contrôle </w:t>
            </w:r>
          </w:p>
        </w:tc>
        <w:tc>
          <w:tcPr>
            <w:tcW w:w="696" w:type="pct"/>
            <w:vAlign w:val="center"/>
          </w:tcPr>
          <w:p w14:paraId="2726557C"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Compression</w:t>
            </w:r>
          </w:p>
          <w:p w14:paraId="04AA32AB" w14:textId="77777777" w:rsidR="008456B8" w:rsidRPr="00B91B50" w:rsidRDefault="008456B8" w:rsidP="00B91B50">
            <w:pPr>
              <w:jc w:val="both"/>
              <w:rPr>
                <w:rFonts w:ascii="Times New Roman" w:hAnsi="Times New Roman" w:cs="Times New Roman"/>
              </w:rPr>
            </w:pPr>
          </w:p>
          <w:p w14:paraId="10667B94" w14:textId="77777777" w:rsidR="008456B8" w:rsidRPr="00B91B50" w:rsidRDefault="008456B8" w:rsidP="00B91B50">
            <w:pPr>
              <w:jc w:val="both"/>
              <w:rPr>
                <w:rFonts w:ascii="Times New Roman" w:hAnsi="Times New Roman" w:cs="Times New Roman"/>
              </w:rPr>
            </w:pPr>
          </w:p>
          <w:p w14:paraId="469F8BBF" w14:textId="77777777" w:rsidR="008456B8" w:rsidRPr="00B91B50" w:rsidRDefault="008456B8" w:rsidP="00B91B50">
            <w:pPr>
              <w:jc w:val="both"/>
              <w:rPr>
                <w:rFonts w:ascii="Times New Roman" w:hAnsi="Times New Roman" w:cs="Times New Roman"/>
              </w:rPr>
            </w:pPr>
          </w:p>
          <w:p w14:paraId="71C0F3F4" w14:textId="77777777" w:rsidR="008456B8" w:rsidRPr="00B91B50" w:rsidRDefault="008456B8" w:rsidP="00B91B50">
            <w:pPr>
              <w:jc w:val="both"/>
              <w:rPr>
                <w:rFonts w:ascii="Times New Roman" w:hAnsi="Times New Roman" w:cs="Times New Roman"/>
              </w:rPr>
            </w:pPr>
          </w:p>
          <w:p w14:paraId="125BC21E" w14:textId="77777777" w:rsidR="008456B8" w:rsidRPr="00B91B50" w:rsidRDefault="008456B8" w:rsidP="00B91B50">
            <w:pPr>
              <w:jc w:val="both"/>
              <w:rPr>
                <w:rFonts w:ascii="Times New Roman" w:hAnsi="Times New Roman" w:cs="Times New Roman"/>
              </w:rPr>
            </w:pPr>
          </w:p>
          <w:p w14:paraId="6532B0B8" w14:textId="77777777" w:rsidR="008456B8" w:rsidRPr="00B91B50" w:rsidRDefault="008456B8" w:rsidP="00B91B50">
            <w:pPr>
              <w:jc w:val="both"/>
              <w:rPr>
                <w:rFonts w:ascii="Times New Roman" w:hAnsi="Times New Roman" w:cs="Times New Roman"/>
              </w:rPr>
            </w:pPr>
          </w:p>
          <w:p w14:paraId="64B2690B" w14:textId="77777777" w:rsidR="008456B8" w:rsidRPr="00B91B50" w:rsidRDefault="008456B8" w:rsidP="00B91B50">
            <w:pPr>
              <w:jc w:val="both"/>
              <w:rPr>
                <w:rFonts w:ascii="Times New Roman" w:hAnsi="Times New Roman" w:cs="Times New Roman"/>
              </w:rPr>
            </w:pPr>
          </w:p>
          <w:p w14:paraId="2B74C1E9" w14:textId="77777777" w:rsidR="008456B8" w:rsidRPr="00B91B50" w:rsidRDefault="008456B8" w:rsidP="00B91B50">
            <w:pPr>
              <w:jc w:val="both"/>
              <w:rPr>
                <w:rFonts w:ascii="Times New Roman" w:hAnsi="Times New Roman" w:cs="Times New Roman"/>
              </w:rPr>
            </w:pPr>
          </w:p>
        </w:tc>
        <w:tc>
          <w:tcPr>
            <w:tcW w:w="614" w:type="pct"/>
            <w:vAlign w:val="center"/>
          </w:tcPr>
          <w:p w14:paraId="393FC53D" w14:textId="77777777" w:rsidR="008456B8" w:rsidRPr="00B91B50" w:rsidRDefault="008456B8" w:rsidP="00B91B50">
            <w:pPr>
              <w:jc w:val="both"/>
              <w:rPr>
                <w:rFonts w:ascii="Times New Roman" w:hAnsi="Times New Roman" w:cs="Times New Roman"/>
              </w:rPr>
            </w:pPr>
          </w:p>
        </w:tc>
        <w:tc>
          <w:tcPr>
            <w:tcW w:w="1825" w:type="pct"/>
            <w:vAlign w:val="center"/>
          </w:tcPr>
          <w:p w14:paraId="5E7E747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essais à 7 jours doivent donner une résistance au moins égale à 95% de la résistance nominale à 7 jours du béton témoin.</w:t>
            </w:r>
          </w:p>
          <w:p w14:paraId="34473274" w14:textId="77777777" w:rsidR="008456B8" w:rsidRPr="00B91B50" w:rsidRDefault="008456B8" w:rsidP="00B91B50">
            <w:pPr>
              <w:jc w:val="both"/>
              <w:rPr>
                <w:rFonts w:ascii="Times New Roman" w:hAnsi="Times New Roman" w:cs="Times New Roman"/>
              </w:rPr>
            </w:pPr>
          </w:p>
          <w:p w14:paraId="2A67669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résistances à 7 jours seront au moins égales à 95% de la résistance nominale à 7 jours du béton témoin.</w:t>
            </w:r>
          </w:p>
        </w:tc>
        <w:tc>
          <w:tcPr>
            <w:tcW w:w="1123" w:type="pct"/>
            <w:vAlign w:val="center"/>
          </w:tcPr>
          <w:p w14:paraId="5BD71ED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3 éprouvettes par journée de bétonnage pour l’essai à 7 jours.</w:t>
            </w:r>
          </w:p>
          <w:p w14:paraId="66C63D12" w14:textId="77777777" w:rsidR="008456B8" w:rsidRPr="00B91B50" w:rsidRDefault="008456B8" w:rsidP="00B91B50">
            <w:pPr>
              <w:jc w:val="both"/>
              <w:rPr>
                <w:rFonts w:ascii="Times New Roman" w:hAnsi="Times New Roman" w:cs="Times New Roman"/>
              </w:rPr>
            </w:pPr>
          </w:p>
          <w:p w14:paraId="5E21D320" w14:textId="77777777" w:rsidR="008456B8" w:rsidRPr="00B91B50" w:rsidRDefault="008456B8" w:rsidP="00B91B50">
            <w:pPr>
              <w:jc w:val="both"/>
              <w:rPr>
                <w:rFonts w:ascii="Times New Roman" w:hAnsi="Times New Roman" w:cs="Times New Roman"/>
              </w:rPr>
            </w:pPr>
          </w:p>
        </w:tc>
      </w:tr>
    </w:tbl>
    <w:p w14:paraId="5CC5C9A0" w14:textId="77777777" w:rsidR="008456B8" w:rsidRPr="00B91B50" w:rsidRDefault="008456B8" w:rsidP="00B91B50">
      <w:pPr>
        <w:jc w:val="both"/>
        <w:rPr>
          <w:rFonts w:ascii="Times New Roman" w:hAnsi="Times New Roman" w:cs="Times New Roman"/>
        </w:rPr>
      </w:pPr>
    </w:p>
    <w:p w14:paraId="7347DDA9" w14:textId="6958652C" w:rsidR="008456B8" w:rsidRPr="00B91B50" w:rsidRDefault="008456B8" w:rsidP="00B91B50">
      <w:pPr>
        <w:jc w:val="both"/>
        <w:rPr>
          <w:rFonts w:ascii="Times New Roman" w:hAnsi="Times New Roman" w:cs="Times New Roman"/>
        </w:rPr>
      </w:pPr>
      <w:r w:rsidRPr="00B91B50">
        <w:rPr>
          <w:rFonts w:ascii="Times New Roman" w:hAnsi="Times New Roman" w:cs="Times New Roman"/>
        </w:rPr>
        <w:br w:type="page"/>
      </w:r>
      <w:r w:rsidRPr="00B91B50">
        <w:rPr>
          <w:rFonts w:ascii="Times New Roman" w:hAnsi="Times New Roman" w:cs="Times New Roman"/>
        </w:rPr>
        <w:lastRenderedPageBreak/>
        <w:t xml:space="preserve">L’Entrepreneur devra communiquer à l’Ingénieur le résultat des essais au fur et à mesure de leur obtention. En cas de résultats défavorables, c’est-à-dire quand la résistance nominale obtenue à sept (7) jours est inférieure ou égale à soixante-dix pour-cent (70%) du minimum, l’Entrepreneur sera tenu de procéder, à ses frais, à l’enlèvement des balises incriminées et à leur remplacement par des balises répondant aux normes exigées. </w:t>
      </w:r>
    </w:p>
    <w:p w14:paraId="270F8C0A" w14:textId="77777777" w:rsidR="008456B8" w:rsidRPr="00C5284C" w:rsidRDefault="008456B8" w:rsidP="00B91B50">
      <w:pPr>
        <w:jc w:val="both"/>
        <w:rPr>
          <w:rFonts w:ascii="Times New Roman" w:hAnsi="Times New Roman" w:cs="Times New Roman"/>
          <w:b/>
          <w:bCs/>
        </w:rPr>
      </w:pPr>
      <w:r w:rsidRPr="00C5284C">
        <w:rPr>
          <w:rFonts w:ascii="Times New Roman" w:hAnsi="Times New Roman" w:cs="Times New Roman"/>
          <w:b/>
          <w:bCs/>
        </w:rPr>
        <w:t>Production et mise en œuvre des bétons</w:t>
      </w:r>
    </w:p>
    <w:p w14:paraId="1A7C27FD"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devra soumettre à l’approbation de l’Ingénieur le programme de production des balises et celui de leur implantation dans un délai de sept (7) jours ouvrables avant tout commencement d’exécution.</w:t>
      </w:r>
    </w:p>
    <w:p w14:paraId="0D996990" w14:textId="77777777" w:rsidR="008456B8" w:rsidRPr="00C5284C" w:rsidRDefault="008456B8" w:rsidP="00B91B50">
      <w:pPr>
        <w:jc w:val="both"/>
        <w:rPr>
          <w:rFonts w:ascii="Times New Roman" w:hAnsi="Times New Roman" w:cs="Times New Roman"/>
          <w:b/>
          <w:bCs/>
        </w:rPr>
      </w:pPr>
      <w:r w:rsidRPr="00C5284C">
        <w:rPr>
          <w:rFonts w:ascii="Times New Roman" w:hAnsi="Times New Roman" w:cs="Times New Roman"/>
          <w:b/>
          <w:bCs/>
        </w:rPr>
        <w:t>Dosage des matériaux</w:t>
      </w:r>
    </w:p>
    <w:p w14:paraId="51736A7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matériaux seront mesurés au poids et /ou volume, sauf prescription contraire ou bien sauf là où d’autres méthodes sont spécifiquement autorisées par l’Ingénieur. Chaque dimension d’agrégat et le ciment seront mesuré séparément. Il ne sera pas nécessaire de procéder au pesage du ciment contenu dans les emballages standards (sacs), mais il faudra peser le ciment en vrac. L’eau de gâchage sera mesurée en volume ou en poids. Tous les équipements et instruments relatifs aux dosages seront sujets à approbation.</w:t>
      </w:r>
    </w:p>
    <w:p w14:paraId="53C8371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Pour le cas spécifique de confection des balises, les dosages volumétriques sont autorisés et aussi les proportions en poids seront converties en proportions volumétriques équivalentes sous le contrôle de l’ingénieur.</w:t>
      </w:r>
    </w:p>
    <w:p w14:paraId="56AC754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Lorsque le ciment ensaché est utilisé, les quantités d’agrégats pour chaque gâchée correspondront exactement à un ou plusieurs sacs remplis de ciment, et aucune gâchée exigeant des fractions de sac de ciment ne sera permise.</w:t>
      </w:r>
    </w:p>
    <w:p w14:paraId="0005E9EB" w14:textId="77777777" w:rsidR="008456B8" w:rsidRPr="00C5284C" w:rsidRDefault="008456B8" w:rsidP="00B91B50">
      <w:pPr>
        <w:jc w:val="both"/>
        <w:rPr>
          <w:rFonts w:ascii="Times New Roman" w:hAnsi="Times New Roman" w:cs="Times New Roman"/>
          <w:b/>
          <w:bCs/>
        </w:rPr>
      </w:pPr>
      <w:r w:rsidRPr="00C5284C">
        <w:rPr>
          <w:rFonts w:ascii="Times New Roman" w:hAnsi="Times New Roman" w:cs="Times New Roman"/>
          <w:b/>
          <w:bCs/>
        </w:rPr>
        <w:t>Malaxage à pied d’œuvre</w:t>
      </w:r>
    </w:p>
    <w:p w14:paraId="4F147F5C"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A moins d’autorisation contraire donnée par l’Ingénieur, les bétons seront malaxés à la machine et à pied d’œuvre.</w:t>
      </w:r>
    </w:p>
    <w:p w14:paraId="6066D99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bétons seront intimement mélangés dans un malaxeur de dimension et type agréé, lequel assurera une dispersion uniforme des matériaux à travers la masse.</w:t>
      </w:r>
    </w:p>
    <w:p w14:paraId="44D9664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durée de gâchage de tous les bétons ne sera pas inférieure à deux (2) minutes après l’introduction de toutes les matières, y compris l’eau, dans le malaxeur.</w:t>
      </w:r>
    </w:p>
    <w:p w14:paraId="0DFA2D9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première charge de matériaux pour béton versée dans le malaxeur devra contenir un excès de ciment, sable et eau en quantités suffisantes de façon à conduire les parois intérieures du tambour sans pour autant réduire la teneur en mortier requise pour le mélange.</w:t>
      </w:r>
    </w:p>
    <w:p w14:paraId="2981B8BD" w14:textId="77777777" w:rsidR="00C5284C" w:rsidRDefault="00C5284C" w:rsidP="00B91B50">
      <w:pPr>
        <w:jc w:val="both"/>
        <w:rPr>
          <w:rFonts w:ascii="Times New Roman" w:hAnsi="Times New Roman" w:cs="Times New Roman"/>
        </w:rPr>
      </w:pPr>
    </w:p>
    <w:p w14:paraId="35C21D0A" w14:textId="77777777" w:rsidR="00C5284C" w:rsidRDefault="00C5284C" w:rsidP="00B91B50">
      <w:pPr>
        <w:jc w:val="both"/>
        <w:rPr>
          <w:rFonts w:ascii="Times New Roman" w:hAnsi="Times New Roman" w:cs="Times New Roman"/>
        </w:rPr>
      </w:pPr>
    </w:p>
    <w:p w14:paraId="380111C5" w14:textId="513B3636" w:rsidR="00C5284C" w:rsidRDefault="00C5284C" w:rsidP="00B91B50">
      <w:pPr>
        <w:jc w:val="both"/>
        <w:rPr>
          <w:rFonts w:ascii="Times New Roman" w:hAnsi="Times New Roman" w:cs="Times New Roman"/>
        </w:rPr>
      </w:pPr>
    </w:p>
    <w:p w14:paraId="679B8C02" w14:textId="77777777" w:rsidR="003A4BB8" w:rsidRDefault="003A4BB8" w:rsidP="00B91B50">
      <w:pPr>
        <w:jc w:val="both"/>
        <w:rPr>
          <w:rFonts w:ascii="Times New Roman" w:hAnsi="Times New Roman" w:cs="Times New Roman"/>
        </w:rPr>
      </w:pPr>
    </w:p>
    <w:p w14:paraId="5DE09466" w14:textId="72E0E012" w:rsidR="008456B8" w:rsidRPr="00C5284C" w:rsidRDefault="008456B8" w:rsidP="00B91B50">
      <w:pPr>
        <w:jc w:val="both"/>
        <w:rPr>
          <w:rFonts w:ascii="Times New Roman" w:hAnsi="Times New Roman" w:cs="Times New Roman"/>
          <w:b/>
          <w:bCs/>
        </w:rPr>
      </w:pPr>
      <w:r w:rsidRPr="00C5284C">
        <w:rPr>
          <w:rFonts w:ascii="Times New Roman" w:hAnsi="Times New Roman" w:cs="Times New Roman"/>
          <w:b/>
          <w:bCs/>
        </w:rPr>
        <w:lastRenderedPageBreak/>
        <w:t>Transport</w:t>
      </w:r>
    </w:p>
    <w:p w14:paraId="1386C8C6"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devra disposer d’une bétonnière et de moyens de transport de capacités suffisantes pour assurer la continuité dans l’approvisionnement à la cadence requise. La cadence d’approvisionnement en béton durant les opérations de bétonnage sera suffisante pour assurer une manutention et mise en place adéquate et une bonne finition des bétons.</w:t>
      </w:r>
    </w:p>
    <w:p w14:paraId="5609C4EE" w14:textId="77777777" w:rsidR="008456B8" w:rsidRPr="00C5284C" w:rsidRDefault="008456B8" w:rsidP="00B91B50">
      <w:pPr>
        <w:jc w:val="both"/>
        <w:rPr>
          <w:rFonts w:ascii="Times New Roman" w:hAnsi="Times New Roman" w:cs="Times New Roman"/>
          <w:b/>
          <w:bCs/>
        </w:rPr>
      </w:pPr>
      <w:r w:rsidRPr="00C5284C">
        <w:rPr>
          <w:rFonts w:ascii="Times New Roman" w:hAnsi="Times New Roman" w:cs="Times New Roman"/>
          <w:b/>
          <w:bCs/>
        </w:rPr>
        <w:t>Mise en œuvre</w:t>
      </w:r>
    </w:p>
    <w:p w14:paraId="2FB1E80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bétons pour l’implantation des balises seront gâchés seulement dans les quantités requises pour une mise en œuvre immédiate ; aucun béton ayant développé une prise initiale ne sera employé ; les bétons ayant durci partiellement ne seront pas remis en œuvre ou mélangés à nouveau.</w:t>
      </w:r>
    </w:p>
    <w:p w14:paraId="419C2F5A" w14:textId="77777777" w:rsidR="008456B8" w:rsidRPr="00C5284C" w:rsidRDefault="008456B8" w:rsidP="00B91B50">
      <w:pPr>
        <w:jc w:val="both"/>
        <w:rPr>
          <w:rFonts w:ascii="Times New Roman" w:hAnsi="Times New Roman" w:cs="Times New Roman"/>
          <w:b/>
          <w:bCs/>
        </w:rPr>
      </w:pPr>
      <w:r w:rsidRPr="00C5284C">
        <w:rPr>
          <w:rFonts w:ascii="Times New Roman" w:hAnsi="Times New Roman" w:cs="Times New Roman"/>
          <w:b/>
          <w:bCs/>
        </w:rPr>
        <w:t>Préparatifs avant la mise en place des bétons</w:t>
      </w:r>
    </w:p>
    <w:p w14:paraId="41ECA5D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ab/>
        <w:t>Lors des préparatifs pour la mise en place des bétons, l’intérieur des coffrages sera débarrassé de toutes les sciures, copeaux de bois, autres déchets de construction et matières étrangères.</w:t>
      </w:r>
    </w:p>
    <w:p w14:paraId="6A45D9CD"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ab/>
        <w:t>Le délai maximal compris entre la fabrication du béton et sa mise en place dans les coffrages, les moyens de transport et de déchargement du béton dans les coffrages, seront soumis à l’agrément de l’Ingénieur.</w:t>
      </w:r>
    </w:p>
    <w:p w14:paraId="5BBEED0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ab/>
        <w:t>Celui-ci pourra subordonner son agrément à l’obtention des résultats d’une épreuve de convenance portant sur le béton transporté.</w:t>
      </w:r>
    </w:p>
    <w:p w14:paraId="00D1740A" w14:textId="77777777" w:rsidR="008456B8" w:rsidRPr="00C5284C" w:rsidRDefault="008456B8" w:rsidP="00B91B50">
      <w:pPr>
        <w:jc w:val="both"/>
        <w:rPr>
          <w:rFonts w:ascii="Times New Roman" w:hAnsi="Times New Roman" w:cs="Times New Roman"/>
          <w:b/>
          <w:bCs/>
        </w:rPr>
      </w:pPr>
      <w:r w:rsidRPr="00C5284C">
        <w:rPr>
          <w:rFonts w:ascii="Times New Roman" w:hAnsi="Times New Roman" w:cs="Times New Roman"/>
          <w:b/>
          <w:bCs/>
        </w:rPr>
        <w:t>Mode de mise place des bétons</w:t>
      </w:r>
    </w:p>
    <w:p w14:paraId="5BCCF6E6" w14:textId="1C13768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bétons seront mis en place tout en évitant la ségrégation des matériaux et le dérangement des armatures. L’emploi de goulottes, plans inclinés et tuyauteries s’étendant en longueur pour le transport du malaxeur aux coffrages ne sera permis que sur autorisation de l’Ingénieur donné par écrit. Au cas où des bétons de qualité inférieure viendraient à se produire par suite de la mise en service de pareils moyens de transport, l’Ingénieur pourra prescrire de discontinuer l’emploi et d’instituer une méthode satisfaisante de mise en place.</w:t>
      </w:r>
    </w:p>
    <w:p w14:paraId="726A3583" w14:textId="31B6E938"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goulottes et plans inclinés à ciel ouvert seront en métal ou revêtu de métal ; là où des pentes rapides sont exigées, les plans inclinés seront munis de chicanes ou bien présenteront de courtes longueurs dans le sens contraire au mouvement de gravité des bétons.</w:t>
      </w:r>
    </w:p>
    <w:p w14:paraId="1861CCA2" w14:textId="511DCA75" w:rsidR="008456B8" w:rsidRPr="00B91B50" w:rsidRDefault="008456B8" w:rsidP="00B91B50">
      <w:pPr>
        <w:jc w:val="both"/>
        <w:rPr>
          <w:rFonts w:ascii="Times New Roman" w:hAnsi="Times New Roman" w:cs="Times New Roman"/>
        </w:rPr>
      </w:pPr>
      <w:r w:rsidRPr="00B91B50">
        <w:rPr>
          <w:rFonts w:ascii="Times New Roman" w:hAnsi="Times New Roman" w:cs="Times New Roman"/>
        </w:rPr>
        <w:t>Toutes les goulottes, plans inclinés et tuyauteries seront tenus propres et débarrassés des couches de béton durci en les lavant entièrement à grande eau après chaque coulage ; l’eau utilisée pour le lavage sera évacuée loin de l’ouvrage.</w:t>
      </w:r>
    </w:p>
    <w:p w14:paraId="01E3DC5D" w14:textId="7EECBE6C" w:rsidR="008456B8" w:rsidRPr="00B91B50" w:rsidRDefault="008456B8" w:rsidP="00B91B50">
      <w:pPr>
        <w:jc w:val="both"/>
        <w:rPr>
          <w:rFonts w:ascii="Times New Roman" w:hAnsi="Times New Roman" w:cs="Times New Roman"/>
        </w:rPr>
      </w:pPr>
      <w:r w:rsidRPr="00B91B50">
        <w:rPr>
          <w:rFonts w:ascii="Times New Roman" w:hAnsi="Times New Roman" w:cs="Times New Roman"/>
        </w:rPr>
        <w:t>Lorsque les opérations de mise en place consisteront à déverser le béton d’une hauteur excédant deux mètres (2) ceci devra être réalisé à l’aide de tuyauteries en feuilles métalliques ou autres tuyauteries agréées. Dans la mesure du possible, les tuyauteries seront maintenues remplies de béton au cours de la mise en place de celui-ci, et leurs bas bouts seront noyés dans le béton frais mis en place.</w:t>
      </w:r>
    </w:p>
    <w:p w14:paraId="1D8988AB" w14:textId="37C23843" w:rsidR="008456B8" w:rsidRDefault="008456B8" w:rsidP="00B91B50">
      <w:pPr>
        <w:jc w:val="both"/>
        <w:rPr>
          <w:rFonts w:ascii="Times New Roman" w:hAnsi="Times New Roman" w:cs="Times New Roman"/>
        </w:rPr>
      </w:pPr>
    </w:p>
    <w:p w14:paraId="30F535BC" w14:textId="4A1B4D81" w:rsidR="00DF7A25" w:rsidRDefault="00DF7A25" w:rsidP="00B91B50">
      <w:pPr>
        <w:jc w:val="both"/>
        <w:rPr>
          <w:rFonts w:ascii="Times New Roman" w:hAnsi="Times New Roman" w:cs="Times New Roman"/>
        </w:rPr>
      </w:pPr>
    </w:p>
    <w:p w14:paraId="14793066" w14:textId="77777777" w:rsidR="00DF7A25" w:rsidRPr="00B91B50" w:rsidRDefault="00DF7A25" w:rsidP="00B91B50">
      <w:pPr>
        <w:jc w:val="both"/>
        <w:rPr>
          <w:rFonts w:ascii="Times New Roman" w:hAnsi="Times New Roman" w:cs="Times New Roman"/>
        </w:rPr>
      </w:pPr>
    </w:p>
    <w:p w14:paraId="404CDA65" w14:textId="77777777" w:rsidR="008456B8" w:rsidRPr="00C5284C" w:rsidRDefault="008456B8" w:rsidP="00B91B50">
      <w:pPr>
        <w:jc w:val="both"/>
        <w:rPr>
          <w:rFonts w:ascii="Times New Roman" w:hAnsi="Times New Roman" w:cs="Times New Roman"/>
          <w:b/>
          <w:bCs/>
        </w:rPr>
      </w:pPr>
      <w:r w:rsidRPr="00C5284C">
        <w:rPr>
          <w:rFonts w:ascii="Times New Roman" w:hAnsi="Times New Roman" w:cs="Times New Roman"/>
          <w:b/>
          <w:bCs/>
        </w:rPr>
        <w:t>Compactage ou vibration des bétons</w:t>
      </w:r>
    </w:p>
    <w:p w14:paraId="7B39465C" w14:textId="5B521FDB" w:rsidR="008456B8" w:rsidRPr="00B91B50" w:rsidRDefault="008456B8" w:rsidP="00B91B50">
      <w:pPr>
        <w:jc w:val="both"/>
        <w:rPr>
          <w:rFonts w:ascii="Times New Roman" w:hAnsi="Times New Roman" w:cs="Times New Roman"/>
        </w:rPr>
      </w:pPr>
      <w:r w:rsidRPr="00B91B50">
        <w:rPr>
          <w:rFonts w:ascii="Times New Roman" w:hAnsi="Times New Roman" w:cs="Times New Roman"/>
        </w:rPr>
        <w:t>Tous les bétons, au cours de leur mise en œuvre et immédiatement après celle-ci, seront soigneusement compactés. Sauf pour les bétons mis en place sous l’eau et sauf autorisation contraire donnée par l’Ingénieur, le compactage sera réalisé par vibration manuelle sujette aux stipulations suivantes :</w:t>
      </w:r>
    </w:p>
    <w:p w14:paraId="2ED1F8A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vibration sera effectuée de manière à obtenir les armatures et autres pièces entièrement enrobées dans le béton et que celui-ci soit en contact parfait avec les coins et anges des coffrages.</w:t>
      </w:r>
    </w:p>
    <w:p w14:paraId="483D6E3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vibration sera d’une durée et intensité suffisante pour l’obtention d’un compactage total du béton, mais sans pour autant provoquer la ségrégation. La vibration ne sera poursuivie sur aucune partie jusqu’au point de provoquer des aires de mortier liquide.</w:t>
      </w:r>
    </w:p>
    <w:p w14:paraId="77BA39B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vibration ne sera appliquée, ni directement, ni par les armatures, aux sections ou couches de béton qui ont durci au point que le béton cesse d’être plastique sous l’action de la vibration.</w:t>
      </w:r>
    </w:p>
    <w:p w14:paraId="3E45772D"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vibration sera complétée par un outil de bêchage ou d'une table vibrante pour obtenir une consolidation adéquate du béton et l'élimination des vides et pour assurer des surfaces lisses et un béton dense le long des parements des coffrages et dans les parties supérieures.</w:t>
      </w:r>
    </w:p>
    <w:p w14:paraId="09F9D4B0" w14:textId="77777777" w:rsidR="008456B8" w:rsidRPr="002B737D" w:rsidRDefault="008456B8" w:rsidP="00B91B50">
      <w:pPr>
        <w:jc w:val="both"/>
        <w:rPr>
          <w:rFonts w:ascii="Times New Roman" w:hAnsi="Times New Roman" w:cs="Times New Roman"/>
          <w:b/>
          <w:bCs/>
        </w:rPr>
      </w:pPr>
      <w:r w:rsidRPr="002B737D">
        <w:rPr>
          <w:rFonts w:ascii="Times New Roman" w:hAnsi="Times New Roman" w:cs="Times New Roman"/>
          <w:b/>
          <w:bCs/>
        </w:rPr>
        <w:t>3.3.4 Conditions générales d’exécution</w:t>
      </w:r>
    </w:p>
    <w:p w14:paraId="3A36136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est considéré connaître le terrain ; il aura à sa charge :</w:t>
      </w:r>
    </w:p>
    <w:p w14:paraId="4BD2DC44"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L’implantation, la fourniture et pose des balises conformément aux plans et devis et selon les règles d’art.</w:t>
      </w:r>
    </w:p>
    <w:p w14:paraId="365EAB06" w14:textId="77777777" w:rsidR="008456B8" w:rsidRPr="002B737D" w:rsidRDefault="008456B8" w:rsidP="00B91B50">
      <w:pPr>
        <w:jc w:val="both"/>
        <w:rPr>
          <w:rFonts w:ascii="Times New Roman" w:hAnsi="Times New Roman" w:cs="Times New Roman"/>
          <w:b/>
          <w:bCs/>
        </w:rPr>
      </w:pPr>
      <w:r w:rsidRPr="002B737D">
        <w:rPr>
          <w:rFonts w:ascii="Times New Roman" w:hAnsi="Times New Roman" w:cs="Times New Roman"/>
          <w:b/>
          <w:bCs/>
        </w:rPr>
        <w:t>Confection des balises</w:t>
      </w:r>
    </w:p>
    <w:p w14:paraId="214DE971"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balises seront en béton armé dosé à 350 kg/m3.</w:t>
      </w:r>
    </w:p>
    <w:p w14:paraId="45015683"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dimensions sont les suivantes : 12,5 cm x 12,5 cm et une longueur de 1,3m.</w:t>
      </w:r>
    </w:p>
    <w:p w14:paraId="1D601B01"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 ferraillage sera constitué de 4 barres d’acier normalisé HA </w:t>
      </w:r>
      <w:r w:rsidRPr="00B91B50">
        <w:rPr>
          <w:rFonts w:ascii="Times New Roman" w:hAnsi="Times New Roman" w:cs="Times New Roman"/>
        </w:rPr>
        <w:t xml:space="preserve">10 ; ils seront reliés par des étriers et cadres HA </w:t>
      </w:r>
      <w:r w:rsidRPr="00B91B50">
        <w:rPr>
          <w:rFonts w:ascii="Times New Roman" w:hAnsi="Times New Roman" w:cs="Times New Roman"/>
        </w:rPr>
        <w:t>8 espacés tous les 15 cm.</w:t>
      </w:r>
    </w:p>
    <w:p w14:paraId="042F46B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La longueur de la coupe des fers verticaux </w:t>
      </w:r>
      <w:r w:rsidRPr="00B91B50">
        <w:rPr>
          <w:rFonts w:ascii="Times New Roman" w:hAnsi="Times New Roman" w:cs="Times New Roman"/>
        </w:rPr>
        <w:t>10  sera de 1,40 m de façon à laisser des fers en attente, qui seront coudés lors de la pose de la balise dans le massif en béton pour consolider la fixation.</w:t>
      </w:r>
    </w:p>
    <w:p w14:paraId="5869D35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Les balises seront préfabriquées dans des moules en tôle noire. Avant chaque coulage du béton dans le moule, les parois de ce dernier recevront un bain d’huile de vidange pour faciliter le décoffrage et obtenir des surfaces lisses sans cure. </w:t>
      </w:r>
    </w:p>
    <w:p w14:paraId="6EDCCD19" w14:textId="77777777" w:rsidR="008456B8" w:rsidRPr="00B91B50" w:rsidRDefault="008456B8" w:rsidP="00B91B50">
      <w:pPr>
        <w:jc w:val="both"/>
        <w:rPr>
          <w:rFonts w:ascii="Times New Roman" w:hAnsi="Times New Roman" w:cs="Times New Roman"/>
        </w:rPr>
      </w:pPr>
    </w:p>
    <w:p w14:paraId="27B52FE5" w14:textId="77777777" w:rsidR="008456B8" w:rsidRPr="00B91B50" w:rsidRDefault="008456B8" w:rsidP="00B91B50">
      <w:pPr>
        <w:jc w:val="both"/>
        <w:rPr>
          <w:rFonts w:ascii="Times New Roman" w:hAnsi="Times New Roman" w:cs="Times New Roman"/>
        </w:rPr>
      </w:pPr>
    </w:p>
    <w:p w14:paraId="6CFB28C0" w14:textId="08426710" w:rsidR="008456B8" w:rsidRDefault="008456B8" w:rsidP="00B91B50">
      <w:pPr>
        <w:jc w:val="both"/>
        <w:rPr>
          <w:rFonts w:ascii="Times New Roman" w:hAnsi="Times New Roman" w:cs="Times New Roman"/>
        </w:rPr>
      </w:pPr>
    </w:p>
    <w:p w14:paraId="76789884" w14:textId="77777777" w:rsidR="00DF7A25" w:rsidRPr="00B91B50" w:rsidRDefault="00DF7A25" w:rsidP="00B91B50">
      <w:pPr>
        <w:jc w:val="both"/>
        <w:rPr>
          <w:rFonts w:ascii="Times New Roman" w:hAnsi="Times New Roman" w:cs="Times New Roman"/>
        </w:rPr>
      </w:pPr>
    </w:p>
    <w:p w14:paraId="7A572F4E" w14:textId="77777777" w:rsidR="008456B8" w:rsidRPr="002B737D" w:rsidRDefault="008456B8" w:rsidP="00B91B50">
      <w:pPr>
        <w:jc w:val="both"/>
        <w:rPr>
          <w:rFonts w:ascii="Times New Roman" w:hAnsi="Times New Roman" w:cs="Times New Roman"/>
          <w:b/>
          <w:bCs/>
        </w:rPr>
      </w:pPr>
      <w:r w:rsidRPr="002B737D">
        <w:rPr>
          <w:rFonts w:ascii="Times New Roman" w:hAnsi="Times New Roman" w:cs="Times New Roman"/>
          <w:b/>
          <w:bCs/>
        </w:rPr>
        <w:t>Mise en œuvre des matériaux</w:t>
      </w:r>
    </w:p>
    <w:p w14:paraId="178077FD" w14:textId="77777777" w:rsidR="008456B8" w:rsidRPr="002B737D" w:rsidRDefault="008456B8" w:rsidP="00B91B50">
      <w:pPr>
        <w:jc w:val="both"/>
        <w:rPr>
          <w:rFonts w:ascii="Times New Roman" w:hAnsi="Times New Roman" w:cs="Times New Roman"/>
          <w:b/>
          <w:bCs/>
        </w:rPr>
      </w:pPr>
      <w:r w:rsidRPr="002B737D">
        <w:rPr>
          <w:rFonts w:ascii="Times New Roman" w:hAnsi="Times New Roman" w:cs="Times New Roman"/>
          <w:b/>
          <w:bCs/>
        </w:rPr>
        <w:t>Les balises</w:t>
      </w:r>
    </w:p>
    <w:p w14:paraId="1861F32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balises seront confectionnées sur une aire de préfabrication, protégée du soleil. L’aire sera aménagée en une surface plane. Le béton est mis en œuvre aussitôt le gâchage terminé et doit être consommé avant la prise. Les éléments préfabriqués seront immergés dans l'eau pendant 7 jours avant d’être maintenus humides par arrosage suffisant pendant encore 15 jours.</w:t>
      </w:r>
    </w:p>
    <w:p w14:paraId="7406934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 lieu de confection de ces balises sera de préférence dans les chefs-lieux de communes les plus proches ou tout autre lieu permettant de garantir la disponibilité de l’eau de qualité, les matériaux (sable, gravier) de bonne qualité et en quantité suffisantes. Dans tous les cas ce lieu doit être accessible, indemne de toute acquisition temporaire de terres et ou de perte de biens privés. En outre, l’Entrepreneur doit s’assurer que les besoins en eau du chantier ne portent pas préjudice aux sources d’eau utilisées par les communautés (domestiques et abreuvement des animaux, etc.).</w:t>
      </w:r>
    </w:p>
    <w:p w14:paraId="1BBBF017" w14:textId="77777777" w:rsidR="008456B8" w:rsidRPr="002B737D" w:rsidRDefault="008456B8" w:rsidP="00B91B50">
      <w:pPr>
        <w:jc w:val="both"/>
        <w:rPr>
          <w:rFonts w:ascii="Times New Roman" w:hAnsi="Times New Roman" w:cs="Times New Roman"/>
          <w:b/>
          <w:bCs/>
        </w:rPr>
      </w:pPr>
      <w:r w:rsidRPr="002B737D">
        <w:rPr>
          <w:rFonts w:ascii="Times New Roman" w:hAnsi="Times New Roman" w:cs="Times New Roman"/>
          <w:b/>
          <w:bCs/>
        </w:rPr>
        <w:t>Coffrage</w:t>
      </w:r>
    </w:p>
    <w:p w14:paraId="13F65B01"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Il sera fait usage d’un coffrage métallique aux surfaces intérieures bien planes. Chaque compartiment de moule sera de forme parallélépipédique et sera de section 12,50 x 12,50 longueur 1,30 m (dimensions intérieures). Avant l’emploi, le moule sera nettoyé et débarrassé de toutes traces de laitance puis recevra une application de gasoil ou d’huile de vidange.</w:t>
      </w:r>
    </w:p>
    <w:p w14:paraId="6D0DF52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 démoulage doit s’exécuter avec soin et après que le béton a commencé la prise.</w:t>
      </w:r>
    </w:p>
    <w:p w14:paraId="4B2BEEE7" w14:textId="77777777" w:rsidR="008456B8" w:rsidRPr="002B737D" w:rsidRDefault="008456B8" w:rsidP="00B91B50">
      <w:pPr>
        <w:jc w:val="both"/>
        <w:rPr>
          <w:rFonts w:ascii="Times New Roman" w:hAnsi="Times New Roman" w:cs="Times New Roman"/>
          <w:b/>
          <w:bCs/>
        </w:rPr>
      </w:pPr>
      <w:r w:rsidRPr="002B737D">
        <w:rPr>
          <w:rFonts w:ascii="Times New Roman" w:hAnsi="Times New Roman" w:cs="Times New Roman"/>
          <w:b/>
          <w:bCs/>
        </w:rPr>
        <w:t>NB : les moules devraient faire l’objet de réception préalable avant tout usage.</w:t>
      </w:r>
    </w:p>
    <w:p w14:paraId="0B54B386" w14:textId="77777777" w:rsidR="008456B8" w:rsidRPr="002B737D" w:rsidRDefault="008456B8" w:rsidP="00B91B50">
      <w:pPr>
        <w:jc w:val="both"/>
        <w:rPr>
          <w:rFonts w:ascii="Times New Roman" w:hAnsi="Times New Roman" w:cs="Times New Roman"/>
          <w:b/>
          <w:bCs/>
        </w:rPr>
      </w:pPr>
      <w:r w:rsidRPr="002B737D">
        <w:rPr>
          <w:rFonts w:ascii="Times New Roman" w:hAnsi="Times New Roman" w:cs="Times New Roman"/>
          <w:b/>
          <w:bCs/>
        </w:rPr>
        <w:t>Mise en œuvre du béton</w:t>
      </w:r>
    </w:p>
    <w:p w14:paraId="51A01D2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fabrication du béton peut se faire à la bétonnière ou manuellement sur une aire de gâchage. Les matériaux seront bien mélangés à sec. Le mélange ainsi obtenu sera malaxé à l’eau jusqu’à obtention d’un gâchage satisfaisant. Des cales à béton seront préalablement fabriquées. Pour respecter l’enrobage des aciers, ces cales seront disposées latéralement contre les parois du moule accrochées au ferraillage avant tout coulage du béton. La vibration sera se fera par l'utilisation d'une table vibrante  en secouant légèrement le ferraillage après remplissage total du moule, la partie supérieure du béton sera lissée.</w:t>
      </w:r>
    </w:p>
    <w:p w14:paraId="50F7A2F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Lorsque le béton aura commencé sa prise, avant durcissement poussé, on procédera au décoffrage. Les accordements se feront comme dit au point 3.3.5 de l’article 3.</w:t>
      </w:r>
    </w:p>
    <w:p w14:paraId="4734DCD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L’emploi de tout adjuvant est soumis à l’approbation préalable de l’ingénieur.</w:t>
      </w:r>
    </w:p>
    <w:p w14:paraId="5208F387" w14:textId="77777777" w:rsidR="008456B8" w:rsidRPr="00B91B50" w:rsidRDefault="008456B8" w:rsidP="00B91B50">
      <w:pPr>
        <w:jc w:val="both"/>
        <w:rPr>
          <w:rFonts w:ascii="Times New Roman" w:hAnsi="Times New Roman" w:cs="Times New Roman"/>
        </w:rPr>
      </w:pPr>
    </w:p>
    <w:p w14:paraId="3C737090" w14:textId="77777777" w:rsidR="008456B8" w:rsidRPr="00B91B50" w:rsidRDefault="008456B8" w:rsidP="00B91B50">
      <w:pPr>
        <w:jc w:val="both"/>
        <w:rPr>
          <w:rFonts w:ascii="Times New Roman" w:hAnsi="Times New Roman" w:cs="Times New Roman"/>
        </w:rPr>
      </w:pPr>
    </w:p>
    <w:p w14:paraId="33B21B15" w14:textId="0B7FF9A4" w:rsidR="008456B8" w:rsidRDefault="008456B8" w:rsidP="00B91B50">
      <w:pPr>
        <w:jc w:val="both"/>
        <w:rPr>
          <w:rFonts w:ascii="Times New Roman" w:hAnsi="Times New Roman" w:cs="Times New Roman"/>
        </w:rPr>
      </w:pPr>
    </w:p>
    <w:p w14:paraId="4798BB74" w14:textId="77777777" w:rsidR="00DF7A25" w:rsidRPr="00B91B50" w:rsidRDefault="00DF7A25" w:rsidP="00B91B50">
      <w:pPr>
        <w:jc w:val="both"/>
        <w:rPr>
          <w:rFonts w:ascii="Times New Roman" w:hAnsi="Times New Roman" w:cs="Times New Roman"/>
        </w:rPr>
      </w:pPr>
    </w:p>
    <w:p w14:paraId="2722720D" w14:textId="77777777" w:rsidR="008456B8" w:rsidRPr="002B737D" w:rsidRDefault="008456B8" w:rsidP="00B91B50">
      <w:pPr>
        <w:jc w:val="both"/>
        <w:rPr>
          <w:rFonts w:ascii="Times New Roman" w:hAnsi="Times New Roman" w:cs="Times New Roman"/>
          <w:b/>
          <w:bCs/>
        </w:rPr>
      </w:pPr>
      <w:r w:rsidRPr="002B737D">
        <w:rPr>
          <w:rFonts w:ascii="Times New Roman" w:hAnsi="Times New Roman" w:cs="Times New Roman"/>
          <w:b/>
          <w:bCs/>
        </w:rPr>
        <w:t>Conditionnement des balises</w:t>
      </w:r>
    </w:p>
    <w:p w14:paraId="5487CBF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balises seront maintenues dans une piscine d’eau pendant une durée minimale de 7 jours par un procédé approprié. Après 7 jours les balises pourront être retirés de la piscine et maintenues encore pendant 15 jours en atmosphère humide.  Environ deux à trois jours après leur mise en œuvre, les balises pourront être superposées les unes sur les autres afin de mieux gérer l’aire de préfabrication.</w:t>
      </w:r>
    </w:p>
    <w:p w14:paraId="5BDADDA1" w14:textId="77777777" w:rsidR="008456B8" w:rsidRPr="002B737D" w:rsidRDefault="008456B8" w:rsidP="00B91B50">
      <w:pPr>
        <w:jc w:val="both"/>
        <w:rPr>
          <w:rFonts w:ascii="Times New Roman" w:hAnsi="Times New Roman" w:cs="Times New Roman"/>
          <w:b/>
          <w:bCs/>
        </w:rPr>
      </w:pPr>
      <w:r w:rsidRPr="002B737D">
        <w:rPr>
          <w:rFonts w:ascii="Times New Roman" w:hAnsi="Times New Roman" w:cs="Times New Roman"/>
          <w:b/>
          <w:bCs/>
        </w:rPr>
        <w:t>Transport des balises</w:t>
      </w:r>
    </w:p>
    <w:p w14:paraId="76753F21"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transportation des balises aux sites d’implantation sera faite avec précautions (par exemple emballé en paille ou en sacs de papier).</w:t>
      </w:r>
    </w:p>
    <w:p w14:paraId="0B03C66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L’ingénieur réalisera une inspection des balises lors de son arrivée au site d’implantation pour contrôler les dommages dues à la transportation.  Les balises endommagées seront rejetées.</w:t>
      </w:r>
    </w:p>
    <w:p w14:paraId="78A160A0" w14:textId="77777777" w:rsidR="008456B8" w:rsidRPr="002B737D" w:rsidRDefault="008456B8" w:rsidP="00B91B50">
      <w:pPr>
        <w:jc w:val="both"/>
        <w:rPr>
          <w:rFonts w:ascii="Times New Roman" w:hAnsi="Times New Roman" w:cs="Times New Roman"/>
          <w:b/>
          <w:bCs/>
        </w:rPr>
      </w:pPr>
      <w:r w:rsidRPr="002B737D">
        <w:rPr>
          <w:rFonts w:ascii="Times New Roman" w:hAnsi="Times New Roman" w:cs="Times New Roman"/>
          <w:b/>
          <w:bCs/>
        </w:rPr>
        <w:t>Fixation des balises</w:t>
      </w:r>
    </w:p>
    <w:p w14:paraId="6CAEF77D"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Il sera exécuté des fouilles en puits de 40 x 40 cm et de profondeur 60 cm pour recevoir des dés en béton dosé à 250 kg/m3 dans lesquels seront fixées des balises. Les parois des fouilles seront maintenues verticales.</w:t>
      </w:r>
    </w:p>
    <w:p w14:paraId="72FABB4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mise en œuvre se fera de la façon suivante : chaque fouille recevra d’abord une première couche de béton de 30 cm, ensuite une balise est posée et maintenue verticale au milieu du dé, les fers en attente coudés de façon à mieux reposer la balise sur le béton coulé initialement, enfin, la dernière couche de 30 cm sera coulée jusqu’au niveau du terrain naturel.</w:t>
      </w:r>
    </w:p>
    <w:p w14:paraId="01A18B7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Un arrosage suffisant et régulier sera assuré par l’entrepreneur jusqu’à la prise complète du béton.</w:t>
      </w:r>
    </w:p>
    <w:p w14:paraId="1580ED9D" w14:textId="77777777" w:rsidR="008456B8" w:rsidRPr="002B737D" w:rsidRDefault="008456B8" w:rsidP="00B91B50">
      <w:pPr>
        <w:jc w:val="both"/>
        <w:rPr>
          <w:rFonts w:ascii="Times New Roman" w:hAnsi="Times New Roman" w:cs="Times New Roman"/>
          <w:b/>
          <w:bCs/>
        </w:rPr>
      </w:pPr>
      <w:r w:rsidRPr="002B737D">
        <w:rPr>
          <w:rFonts w:ascii="Times New Roman" w:hAnsi="Times New Roman" w:cs="Times New Roman"/>
          <w:b/>
          <w:bCs/>
        </w:rPr>
        <w:t>Implantation des balises</w:t>
      </w:r>
    </w:p>
    <w:p w14:paraId="0E286DC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balises seront disposées de chaque côté du couloir en quinconces avec un espacement entre balises de 50 m à 100 m (alignement droit). Cette distance pourrait être changée en fonction des circonstances (au niveau des virages, obstacles, au début et à la fin du couloir).</w:t>
      </w:r>
    </w:p>
    <w:p w14:paraId="40081CE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prendra toutes les dispositions pour assurer un bon alignement des balises</w:t>
      </w:r>
    </w:p>
    <w:p w14:paraId="124AD06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Au niveau des aires de transit et des points d’eau les balises seront implantées de manière éparse sur tout le périmètre de manière à avoir toute la zone balisée.</w:t>
      </w:r>
    </w:p>
    <w:p w14:paraId="5B2A0431"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Au cas contraire, l’Entrepreneur reste le seul responsable pour la compensation des impacts environnementaux et sociaux (en conformité avec le SGES et le Cadre Politique de Réinstallation des Populations (CPRP) de MCA-Niger y compris des principes et des modalités de compensation) en dehors de ceux qui étaient analysés et pris en compte dans l’élaboration des accords sociaux.</w:t>
      </w:r>
    </w:p>
    <w:p w14:paraId="75EFA08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L’Entrepreneur doit se conformer aux indications données dans les accords sociaux sur les emprises des couloirs. De plus, l’Entrepreneur doit prendre toutes les dispositions pour éviter les impacts sur les terres et les biens privés lors de la mise en place des balises. Le cas échéance, l’Entrepreneur reste le seul responsable </w:t>
      </w:r>
      <w:r w:rsidRPr="00B91B50">
        <w:rPr>
          <w:rFonts w:ascii="Times New Roman" w:hAnsi="Times New Roman" w:cs="Times New Roman"/>
        </w:rPr>
        <w:lastRenderedPageBreak/>
        <w:t>pour la compensation des impacts environnementaux et sociaux en dehors de ceux qui étaient analysés et pris en compte dans l’élaboration des accords sociaux.</w:t>
      </w:r>
    </w:p>
    <w:p w14:paraId="5AEF8E39" w14:textId="77777777" w:rsidR="008456B8" w:rsidRPr="002B737D" w:rsidRDefault="008456B8" w:rsidP="00B91B50">
      <w:pPr>
        <w:jc w:val="both"/>
        <w:rPr>
          <w:rFonts w:ascii="Times New Roman" w:hAnsi="Times New Roman" w:cs="Times New Roman"/>
          <w:b/>
          <w:bCs/>
        </w:rPr>
      </w:pPr>
      <w:r w:rsidRPr="002B737D">
        <w:rPr>
          <w:rFonts w:ascii="Times New Roman" w:hAnsi="Times New Roman" w:cs="Times New Roman"/>
          <w:b/>
          <w:bCs/>
        </w:rPr>
        <w:t>Peinture</w:t>
      </w:r>
    </w:p>
    <w:p w14:paraId="54F3244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balises seront en blanc et rouge pour faciliter le repérage. La peinture rouge à huile au sommet sur une hauteur de 20 cm et la peinture blanche type FOM sur les 80 cm restant. Ci – dessous les plans pour les balises :</w:t>
      </w:r>
    </w:p>
    <w:p w14:paraId="00C21980" w14:textId="77777777" w:rsidR="008456B8" w:rsidRPr="002B737D" w:rsidRDefault="008456B8" w:rsidP="00B91B50">
      <w:pPr>
        <w:jc w:val="both"/>
        <w:rPr>
          <w:rFonts w:ascii="Times New Roman" w:hAnsi="Times New Roman" w:cs="Times New Roman"/>
          <w:b/>
          <w:bCs/>
        </w:rPr>
      </w:pPr>
      <w:r w:rsidRPr="002B737D">
        <w:rPr>
          <w:rFonts w:ascii="Times New Roman" w:hAnsi="Times New Roman" w:cs="Times New Roman"/>
          <w:b/>
          <w:bCs/>
        </w:rPr>
        <w:t>Réception des travaux</w:t>
      </w:r>
    </w:p>
    <w:p w14:paraId="3D04C6A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balises seront réceptionnées après la pose. Les travaux de préfabrication et de pose feront l’objet d’un contrôle technique.</w:t>
      </w:r>
    </w:p>
    <w:p w14:paraId="7B44AAC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réception des travaux interviendra en fin de chantier.</w:t>
      </w:r>
    </w:p>
    <w:p w14:paraId="1A2ABDDD" w14:textId="46089397" w:rsidR="008456B8" w:rsidRPr="002B737D" w:rsidRDefault="008456B8" w:rsidP="00B91B50">
      <w:pPr>
        <w:jc w:val="both"/>
        <w:rPr>
          <w:rFonts w:ascii="Times New Roman" w:hAnsi="Times New Roman" w:cs="Times New Roman"/>
          <w:b/>
          <w:bCs/>
        </w:rPr>
      </w:pPr>
      <w:bookmarkStart w:id="1054" w:name="_Toc62908682"/>
      <w:r w:rsidRPr="002B737D">
        <w:rPr>
          <w:rFonts w:ascii="Times New Roman" w:hAnsi="Times New Roman" w:cs="Times New Roman"/>
          <w:b/>
          <w:bCs/>
        </w:rPr>
        <w:t>ATTRIBUTIONS ET OBSERVATIONS GENERALES</w:t>
      </w:r>
      <w:bookmarkEnd w:id="1054"/>
    </w:p>
    <w:p w14:paraId="74C29176" w14:textId="77777777" w:rsidR="008456B8" w:rsidRPr="002B737D" w:rsidRDefault="008456B8" w:rsidP="00B91B50">
      <w:pPr>
        <w:jc w:val="both"/>
        <w:rPr>
          <w:rFonts w:ascii="Times New Roman" w:hAnsi="Times New Roman" w:cs="Times New Roman"/>
          <w:b/>
          <w:bCs/>
        </w:rPr>
      </w:pPr>
      <w:bookmarkStart w:id="1055" w:name="_Toc62908683"/>
      <w:r w:rsidRPr="002B737D">
        <w:rPr>
          <w:rFonts w:ascii="Times New Roman" w:hAnsi="Times New Roman" w:cs="Times New Roman"/>
          <w:b/>
          <w:bCs/>
        </w:rPr>
        <w:t>Article 4.1 Prestations à la charge du Maître d’Ouvrage</w:t>
      </w:r>
      <w:bookmarkEnd w:id="1055"/>
    </w:p>
    <w:p w14:paraId="67535553"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 Maître d’Ouvrage mettra à la disposition de l’Entrepreneur tous documents, plans ou autre élément permettant la compréhension de la mission d’exécution des travaux conformément aux règles de l’art.</w:t>
      </w:r>
    </w:p>
    <w:p w14:paraId="02FD3BEE" w14:textId="77777777" w:rsidR="008456B8" w:rsidRPr="002B737D" w:rsidRDefault="008456B8" w:rsidP="00B91B50">
      <w:pPr>
        <w:jc w:val="both"/>
        <w:rPr>
          <w:rFonts w:ascii="Times New Roman" w:hAnsi="Times New Roman" w:cs="Times New Roman"/>
          <w:b/>
          <w:bCs/>
        </w:rPr>
      </w:pPr>
      <w:bookmarkStart w:id="1056" w:name="_Toc62908684"/>
      <w:r w:rsidRPr="002B737D">
        <w:rPr>
          <w:rFonts w:ascii="Times New Roman" w:hAnsi="Times New Roman" w:cs="Times New Roman"/>
          <w:b/>
          <w:bCs/>
        </w:rPr>
        <w:t>Article 4.2 Prestations à la charge de l’Entrepreneur</w:t>
      </w:r>
      <w:bookmarkEnd w:id="1056"/>
    </w:p>
    <w:p w14:paraId="47F0C6B8" w14:textId="77777777" w:rsidR="008456B8" w:rsidRPr="002B737D" w:rsidRDefault="008456B8" w:rsidP="00B91B50">
      <w:pPr>
        <w:jc w:val="both"/>
        <w:rPr>
          <w:rFonts w:ascii="Times New Roman" w:hAnsi="Times New Roman" w:cs="Times New Roman"/>
          <w:b/>
          <w:bCs/>
        </w:rPr>
      </w:pPr>
      <w:r w:rsidRPr="002B737D">
        <w:rPr>
          <w:rFonts w:ascii="Times New Roman" w:hAnsi="Times New Roman" w:cs="Times New Roman"/>
          <w:b/>
          <w:bCs/>
        </w:rPr>
        <w:t xml:space="preserve"> Points d’eau pour la confection des balises</w:t>
      </w:r>
    </w:p>
    <w:p w14:paraId="7B044F9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L’aménagement éventuel des points d’eau pour la confection des balises est à la charge de l’Entrepreneur. Ce dernier ne pourra se prévaloir du manque de point d’eau pour élever quelque réclamation que ce soit.</w:t>
      </w:r>
    </w:p>
    <w:p w14:paraId="6F6E6763"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Dans ce cas de figure, toute réalisation de point d’eau doit faire l’objet d’une procédure préalable d’information et d’autorisations administratives. Ainsi, l’Entrepreneur doit se procurer au préalable et à sa charge tous les permis nécessaires pour la réalisation:  autorisations délivrées par les collectivités locales, les services forestiers (en cas de déboisement), les services d’hydraulique. Avant le démarrage des travaux, l’Entrepreneur doit se concerter avec les riverains avec lesquels il peut s’arranger pour faciliter le déroulement des chantiers. </w:t>
      </w:r>
    </w:p>
    <w:p w14:paraId="798133D4"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En outre, le site de confection des balises doit respecter une distance suffisante (au moins 200m) pour éviter le risque de contamination de l’eau. Dans ce cas, l’Entrepreneur doit construire ses installations temporaires de façon à déranger le moins possible l’environnement, de préférence dans des endroits déjà déboisés.</w:t>
      </w:r>
    </w:p>
    <w:p w14:paraId="6CAE3763"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doit établir et soumettre, à l'approbation préalable de la Mission de contrôle l’ensemble de la documentation obtenue.</w:t>
      </w:r>
    </w:p>
    <w:p w14:paraId="728FB60A" w14:textId="77777777" w:rsidR="008456B8" w:rsidRPr="00E80934" w:rsidRDefault="008456B8" w:rsidP="00B91B50">
      <w:pPr>
        <w:jc w:val="both"/>
        <w:rPr>
          <w:rFonts w:ascii="Times New Roman" w:hAnsi="Times New Roman" w:cs="Times New Roman"/>
          <w:b/>
          <w:bCs/>
        </w:rPr>
      </w:pPr>
      <w:r w:rsidRPr="00B91B50">
        <w:rPr>
          <w:rFonts w:ascii="Times New Roman" w:hAnsi="Times New Roman" w:cs="Times New Roman"/>
        </w:rPr>
        <w:t xml:space="preserve"> </w:t>
      </w:r>
      <w:r w:rsidRPr="00E80934">
        <w:rPr>
          <w:rFonts w:ascii="Times New Roman" w:hAnsi="Times New Roman" w:cs="Times New Roman"/>
          <w:b/>
          <w:bCs/>
        </w:rPr>
        <w:t>Laboratoire de chantier</w:t>
      </w:r>
    </w:p>
    <w:p w14:paraId="0E479F3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L’Entrepreneur est tenu de garantir la disponibilité et/ou l’accès d’un laboratoire à l’Ingénieur pour tous ses besoins de contrôle : </w:t>
      </w:r>
    </w:p>
    <w:p w14:paraId="6CB2AA29" w14:textId="77777777" w:rsidR="008456B8" w:rsidRPr="00E80934" w:rsidRDefault="008456B8">
      <w:pPr>
        <w:pStyle w:val="Paragraphedeliste"/>
        <w:numPr>
          <w:ilvl w:val="0"/>
          <w:numId w:val="131"/>
        </w:numPr>
        <w:rPr>
          <w:rFonts w:ascii="Times New Roman" w:hAnsi="Times New Roman"/>
        </w:rPr>
      </w:pPr>
      <w:r w:rsidRPr="00E80934">
        <w:rPr>
          <w:rFonts w:ascii="Times New Roman" w:hAnsi="Times New Roman"/>
        </w:rPr>
        <w:lastRenderedPageBreak/>
        <w:t>analyse granulométrique</w:t>
      </w:r>
    </w:p>
    <w:p w14:paraId="1D36C9CD" w14:textId="77777777" w:rsidR="008456B8" w:rsidRPr="00E80934" w:rsidRDefault="008456B8">
      <w:pPr>
        <w:pStyle w:val="Paragraphedeliste"/>
        <w:numPr>
          <w:ilvl w:val="0"/>
          <w:numId w:val="131"/>
        </w:numPr>
        <w:rPr>
          <w:rFonts w:ascii="Times New Roman" w:hAnsi="Times New Roman"/>
        </w:rPr>
      </w:pPr>
      <w:r w:rsidRPr="00E80934">
        <w:rPr>
          <w:rFonts w:ascii="Times New Roman" w:hAnsi="Times New Roman"/>
        </w:rPr>
        <w:t>équivalent de sable</w:t>
      </w:r>
    </w:p>
    <w:p w14:paraId="59E88E52" w14:textId="77777777" w:rsidR="008456B8" w:rsidRPr="00E80934" w:rsidRDefault="008456B8">
      <w:pPr>
        <w:pStyle w:val="Paragraphedeliste"/>
        <w:numPr>
          <w:ilvl w:val="0"/>
          <w:numId w:val="131"/>
        </w:numPr>
        <w:rPr>
          <w:rFonts w:ascii="Times New Roman" w:hAnsi="Times New Roman"/>
        </w:rPr>
      </w:pPr>
      <w:r w:rsidRPr="00E80934">
        <w:rPr>
          <w:rFonts w:ascii="Times New Roman" w:hAnsi="Times New Roman"/>
        </w:rPr>
        <w:t>écrasement des bétons (à la presse)</w:t>
      </w:r>
    </w:p>
    <w:p w14:paraId="68D7C7C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Si l’entrepreneur utilise le LNTPB ou tout autre laboratoire agréé, les frais seront entièrement à sa charge.</w:t>
      </w:r>
    </w:p>
    <w:p w14:paraId="391917D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.Personnel auxiliaire et instruments de contrôle</w:t>
      </w:r>
    </w:p>
    <w:p w14:paraId="12B412BC"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Pendant toute la durée des travaux, l’Entrepreneur devra disposer en permanence, sur chaque chantier, de tous les instruments outils et matériels nécessaires pour effectuer les contrôles et les vérifications prévus dans le présent Cahier de Prescriptions Techniques, ainsi que du personnel qualifié pour utiliser les dits instruments.</w:t>
      </w:r>
    </w:p>
    <w:p w14:paraId="1950BC87" w14:textId="77777777" w:rsidR="008456B8" w:rsidRPr="00E80934" w:rsidRDefault="008456B8" w:rsidP="00B91B50">
      <w:pPr>
        <w:jc w:val="both"/>
        <w:rPr>
          <w:rFonts w:ascii="Times New Roman" w:hAnsi="Times New Roman" w:cs="Times New Roman"/>
          <w:b/>
          <w:bCs/>
        </w:rPr>
      </w:pPr>
      <w:bookmarkStart w:id="1057" w:name="_Toc62908685"/>
      <w:r w:rsidRPr="00E80934">
        <w:rPr>
          <w:rFonts w:ascii="Times New Roman" w:hAnsi="Times New Roman" w:cs="Times New Roman"/>
          <w:b/>
          <w:bCs/>
        </w:rPr>
        <w:t>Article 4.3 Dossier topographique et métré</w:t>
      </w:r>
      <w:bookmarkEnd w:id="1057"/>
    </w:p>
    <w:p w14:paraId="495D383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doit obligatoirement s’assurer que le parcours du corridor est bien maîtrisé et que les points singuliers sont bien matérialisés à l’aide des marques en peinture sur les arbres bordant le parcours et piquets placés aux endroits appropriés avant de commencer à implanter les balises.</w:t>
      </w:r>
    </w:p>
    <w:p w14:paraId="1841B60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métrés inclus dans les pièces techniques ou le cas échéant les métrés contradictoires ainsi obtenus constitueront l’avant métré forfaitaire l’Entrepreneur établira par calcul direct les avant métrés modifiés et les soumettra à l’Ingénieur pour accord.</w:t>
      </w:r>
    </w:p>
    <w:p w14:paraId="2BEFDDB1"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noProof/>
          <w:lang w:eastAsia="fr-FR"/>
        </w:rPr>
        <mc:AlternateContent>
          <mc:Choice Requires="wps">
            <w:drawing>
              <wp:anchor distT="0" distB="0" distL="114300" distR="114300" simplePos="0" relativeHeight="251675650" behindDoc="0" locked="0" layoutInCell="1" allowOverlap="1" wp14:anchorId="346247BB" wp14:editId="3966AA40">
                <wp:simplePos x="0" y="0"/>
                <wp:positionH relativeFrom="margin">
                  <wp:align>center</wp:align>
                </wp:positionH>
                <wp:positionV relativeFrom="paragraph">
                  <wp:posOffset>226060</wp:posOffset>
                </wp:positionV>
                <wp:extent cx="6362700" cy="2235200"/>
                <wp:effectExtent l="0" t="0" r="1905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2235200"/>
                        </a:xfrm>
                        <a:prstGeom prst="rect">
                          <a:avLst/>
                        </a:prstGeom>
                        <a:solidFill>
                          <a:srgbClr val="FFFFFF"/>
                        </a:solidFill>
                        <a:ln w="9525">
                          <a:solidFill>
                            <a:srgbClr val="000000"/>
                          </a:solidFill>
                          <a:miter lim="800000"/>
                          <a:headEnd/>
                          <a:tailEnd/>
                        </a:ln>
                      </wps:spPr>
                      <wps:txbx>
                        <w:txbxContent>
                          <w:p w14:paraId="6646085C" w14:textId="77777777" w:rsidR="003C4259" w:rsidRPr="008456B8" w:rsidRDefault="003C4259" w:rsidP="008456B8">
                            <w:r w:rsidRPr="008456B8">
                              <w:t>Quantités nécessaires pour la pose d’une balise</w:t>
                            </w:r>
                          </w:p>
                          <w:p w14:paraId="27BB9CDF" w14:textId="77777777" w:rsidR="003C4259" w:rsidRPr="008456B8" w:rsidRDefault="003C4259" w:rsidP="008456B8">
                            <w:r w:rsidRPr="008456B8">
                              <w:t>Béton dosé à 350 kg/m3 pour balise : 1,40*0,125*0,125 = 0,0220 m3</w:t>
                            </w:r>
                          </w:p>
                          <w:p w14:paraId="637DDC9E" w14:textId="77777777" w:rsidR="003C4259" w:rsidRPr="008456B8" w:rsidRDefault="003C4259" w:rsidP="008456B8">
                            <w:r w:rsidRPr="008456B8">
                              <w:t>Fouille pour fondation pour dé d’encrage : 0,40*0,40*0,60 = 0,096 m3</w:t>
                            </w:r>
                          </w:p>
                          <w:p w14:paraId="6E858FC8" w14:textId="77777777" w:rsidR="003C4259" w:rsidRPr="008456B8" w:rsidRDefault="003C4259" w:rsidP="008456B8">
                            <w:r w:rsidRPr="008456B8">
                              <w:t>Béton dosé à 250 kg/m3 pour dé d’encrage: 0,</w:t>
                            </w:r>
                            <w:r w:rsidRPr="008456B8" w:rsidDel="00F861E6">
                              <w:t> ;</w:t>
                            </w:r>
                            <w:r w:rsidRPr="008456B8">
                              <w:t>40*0,40*0,60 – 0,125*0,125*0,30 = 0,091 m3</w:t>
                            </w:r>
                          </w:p>
                          <w:p w14:paraId="14E9EB90" w14:textId="77777777" w:rsidR="003C4259" w:rsidRPr="008456B8" w:rsidRDefault="003C4259" w:rsidP="008456B8">
                            <w:r w:rsidRPr="008456B8">
                              <w:t>Peinture à huile rouge : 0,20*0,125*4*= 0,1 m²</w:t>
                            </w:r>
                          </w:p>
                          <w:p w14:paraId="6CFEA92F" w14:textId="77777777" w:rsidR="003C4259" w:rsidRPr="008456B8" w:rsidRDefault="003C4259" w:rsidP="008456B8">
                            <w:r w:rsidRPr="008456B8">
                              <w:t>Peinture FOM : 0,80*0,125*4 = 0,40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247BB" id="Rectangle 7" o:spid="_x0000_s1030" style="position:absolute;left:0;text-align:left;margin-left:0;margin-top:17.8pt;width:501pt;height:176pt;z-index:25167565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">
                <v:textbox>
                  <w:txbxContent>
                    <w:p w14:paraId="6646085C" w14:textId="77777777" w:rsidR="003C4259" w:rsidRPr="008456B8" w:rsidRDefault="003C4259" w:rsidP="008456B8">
                      <w:r w:rsidRPr="008456B8">
                        <w:t>Quantités nécessaires pour la pose d’une balise</w:t>
                      </w:r>
                    </w:p>
                    <w:p w14:paraId="27BB9CDF" w14:textId="77777777" w:rsidR="003C4259" w:rsidRPr="008456B8" w:rsidRDefault="003C4259" w:rsidP="008456B8">
                      <w:r w:rsidRPr="008456B8">
                        <w:t>Béton dosé à 350 kg/m3 pour balise : 1,40*0,125*0,125 = 0,0220 m3</w:t>
                      </w:r>
                    </w:p>
                    <w:p w14:paraId="637DDC9E" w14:textId="77777777" w:rsidR="003C4259" w:rsidRPr="008456B8" w:rsidRDefault="003C4259" w:rsidP="008456B8">
                      <w:r w:rsidRPr="008456B8">
                        <w:t>Fouille pour fondation pour dé d’encrage : 0,40*0,40*0,60 = 0,096 m3</w:t>
                      </w:r>
                    </w:p>
                    <w:p w14:paraId="6E858FC8" w14:textId="77777777" w:rsidR="003C4259" w:rsidRPr="008456B8" w:rsidRDefault="003C4259" w:rsidP="008456B8">
                      <w:r w:rsidRPr="008456B8">
                        <w:t>Béton dosé à 250 kg/m3 pour dé d’encrage: 0,</w:t>
                      </w:r>
                      <w:r w:rsidRPr="008456B8" w:rsidDel="00F861E6">
                        <w:t> ;</w:t>
                      </w:r>
                      <w:r w:rsidRPr="008456B8">
                        <w:t>40*0,40*0,60 – 0,125*0,125*0,30 = 0,091 m3</w:t>
                      </w:r>
                    </w:p>
                    <w:p w14:paraId="14E9EB90" w14:textId="77777777" w:rsidR="003C4259" w:rsidRPr="008456B8" w:rsidRDefault="003C4259" w:rsidP="008456B8">
                      <w:r w:rsidRPr="008456B8">
                        <w:t>Peinture à huile rouge : 0,20*0,125*4*= 0,1 m²</w:t>
                      </w:r>
                    </w:p>
                    <w:p w14:paraId="6CFEA92F" w14:textId="77777777" w:rsidR="003C4259" w:rsidRPr="008456B8" w:rsidRDefault="003C4259" w:rsidP="008456B8">
                      <w:r w:rsidRPr="008456B8">
                        <w:t>Peinture FOM : 0,80*0,125*4 = 0,40 m²</w:t>
                      </w:r>
                    </w:p>
                  </w:txbxContent>
                </v:textbox>
                <w10:wrap anchorx="margin"/>
              </v:rect>
            </w:pict>
          </mc:Fallback>
        </mc:AlternateContent>
      </w:r>
      <w:r w:rsidRPr="00B91B50">
        <w:rPr>
          <w:rFonts w:ascii="Times New Roman" w:hAnsi="Times New Roman" w:cs="Times New Roman"/>
        </w:rPr>
        <w:t>L’encadrer ci-dessous donne le détail de l’avant métré d’une balise confectionnée et mise en place.</w:t>
      </w:r>
    </w:p>
    <w:p w14:paraId="2C1891EA" w14:textId="77777777" w:rsidR="008456B8" w:rsidRPr="00B91B50" w:rsidRDefault="008456B8" w:rsidP="00B91B50">
      <w:pPr>
        <w:jc w:val="both"/>
        <w:rPr>
          <w:rFonts w:ascii="Times New Roman" w:hAnsi="Times New Roman" w:cs="Times New Roman"/>
        </w:rPr>
      </w:pPr>
    </w:p>
    <w:p w14:paraId="45A283D7" w14:textId="77777777" w:rsidR="008456B8" w:rsidRPr="00B91B50" w:rsidRDefault="008456B8" w:rsidP="00B91B50">
      <w:pPr>
        <w:jc w:val="both"/>
        <w:rPr>
          <w:rFonts w:ascii="Times New Roman" w:hAnsi="Times New Roman" w:cs="Times New Roman"/>
        </w:rPr>
      </w:pPr>
    </w:p>
    <w:p w14:paraId="06A8B40A" w14:textId="77777777" w:rsidR="008456B8" w:rsidRPr="00B91B50" w:rsidRDefault="008456B8" w:rsidP="00B91B50">
      <w:pPr>
        <w:jc w:val="both"/>
        <w:rPr>
          <w:rFonts w:ascii="Times New Roman" w:hAnsi="Times New Roman" w:cs="Times New Roman"/>
        </w:rPr>
      </w:pPr>
    </w:p>
    <w:p w14:paraId="110F8A73" w14:textId="77777777" w:rsidR="008456B8" w:rsidRPr="00B91B50" w:rsidRDefault="008456B8" w:rsidP="00B91B50">
      <w:pPr>
        <w:jc w:val="both"/>
        <w:rPr>
          <w:rFonts w:ascii="Times New Roman" w:hAnsi="Times New Roman" w:cs="Times New Roman"/>
        </w:rPr>
      </w:pPr>
    </w:p>
    <w:p w14:paraId="1C3F14B4" w14:textId="77777777" w:rsidR="008456B8" w:rsidRPr="00B91B50" w:rsidRDefault="008456B8" w:rsidP="00B91B50">
      <w:pPr>
        <w:jc w:val="both"/>
        <w:rPr>
          <w:rFonts w:ascii="Times New Roman" w:hAnsi="Times New Roman" w:cs="Times New Roman"/>
        </w:rPr>
      </w:pPr>
    </w:p>
    <w:p w14:paraId="3B09F656" w14:textId="77777777" w:rsidR="008456B8" w:rsidRPr="00B91B50" w:rsidRDefault="008456B8" w:rsidP="00B91B50">
      <w:pPr>
        <w:jc w:val="both"/>
        <w:rPr>
          <w:rFonts w:ascii="Times New Roman" w:hAnsi="Times New Roman" w:cs="Times New Roman"/>
        </w:rPr>
      </w:pPr>
    </w:p>
    <w:p w14:paraId="083C1CE2" w14:textId="77777777" w:rsidR="008456B8" w:rsidRPr="00B91B50" w:rsidRDefault="008456B8" w:rsidP="00B91B50">
      <w:pPr>
        <w:jc w:val="both"/>
        <w:rPr>
          <w:rFonts w:ascii="Times New Roman" w:hAnsi="Times New Roman" w:cs="Times New Roman"/>
        </w:rPr>
      </w:pPr>
    </w:p>
    <w:p w14:paraId="11F8AFE1" w14:textId="77777777" w:rsidR="008456B8" w:rsidRPr="00B91B50" w:rsidRDefault="008456B8" w:rsidP="00B91B50">
      <w:pPr>
        <w:jc w:val="both"/>
        <w:rPr>
          <w:rFonts w:ascii="Times New Roman" w:hAnsi="Times New Roman" w:cs="Times New Roman"/>
        </w:rPr>
      </w:pPr>
    </w:p>
    <w:p w14:paraId="0C800EB4" w14:textId="77777777" w:rsidR="008456B8" w:rsidRPr="00E80934" w:rsidRDefault="008456B8" w:rsidP="00B91B50">
      <w:pPr>
        <w:jc w:val="both"/>
        <w:rPr>
          <w:rFonts w:ascii="Times New Roman" w:hAnsi="Times New Roman" w:cs="Times New Roman"/>
          <w:b/>
          <w:bCs/>
        </w:rPr>
      </w:pPr>
      <w:bookmarkStart w:id="1058" w:name="_Toc62908686"/>
      <w:r w:rsidRPr="00E80934">
        <w:rPr>
          <w:rFonts w:ascii="Times New Roman" w:hAnsi="Times New Roman" w:cs="Times New Roman"/>
          <w:b/>
          <w:bCs/>
        </w:rPr>
        <w:t xml:space="preserve"> MODE D’EVALUATION ET DE REGLEMENT DES TRAVAUX</w:t>
      </w:r>
      <w:bookmarkEnd w:id="1058"/>
    </w:p>
    <w:p w14:paraId="27C0B934" w14:textId="77777777" w:rsidR="008456B8" w:rsidRPr="00E80934" w:rsidRDefault="008456B8" w:rsidP="00B91B50">
      <w:pPr>
        <w:jc w:val="both"/>
        <w:rPr>
          <w:rFonts w:ascii="Times New Roman" w:hAnsi="Times New Roman" w:cs="Times New Roman"/>
          <w:b/>
          <w:bCs/>
        </w:rPr>
      </w:pPr>
      <w:bookmarkStart w:id="1059" w:name="_Toc62908687"/>
      <w:r w:rsidRPr="00E80934">
        <w:rPr>
          <w:rFonts w:ascii="Times New Roman" w:hAnsi="Times New Roman" w:cs="Times New Roman"/>
          <w:b/>
          <w:bCs/>
        </w:rPr>
        <w:t>Article 5.1 Etablissement des quantités à régler</w:t>
      </w:r>
      <w:bookmarkEnd w:id="1059"/>
    </w:p>
    <w:p w14:paraId="0432174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 présent marché est un marché à bordereau des prix unitaires. Les quantités à prendre en compte sont celles découlant des spécifications du projet et des plans approuvés ou modifiés par l’Ingénieur.</w:t>
      </w:r>
    </w:p>
    <w:p w14:paraId="10B40FC8" w14:textId="55571320" w:rsidR="008456B8" w:rsidRDefault="008456B8" w:rsidP="00B91B50">
      <w:pPr>
        <w:jc w:val="both"/>
        <w:rPr>
          <w:rFonts w:ascii="Times New Roman" w:hAnsi="Times New Roman" w:cs="Times New Roman"/>
        </w:rPr>
      </w:pPr>
    </w:p>
    <w:p w14:paraId="088589C5" w14:textId="77777777" w:rsidR="003A4BB8" w:rsidRPr="00B91B50" w:rsidRDefault="003A4BB8" w:rsidP="00B91B50">
      <w:pPr>
        <w:jc w:val="both"/>
        <w:rPr>
          <w:rFonts w:ascii="Times New Roman" w:hAnsi="Times New Roman" w:cs="Times New Roman"/>
        </w:rPr>
      </w:pPr>
    </w:p>
    <w:p w14:paraId="66CE3156" w14:textId="77777777" w:rsidR="008456B8" w:rsidRPr="004A5112" w:rsidRDefault="008456B8" w:rsidP="00B91B50">
      <w:pPr>
        <w:jc w:val="both"/>
        <w:rPr>
          <w:rFonts w:ascii="Times New Roman" w:hAnsi="Times New Roman" w:cs="Times New Roman"/>
          <w:b/>
          <w:bCs/>
        </w:rPr>
      </w:pPr>
      <w:bookmarkStart w:id="1060" w:name="_Toc62908688"/>
      <w:r w:rsidRPr="004A5112">
        <w:rPr>
          <w:rFonts w:ascii="Times New Roman" w:hAnsi="Times New Roman" w:cs="Times New Roman"/>
          <w:b/>
          <w:bCs/>
        </w:rPr>
        <w:lastRenderedPageBreak/>
        <w:t>Article 5 .2 Consistance des prix</w:t>
      </w:r>
      <w:bookmarkEnd w:id="1060"/>
    </w:p>
    <w:p w14:paraId="0F47AD9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est réputé avoir une parfaite connaissance de toutes les sujétions imposées par l’exécution des travaux et de toutes les conditions locales susceptibles d’influer sur cette exécution, et notamment :</w:t>
      </w:r>
    </w:p>
    <w:p w14:paraId="4BDB9C00" w14:textId="77777777" w:rsidR="008456B8" w:rsidRPr="004A5112" w:rsidRDefault="008456B8">
      <w:pPr>
        <w:pStyle w:val="Paragraphedeliste"/>
        <w:numPr>
          <w:ilvl w:val="0"/>
          <w:numId w:val="132"/>
        </w:numPr>
        <w:rPr>
          <w:rFonts w:ascii="Times New Roman" w:hAnsi="Times New Roman"/>
        </w:rPr>
      </w:pPr>
      <w:r w:rsidRPr="004A5112">
        <w:rPr>
          <w:rFonts w:ascii="Times New Roman" w:hAnsi="Times New Roman"/>
        </w:rPr>
        <w:t>La nature et la qualité des terrains ;</w:t>
      </w:r>
    </w:p>
    <w:p w14:paraId="42FC8889" w14:textId="77777777" w:rsidR="008456B8" w:rsidRPr="004A5112" w:rsidRDefault="008456B8">
      <w:pPr>
        <w:pStyle w:val="Paragraphedeliste"/>
        <w:numPr>
          <w:ilvl w:val="0"/>
          <w:numId w:val="132"/>
        </w:numPr>
        <w:rPr>
          <w:rFonts w:ascii="Times New Roman" w:hAnsi="Times New Roman"/>
        </w:rPr>
      </w:pPr>
      <w:r w:rsidRPr="004A5112">
        <w:rPr>
          <w:rFonts w:ascii="Times New Roman" w:hAnsi="Times New Roman"/>
        </w:rPr>
        <w:t>Les conditions de transport et d’accès aux chantiers ;</w:t>
      </w:r>
    </w:p>
    <w:p w14:paraId="6D0ED61F" w14:textId="77777777" w:rsidR="008456B8" w:rsidRPr="004A5112" w:rsidRDefault="008456B8">
      <w:pPr>
        <w:pStyle w:val="Paragraphedeliste"/>
        <w:numPr>
          <w:ilvl w:val="0"/>
          <w:numId w:val="132"/>
        </w:numPr>
        <w:rPr>
          <w:rFonts w:ascii="Times New Roman" w:hAnsi="Times New Roman"/>
        </w:rPr>
      </w:pPr>
      <w:r w:rsidRPr="004A5112">
        <w:rPr>
          <w:rFonts w:ascii="Times New Roman" w:hAnsi="Times New Roman"/>
        </w:rPr>
        <w:t>Les points d’eau exploitables pour la confection des ouvrages.</w:t>
      </w:r>
    </w:p>
    <w:p w14:paraId="6D3941BE" w14:textId="77777777" w:rsidR="008456B8" w:rsidRPr="00B91B50" w:rsidRDefault="008456B8" w:rsidP="00B91B50">
      <w:pPr>
        <w:jc w:val="both"/>
        <w:rPr>
          <w:rFonts w:ascii="Times New Roman" w:hAnsi="Times New Roman" w:cs="Times New Roman"/>
        </w:rPr>
      </w:pPr>
    </w:p>
    <w:p w14:paraId="489C182C"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Les prix considérés dans le bordereau des prix unitaires s’entendent inclusifs de tous les frais de main d’œuvre, de fourniture, de location, d’amortissement, de fonctionnement et d’entretien du matériel, et comprennent l’outillage, l’installation de chantier ; l’exploitation des carrières (y compris les coûts liés à une éventuelle réinstallation involontaire selon la définition de SFI NP 5), les assurances, les frais généraux, les impôts et le bénéfice, les faux frais de toute nature, les droits et les taxes, l’accès aux carrières, emprunt et points d’eau ainsi que toute sujétion dérivant de l’obligation de maintenir la circulation pendant toute l’exécution des travaux. </w:t>
      </w:r>
    </w:p>
    <w:p w14:paraId="27583D7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Au cas contraire l’Entrepreneur doit s’assurer que l’accès aux sites d’emprunts et de carrières est sans impacts sur les biens/cultures privées et/ou prendre des mesures pour éviter autant que faire se peut les impacts de réinstallation involontaire.  L’entrepreneur reste le seul responsable pour la compensation des impacts environnementaux et sociaux afférant à leur accessibilité. Dans ce cas l’Entrepreneur devra au préalable respecter toutes les dispositions de la NP5 de la SFI ainsi que les dispositions et procédures du SGES du MCA-Niger y inclus l’utilisation du mécanisme de gestion des plaintes.</w:t>
      </w:r>
    </w:p>
    <w:p w14:paraId="006B89E6"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Les prix devront également comprendre les frais de prospection des gîtes, emprunts et carrières, les essais et les analyses effectuées sur les matériaux, les diverses études d’établissement, de fonctionnement et de repliement les frais entraînés par la nécessité d’obtenir des terrains supplémentaires pour l’établissement des bases. </w:t>
      </w:r>
    </w:p>
    <w:p w14:paraId="3895F9EC"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devra établir et soumettre à l'approbation de la Mission de Contrôle (l’Ingénieur) l’ensemble des rapports d’études.</w:t>
      </w:r>
    </w:p>
    <w:p w14:paraId="6CA1A381"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prix comprennent également les redevances, locations, frais d’essai et de contrôle entraîné par la réception des travaux, les dégâts accidentels aux maisons riveraines, les accès et l’extraction des matériaux et l’éventuel assainissement des gîtes.</w:t>
      </w:r>
    </w:p>
    <w:p w14:paraId="100A9031"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D’une façon générale, toutes les sujétions s’imposant normalement à l’Entrepreneur lors de la réalisation des travaux devront être incluses dans les prix, qu’elles soient ou non explicitement prévues dans le présent CPT et sont à la charge de l’entrepreneur qui est réputé parfaitement les connaître pour s’en être personnellement rendu compte sur le terrain avant de soumissionner.</w:t>
      </w:r>
    </w:p>
    <w:p w14:paraId="004A52E4" w14:textId="77777777" w:rsidR="008456B8" w:rsidRPr="00B91B50" w:rsidRDefault="008456B8" w:rsidP="00B91B50">
      <w:pPr>
        <w:jc w:val="both"/>
        <w:rPr>
          <w:rFonts w:ascii="Times New Roman" w:hAnsi="Times New Roman" w:cs="Times New Roman"/>
        </w:rPr>
      </w:pPr>
    </w:p>
    <w:p w14:paraId="3E5A92F3" w14:textId="77777777" w:rsidR="008456B8" w:rsidRPr="00B91B50" w:rsidRDefault="008456B8" w:rsidP="00B91B50">
      <w:pPr>
        <w:jc w:val="both"/>
        <w:rPr>
          <w:rFonts w:ascii="Times New Roman" w:hAnsi="Times New Roman" w:cs="Times New Roman"/>
        </w:rPr>
      </w:pPr>
    </w:p>
    <w:p w14:paraId="33C44EDE" w14:textId="77777777" w:rsidR="008456B8" w:rsidRPr="00B91B50" w:rsidRDefault="008456B8" w:rsidP="00B91B50">
      <w:pPr>
        <w:jc w:val="both"/>
        <w:rPr>
          <w:rFonts w:ascii="Times New Roman" w:hAnsi="Times New Roman" w:cs="Times New Roman"/>
        </w:rPr>
      </w:pPr>
    </w:p>
    <w:p w14:paraId="2B68BD2D" w14:textId="77777777" w:rsidR="00DF7A25" w:rsidRPr="00B91B50" w:rsidRDefault="00DF7A25" w:rsidP="00B91B50">
      <w:pPr>
        <w:jc w:val="both"/>
        <w:rPr>
          <w:rFonts w:ascii="Times New Roman" w:hAnsi="Times New Roman" w:cs="Times New Roman"/>
        </w:rPr>
      </w:pPr>
    </w:p>
    <w:p w14:paraId="17EC1282" w14:textId="77777777" w:rsidR="008456B8" w:rsidRPr="00A23E06" w:rsidRDefault="008456B8" w:rsidP="00B91B50">
      <w:pPr>
        <w:jc w:val="both"/>
        <w:rPr>
          <w:rFonts w:ascii="Times New Roman" w:hAnsi="Times New Roman" w:cs="Times New Roman"/>
          <w:b/>
          <w:bCs/>
        </w:rPr>
      </w:pPr>
      <w:r w:rsidRPr="00A23E06">
        <w:rPr>
          <w:rFonts w:ascii="Times New Roman" w:hAnsi="Times New Roman" w:cs="Times New Roman"/>
          <w:b/>
          <w:bCs/>
        </w:rPr>
        <w:t xml:space="preserve">3. </w:t>
      </w:r>
      <w:bookmarkStart w:id="1061" w:name="_Toc34521230"/>
      <w:bookmarkStart w:id="1062" w:name="_Toc34583480"/>
      <w:bookmarkStart w:id="1063" w:name="_Toc34583984"/>
      <w:bookmarkStart w:id="1064" w:name="_Toc34586563"/>
      <w:bookmarkStart w:id="1065" w:name="_Toc34596105"/>
      <w:bookmarkStart w:id="1066" w:name="_Toc34602137"/>
      <w:bookmarkStart w:id="1067" w:name="_Toc34604604"/>
      <w:bookmarkStart w:id="1068" w:name="_Toc34605774"/>
      <w:bookmarkStart w:id="1069" w:name="_Toc34607695"/>
      <w:bookmarkStart w:id="1070" w:name="_Toc34665881"/>
      <w:bookmarkStart w:id="1071" w:name="_Toc73009755"/>
      <w:r w:rsidRPr="00A23E06">
        <w:rPr>
          <w:rFonts w:ascii="Times New Roman" w:hAnsi="Times New Roman" w:cs="Times New Roman"/>
          <w:b/>
          <w:bCs/>
        </w:rPr>
        <w:t>SPECIFICATIONS RELATIVES AUX ASPECTS ENVIRONNEMENTAUX ET SOCIAUX</w:t>
      </w:r>
      <w:bookmarkEnd w:id="1061"/>
      <w:bookmarkEnd w:id="1062"/>
      <w:bookmarkEnd w:id="1063"/>
      <w:bookmarkEnd w:id="1064"/>
      <w:bookmarkEnd w:id="1065"/>
      <w:bookmarkEnd w:id="1066"/>
      <w:bookmarkEnd w:id="1067"/>
      <w:bookmarkEnd w:id="1068"/>
      <w:bookmarkEnd w:id="1069"/>
      <w:bookmarkEnd w:id="1070"/>
      <w:bookmarkEnd w:id="1071"/>
    </w:p>
    <w:p w14:paraId="568EBF38" w14:textId="77777777" w:rsidR="008456B8" w:rsidRPr="00A23E06" w:rsidRDefault="008456B8" w:rsidP="00B91B50">
      <w:pPr>
        <w:jc w:val="both"/>
        <w:rPr>
          <w:rFonts w:ascii="Times New Roman" w:hAnsi="Times New Roman" w:cs="Times New Roman"/>
          <w:b/>
          <w:bCs/>
        </w:rPr>
      </w:pPr>
      <w:r w:rsidRPr="00A23E06">
        <w:rPr>
          <w:rFonts w:ascii="Times New Roman" w:hAnsi="Times New Roman" w:cs="Times New Roman"/>
          <w:b/>
          <w:bCs/>
        </w:rPr>
        <w:t>A – Prescriptions générales</w:t>
      </w:r>
    </w:p>
    <w:p w14:paraId="3D4AB7D0" w14:textId="77777777" w:rsidR="008456B8" w:rsidRPr="00A23E06" w:rsidRDefault="008456B8" w:rsidP="00B91B50">
      <w:pPr>
        <w:jc w:val="both"/>
        <w:rPr>
          <w:rFonts w:ascii="Times New Roman" w:hAnsi="Times New Roman" w:cs="Times New Roman"/>
          <w:b/>
          <w:bCs/>
        </w:rPr>
      </w:pPr>
      <w:bookmarkStart w:id="1072" w:name="_Toc34521231"/>
      <w:bookmarkStart w:id="1073" w:name="_Toc34577050"/>
      <w:bookmarkStart w:id="1074" w:name="_Toc34582481"/>
      <w:bookmarkStart w:id="1075" w:name="_Toc34583481"/>
      <w:bookmarkStart w:id="1076" w:name="_Toc34583985"/>
      <w:bookmarkStart w:id="1077" w:name="_Toc34596106"/>
      <w:bookmarkStart w:id="1078" w:name="_Toc34602138"/>
      <w:bookmarkStart w:id="1079" w:name="_Toc34604605"/>
      <w:bookmarkStart w:id="1080" w:name="_Toc34605775"/>
      <w:bookmarkStart w:id="1081" w:name="_Toc34607696"/>
      <w:bookmarkStart w:id="1082" w:name="_Toc34665882"/>
      <w:bookmarkStart w:id="1083" w:name="_Toc73009756"/>
      <w:r w:rsidRPr="00A23E06">
        <w:rPr>
          <w:rFonts w:ascii="Times New Roman" w:hAnsi="Times New Roman" w:cs="Times New Roman"/>
          <w:b/>
          <w:bCs/>
        </w:rPr>
        <w:t>Cadre général des mesures environnementales et sociales</w:t>
      </w:r>
      <w:bookmarkEnd w:id="1072"/>
      <w:bookmarkEnd w:id="1073"/>
      <w:bookmarkEnd w:id="1074"/>
      <w:bookmarkEnd w:id="1075"/>
      <w:bookmarkEnd w:id="1076"/>
      <w:bookmarkEnd w:id="1077"/>
      <w:bookmarkEnd w:id="1078"/>
      <w:bookmarkEnd w:id="1079"/>
      <w:bookmarkEnd w:id="1080"/>
      <w:bookmarkEnd w:id="1081"/>
      <w:bookmarkEnd w:id="1082"/>
      <w:bookmarkEnd w:id="1083"/>
    </w:p>
    <w:p w14:paraId="767A72B0" w14:textId="77777777" w:rsidR="008456B8" w:rsidRPr="00A23E06" w:rsidRDefault="008456B8" w:rsidP="00B91B50">
      <w:pPr>
        <w:jc w:val="both"/>
        <w:rPr>
          <w:rFonts w:ascii="Times New Roman" w:hAnsi="Times New Roman" w:cs="Times New Roman"/>
          <w:b/>
          <w:bCs/>
        </w:rPr>
      </w:pPr>
      <w:bookmarkStart w:id="1084" w:name="_Toc34521232"/>
      <w:bookmarkStart w:id="1085" w:name="_Toc34577051"/>
      <w:bookmarkStart w:id="1086" w:name="_Toc34582482"/>
      <w:bookmarkStart w:id="1087" w:name="_Toc34583986"/>
      <w:bookmarkStart w:id="1088" w:name="_Toc34596107"/>
      <w:bookmarkStart w:id="1089" w:name="_Toc34602139"/>
      <w:bookmarkStart w:id="1090" w:name="_Toc34604606"/>
      <w:bookmarkStart w:id="1091" w:name="_Toc34605776"/>
      <w:bookmarkStart w:id="1092" w:name="_Toc34607697"/>
      <w:bookmarkStart w:id="1093" w:name="_Toc34665883"/>
      <w:bookmarkStart w:id="1094" w:name="_Toc73009757"/>
      <w:r w:rsidRPr="00A23E06">
        <w:rPr>
          <w:rFonts w:ascii="Times New Roman" w:hAnsi="Times New Roman" w:cs="Times New Roman"/>
          <w:b/>
          <w:bCs/>
        </w:rPr>
        <w:t>Engagements et normes générales</w:t>
      </w:r>
      <w:bookmarkEnd w:id="1084"/>
      <w:bookmarkEnd w:id="1085"/>
      <w:bookmarkEnd w:id="1086"/>
      <w:bookmarkEnd w:id="1087"/>
      <w:bookmarkEnd w:id="1088"/>
      <w:bookmarkEnd w:id="1089"/>
      <w:bookmarkEnd w:id="1090"/>
      <w:bookmarkEnd w:id="1091"/>
      <w:bookmarkEnd w:id="1092"/>
      <w:bookmarkEnd w:id="1093"/>
      <w:bookmarkEnd w:id="1094"/>
    </w:p>
    <w:p w14:paraId="528EB8C1"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se conformera aux dispositions du Système de Gestion Environnementale et Sociale du MCA (SGES) ainsi qu’aux conditions des accords sociaux élaborés dans le cadre de cette sous activité. Pour ce faire, il doit prendre connaissance et respecter les mesures environnementales requises au titre de ces accords sociaux et le présent cahier des Clauses Environnementales et Sociales des travaux pour le balisage des couloirs de passage internationaux sont fournis aux fins de référence.</w:t>
      </w:r>
    </w:p>
    <w:p w14:paraId="4852B6D4"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minimisera la pollution environnementale et les dégâts pouvant survenir lors des travaux de balisage des couloirs de passage internationaux. L’Entrepreneur se conformera avec les lois et réglementations environnementales et sociales nigériennes applicables et les politiques environnementales sociales, et relative au genre et à l’inclusion sociale du Millenium Challenge Account Niger (MCA-Niger). Dans ce cadre, il devra créer les conditions d’opportunités d’emplois aux femmes, et aux jeunes et autres personnes vulnérables. Ces politiques font notamment références aux Normes de Performance de la Société Financière Internationale (SFI) de 2012 qui incluent notamment la lutte contre la Traite des personnes. Dans ce cadre, il devra assurer le suivi régulier des exigences du MCC en matière de traite des personnes sur le chantier, la base vie, dans et autour des villages impactés. L’Entrepreneur sera responsable de tout retard dû à des défaillances pour se conformer avec les lois et réglementations environnementales et sociales.</w:t>
      </w:r>
    </w:p>
    <w:p w14:paraId="283CC061"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disposera d'un personnel expérimenté chargé des aspects Hygiène, Santé, Sécurité, Environnement et Social (HSSE) compétent et dirigée.</w:t>
      </w:r>
    </w:p>
    <w:p w14:paraId="3DAD092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doit obtenir et se mettre en conformité de tout autre permis/autorisations et exigences des lois et règlementations du Niger. L’Entrepreneur doit élaborer un Plan d’Action Environnemental Et Social (PAES) ou Plan de Gestion Environnementale de Chantier (PGES-C) couvrant l’ensemble des sites concernés par le projet, tel qu’indiqué ci-dessous, afin d’indiquer la manière dont il entend procéder pour se conformer aux exigences contenues dans la présente spécification. En particulier, ce PAES devra prendre en compte les obligations détaillées ci-après, en précisant :</w:t>
      </w:r>
    </w:p>
    <w:p w14:paraId="3244F4AF" w14:textId="77777777" w:rsidR="008456B8" w:rsidRPr="00A23E06" w:rsidRDefault="008456B8">
      <w:pPr>
        <w:pStyle w:val="Paragraphedeliste"/>
        <w:numPr>
          <w:ilvl w:val="0"/>
          <w:numId w:val="133"/>
        </w:numPr>
        <w:rPr>
          <w:rFonts w:ascii="Times New Roman" w:eastAsia="Arial" w:hAnsi="Times New Roman"/>
        </w:rPr>
      </w:pPr>
      <w:r w:rsidRPr="00A23E06">
        <w:rPr>
          <w:rFonts w:ascii="Times New Roman" w:eastAsia="Arial" w:hAnsi="Times New Roman"/>
        </w:rPr>
        <w:t xml:space="preserve">Les modalités et procédures d’exécution ; </w:t>
      </w:r>
    </w:p>
    <w:p w14:paraId="1A6BBD69" w14:textId="77777777" w:rsidR="008456B8" w:rsidRPr="00A23E06" w:rsidRDefault="008456B8">
      <w:pPr>
        <w:pStyle w:val="Paragraphedeliste"/>
        <w:numPr>
          <w:ilvl w:val="0"/>
          <w:numId w:val="133"/>
        </w:numPr>
        <w:rPr>
          <w:rFonts w:ascii="Times New Roman" w:eastAsia="Arial" w:hAnsi="Times New Roman"/>
        </w:rPr>
      </w:pPr>
      <w:r w:rsidRPr="00A23E06">
        <w:rPr>
          <w:rFonts w:ascii="Times New Roman" w:eastAsia="Arial" w:hAnsi="Times New Roman"/>
        </w:rPr>
        <w:t>Le timing et les fréquences d’exécution des actions et mesures retenues ;</w:t>
      </w:r>
    </w:p>
    <w:p w14:paraId="324E24D6" w14:textId="77777777" w:rsidR="008456B8" w:rsidRPr="00A23E06" w:rsidRDefault="008456B8">
      <w:pPr>
        <w:pStyle w:val="Paragraphedeliste"/>
        <w:numPr>
          <w:ilvl w:val="0"/>
          <w:numId w:val="133"/>
        </w:numPr>
        <w:rPr>
          <w:rFonts w:ascii="Times New Roman" w:eastAsia="Arial" w:hAnsi="Times New Roman"/>
        </w:rPr>
      </w:pPr>
      <w:r w:rsidRPr="00A23E06">
        <w:rPr>
          <w:rFonts w:ascii="Times New Roman" w:eastAsia="Arial" w:hAnsi="Times New Roman"/>
        </w:rPr>
        <w:t>Les lieux et sites d’intervention ;</w:t>
      </w:r>
    </w:p>
    <w:p w14:paraId="7AE7E85A" w14:textId="77777777" w:rsidR="008456B8" w:rsidRPr="00A23E06" w:rsidRDefault="008456B8">
      <w:pPr>
        <w:pStyle w:val="Paragraphedeliste"/>
        <w:numPr>
          <w:ilvl w:val="0"/>
          <w:numId w:val="133"/>
        </w:numPr>
        <w:rPr>
          <w:rFonts w:ascii="Times New Roman" w:eastAsia="Arial" w:hAnsi="Times New Roman"/>
        </w:rPr>
      </w:pPr>
      <w:r w:rsidRPr="00A23E06">
        <w:rPr>
          <w:rFonts w:ascii="Times New Roman" w:eastAsia="Arial" w:hAnsi="Times New Roman"/>
        </w:rPr>
        <w:t>Les responsabilités de mise en œuvre (en interne) ;</w:t>
      </w:r>
    </w:p>
    <w:p w14:paraId="2DC9B0E5" w14:textId="77777777" w:rsidR="008456B8" w:rsidRPr="00A23E06" w:rsidRDefault="008456B8">
      <w:pPr>
        <w:pStyle w:val="Paragraphedeliste"/>
        <w:numPr>
          <w:ilvl w:val="0"/>
          <w:numId w:val="133"/>
        </w:numPr>
        <w:rPr>
          <w:rFonts w:ascii="Times New Roman" w:eastAsia="Arial" w:hAnsi="Times New Roman"/>
        </w:rPr>
      </w:pPr>
      <w:r w:rsidRPr="00A23E06">
        <w:rPr>
          <w:rFonts w:ascii="Times New Roman" w:eastAsia="Arial" w:hAnsi="Times New Roman"/>
        </w:rPr>
        <w:t>Les parties prenantes concernées y compris les communautés ;</w:t>
      </w:r>
    </w:p>
    <w:p w14:paraId="2D93FFC2" w14:textId="77777777" w:rsidR="008456B8" w:rsidRPr="00A23E06" w:rsidRDefault="008456B8">
      <w:pPr>
        <w:pStyle w:val="Paragraphedeliste"/>
        <w:numPr>
          <w:ilvl w:val="0"/>
          <w:numId w:val="133"/>
        </w:numPr>
        <w:rPr>
          <w:rFonts w:ascii="Times New Roman" w:eastAsia="Arial" w:hAnsi="Times New Roman"/>
        </w:rPr>
      </w:pPr>
      <w:r w:rsidRPr="00A23E06">
        <w:rPr>
          <w:rFonts w:ascii="Times New Roman" w:eastAsia="Arial" w:hAnsi="Times New Roman"/>
        </w:rPr>
        <w:t>Les modalités de suivi/évaluation (en interne) et les indicateurs de performance ; modalités de reportage (type de documents, fréquence).</w:t>
      </w:r>
    </w:p>
    <w:p w14:paraId="21C782A8" w14:textId="77777777" w:rsidR="008456B8" w:rsidRPr="00A23E06" w:rsidRDefault="008456B8">
      <w:pPr>
        <w:pStyle w:val="Paragraphedeliste"/>
        <w:numPr>
          <w:ilvl w:val="0"/>
          <w:numId w:val="133"/>
        </w:numPr>
        <w:rPr>
          <w:rFonts w:ascii="Times New Roman" w:eastAsia="Arial" w:hAnsi="Times New Roman"/>
        </w:rPr>
      </w:pPr>
      <w:r w:rsidRPr="00A23E06">
        <w:rPr>
          <w:rFonts w:ascii="Times New Roman" w:eastAsia="Arial" w:hAnsi="Times New Roman"/>
        </w:rPr>
        <w:t>Le non-respect des directives environnementales et sociales est un motif de suspension des paiements pouvant mener à la résiliation du contrat.</w:t>
      </w:r>
    </w:p>
    <w:p w14:paraId="754896CA" w14:textId="6C2E3EB6" w:rsidR="00A23E06" w:rsidRDefault="00A23E06" w:rsidP="00B91B50">
      <w:pPr>
        <w:jc w:val="both"/>
        <w:rPr>
          <w:rFonts w:ascii="Times New Roman" w:hAnsi="Times New Roman" w:cs="Times New Roman"/>
        </w:rPr>
      </w:pPr>
      <w:bookmarkStart w:id="1095" w:name="_Toc34521233"/>
      <w:bookmarkStart w:id="1096" w:name="_Toc34577052"/>
      <w:bookmarkStart w:id="1097" w:name="_Toc34582483"/>
      <w:bookmarkStart w:id="1098" w:name="_Toc34583987"/>
      <w:bookmarkStart w:id="1099" w:name="_Toc34596108"/>
      <w:bookmarkStart w:id="1100" w:name="_Toc34602140"/>
      <w:bookmarkStart w:id="1101" w:name="_Toc34604607"/>
      <w:bookmarkStart w:id="1102" w:name="_Toc34605777"/>
      <w:bookmarkStart w:id="1103" w:name="_Toc34607698"/>
      <w:bookmarkStart w:id="1104" w:name="_Toc34665884"/>
      <w:bookmarkStart w:id="1105" w:name="_Toc73009758"/>
    </w:p>
    <w:p w14:paraId="4528C461" w14:textId="77777777" w:rsidR="00DF7A25" w:rsidRDefault="00DF7A25" w:rsidP="00B91B50">
      <w:pPr>
        <w:jc w:val="both"/>
        <w:rPr>
          <w:rFonts w:ascii="Times New Roman" w:hAnsi="Times New Roman" w:cs="Times New Roman"/>
        </w:rPr>
      </w:pPr>
    </w:p>
    <w:p w14:paraId="7DEC1DF3" w14:textId="7E17E211" w:rsidR="008456B8" w:rsidRPr="00A23E06" w:rsidRDefault="008456B8" w:rsidP="00B91B50">
      <w:pPr>
        <w:jc w:val="both"/>
        <w:rPr>
          <w:rFonts w:ascii="Times New Roman" w:hAnsi="Times New Roman" w:cs="Times New Roman"/>
          <w:b/>
          <w:bCs/>
        </w:rPr>
      </w:pPr>
      <w:r w:rsidRPr="00A23E06">
        <w:rPr>
          <w:rFonts w:ascii="Times New Roman" w:hAnsi="Times New Roman" w:cs="Times New Roman"/>
          <w:b/>
          <w:bCs/>
        </w:rPr>
        <w:t>Conformité</w:t>
      </w:r>
      <w:bookmarkEnd w:id="1095"/>
      <w:bookmarkEnd w:id="1096"/>
      <w:bookmarkEnd w:id="1097"/>
      <w:bookmarkEnd w:id="1098"/>
      <w:bookmarkEnd w:id="1099"/>
      <w:bookmarkEnd w:id="1100"/>
      <w:bookmarkEnd w:id="1101"/>
      <w:bookmarkEnd w:id="1102"/>
      <w:bookmarkEnd w:id="1103"/>
      <w:bookmarkEnd w:id="1104"/>
      <w:bookmarkEnd w:id="1105"/>
    </w:p>
    <w:p w14:paraId="6645F8F3"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Aucune exigence de cette section ne sera interprétée comme une dérogation aux lois et réglementations de protection environnementale nigériennes applicables dans le cadre des travaux de balisage des couloirs de passage internationaux. En particulier, mais sans s’y limiter, l’Entrepreneur et ses sous-traitants seront tenus de respecter, tout au long de la durée des travaux les principaux textes de la réglementation en vigueur au Niger quant à la protection de l'environnement, de l’hygiène et de la sécurité des chantiers qui sont récapitulés dans le tableau suivant.</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7658"/>
      </w:tblGrid>
      <w:tr w:rsidR="008456B8" w:rsidRPr="00B91B50" w14:paraId="5EE6F3CE" w14:textId="77777777" w:rsidTr="003C4259">
        <w:trPr>
          <w:trHeight w:val="255"/>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256C5DE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Secteur /domaine</w:t>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495BB97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Bases légales</w:t>
            </w:r>
          </w:p>
        </w:tc>
      </w:tr>
      <w:tr w:rsidR="008456B8" w:rsidRPr="00B91B50" w14:paraId="1A4D8A89" w14:textId="77777777" w:rsidTr="003C4259">
        <w:trPr>
          <w:trHeight w:val="255"/>
          <w:jc w:val="center"/>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5D23FD0D"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Atmosphère</w:t>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48AFC60C"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Loi cadre N° 98/56 du 29 Décembre 1998 relative à la Gestion de l’Environnement</w:t>
            </w:r>
          </w:p>
        </w:tc>
      </w:tr>
      <w:tr w:rsidR="008456B8" w:rsidRPr="00B91B50" w14:paraId="560D8E70" w14:textId="77777777" w:rsidTr="003C4259">
        <w:trPr>
          <w:trHeight w:val="255"/>
          <w:jc w:val="center"/>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BC86AE2" w14:textId="77777777" w:rsidR="008456B8" w:rsidRPr="00B91B50" w:rsidRDefault="008456B8" w:rsidP="00B91B50">
            <w:pPr>
              <w:jc w:val="both"/>
              <w:rPr>
                <w:rFonts w:ascii="Times New Roman" w:hAnsi="Times New Roman" w:cs="Times New Roman"/>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42B9340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Ordonnance N° 93-13 du 2 Mars 1993 instituant un code d’Hygiène Publique</w:t>
            </w:r>
          </w:p>
        </w:tc>
      </w:tr>
      <w:tr w:rsidR="008456B8" w:rsidRPr="00B91B50" w14:paraId="64A2EF82" w14:textId="77777777" w:rsidTr="003C4259">
        <w:trPr>
          <w:trHeight w:val="255"/>
          <w:jc w:val="center"/>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611E4AB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Eau</w:t>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6225E54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Loi cadre N° 98/56 du 29 Décembre 1998 relative à la Gestion de l’Environnement</w:t>
            </w:r>
          </w:p>
          <w:p w14:paraId="62DA1D4D"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Loi 2018-28 du 14 mai 2018 Portant principes fondamentaux de l’évaluation environnementale au Niger</w:t>
            </w:r>
          </w:p>
        </w:tc>
      </w:tr>
      <w:tr w:rsidR="008456B8" w:rsidRPr="00B91B50" w14:paraId="7C89A2F5" w14:textId="77777777" w:rsidTr="003C4259">
        <w:trPr>
          <w:trHeight w:val="255"/>
          <w:jc w:val="center"/>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9CB3494" w14:textId="77777777" w:rsidR="008456B8" w:rsidRPr="00B91B50" w:rsidRDefault="008456B8" w:rsidP="00B91B50">
            <w:pPr>
              <w:jc w:val="both"/>
              <w:rPr>
                <w:rFonts w:ascii="Times New Roman" w:hAnsi="Times New Roman" w:cs="Times New Roman"/>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63ACF04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Ordonnance 2010-09 du 1er Avril 2010 portant Code l’eau au Niger</w:t>
            </w:r>
          </w:p>
        </w:tc>
      </w:tr>
      <w:tr w:rsidR="008456B8" w:rsidRPr="00B91B50" w14:paraId="77230DFC" w14:textId="77777777" w:rsidTr="003C4259">
        <w:trPr>
          <w:trHeight w:val="255"/>
          <w:jc w:val="center"/>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473D9DCB" w14:textId="77777777" w:rsidR="008456B8" w:rsidRPr="00B91B50" w:rsidRDefault="008456B8" w:rsidP="00B91B50">
            <w:pPr>
              <w:jc w:val="both"/>
              <w:rPr>
                <w:rFonts w:ascii="Times New Roman" w:hAnsi="Times New Roman" w:cs="Times New Roman"/>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21DB5A4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Décret N°97-368/PRN/MHE adopté le 02 octobre 1997, déterminant les modalités d'application de l'Ordonnance n° 93-014 du 02 mars 1993, portant Régime de l'Eau</w:t>
            </w:r>
          </w:p>
        </w:tc>
      </w:tr>
      <w:tr w:rsidR="008456B8" w:rsidRPr="00B91B50" w14:paraId="4FA50D2B" w14:textId="77777777" w:rsidTr="003C4259">
        <w:trPr>
          <w:trHeight w:val="255"/>
          <w:jc w:val="center"/>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6DC8598" w14:textId="77777777" w:rsidR="008456B8" w:rsidRPr="00B91B50" w:rsidRDefault="008456B8" w:rsidP="00B91B50">
            <w:pPr>
              <w:jc w:val="both"/>
              <w:rPr>
                <w:rFonts w:ascii="Times New Roman" w:hAnsi="Times New Roman" w:cs="Times New Roman"/>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24FDD43D"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Ordonnance N°93-014 du 02 mars 1993, portant Régime de l'Eau, modifiée et complétée par la loi n° 98-041 du 7 décembre 1998</w:t>
            </w:r>
          </w:p>
          <w:p w14:paraId="38C3EE9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L’ordonnance 2010-09 du 1er Avril 2010 portant code l’eau au Niger</w:t>
            </w:r>
          </w:p>
        </w:tc>
      </w:tr>
      <w:tr w:rsidR="008456B8" w:rsidRPr="00B91B50" w14:paraId="606E0C20" w14:textId="77777777" w:rsidTr="003C4259">
        <w:trPr>
          <w:trHeight w:val="255"/>
          <w:jc w:val="center"/>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09F6FD3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Foresterie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635C211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Loi N° 2004-040 du 8 juin 2004 portant sur le régime forestier et son décret d’application 2018-191 du 16 mars 2018</w:t>
            </w:r>
          </w:p>
        </w:tc>
      </w:tr>
      <w:tr w:rsidR="008456B8" w:rsidRPr="00B91B50" w14:paraId="0DC6647A" w14:textId="77777777" w:rsidTr="003C4259">
        <w:trPr>
          <w:trHeight w:val="431"/>
          <w:jc w:val="center"/>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8D41E3C" w14:textId="77777777" w:rsidR="008456B8" w:rsidRPr="00B91B50" w:rsidRDefault="008456B8" w:rsidP="00B91B50">
            <w:pPr>
              <w:jc w:val="both"/>
              <w:rPr>
                <w:rFonts w:ascii="Times New Roman" w:hAnsi="Times New Roman" w:cs="Times New Roman"/>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7C98D23D"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Décret N°74-226 PCMS/MER/CAP du 23 août 1974 fixant les conditions d'application de la loi 74-7 du 4-3-1974 fixant le régime forestier </w:t>
            </w:r>
          </w:p>
        </w:tc>
      </w:tr>
      <w:tr w:rsidR="008456B8" w:rsidRPr="00B91B50" w14:paraId="2EDA1A8B" w14:textId="77777777" w:rsidTr="003C4259">
        <w:trPr>
          <w:trHeight w:val="255"/>
          <w:jc w:val="center"/>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F09489B" w14:textId="77777777" w:rsidR="008456B8" w:rsidRPr="00B91B50" w:rsidRDefault="008456B8" w:rsidP="00B91B50">
            <w:pPr>
              <w:jc w:val="both"/>
              <w:rPr>
                <w:rFonts w:ascii="Times New Roman" w:hAnsi="Times New Roman" w:cs="Times New Roman"/>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7233233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Ordonnance N°92-037 du 21 août 1992 portant organisation de la commercialisation et du transport du bois dans les grandes agglomérations et la fiscalité qui lui est applicable </w:t>
            </w:r>
          </w:p>
        </w:tc>
      </w:tr>
      <w:tr w:rsidR="008456B8" w:rsidRPr="00B91B50" w14:paraId="7029F7BC" w14:textId="77777777" w:rsidTr="003C4259">
        <w:trPr>
          <w:trHeight w:val="255"/>
          <w:jc w:val="center"/>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0391733" w14:textId="77777777" w:rsidR="008456B8" w:rsidRPr="00B91B50" w:rsidRDefault="008456B8" w:rsidP="00B91B50">
            <w:pPr>
              <w:jc w:val="both"/>
              <w:rPr>
                <w:rFonts w:ascii="Times New Roman" w:hAnsi="Times New Roman" w:cs="Times New Roman"/>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293BA4B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Ordonnance N°2010-29 du 20 mai 2010 relative au pastoralisme</w:t>
            </w:r>
          </w:p>
        </w:tc>
      </w:tr>
      <w:tr w:rsidR="008456B8" w:rsidRPr="00B91B50" w14:paraId="0A8B54CA" w14:textId="77777777" w:rsidTr="003C4259">
        <w:trPr>
          <w:trHeight w:val="255"/>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1511E2E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Faune</w:t>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6A3B933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Loi N°98-07 du 29 avril 1998 fixant le Régime de la Chasse et de la Protection de la Faune</w:t>
            </w:r>
          </w:p>
        </w:tc>
      </w:tr>
      <w:tr w:rsidR="008456B8" w:rsidRPr="00B91B50" w14:paraId="2AD503F4" w14:textId="77777777" w:rsidTr="003C4259">
        <w:trPr>
          <w:trHeight w:val="255"/>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1E407884"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lastRenderedPageBreak/>
              <w:t xml:space="preserve">Ressources naturelles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2A5C1D1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Décret N°97-006/PRN/MAG/E du 10 janvier 1997 portant réglementation de la mise en valeur des ressources naturelles rares</w:t>
            </w:r>
          </w:p>
        </w:tc>
      </w:tr>
      <w:tr w:rsidR="008456B8" w:rsidRPr="00B91B50" w14:paraId="0D1DF41B" w14:textId="77777777" w:rsidTr="003C4259">
        <w:trPr>
          <w:trHeight w:val="255"/>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49056023"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Déchets</w:t>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6E45F6E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Arrêté N° 343/MSP/SG/DGSP/DHP/ES du 30 mars 2021 fixant les normes de rejet des déchets dans le milieu naturel</w:t>
            </w:r>
          </w:p>
        </w:tc>
      </w:tr>
      <w:tr w:rsidR="008456B8" w:rsidRPr="00B91B50" w14:paraId="6562DA82" w14:textId="77777777" w:rsidTr="003C4259">
        <w:trPr>
          <w:trHeight w:val="255"/>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512A70C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Hygiène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643521E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Ordonnance n° 93-13 du 2 Mars 1993 instituant un code d’Hygiène Publique</w:t>
            </w:r>
          </w:p>
        </w:tc>
      </w:tr>
      <w:tr w:rsidR="008456B8" w:rsidRPr="00B91B50" w14:paraId="0F0886C0" w14:textId="77777777" w:rsidTr="003C4259">
        <w:trPr>
          <w:trHeight w:val="255"/>
          <w:jc w:val="center"/>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1C65988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Mines</w:t>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00992AB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Loi N°2006-026 du 9 Août 2006 portant loi minière</w:t>
            </w:r>
          </w:p>
        </w:tc>
      </w:tr>
      <w:tr w:rsidR="008456B8" w:rsidRPr="00B91B50" w14:paraId="3BE49D0E" w14:textId="77777777" w:rsidTr="003C4259">
        <w:trPr>
          <w:trHeight w:val="255"/>
          <w:jc w:val="center"/>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526262D" w14:textId="77777777" w:rsidR="008456B8" w:rsidRPr="00B91B50" w:rsidRDefault="008456B8" w:rsidP="00B91B50">
            <w:pPr>
              <w:jc w:val="both"/>
              <w:rPr>
                <w:rFonts w:ascii="Times New Roman" w:hAnsi="Times New Roman" w:cs="Times New Roman"/>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33937B0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Décret n°2006-265 PRNMME fixant les modalités d’application de la loi minière</w:t>
            </w:r>
          </w:p>
        </w:tc>
      </w:tr>
      <w:tr w:rsidR="008456B8" w:rsidRPr="00B91B50" w14:paraId="5C1C300C" w14:textId="77777777" w:rsidTr="003C4259">
        <w:trPr>
          <w:trHeight w:val="255"/>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4C69FB2D"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Produits chimiques</w:t>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18D5C611"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Loi cadre N° 98/56 du 29 Décembre 1998 relative à la Gestion de l’Environnement</w:t>
            </w:r>
          </w:p>
        </w:tc>
      </w:tr>
      <w:tr w:rsidR="008456B8" w:rsidRPr="00B91B50" w14:paraId="04939E5B" w14:textId="77777777" w:rsidTr="003C4259">
        <w:trPr>
          <w:trHeight w:val="255"/>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406C2D34"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Urbanisme</w:t>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110EEC8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Ordonnance N°93-015 du 2 mars 1993 fixant les Principes d’Orientation du Code Rural</w:t>
            </w:r>
          </w:p>
        </w:tc>
      </w:tr>
      <w:tr w:rsidR="008456B8" w:rsidRPr="00B91B50" w14:paraId="3E06327F" w14:textId="77777777" w:rsidTr="003C4259">
        <w:trPr>
          <w:trHeight w:val="255"/>
          <w:jc w:val="center"/>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2E2EB0D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Santé, Sécurité, Travail</w:t>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5043399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Loi 2012-045 du 25 Septembre 2012 portant Code du travail de la République du Niger</w:t>
            </w:r>
          </w:p>
        </w:tc>
      </w:tr>
      <w:tr w:rsidR="008456B8" w:rsidRPr="00B91B50" w14:paraId="40E2566F" w14:textId="77777777" w:rsidTr="003C4259">
        <w:trPr>
          <w:trHeight w:val="255"/>
          <w:jc w:val="center"/>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ECC12A6" w14:textId="77777777" w:rsidR="008456B8" w:rsidRPr="00B91B50" w:rsidRDefault="008456B8" w:rsidP="00B91B50">
            <w:pPr>
              <w:jc w:val="both"/>
              <w:rPr>
                <w:rFonts w:ascii="Times New Roman" w:hAnsi="Times New Roman" w:cs="Times New Roman"/>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45F41BF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Ordonnance N°93-13 du 2 mars 1993, instituant un code d'hygiène publique.</w:t>
            </w:r>
          </w:p>
        </w:tc>
      </w:tr>
    </w:tbl>
    <w:p w14:paraId="461AA987" w14:textId="77777777" w:rsidR="008456B8" w:rsidRPr="00B91B50" w:rsidRDefault="008456B8" w:rsidP="00B91B50">
      <w:pPr>
        <w:jc w:val="both"/>
        <w:rPr>
          <w:rFonts w:ascii="Times New Roman" w:hAnsi="Times New Roman" w:cs="Times New Roman"/>
        </w:rPr>
      </w:pPr>
    </w:p>
    <w:p w14:paraId="07E68BA5" w14:textId="77777777" w:rsidR="008456B8" w:rsidRPr="003E4AEC" w:rsidRDefault="008456B8" w:rsidP="00B91B50">
      <w:pPr>
        <w:jc w:val="both"/>
        <w:rPr>
          <w:rFonts w:ascii="Times New Roman" w:hAnsi="Times New Roman" w:cs="Times New Roman"/>
          <w:b/>
          <w:bCs/>
        </w:rPr>
      </w:pPr>
      <w:bookmarkStart w:id="1106" w:name="_Toc34521234"/>
      <w:bookmarkStart w:id="1107" w:name="_Toc34577053"/>
      <w:bookmarkStart w:id="1108" w:name="_Toc34582484"/>
      <w:bookmarkStart w:id="1109" w:name="_Toc34583988"/>
      <w:bookmarkStart w:id="1110" w:name="_Toc34596109"/>
      <w:bookmarkStart w:id="1111" w:name="_Toc34602141"/>
      <w:bookmarkStart w:id="1112" w:name="_Toc34604608"/>
      <w:bookmarkStart w:id="1113" w:name="_Toc34605778"/>
      <w:bookmarkStart w:id="1114" w:name="_Toc34607699"/>
      <w:bookmarkStart w:id="1115" w:name="_Toc34665885"/>
      <w:bookmarkStart w:id="1116" w:name="_Toc73009759"/>
      <w:r w:rsidRPr="003E4AEC">
        <w:rPr>
          <w:rFonts w:ascii="Times New Roman" w:hAnsi="Times New Roman" w:cs="Times New Roman"/>
          <w:b/>
          <w:bCs/>
        </w:rPr>
        <w:t>Fournisseurs et sous-Traitants</w:t>
      </w:r>
      <w:bookmarkEnd w:id="1106"/>
      <w:bookmarkEnd w:id="1107"/>
      <w:bookmarkEnd w:id="1108"/>
      <w:bookmarkEnd w:id="1109"/>
      <w:bookmarkEnd w:id="1110"/>
      <w:bookmarkEnd w:id="1111"/>
      <w:bookmarkEnd w:id="1112"/>
      <w:bookmarkEnd w:id="1113"/>
      <w:bookmarkEnd w:id="1114"/>
      <w:bookmarkEnd w:id="1115"/>
      <w:bookmarkEnd w:id="1116"/>
    </w:p>
    <w:p w14:paraId="3287E620" w14:textId="77777777" w:rsidR="008456B8" w:rsidRPr="00B91B50" w:rsidRDefault="008456B8" w:rsidP="00B91B50">
      <w:pPr>
        <w:jc w:val="both"/>
        <w:rPr>
          <w:rFonts w:ascii="Times New Roman" w:hAnsi="Times New Roman" w:cs="Times New Roman"/>
        </w:rPr>
      </w:pPr>
      <w:bookmarkStart w:id="1117" w:name="_heading=h.1d2t42p"/>
      <w:bookmarkEnd w:id="1117"/>
      <w:r w:rsidRPr="00B91B50">
        <w:rPr>
          <w:rFonts w:ascii="Times New Roman" w:hAnsi="Times New Roman" w:cs="Times New Roman"/>
        </w:rPr>
        <w:t>Les fournisseurs nigériens de l’Entrepreneur en matériaux de construction extraits ou produits/élaborés dans le pays devront détenir un Certificat de Conformité Environnementale délivré par le Ministère en charge de l’Environnement, si exigé par la règlementation.</w:t>
      </w:r>
    </w:p>
    <w:p w14:paraId="2294216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assurera la conformité de ses sous-traitants avec la réglementation environnementale et sociale nigérienne.</w:t>
      </w:r>
    </w:p>
    <w:p w14:paraId="27D26D12" w14:textId="77777777" w:rsidR="008456B8" w:rsidRPr="003E4AEC" w:rsidRDefault="008456B8" w:rsidP="00B91B50">
      <w:pPr>
        <w:jc w:val="both"/>
        <w:rPr>
          <w:rFonts w:ascii="Times New Roman" w:hAnsi="Times New Roman" w:cs="Times New Roman"/>
          <w:b/>
          <w:bCs/>
        </w:rPr>
      </w:pPr>
      <w:bookmarkStart w:id="1118" w:name="_Toc34521235"/>
      <w:bookmarkStart w:id="1119" w:name="_Toc34577054"/>
      <w:bookmarkStart w:id="1120" w:name="_Toc34582485"/>
      <w:bookmarkStart w:id="1121" w:name="_Toc34583989"/>
      <w:bookmarkStart w:id="1122" w:name="_Toc34596110"/>
      <w:bookmarkStart w:id="1123" w:name="_Toc34602142"/>
      <w:bookmarkStart w:id="1124" w:name="_Toc34604609"/>
      <w:bookmarkStart w:id="1125" w:name="_Toc34605779"/>
      <w:bookmarkStart w:id="1126" w:name="_Toc34607700"/>
      <w:bookmarkStart w:id="1127" w:name="_Toc34665886"/>
      <w:bookmarkStart w:id="1128" w:name="_Toc73009760"/>
      <w:r w:rsidRPr="003E4AEC">
        <w:rPr>
          <w:rFonts w:ascii="Times New Roman" w:hAnsi="Times New Roman" w:cs="Times New Roman"/>
          <w:b/>
          <w:bCs/>
        </w:rPr>
        <w:t>Paiement</w:t>
      </w:r>
      <w:bookmarkEnd w:id="1118"/>
      <w:bookmarkEnd w:id="1119"/>
      <w:bookmarkEnd w:id="1120"/>
      <w:bookmarkEnd w:id="1121"/>
      <w:bookmarkEnd w:id="1122"/>
      <w:bookmarkEnd w:id="1123"/>
      <w:bookmarkEnd w:id="1124"/>
      <w:bookmarkEnd w:id="1125"/>
      <w:bookmarkEnd w:id="1126"/>
      <w:bookmarkEnd w:id="1127"/>
      <w:bookmarkEnd w:id="1128"/>
      <w:r w:rsidRPr="003E4AEC">
        <w:rPr>
          <w:rFonts w:ascii="Times New Roman" w:hAnsi="Times New Roman" w:cs="Times New Roman"/>
          <w:b/>
          <w:bCs/>
        </w:rPr>
        <w:t xml:space="preserve"> </w:t>
      </w:r>
    </w:p>
    <w:p w14:paraId="4EAF20A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Aucun payement séparé ne sera fait pour une prestation couverte par la mise en œuvre de la gestion environnementale et sociale des travaux.</w:t>
      </w:r>
    </w:p>
    <w:p w14:paraId="2F84B40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sera responsable du paiement des frais associés avec les permis environnementaux, l’application, et/ou les rapports obtenus par l’Entrepreneur. Tous les coûts associés avec cette section seront inclus dans la charge du contrat. L’Entrepreneur sera responsable du paiement de tous les amendes/frais relatifs aux violations ou à la non-conformité avec les lois et règlementations nationales.</w:t>
      </w:r>
    </w:p>
    <w:p w14:paraId="10FC73ED" w14:textId="77777777" w:rsidR="008456B8" w:rsidRPr="00B91B50" w:rsidRDefault="008456B8" w:rsidP="00B91B50">
      <w:pPr>
        <w:jc w:val="both"/>
        <w:rPr>
          <w:rFonts w:ascii="Times New Roman" w:hAnsi="Times New Roman" w:cs="Times New Roman"/>
        </w:rPr>
      </w:pPr>
      <w:bookmarkStart w:id="1129" w:name="_Toc34521236"/>
      <w:bookmarkStart w:id="1130" w:name="_Toc34577055"/>
      <w:bookmarkStart w:id="1131" w:name="_Toc34582486"/>
      <w:bookmarkStart w:id="1132" w:name="_Toc34583990"/>
      <w:bookmarkStart w:id="1133" w:name="_Toc34596111"/>
      <w:bookmarkStart w:id="1134" w:name="_Toc34602143"/>
      <w:bookmarkStart w:id="1135" w:name="_Toc34604610"/>
      <w:bookmarkStart w:id="1136" w:name="_Toc34605780"/>
      <w:bookmarkStart w:id="1137" w:name="_Toc34607701"/>
      <w:bookmarkStart w:id="1138" w:name="_Toc34665887"/>
      <w:bookmarkStart w:id="1139" w:name="_Toc73009761"/>
      <w:r w:rsidRPr="00B91B50">
        <w:rPr>
          <w:rFonts w:ascii="Times New Roman" w:hAnsi="Times New Roman" w:cs="Times New Roman"/>
        </w:rPr>
        <w:t>Soumissions de document PAES</w:t>
      </w:r>
      <w:bookmarkEnd w:id="1129"/>
      <w:bookmarkEnd w:id="1130"/>
      <w:bookmarkEnd w:id="1131"/>
      <w:bookmarkEnd w:id="1132"/>
      <w:bookmarkEnd w:id="1133"/>
      <w:bookmarkEnd w:id="1134"/>
      <w:bookmarkEnd w:id="1135"/>
      <w:bookmarkEnd w:id="1136"/>
      <w:bookmarkEnd w:id="1137"/>
      <w:bookmarkEnd w:id="1138"/>
      <w:bookmarkEnd w:id="1139"/>
      <w:r w:rsidRPr="00B91B50">
        <w:rPr>
          <w:rFonts w:ascii="Times New Roman" w:hAnsi="Times New Roman" w:cs="Times New Roman"/>
        </w:rPr>
        <w:t xml:space="preserve"> </w:t>
      </w:r>
    </w:p>
    <w:p w14:paraId="3FF801B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L’approbation de l’Ingénieur chargé de la supervision des travaux est requise pour le Plan d’Action Environnementale et Sociale (PAES) et de l’ensemble de ses composantes thématiques, telles que décrites plus bas dans l’Article 3. </w:t>
      </w:r>
    </w:p>
    <w:p w14:paraId="2866D9A5" w14:textId="77777777" w:rsidR="008456B8" w:rsidRPr="00F23F12" w:rsidRDefault="008456B8" w:rsidP="00B91B50">
      <w:pPr>
        <w:jc w:val="both"/>
        <w:rPr>
          <w:rFonts w:ascii="Times New Roman" w:hAnsi="Times New Roman" w:cs="Times New Roman"/>
          <w:b/>
          <w:bCs/>
        </w:rPr>
      </w:pPr>
      <w:bookmarkStart w:id="1140" w:name="_Toc34521237"/>
      <w:bookmarkStart w:id="1141" w:name="_Toc34577056"/>
      <w:bookmarkStart w:id="1142" w:name="_Toc34582487"/>
      <w:bookmarkStart w:id="1143" w:name="_Toc34583482"/>
      <w:bookmarkStart w:id="1144" w:name="_Toc34583991"/>
      <w:bookmarkStart w:id="1145" w:name="_Toc34596112"/>
      <w:bookmarkStart w:id="1146" w:name="_Toc34602144"/>
      <w:bookmarkStart w:id="1147" w:name="_Toc34604611"/>
      <w:bookmarkStart w:id="1148" w:name="_Toc34605781"/>
      <w:bookmarkStart w:id="1149" w:name="_Toc34607702"/>
      <w:bookmarkStart w:id="1150" w:name="_Toc34665888"/>
      <w:bookmarkStart w:id="1151" w:name="_Toc73009762"/>
      <w:r w:rsidRPr="00F23F12">
        <w:rPr>
          <w:rFonts w:ascii="Times New Roman" w:hAnsi="Times New Roman" w:cs="Times New Roman"/>
          <w:b/>
          <w:bCs/>
        </w:rPr>
        <w:lastRenderedPageBreak/>
        <w:t>Obligations environnementales et sociales de l’Entrepreneur</w:t>
      </w:r>
      <w:bookmarkEnd w:id="1140"/>
      <w:bookmarkEnd w:id="1141"/>
      <w:bookmarkEnd w:id="1142"/>
      <w:bookmarkEnd w:id="1143"/>
      <w:bookmarkEnd w:id="1144"/>
      <w:bookmarkEnd w:id="1145"/>
      <w:bookmarkEnd w:id="1146"/>
      <w:bookmarkEnd w:id="1147"/>
      <w:bookmarkEnd w:id="1148"/>
      <w:bookmarkEnd w:id="1149"/>
      <w:bookmarkEnd w:id="1150"/>
      <w:bookmarkEnd w:id="1151"/>
    </w:p>
    <w:p w14:paraId="0CB854B4" w14:textId="77777777" w:rsidR="008456B8" w:rsidRPr="00F23F12" w:rsidRDefault="008456B8" w:rsidP="00B91B50">
      <w:pPr>
        <w:jc w:val="both"/>
        <w:rPr>
          <w:rFonts w:ascii="Times New Roman" w:hAnsi="Times New Roman" w:cs="Times New Roman"/>
          <w:b/>
          <w:bCs/>
        </w:rPr>
      </w:pPr>
      <w:bookmarkStart w:id="1152" w:name="_Toc34521238"/>
      <w:bookmarkStart w:id="1153" w:name="_Toc34577057"/>
      <w:bookmarkStart w:id="1154" w:name="_Toc34582488"/>
      <w:bookmarkStart w:id="1155" w:name="_Toc34583992"/>
      <w:bookmarkStart w:id="1156" w:name="_Toc34596113"/>
      <w:bookmarkStart w:id="1157" w:name="_Toc34602145"/>
      <w:bookmarkStart w:id="1158" w:name="_Toc34604612"/>
      <w:bookmarkStart w:id="1159" w:name="_Toc34605782"/>
      <w:bookmarkStart w:id="1160" w:name="_Toc34607703"/>
      <w:bookmarkStart w:id="1161" w:name="_Toc34665889"/>
      <w:bookmarkStart w:id="1162" w:name="_Toc73009763"/>
      <w:r w:rsidRPr="00F23F12">
        <w:rPr>
          <w:rFonts w:ascii="Times New Roman" w:hAnsi="Times New Roman" w:cs="Times New Roman"/>
          <w:b/>
          <w:bCs/>
        </w:rPr>
        <w:t>Obligations environnementales et sociales générales de l’Entrepreneur</w:t>
      </w:r>
      <w:bookmarkEnd w:id="1152"/>
      <w:bookmarkEnd w:id="1153"/>
      <w:bookmarkEnd w:id="1154"/>
      <w:bookmarkEnd w:id="1155"/>
      <w:bookmarkEnd w:id="1156"/>
      <w:bookmarkEnd w:id="1157"/>
      <w:bookmarkEnd w:id="1158"/>
      <w:bookmarkEnd w:id="1159"/>
      <w:bookmarkEnd w:id="1160"/>
      <w:bookmarkEnd w:id="1161"/>
      <w:bookmarkEnd w:id="1162"/>
    </w:p>
    <w:p w14:paraId="169634F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obligations environnementales générales de l’Entrepreneur au titre du présent marché comprennent, sans préjudice d'autres dispositions officielles en vigueur :</w:t>
      </w:r>
    </w:p>
    <w:p w14:paraId="1B7B9F36"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L’Entrepreneur ne débutera aucun travail sur une zone avant que ne soit libérée complètement l’emprise des sites d’intervention telle que déterminée par l’Ingénieur. </w:t>
      </w:r>
    </w:p>
    <w:p w14:paraId="7097912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Dans tous les autres cas de figure (incluant notamment les emprises des bases chantier), et dans les cas où l’Entrepreneur souhaitera déborder de ces emprises libérées, il devra au préalable respecter toutes les dispositions de la NP5 de la SFI ainsi que les dispositions et procédures du MCA, entre autres en compensant toute perte encourue par les populations selon les règles et les barèmes établis. Toutes les activités reliées de près ou de loin à la réinstallation physique ou économique devront être coordonnées et/ou exécutées par un(e) spécialiste en la matière dont le CV et les compétences auront été approuvés par l’Ingénieur. Aucune éviction forcée ne sera tolérée. En aucun cas, l’Entreprise ne devra mettre un propriétaire ou un usager de la terre devant un fait accompli ou un état de fait irréversible ;</w:t>
      </w:r>
    </w:p>
    <w:p w14:paraId="01A8DB1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l’Ingénieur, le promoteur devront collaborer et coopérer étroitement avec les services techniques de l’Etat concernés par la mise en œuvre du présent projet.</w:t>
      </w:r>
    </w:p>
    <w:p w14:paraId="45E9CB4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considérera l'exécution de travaux ou la mise en œuvre des dispositions et des prescriptions à caractère environnemental et social comme faisant partie intégrante des opérations relevant du programme général d'exécution des travaux. Le non-respect, dûment constaté, des règles de protection de l’environnement naturel et humain ou des règles de santé &amp; sécurité est considéré comme un défaut d’exécution. L’Ingénieur pourra prononcer la suspension des travaux jusqu’à ce que l’Entrepreneur apporte la preuve qu’il a pris les mesures correctives appropriées et nécessaires ;</w:t>
      </w:r>
    </w:p>
    <w:p w14:paraId="35297A41"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assumera pleinement et entièrement les conséquences de ses choix et actions; en particulier, et sans préjudice des dispositions réglementaires en vigueur, il assure le cas échéant la réparation à ses frais et selon la technique et les délais les plus appropriés, notamment en regard du degré de sensibilité du site concerné, des dommages causés à l'environnement et aux riverains par le non-respect de sa part des dispositions réglementaires et/ou administratives et/ou des prescriptions techniques applicables, ainsi que le paiement des amendes, dommages et intérêts ou autres pénalités dont il se verrait en charge ;</w:t>
      </w:r>
    </w:p>
    <w:p w14:paraId="1343EBC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mettra en œuvre tous ses moyens pour assurer la qualité environnementale des opérations objet du présent marché, et pour ne pas entamer la qualité de vie des populations des villages riverains, notamment par application des prescriptions et dispositions applicables. L’Entrepreneur considérera l'exécution de travaux ou la mise en œuvre de dispositions à caractère environnemental et social comme faisant partie intégrante des opérations relevant du programme général d'exécution des travaux ;</w:t>
      </w:r>
    </w:p>
    <w:p w14:paraId="2FB8F4C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Tout en se référant au SGES du MCA-Niger et aux divers éléments des Accords Sociaux, l’Entrepreneur mettra en place une stratégie environnementale et sociale interne à ses services pour s'acquitter de ses obligations en la matière, stratégie incluant notamment :</w:t>
      </w:r>
    </w:p>
    <w:p w14:paraId="65944F8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lastRenderedPageBreak/>
        <w:t>L’embauche et la mobilisation à temps plein d'un(e) responsable Environnement-Santé-Sécurité et Sociale, rattaché directement au directeur de projet de l’Entrepreneur (le plus haut niveau hiérarchique sur site) dont les curriculum vitae auront été présentés dans la proposition technique du soumissionnaire, tout changement éventuel étant soumis à l’approbation de l’Ingénieur. Comme atout, le profil du responsable Environnement pourra faire état d’une expérience en matière de réinstallation, ne serait-ce que par son implication passée dans un projet financé par un bailleur de fonds adhérant aux normes de la SFI ;</w:t>
      </w:r>
    </w:p>
    <w:p w14:paraId="05BD212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soumettra avant toute mise en œuvre des activités d’aménagement du site ou la livraison des matériaux sur le site un Plan d’Action Environnemental et Social (PAES) pour son chantier tel que décrit à l’article 3. Ce Plan et ses annexes seront étudiés et approuvés par l’Ingénieur chargé de la supervision des travaux. L’objectif est de présenter une vue d’ensemble compréhensible des questions environnementales, sociales et sécuritaires connues ou potentielles que l’Entrepreneur doit aborder pendant la durée du contrat. Les problèmes importants seront définis dans les différents plans comme cela ressort dans cette section ;</w:t>
      </w:r>
    </w:p>
    <w:p w14:paraId="43ADA6D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L’élaboration, la formation, la vulgarisation, la diffusion et la mise en application (avec contrôle) d’un règlement intérieur de chantier rappelant la législation nationale, adjoint de clauses complémentaires et spécifiques concernant des aspects environnementaux et sociaux (Eaux, Sols, Végétation/forêts classées, Faune, Personnes) restreignant et pénalisant les infractions réalisées par le personnel du chantier seront affichés sur le chantier et tous les sites des travaux. Le programme de formation et mise à niveau du personnel en matière de gestion et de respect des normes E&amp;S devra être soumis pour examen et approbation de l’Ingénieur et du MCA Niger ;</w:t>
      </w:r>
    </w:p>
    <w:p w14:paraId="77E65F7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 contrôle par des inspections régulières du respect des dispositions environnementales et sociales de toute nature et le suivi environnemental et social des travaux par le responsable environnement, qui assurera la rédaction de rapports mensuels et trimestriels correspondants ;</w:t>
      </w:r>
    </w:p>
    <w:p w14:paraId="5BEA595C"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l'information systématique de l’Ingénieur pour chaque incident ou accident, dommage, dégradation, causés à l'environnement biophysique (sol, végétation /forêts classées, aires protégées, espèces protégées, zones humides, etc.) ou aux résidents ou à leurs biens physiques dans le cadre des travaux, ainsi que sa consignation dans un répertoire spécifique contresigné par l’Ingénieur et dans le journal de chantier, l’ensemble de ces informations étant relayées directement et régulièrement par l’Ingénieur de suivi au MCA. A cet égard un format fiche de renseignements sur les accidents doit être proposé pour validation à l’Ingénieur</w:t>
      </w:r>
    </w:p>
    <w:p w14:paraId="4873108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prise de sanctions appropriées contre son personnel ne respectant pas les prescriptions et dispositions applicables aux aspects environnementaux, sociaux, santé &amp; sécurité et Genre, les PV des sanctions prises étant obligatoirement partagées avec l’Ingénieur de suivi et le MCA Niger. Ces sanctions seront également applicables au personnel des sous-traitants, cette disposition devant être prévue par le contrat de sous-traitance. L’Ingénieur doit approuver les sanctions proposées par l’Entrepreneur.</w:t>
      </w:r>
    </w:p>
    <w:p w14:paraId="014E4A1D" w14:textId="77777777" w:rsidR="008456B8" w:rsidRPr="00F23F12" w:rsidRDefault="008456B8" w:rsidP="00B91B50">
      <w:pPr>
        <w:jc w:val="both"/>
        <w:rPr>
          <w:rFonts w:ascii="Times New Roman" w:hAnsi="Times New Roman" w:cs="Times New Roman"/>
          <w:b/>
          <w:bCs/>
        </w:rPr>
      </w:pPr>
      <w:bookmarkStart w:id="1163" w:name="_Toc34521239"/>
      <w:bookmarkStart w:id="1164" w:name="_Toc34577058"/>
      <w:bookmarkStart w:id="1165" w:name="_Toc34582489"/>
      <w:bookmarkStart w:id="1166" w:name="_Toc34583993"/>
      <w:bookmarkStart w:id="1167" w:name="_Toc34596114"/>
      <w:bookmarkStart w:id="1168" w:name="_Toc34602146"/>
      <w:bookmarkStart w:id="1169" w:name="_Toc34604613"/>
      <w:bookmarkStart w:id="1170" w:name="_Toc34605783"/>
      <w:bookmarkStart w:id="1171" w:name="_Toc34607704"/>
      <w:bookmarkStart w:id="1172" w:name="_Toc34665890"/>
      <w:bookmarkStart w:id="1173" w:name="_Toc73009764"/>
      <w:r w:rsidRPr="00F23F12">
        <w:rPr>
          <w:rFonts w:ascii="Times New Roman" w:hAnsi="Times New Roman" w:cs="Times New Roman"/>
          <w:b/>
          <w:bCs/>
        </w:rPr>
        <w:t>Obligations environnementales et sociales particulières de l’Entrepreneur</w:t>
      </w:r>
      <w:bookmarkEnd w:id="1163"/>
      <w:bookmarkEnd w:id="1164"/>
      <w:bookmarkEnd w:id="1165"/>
      <w:bookmarkEnd w:id="1166"/>
      <w:bookmarkEnd w:id="1167"/>
      <w:bookmarkEnd w:id="1168"/>
      <w:bookmarkEnd w:id="1169"/>
      <w:bookmarkEnd w:id="1170"/>
      <w:bookmarkEnd w:id="1171"/>
      <w:bookmarkEnd w:id="1172"/>
      <w:bookmarkEnd w:id="1173"/>
    </w:p>
    <w:p w14:paraId="337DF50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obligations environnementales et sociales particulières de l’Entrepreneur au titre du présent marché comprennent notamment, sans préjudice de l'application des textes officiels en vigueur :</w:t>
      </w:r>
    </w:p>
    <w:p w14:paraId="022EEE9C"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lastRenderedPageBreak/>
        <w:t>L’utilisation rationnelle et économique de l'eau pour le chantier, sans porter une concurrence avec l'alimentation en eau des riverains (consommation humaine et animale), ainsi que la préservation stricte de la qualité des eaux exploitées pour les besoins de chantier;</w:t>
      </w:r>
    </w:p>
    <w:p w14:paraId="5D849174"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réalisation de constats initiaux de l'état de surface des sites d'emprise provisoire (toutes catégories), précisant la nature et la qualité du couvert végétal et des sols, les sensibilités éventuelles, etc., le modèle de cet état des lieux initial et son contenu étant fixé d’un commun accord avec l’Ingénieur;</w:t>
      </w:r>
    </w:p>
    <w:p w14:paraId="41CCE8D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mise à disposition pour le personnel des chantiers de quantités suffisantes d’eau potable et des latrines et blocs sanitaires tenus propres et séparé H/F avec de l’eau et du savon ;</w:t>
      </w:r>
    </w:p>
    <w:p w14:paraId="6D0E7E03"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 contrôle des risques pour la santé liés aux travaux et au personnel de l’Entrepreneur, notamment l'adoption de règles d'hygiène minimale sur son installation et vis-à-vis des riverains;</w:t>
      </w:r>
    </w:p>
    <w:p w14:paraId="6005327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au moins deux semaines avant d’entrer dans le périmètre de tout village dans le cadre des travaux, l’Entrepreneur doit organiser des réunions afin d’informer les populations sur la nature des travaux prévus, leur durée et toute conséquence qu’ils pourraient comporter et les risques liés aux chantiers, ainsi que les mesures d’atténuation préconisées. En outre l’Entrepreneur informera de la disponibilité du mécanisme de gestion des plaintes et réclamations ;</w:t>
      </w:r>
    </w:p>
    <w:p w14:paraId="426E2FB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L’Entrepreneur doit aussi informer les communautés (via les chefs de villages) des opportunités en matière de recrutement de la main d’œuvre locale. L’Entrepreneur accordera la priorité au recrutement de la main d’œuvre locale en vue d’assurer une meilleure implication de la population riveraine et minimiser les conflits pouvant surgir par suite de la présence d’ouvriers allochtones et des nuisances liées aux travaux. L’Ingénieur doit être associé à ces séances d’information et de concertation </w:t>
      </w:r>
    </w:p>
    <w:p w14:paraId="182843B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tous les véhicules de chantier doivent circuler à faible allure (30 km/h au maximum), dans les sites de chantier et pistes de chantier</w:t>
      </w:r>
    </w:p>
    <w:p w14:paraId="5BBA6F9D"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minimisation des pollutions et des nuisances générées par les travaux (soit les émissions atmosphériques, fixes et mobiles, nuisances sonores, lumineuses et vibrations, ainsi que les rejets liquides et les déchets solides) ;</w:t>
      </w:r>
    </w:p>
    <w:p w14:paraId="1A58B35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l'interdiction stricte de recours au feu pour le débroussaillage et le nettoyage des sites, sauf pour le traitement de certains déchets et selon les modalités fixées par l’Ingénieur ;</w:t>
      </w:r>
    </w:p>
    <w:p w14:paraId="57E54AF3"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l'interdiction pour l’Entrepreneur et son personnel d'exploiter et/ou de prélever la flore et la faune (notamment le braconnage, chasse, ou pêche);</w:t>
      </w:r>
    </w:p>
    <w:p w14:paraId="12794284"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préservation maximale des ressources naturelles, et l'économie des consommations d'espace, de sol, d’eau et de végétation, notamment par la minimisation des surfaces débroussaillées. L’abattage d’arbres, par la gestion adaptée de la terre végétale, l'érosion des sites et des prélèvements d’eau seront contrôlés par l’applications de prescriptions figurant plus bas dans ce cahier de spécifications ;</w:t>
      </w:r>
    </w:p>
    <w:p w14:paraId="50F98D8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réutilisation des matériaux disponibles chaque fois que les conditions techniques et économiques permettent de l'envisager après demande de l’Entrepreneur et approbation de l’Ingénieur ;</w:t>
      </w:r>
    </w:p>
    <w:p w14:paraId="10B864F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lastRenderedPageBreak/>
        <w:t xml:space="preserve">la mise en place de signalisations adéquates du chantier et des itinéraires de transport des matériaux. Le type, les dimensions et les emplacements des signalisations de type homologués et selon les règles de l’art en la matière ; </w:t>
      </w:r>
    </w:p>
    <w:p w14:paraId="0D07270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préparation et la mise en œuvre d’un dossier de compensation en cas de dommage et de débordement d’emprise, qui devra être conforme au document de CPRP pour la compensation nécessaire.</w:t>
      </w:r>
    </w:p>
    <w:p w14:paraId="6671580A" w14:textId="77777777" w:rsidR="008456B8" w:rsidRPr="00B91B50" w:rsidRDefault="008456B8" w:rsidP="00B91B50">
      <w:pPr>
        <w:jc w:val="both"/>
        <w:rPr>
          <w:rFonts w:ascii="Times New Roman" w:hAnsi="Times New Roman" w:cs="Times New Roman"/>
        </w:rPr>
      </w:pPr>
      <w:bookmarkStart w:id="1174" w:name="_Toc34521240"/>
      <w:bookmarkStart w:id="1175" w:name="_Toc34577059"/>
      <w:bookmarkStart w:id="1176" w:name="_Toc34582490"/>
      <w:bookmarkStart w:id="1177" w:name="_Toc34583994"/>
      <w:bookmarkStart w:id="1178" w:name="_Toc34596115"/>
      <w:bookmarkStart w:id="1179" w:name="_Toc34602147"/>
      <w:bookmarkStart w:id="1180" w:name="_Toc34604614"/>
      <w:bookmarkStart w:id="1181" w:name="_Toc34605784"/>
      <w:bookmarkStart w:id="1182" w:name="_Toc34607705"/>
      <w:bookmarkStart w:id="1183" w:name="_Toc34665891"/>
      <w:bookmarkStart w:id="1184" w:name="_Toc73009765"/>
      <w:r w:rsidRPr="00B91B50">
        <w:rPr>
          <w:rFonts w:ascii="Times New Roman" w:hAnsi="Times New Roman" w:cs="Times New Roman"/>
        </w:rPr>
        <w:t>Prescriptions relatives au Plan d’Intégration Genre et Inclusion Sociale</w:t>
      </w:r>
      <w:bookmarkEnd w:id="1174"/>
      <w:bookmarkEnd w:id="1175"/>
      <w:bookmarkEnd w:id="1176"/>
      <w:bookmarkEnd w:id="1177"/>
      <w:bookmarkEnd w:id="1178"/>
      <w:bookmarkEnd w:id="1179"/>
      <w:bookmarkEnd w:id="1180"/>
      <w:bookmarkEnd w:id="1181"/>
      <w:bookmarkEnd w:id="1182"/>
      <w:bookmarkEnd w:id="1183"/>
      <w:bookmarkEnd w:id="1184"/>
    </w:p>
    <w:p w14:paraId="254B545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L’Entrepreneur devra prendre en compte les aspects genre et inclusion sociale dans la mise en œuvre de ses activités au même titre que ceux de l’hygiène, la sécurité et l’environnement, il veillera entre autres mesures à : </w:t>
      </w:r>
    </w:p>
    <w:p w14:paraId="55EE9BB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Imposer dans les chantiers des règles strictes qui visent à protéger les femmes, les mineurs, les personnes vivant avec handicap, et à mobilité réduite, les migrants à bas âge, etc. et tout autre personne étant susceptible d’être considérée comme assimilables aux différentes catégories constituant les populations vulnérables, selon les Normes de Performance de la Durabilité environnementale et sociale de la SFI ; </w:t>
      </w:r>
    </w:p>
    <w:p w14:paraId="3DD891B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Recruter des ouvriers qualifiés ou non parmi les femmes et les hommes dans les zones des travaux sans discrimination aucune sous quelque forme que ce soit ; </w:t>
      </w:r>
    </w:p>
    <w:p w14:paraId="385B42A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Prendre des dispositions pour veiller à la défense des intérêts des femmes et des couches vulnérables et s’assurer à tout moment que des ouvriers venus d’ailleurs ne commettent pas des forfaits sur les femmes, les jeunes filles ou d’autres personnes vulnérables et s’acquittent de leurs dettes avant de quitter. Pour ce faire, l'Entrepreneur s’inspirera du Plan d’Intégration Genre et Inclusion Sociale (PIGIS) du MCA.</w:t>
      </w:r>
    </w:p>
    <w:p w14:paraId="2019798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Prendre en compte les contraintes et préoccupations des différents groupes de population (femmes, hommes, jeunes femmes, jeunes hommes, personnes vulnérables) dans la mise en œuvre de ses activités au même titre que ceux de l’hygiène, la sécurité et l’environnement ;</w:t>
      </w:r>
    </w:p>
    <w:p w14:paraId="0C572C7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Assurer un suivi régulier du respect des dispositions, mesures et autres initiatives visant l’application de toutes les mesures prévues pour la participation et la prise en compte des contraintes et préoccupations spécifiques des femmes, des jeunes femmes, et d’autres personnes vulnérables, pendant les travaux ;</w:t>
      </w:r>
    </w:p>
    <w:p w14:paraId="0751D2E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Inclure dans les rapports mensuels et trimestriels correspondants une section portant sur le suivi de l’intégration du Genre et de l’Inclusion Sociale.</w:t>
      </w:r>
    </w:p>
    <w:p w14:paraId="070235D8" w14:textId="77777777" w:rsidR="008456B8" w:rsidRPr="00B91B50" w:rsidRDefault="008456B8" w:rsidP="00B91B50">
      <w:pPr>
        <w:jc w:val="both"/>
        <w:rPr>
          <w:rFonts w:ascii="Times New Roman" w:hAnsi="Times New Roman" w:cs="Times New Roman"/>
        </w:rPr>
      </w:pPr>
      <w:bookmarkStart w:id="1185" w:name="_Toc34521241"/>
      <w:bookmarkStart w:id="1186" w:name="_Toc34577060"/>
      <w:bookmarkStart w:id="1187" w:name="_Toc34582491"/>
      <w:bookmarkStart w:id="1188" w:name="_Toc34583995"/>
      <w:bookmarkStart w:id="1189" w:name="_Toc34596116"/>
      <w:bookmarkStart w:id="1190" w:name="_Toc34602148"/>
      <w:bookmarkStart w:id="1191" w:name="_Toc34604615"/>
      <w:bookmarkStart w:id="1192" w:name="_Toc34605785"/>
      <w:bookmarkStart w:id="1193" w:name="_Toc34607706"/>
      <w:bookmarkStart w:id="1194" w:name="_Toc34665892"/>
      <w:bookmarkStart w:id="1195" w:name="_Toc73009766"/>
      <w:r w:rsidRPr="00B91B50">
        <w:rPr>
          <w:rFonts w:ascii="Times New Roman" w:hAnsi="Times New Roman" w:cs="Times New Roman"/>
        </w:rPr>
        <w:t>Prescriptions relatives aux mesures de Lutte contre les Migrations Induites</w:t>
      </w:r>
      <w:bookmarkEnd w:id="1185"/>
      <w:bookmarkEnd w:id="1186"/>
      <w:bookmarkEnd w:id="1187"/>
      <w:bookmarkEnd w:id="1188"/>
      <w:bookmarkEnd w:id="1189"/>
      <w:bookmarkEnd w:id="1190"/>
      <w:bookmarkEnd w:id="1191"/>
      <w:bookmarkEnd w:id="1192"/>
      <w:bookmarkEnd w:id="1193"/>
      <w:bookmarkEnd w:id="1194"/>
      <w:bookmarkEnd w:id="1195"/>
    </w:p>
    <w:p w14:paraId="7AD84ED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communiquera sa politique de recrutement préférentiel favorisant la main d’œuvre locale.</w:t>
      </w:r>
    </w:p>
    <w:p w14:paraId="5754C6B3"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collaborera avec les autorités gouvernementales et locales pour éviter la formation de campements de populations étrangères aux abords de ses installations, dans le plus grand respect des personnes migrantes.</w:t>
      </w:r>
    </w:p>
    <w:p w14:paraId="6A5796F8" w14:textId="77777777" w:rsidR="008456B8" w:rsidRPr="00B91B50" w:rsidRDefault="008456B8" w:rsidP="00B91B50">
      <w:pPr>
        <w:jc w:val="both"/>
        <w:rPr>
          <w:rFonts w:ascii="Times New Roman" w:hAnsi="Times New Roman" w:cs="Times New Roman"/>
        </w:rPr>
      </w:pPr>
      <w:bookmarkStart w:id="1196" w:name="_Toc34521242"/>
      <w:bookmarkStart w:id="1197" w:name="_Toc34577061"/>
      <w:bookmarkStart w:id="1198" w:name="_Toc34582492"/>
      <w:bookmarkStart w:id="1199" w:name="_Toc34583996"/>
      <w:bookmarkStart w:id="1200" w:name="_Toc34596117"/>
      <w:bookmarkStart w:id="1201" w:name="_Toc34602149"/>
      <w:bookmarkStart w:id="1202" w:name="_Toc34604616"/>
      <w:bookmarkStart w:id="1203" w:name="_Toc34605786"/>
      <w:bookmarkStart w:id="1204" w:name="_Toc34607709"/>
      <w:bookmarkStart w:id="1205" w:name="_Toc34665893"/>
      <w:bookmarkStart w:id="1206" w:name="_Toc73009769"/>
      <w:r w:rsidRPr="00B91B50">
        <w:rPr>
          <w:rFonts w:ascii="Times New Roman" w:hAnsi="Times New Roman" w:cs="Times New Roman"/>
        </w:rPr>
        <w:t>Prescriptions relatives aux de Lutte contre la Traite des Personnes</w:t>
      </w:r>
      <w:bookmarkEnd w:id="1196"/>
      <w:bookmarkEnd w:id="1197"/>
      <w:bookmarkEnd w:id="1198"/>
      <w:bookmarkEnd w:id="1199"/>
      <w:bookmarkEnd w:id="1200"/>
      <w:bookmarkEnd w:id="1201"/>
      <w:bookmarkEnd w:id="1202"/>
      <w:bookmarkEnd w:id="1203"/>
      <w:bookmarkEnd w:id="1204"/>
      <w:bookmarkEnd w:id="1205"/>
      <w:bookmarkEnd w:id="1206"/>
    </w:p>
    <w:p w14:paraId="3D478F0C" w14:textId="77777777" w:rsidR="008456B8" w:rsidRPr="00B91B50" w:rsidRDefault="008456B8" w:rsidP="00B91B50">
      <w:pPr>
        <w:jc w:val="both"/>
        <w:rPr>
          <w:rFonts w:ascii="Times New Roman" w:hAnsi="Times New Roman" w:cs="Times New Roman"/>
        </w:rPr>
      </w:pPr>
      <w:bookmarkStart w:id="1207" w:name="_Toc34607710"/>
      <w:bookmarkStart w:id="1208" w:name="_Toc73009770"/>
      <w:r w:rsidRPr="00B91B50">
        <w:rPr>
          <w:rFonts w:ascii="Times New Roman" w:hAnsi="Times New Roman" w:cs="Times New Roman"/>
        </w:rPr>
        <w:t>Engagement de l’Entrepreneur vis-à-vis de la traite des personnes</w:t>
      </w:r>
      <w:bookmarkEnd w:id="1207"/>
      <w:bookmarkEnd w:id="1208"/>
    </w:p>
    <w:p w14:paraId="7D4788DC"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lastRenderedPageBreak/>
        <w:t>L’Entrepreneur s’engagera à :</w:t>
      </w:r>
    </w:p>
    <w:p w14:paraId="3C5A6765" w14:textId="6F739AC3" w:rsidR="008456B8" w:rsidRPr="00862E61" w:rsidRDefault="008456B8">
      <w:pPr>
        <w:pStyle w:val="Paragraphedeliste"/>
        <w:numPr>
          <w:ilvl w:val="0"/>
          <w:numId w:val="134"/>
        </w:numPr>
        <w:rPr>
          <w:rFonts w:ascii="Times New Roman" w:eastAsia="Arial" w:hAnsi="Times New Roman"/>
        </w:rPr>
      </w:pPr>
      <w:r w:rsidRPr="00862E61">
        <w:rPr>
          <w:rFonts w:ascii="Times New Roman" w:eastAsia="Arial" w:hAnsi="Times New Roman"/>
        </w:rPr>
        <w:t xml:space="preserve">ne pasemploier de personnel en dessous de l’âge légal de travail au Niger. Cela concernera aussi bien les contrats long-terme que les contrats court-terme, voire, le cas échéant, journaliers ; </w:t>
      </w:r>
    </w:p>
    <w:p w14:paraId="733D50C0" w14:textId="77777777" w:rsidR="008456B8" w:rsidRPr="00862E61" w:rsidRDefault="008456B8">
      <w:pPr>
        <w:pStyle w:val="Paragraphedeliste"/>
        <w:numPr>
          <w:ilvl w:val="0"/>
          <w:numId w:val="134"/>
        </w:numPr>
        <w:rPr>
          <w:rFonts w:ascii="Times New Roman" w:eastAsia="Arial" w:hAnsi="Times New Roman"/>
        </w:rPr>
      </w:pPr>
      <w:r w:rsidRPr="00862E61">
        <w:rPr>
          <w:rFonts w:ascii="Times New Roman" w:eastAsia="Arial" w:hAnsi="Times New Roman"/>
        </w:rPr>
        <w:t xml:space="preserve">ne pas faciliter  ni ne permettre le travail forcé pendant la durée de son contrat et prévoir des sanctions allant jusqu’à la rupture de contrat en cas de contravention. </w:t>
      </w:r>
    </w:p>
    <w:p w14:paraId="6DAAB401" w14:textId="77777777" w:rsidR="00862E61" w:rsidRDefault="00862E61" w:rsidP="00B91B50">
      <w:pPr>
        <w:jc w:val="both"/>
        <w:rPr>
          <w:rFonts w:ascii="Times New Roman" w:hAnsi="Times New Roman" w:cs="Times New Roman"/>
        </w:rPr>
      </w:pPr>
      <w:bookmarkStart w:id="1209" w:name="_Toc34607711"/>
      <w:bookmarkStart w:id="1210" w:name="_Toc73009771"/>
    </w:p>
    <w:p w14:paraId="124FC565" w14:textId="7EE33665" w:rsidR="008456B8" w:rsidRPr="00862E61" w:rsidRDefault="008456B8" w:rsidP="00B91B50">
      <w:pPr>
        <w:jc w:val="both"/>
        <w:rPr>
          <w:rFonts w:ascii="Times New Roman" w:hAnsi="Times New Roman" w:cs="Times New Roman"/>
          <w:b/>
          <w:bCs/>
        </w:rPr>
      </w:pPr>
      <w:r w:rsidRPr="00862E61">
        <w:rPr>
          <w:rFonts w:ascii="Times New Roman" w:hAnsi="Times New Roman" w:cs="Times New Roman"/>
          <w:b/>
          <w:bCs/>
        </w:rPr>
        <w:t>Sensibilisation</w:t>
      </w:r>
      <w:bookmarkEnd w:id="1209"/>
      <w:bookmarkEnd w:id="1210"/>
    </w:p>
    <w:p w14:paraId="1954800C"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mènera des sensibilisations à l’endroit :</w:t>
      </w:r>
    </w:p>
    <w:p w14:paraId="59C1035B" w14:textId="547C7B0B" w:rsidR="008456B8" w:rsidRDefault="008456B8">
      <w:pPr>
        <w:pStyle w:val="Paragraphedeliste"/>
        <w:numPr>
          <w:ilvl w:val="0"/>
          <w:numId w:val="135"/>
        </w:numPr>
        <w:rPr>
          <w:rFonts w:ascii="Times New Roman" w:eastAsia="Arial" w:hAnsi="Times New Roman"/>
        </w:rPr>
      </w:pPr>
      <w:r w:rsidRPr="00862E61">
        <w:rPr>
          <w:rFonts w:ascii="Times New Roman" w:eastAsia="Arial" w:hAnsi="Times New Roman"/>
        </w:rPr>
        <w:t xml:space="preserve">de son personnel sur le travail forcé à travers son règlement intérieur et les séances de sensibilisations prévues à cet effetdes communautés locales sur les risques d’exploitation sexuelle de leurs filles. Système de report anonyme de suspicion de traite des personnes (travail des enfants, travail forcé et prostitution forcée) sera mis en place à l’adresse des employés ainsi qu’à toute personne non-employée concernée par le projet afin qu’ils puissent dénoncer des cas suspects de traite de manière gratuite (numéro vert) et sécurisée (garantie de l’anonymat) et l’Entrepreneur s’engagera à investiguer chaque cas. </w:t>
      </w:r>
    </w:p>
    <w:p w14:paraId="4689410B" w14:textId="77777777" w:rsidR="00862E61" w:rsidRPr="00862E61" w:rsidRDefault="00862E61" w:rsidP="00862E61">
      <w:pPr>
        <w:pStyle w:val="Paragraphedeliste"/>
        <w:rPr>
          <w:rFonts w:ascii="Times New Roman" w:eastAsia="Arial" w:hAnsi="Times New Roman"/>
        </w:rPr>
      </w:pPr>
    </w:p>
    <w:p w14:paraId="5CAAA056" w14:textId="77777777" w:rsidR="008456B8" w:rsidRPr="00862E61" w:rsidRDefault="008456B8" w:rsidP="00B91B50">
      <w:pPr>
        <w:jc w:val="both"/>
        <w:rPr>
          <w:rFonts w:ascii="Times New Roman" w:hAnsi="Times New Roman" w:cs="Times New Roman"/>
          <w:b/>
          <w:bCs/>
        </w:rPr>
      </w:pPr>
      <w:bookmarkStart w:id="1211" w:name="_Toc34607712"/>
      <w:bookmarkStart w:id="1212" w:name="_Toc73009772"/>
      <w:r w:rsidRPr="00862E61">
        <w:rPr>
          <w:rFonts w:ascii="Times New Roman" w:hAnsi="Times New Roman" w:cs="Times New Roman"/>
          <w:b/>
          <w:bCs/>
        </w:rPr>
        <w:t>Lutte contre le travail des enfants</w:t>
      </w:r>
      <w:bookmarkEnd w:id="1211"/>
      <w:bookmarkEnd w:id="1212"/>
    </w:p>
    <w:p w14:paraId="18D5DAC3"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s’engagera à contrôler l’âge de ses employés sur la base de leurs papiers d’identité et du contrôle médical de pré-embauche, le compte-rendu de ce contrôle devant être présenté à l’Ingénieur. L’Ingénieur sera en droit de demander une contre-expertise en cas de suspicion sur l’âge d’un employé. La découverte d’un employé n’ayant pas atteint l’âge légal de travail pourra entraîner des pénalités voire la rupture du contrat de l’Entrepreneur.</w:t>
      </w:r>
    </w:p>
    <w:p w14:paraId="5F36244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informera son personnel, à travers son règlement intérieur, de la nécessité de dépasser l’âge légal de travail et des sanctions prises contre les contrevenants.</w:t>
      </w:r>
    </w:p>
    <w:p w14:paraId="3B1BD0C1"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exigera de ses sous-traitants et fournisseurs locaux un acte écrit d’engagement à ne pas employer des enfants sous l’âge légal de travail. Un certificat de conformité avec cette prescription, signé de l’Inspection du travail, sera demandé aux sous-traitants et fournisseurs. En cas de travail des enfants constaté et confirmé chez un sous-traitant ou fournisseur local, l’Entrepreneur devra rompre son contrat et choisir un autre fournisseur ou sous-traitant, sous peine de voir son propre contrat de marché annulé.</w:t>
      </w:r>
    </w:p>
    <w:p w14:paraId="18F5A641" w14:textId="77777777" w:rsidR="00B94181" w:rsidRDefault="00B94181" w:rsidP="00B91B50">
      <w:pPr>
        <w:jc w:val="both"/>
        <w:rPr>
          <w:rFonts w:ascii="Times New Roman" w:hAnsi="Times New Roman" w:cs="Times New Roman"/>
        </w:rPr>
      </w:pPr>
      <w:bookmarkStart w:id="1213" w:name="_Toc34607713"/>
      <w:bookmarkStart w:id="1214" w:name="_Toc73009773"/>
    </w:p>
    <w:p w14:paraId="145C7330" w14:textId="77777777" w:rsidR="00B94181" w:rsidRDefault="00B94181" w:rsidP="00B91B50">
      <w:pPr>
        <w:jc w:val="both"/>
        <w:rPr>
          <w:rFonts w:ascii="Times New Roman" w:hAnsi="Times New Roman" w:cs="Times New Roman"/>
        </w:rPr>
      </w:pPr>
    </w:p>
    <w:p w14:paraId="35243EBA" w14:textId="22F7B80C" w:rsidR="008456B8" w:rsidRPr="00B94181" w:rsidRDefault="008456B8" w:rsidP="00B91B50">
      <w:pPr>
        <w:jc w:val="both"/>
        <w:rPr>
          <w:rFonts w:ascii="Times New Roman" w:hAnsi="Times New Roman" w:cs="Times New Roman"/>
          <w:b/>
          <w:bCs/>
        </w:rPr>
      </w:pPr>
      <w:r w:rsidRPr="00B94181">
        <w:rPr>
          <w:rFonts w:ascii="Times New Roman" w:hAnsi="Times New Roman" w:cs="Times New Roman"/>
          <w:b/>
          <w:bCs/>
        </w:rPr>
        <w:t>Lutte contre le travail forcé</w:t>
      </w:r>
      <w:bookmarkEnd w:id="1213"/>
      <w:bookmarkEnd w:id="1214"/>
    </w:p>
    <w:p w14:paraId="4A872B6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 processus de recrutement local de l’Entrepreneur exigera des employés une attestation de résidence signée par la Mairie. Le contrat de chaque employé devrait être conclu par écrit et relever clairement les droits et les obligations des parties. Chaque contrat devrait être enregistré à l’Inspection du Travail, l’Entrepreneur garde une copie et une copie sera remise à l’employé.</w:t>
      </w:r>
    </w:p>
    <w:p w14:paraId="3E98F35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lastRenderedPageBreak/>
        <w:t>En cas de signalement de cas de victime avérée de travail forcé, l’Entrepreneur prendra toutes les mesures nécessaires pour mettre fin immédiatement à cela. Il tiendra le MCA informé dans un délai de 24 heures. Enfin, l’entrepreneur pourrait également informer le point focal de l’ANLTP dans les régions concernées. L’Entrepreneur s’engagera à vérifier que les victimes de traite soient délivrées des préjudices qu’elles subissent et qu’elles ne souffrent pas de représailles ou autres violations de leurs droits humains. Ces victimes devront être dirigées vers les structures de prises en charge adéquates avec l’aide du point focal de l’Agence Nationale de Lutte contre la Traite des Personnes (ANLTP). Par ailleurs, ce point focal qui est statutairement un substitut du Procureur de la République du siège de la région en tant qu’autorité de poursuite pourrait au regard de la gravité du cas enclencher des poursuites.</w:t>
      </w:r>
    </w:p>
    <w:p w14:paraId="0CBC6A83" w14:textId="77777777" w:rsidR="008456B8" w:rsidRPr="00B94181" w:rsidRDefault="008456B8" w:rsidP="00B91B50">
      <w:pPr>
        <w:jc w:val="both"/>
        <w:rPr>
          <w:rFonts w:ascii="Times New Roman" w:hAnsi="Times New Roman" w:cs="Times New Roman"/>
          <w:b/>
          <w:bCs/>
        </w:rPr>
      </w:pPr>
      <w:bookmarkStart w:id="1215" w:name="_Toc34607714"/>
      <w:bookmarkStart w:id="1216" w:name="_Toc73009774"/>
      <w:r w:rsidRPr="00B94181">
        <w:rPr>
          <w:rFonts w:ascii="Times New Roman" w:hAnsi="Times New Roman" w:cs="Times New Roman"/>
          <w:b/>
          <w:bCs/>
        </w:rPr>
        <w:t>Lutte contre les foyers potentiels de prostitution forcée</w:t>
      </w:r>
      <w:bookmarkEnd w:id="1215"/>
      <w:bookmarkEnd w:id="1216"/>
    </w:p>
    <w:p w14:paraId="334EDA83"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devra mettre tout en œuvre pour minimiser la prostitution en général sur le lieu de travail, en particulier la prostitution au service des travailleurs. Pour cela, il veillera à éviter la création de campements commerciaux informels qui pourraient devenir des foyers de prostitutions forcées. S’il était établi sur la base de rapports que des employés se livrent à la prostitution forcée, l’entrepreneur devra agir immédiatement pour mettre fin à cette situation. L’Entrepreneur devra insister à l’embauche et stipuler clairement dans les contrats de travail des employés les sanctions qu’ils vont encourir lorsque ceux-ci se livreront à la prostitution forcée. Par ailleurs, l’Entrepreneur doit les dénoncer sans délai aux autorités judiciaires pour que des poursuites soit engagées à leur encontre.</w:t>
      </w:r>
    </w:p>
    <w:p w14:paraId="7321B2E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devra inclure dans les rapports mensuels et trimestriels correspondants une section obligatoire traitant de la surveillance de la traite de personnes (TIP).</w:t>
      </w:r>
    </w:p>
    <w:p w14:paraId="6ED8FD31" w14:textId="77777777" w:rsidR="008456B8" w:rsidRPr="00B94181" w:rsidRDefault="008456B8" w:rsidP="00B91B50">
      <w:pPr>
        <w:jc w:val="both"/>
        <w:rPr>
          <w:rFonts w:ascii="Times New Roman" w:hAnsi="Times New Roman" w:cs="Times New Roman"/>
          <w:b/>
          <w:bCs/>
        </w:rPr>
      </w:pPr>
      <w:bookmarkStart w:id="1217" w:name="_Toc34521243"/>
      <w:bookmarkStart w:id="1218" w:name="_Toc34577062"/>
      <w:bookmarkStart w:id="1219" w:name="_Toc34582493"/>
      <w:bookmarkStart w:id="1220" w:name="_Toc34583483"/>
      <w:bookmarkStart w:id="1221" w:name="_Toc34583997"/>
      <w:bookmarkStart w:id="1222" w:name="_Toc34596118"/>
      <w:bookmarkStart w:id="1223" w:name="_Toc34602150"/>
      <w:bookmarkStart w:id="1224" w:name="_Toc34604617"/>
      <w:bookmarkStart w:id="1225" w:name="_Toc34605787"/>
      <w:bookmarkStart w:id="1226" w:name="_Toc34607715"/>
      <w:bookmarkStart w:id="1227" w:name="_Toc34665894"/>
      <w:bookmarkStart w:id="1228" w:name="_Toc73009775"/>
      <w:r w:rsidRPr="00B94181">
        <w:rPr>
          <w:rFonts w:ascii="Times New Roman" w:hAnsi="Times New Roman" w:cs="Times New Roman"/>
          <w:b/>
          <w:bCs/>
        </w:rPr>
        <w:t>Élaboration du Plan d’Action Environnemental et Social de Chantier (PAES)</w:t>
      </w:r>
      <w:bookmarkEnd w:id="1217"/>
      <w:bookmarkEnd w:id="1218"/>
      <w:bookmarkEnd w:id="1219"/>
      <w:bookmarkEnd w:id="1220"/>
      <w:bookmarkEnd w:id="1221"/>
      <w:bookmarkEnd w:id="1222"/>
      <w:bookmarkEnd w:id="1223"/>
      <w:bookmarkEnd w:id="1224"/>
      <w:bookmarkEnd w:id="1225"/>
      <w:bookmarkEnd w:id="1226"/>
      <w:bookmarkEnd w:id="1227"/>
      <w:bookmarkEnd w:id="1228"/>
    </w:p>
    <w:p w14:paraId="15762056" w14:textId="77777777" w:rsidR="008456B8" w:rsidRPr="00B94181" w:rsidRDefault="008456B8" w:rsidP="00B91B50">
      <w:pPr>
        <w:jc w:val="both"/>
        <w:rPr>
          <w:rFonts w:ascii="Times New Roman" w:hAnsi="Times New Roman" w:cs="Times New Roman"/>
          <w:b/>
          <w:bCs/>
        </w:rPr>
      </w:pPr>
      <w:bookmarkStart w:id="1229" w:name="_Toc34521244"/>
      <w:bookmarkStart w:id="1230" w:name="_Toc34577063"/>
      <w:bookmarkStart w:id="1231" w:name="_Toc34582494"/>
      <w:bookmarkStart w:id="1232" w:name="_Toc34583998"/>
      <w:bookmarkStart w:id="1233" w:name="_Toc34596119"/>
      <w:bookmarkStart w:id="1234" w:name="_Toc34602151"/>
      <w:bookmarkStart w:id="1235" w:name="_Toc34604618"/>
      <w:bookmarkStart w:id="1236" w:name="_Toc34605788"/>
      <w:bookmarkStart w:id="1237" w:name="_Toc34607716"/>
      <w:bookmarkStart w:id="1238" w:name="_Toc34665895"/>
      <w:bookmarkStart w:id="1239" w:name="_Toc73009776"/>
      <w:r w:rsidRPr="00B94181">
        <w:rPr>
          <w:rFonts w:ascii="Times New Roman" w:hAnsi="Times New Roman" w:cs="Times New Roman"/>
          <w:b/>
          <w:bCs/>
        </w:rPr>
        <w:t>Dispositions générales</w:t>
      </w:r>
      <w:bookmarkEnd w:id="1229"/>
      <w:bookmarkEnd w:id="1230"/>
      <w:bookmarkEnd w:id="1231"/>
      <w:bookmarkEnd w:id="1232"/>
      <w:bookmarkEnd w:id="1233"/>
      <w:bookmarkEnd w:id="1234"/>
      <w:bookmarkEnd w:id="1235"/>
      <w:bookmarkEnd w:id="1236"/>
      <w:bookmarkEnd w:id="1237"/>
      <w:bookmarkEnd w:id="1238"/>
      <w:bookmarkEnd w:id="1239"/>
    </w:p>
    <w:p w14:paraId="6FC34D7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devra établir et soumettre à l'approbation de l’Ingénieur son Plan d’Action Environnemental et Social de Chantier (PAES) intégré portant sur l’ensemble des aspects visés dans le SGES du MCA qui prend en compte de manière transversale les préoccupations environnementales, sociales et de genre et d’inclusion sociale, en conformité avec la législation et les Normes de Performances ESP de la SFI, la politique Genre du MCC et le Plan d’Intégration du Genre et de l’Inclusion Sociale de MCA - Niger. De façon générale, en l’absence de texte réglementaire ou des normes nationales, l’Entrepreneur se référera en coordination avec l’Ingénieur et sous réserve d’approbation du MCA- Niger aux documents suivants :</w:t>
      </w:r>
    </w:p>
    <w:p w14:paraId="3280DB34"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Normes de Performance en matière de durabilité environnementale et sociale de la Société Financière Internationale (SFI)</w:t>
      </w:r>
      <w:r w:rsidRPr="00B91B50">
        <w:rPr>
          <w:rFonts w:ascii="Times New Roman" w:hAnsi="Times New Roman" w:cs="Times New Roman"/>
        </w:rPr>
        <w:footnoteReference w:id="15"/>
      </w:r>
      <w:r w:rsidRPr="00B91B50">
        <w:rPr>
          <w:rFonts w:ascii="Times New Roman" w:hAnsi="Times New Roman" w:cs="Times New Roman"/>
        </w:rPr>
        <w:t>, les Notes d’orientation de la Société Financière Internationale -et Directives relatives à l’environnement, la santé et la sécurité du groupe de la Banque mondiale</w:t>
      </w:r>
      <w:r w:rsidRPr="00B91B50">
        <w:rPr>
          <w:rFonts w:ascii="Times New Roman" w:hAnsi="Times New Roman" w:cs="Times New Roman"/>
        </w:rPr>
        <w:footnoteReference w:id="16"/>
      </w:r>
      <w:r w:rsidRPr="00B91B50">
        <w:rPr>
          <w:rFonts w:ascii="Times New Roman" w:hAnsi="Times New Roman" w:cs="Times New Roman"/>
        </w:rPr>
        <w:t> ;</w:t>
      </w:r>
    </w:p>
    <w:p w14:paraId="14661A42" w14:textId="77777777" w:rsidR="008456B8" w:rsidRPr="00B94181" w:rsidRDefault="008456B8" w:rsidP="00B91B50">
      <w:pPr>
        <w:jc w:val="both"/>
        <w:rPr>
          <w:rFonts w:ascii="Times New Roman" w:hAnsi="Times New Roman" w:cs="Times New Roman"/>
          <w:b/>
          <w:bCs/>
        </w:rPr>
      </w:pPr>
      <w:r w:rsidRPr="00B94181">
        <w:rPr>
          <w:rFonts w:ascii="Times New Roman" w:hAnsi="Times New Roman" w:cs="Times New Roman"/>
          <w:b/>
          <w:bCs/>
        </w:rPr>
        <w:lastRenderedPageBreak/>
        <w:t xml:space="preserve">Le Plan d’Intégration du Genre et de l’Inclusion Sociale de MCA - Niger </w:t>
      </w:r>
      <w:r w:rsidRPr="00B94181">
        <w:rPr>
          <w:rFonts w:ascii="Times New Roman" w:hAnsi="Times New Roman" w:cs="Times New Roman"/>
          <w:b/>
          <w:bCs/>
        </w:rPr>
        <w:footnoteReference w:id="17"/>
      </w:r>
      <w:r w:rsidRPr="00B94181">
        <w:rPr>
          <w:rFonts w:ascii="Times New Roman" w:hAnsi="Times New Roman" w:cs="Times New Roman"/>
          <w:b/>
          <w:bCs/>
        </w:rPr>
        <w:t> ;</w:t>
      </w:r>
    </w:p>
    <w:p w14:paraId="2C0A0A94" w14:textId="77777777" w:rsidR="008456B8" w:rsidRPr="00B94181" w:rsidRDefault="008456B8" w:rsidP="00B91B50">
      <w:pPr>
        <w:jc w:val="both"/>
        <w:rPr>
          <w:rFonts w:ascii="Times New Roman" w:hAnsi="Times New Roman" w:cs="Times New Roman"/>
          <w:b/>
          <w:bCs/>
        </w:rPr>
      </w:pPr>
      <w:r w:rsidRPr="00B94181">
        <w:rPr>
          <w:rFonts w:ascii="Times New Roman" w:hAnsi="Times New Roman" w:cs="Times New Roman"/>
          <w:b/>
          <w:bCs/>
        </w:rPr>
        <w:t xml:space="preserve">La Politique Genre du MCC </w:t>
      </w:r>
      <w:r w:rsidRPr="00B94181">
        <w:rPr>
          <w:rFonts w:ascii="Times New Roman" w:hAnsi="Times New Roman" w:cs="Times New Roman"/>
          <w:b/>
          <w:bCs/>
        </w:rPr>
        <w:footnoteReference w:id="18"/>
      </w:r>
      <w:r w:rsidRPr="00B94181">
        <w:rPr>
          <w:rFonts w:ascii="Times New Roman" w:hAnsi="Times New Roman" w:cs="Times New Roman"/>
          <w:b/>
          <w:bCs/>
        </w:rPr>
        <w:t> ;</w:t>
      </w:r>
    </w:p>
    <w:p w14:paraId="184496E0" w14:textId="77777777" w:rsidR="008456B8" w:rsidRPr="00B94181" w:rsidRDefault="008456B8" w:rsidP="00B91B50">
      <w:pPr>
        <w:jc w:val="both"/>
        <w:rPr>
          <w:rFonts w:ascii="Times New Roman" w:hAnsi="Times New Roman" w:cs="Times New Roman"/>
          <w:b/>
          <w:bCs/>
        </w:rPr>
      </w:pPr>
      <w:r w:rsidRPr="00B94181">
        <w:rPr>
          <w:rFonts w:ascii="Times New Roman" w:hAnsi="Times New Roman" w:cs="Times New Roman"/>
          <w:b/>
          <w:bCs/>
        </w:rPr>
        <w:t>Lutte contre la traite des personnes</w:t>
      </w:r>
      <w:r w:rsidRPr="00B94181">
        <w:rPr>
          <w:rFonts w:ascii="Times New Roman" w:hAnsi="Times New Roman" w:cs="Times New Roman"/>
          <w:b/>
          <w:bCs/>
        </w:rPr>
        <w:footnoteReference w:id="19"/>
      </w:r>
      <w:r w:rsidRPr="00B94181">
        <w:rPr>
          <w:rFonts w:ascii="Times New Roman" w:hAnsi="Times New Roman" w:cs="Times New Roman"/>
          <w:b/>
          <w:bCs/>
        </w:rPr>
        <w:t>.</w:t>
      </w:r>
    </w:p>
    <w:p w14:paraId="1A5CD151"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 PAES déclinera les engagements de l’Entrepreneur en matière de :</w:t>
      </w:r>
    </w:p>
    <w:p w14:paraId="75D6BDE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Environnement, y inclus les aspects Gestion des sols et de l’érosion ; Protection des cours d’eau ; Abattage des arbres et re-végétalisation ; Émissions de poussières et de gaz ; Nuisances sonores ; Effluents liquides ; Gestion des déchets solides et liquides ; Gestion des huiles et autres produits dangereux ou polluants ; Remise en état et fermeture des chantiers et des sites affiliés ;</w:t>
      </w:r>
    </w:p>
    <w:p w14:paraId="4A4050F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Hygiène et Santé, y inclus l’accès à l’eau potable et à une nourriture saine aux travailleurs ; la propreté des lieux de vie et des locaux de travail ; l’accès aux soins ; la prévention contre les IST, le VIH/SIDA et autres maladies liées à la fréquentation du chantier ; </w:t>
      </w:r>
    </w:p>
    <w:p w14:paraId="206DD12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Sécurité, y compris les aspects signalisation des chantiers ; gestion des risques et dangers ; urgence et premiers secours ; protection du public et sécurité des communautés voisines aux chantiers ; sécurité routière et gestion du trafic routier ; équipements de protection individuelle et collective,, y compris : sanitaires des ouvriers sur les chantiers ; Politique de recrutement des travailleurs ; Aspects genre et inclusion sociale ; Lutte contre la traite des personnes ; embauche et promotion du développement local ; Communication et relations avec le public et autres mesures spécifiques que le MCA souhaite voir précisées. </w:t>
      </w:r>
    </w:p>
    <w:p w14:paraId="2FFD36A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Ce document devra être structuré comme suit :</w:t>
      </w:r>
    </w:p>
    <w:p w14:paraId="2025B58D"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Politique de l’Entrepreneur :</w:t>
      </w:r>
    </w:p>
    <w:p w14:paraId="61B2ADC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engagements en matière d’environnement, de social, d’hygiène, de santé et de sécurité, de genre et d’inclusion sociale ;</w:t>
      </w:r>
    </w:p>
    <w:p w14:paraId="1EC07C3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engagements de l’Entrepreneur vis-à-vis du public, et</w:t>
      </w:r>
    </w:p>
    <w:p w14:paraId="5969045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dynamique d’amélioration continue de l’Entrepreneur ;</w:t>
      </w:r>
    </w:p>
    <w:p w14:paraId="2CD7913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Organisation de l’Entrepreneur en matière d’environnement, de social, d’hygiène, de santé et de sécurité, de genre et d’inclusion sociale ;</w:t>
      </w:r>
    </w:p>
    <w:p w14:paraId="64E9984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lastRenderedPageBreak/>
        <w:t>Analyse environnementale initiale des sites donnant une indication sur les risques et impacts environnementaux et sociaux associés aux travaux</w:t>
      </w:r>
    </w:p>
    <w:p w14:paraId="7083E4AF" w14:textId="77777777" w:rsidR="008456B8" w:rsidRPr="00B94181" w:rsidRDefault="008456B8" w:rsidP="00B91B50">
      <w:pPr>
        <w:jc w:val="both"/>
        <w:rPr>
          <w:rFonts w:ascii="Times New Roman" w:hAnsi="Times New Roman" w:cs="Times New Roman"/>
          <w:b/>
          <w:bCs/>
        </w:rPr>
      </w:pPr>
      <w:r w:rsidRPr="00B94181">
        <w:rPr>
          <w:rFonts w:ascii="Times New Roman" w:hAnsi="Times New Roman" w:cs="Times New Roman"/>
          <w:b/>
          <w:bCs/>
        </w:rPr>
        <w:t>Mesures spécifiques</w:t>
      </w:r>
    </w:p>
    <w:p w14:paraId="0EE9084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présentera au sein du PAES les mesures relatives aux aspects suivants : :</w:t>
      </w:r>
    </w:p>
    <w:p w14:paraId="1CF0868F" w14:textId="77777777" w:rsidR="008456B8" w:rsidRPr="000F121A" w:rsidRDefault="008456B8">
      <w:pPr>
        <w:pStyle w:val="Paragraphedeliste"/>
        <w:numPr>
          <w:ilvl w:val="0"/>
          <w:numId w:val="135"/>
        </w:numPr>
        <w:rPr>
          <w:rFonts w:ascii="Times New Roman" w:eastAsia="Arial" w:hAnsi="Times New Roman"/>
        </w:rPr>
      </w:pPr>
      <w:r w:rsidRPr="000F121A">
        <w:rPr>
          <w:rFonts w:ascii="Times New Roman" w:eastAsia="Arial" w:hAnsi="Times New Roman"/>
        </w:rPr>
        <w:t>la Protection des Sites de Carrières, Emprunts et Zones de Dépôts </w:t>
      </w:r>
    </w:p>
    <w:p w14:paraId="5266D6D8" w14:textId="77777777" w:rsidR="008456B8" w:rsidRPr="000F121A" w:rsidRDefault="008456B8">
      <w:pPr>
        <w:pStyle w:val="Paragraphedeliste"/>
        <w:numPr>
          <w:ilvl w:val="0"/>
          <w:numId w:val="135"/>
        </w:numPr>
        <w:rPr>
          <w:rFonts w:ascii="Times New Roman" w:eastAsia="Arial" w:hAnsi="Times New Roman"/>
        </w:rPr>
      </w:pPr>
      <w:r w:rsidRPr="000F121A">
        <w:rPr>
          <w:rFonts w:ascii="Times New Roman" w:eastAsia="Arial" w:hAnsi="Times New Roman"/>
        </w:rPr>
        <w:t>La Gestion de l’Hygiène, Santé et Sécurité y compris Covid-19;</w:t>
      </w:r>
    </w:p>
    <w:p w14:paraId="4E4CED77" w14:textId="77777777" w:rsidR="008456B8" w:rsidRPr="000F121A" w:rsidRDefault="008456B8">
      <w:pPr>
        <w:pStyle w:val="Paragraphedeliste"/>
        <w:numPr>
          <w:ilvl w:val="0"/>
          <w:numId w:val="135"/>
        </w:numPr>
        <w:rPr>
          <w:rFonts w:ascii="Times New Roman" w:eastAsia="Arial" w:hAnsi="Times New Roman"/>
        </w:rPr>
      </w:pPr>
      <w:r w:rsidRPr="000F121A">
        <w:rPr>
          <w:rFonts w:ascii="Times New Roman" w:eastAsia="Arial" w:hAnsi="Times New Roman"/>
        </w:rPr>
        <w:t>la Prévention et les Réponses aux Situations d’Urgence en conformité au Plan de Préparation et de Réponses aux Situations d’Urgence du MCA Niger ;</w:t>
      </w:r>
    </w:p>
    <w:p w14:paraId="783ED5A1" w14:textId="77777777" w:rsidR="008456B8" w:rsidRPr="000F121A" w:rsidRDefault="008456B8">
      <w:pPr>
        <w:pStyle w:val="Paragraphedeliste"/>
        <w:numPr>
          <w:ilvl w:val="0"/>
          <w:numId w:val="135"/>
        </w:numPr>
        <w:rPr>
          <w:rFonts w:ascii="Times New Roman" w:eastAsia="Arial" w:hAnsi="Times New Roman"/>
        </w:rPr>
      </w:pPr>
      <w:r w:rsidRPr="000F121A">
        <w:rPr>
          <w:rFonts w:ascii="Times New Roman" w:eastAsia="Arial" w:hAnsi="Times New Roman"/>
        </w:rPr>
        <w:t>la  Gestion des Déchets solides et liquides ;</w:t>
      </w:r>
    </w:p>
    <w:p w14:paraId="1D9674CE" w14:textId="77777777" w:rsidR="008456B8" w:rsidRPr="000F121A" w:rsidRDefault="008456B8">
      <w:pPr>
        <w:pStyle w:val="Paragraphedeliste"/>
        <w:numPr>
          <w:ilvl w:val="0"/>
          <w:numId w:val="135"/>
        </w:numPr>
        <w:rPr>
          <w:rFonts w:ascii="Times New Roman" w:eastAsia="Arial" w:hAnsi="Times New Roman"/>
        </w:rPr>
      </w:pPr>
      <w:r w:rsidRPr="000F121A">
        <w:rPr>
          <w:rFonts w:ascii="Times New Roman" w:eastAsia="Arial" w:hAnsi="Times New Roman"/>
        </w:rPr>
        <w:t>les sensibilisations ;</w:t>
      </w:r>
    </w:p>
    <w:p w14:paraId="300BCB4B" w14:textId="77777777" w:rsidR="008456B8" w:rsidRPr="000F121A" w:rsidRDefault="008456B8">
      <w:pPr>
        <w:pStyle w:val="Paragraphedeliste"/>
        <w:numPr>
          <w:ilvl w:val="0"/>
          <w:numId w:val="135"/>
        </w:numPr>
        <w:rPr>
          <w:rFonts w:ascii="Times New Roman" w:eastAsia="Arial" w:hAnsi="Times New Roman"/>
        </w:rPr>
      </w:pPr>
      <w:r w:rsidRPr="000F121A">
        <w:rPr>
          <w:rFonts w:ascii="Times New Roman" w:eastAsia="Arial" w:hAnsi="Times New Roman"/>
        </w:rPr>
        <w:t>l’approvisionnement et la gestion de l’eau ;</w:t>
      </w:r>
    </w:p>
    <w:p w14:paraId="4F82C886" w14:textId="77777777" w:rsidR="008456B8" w:rsidRPr="000F121A" w:rsidRDefault="008456B8">
      <w:pPr>
        <w:pStyle w:val="Paragraphedeliste"/>
        <w:numPr>
          <w:ilvl w:val="0"/>
          <w:numId w:val="135"/>
        </w:numPr>
        <w:rPr>
          <w:rFonts w:ascii="Times New Roman" w:eastAsia="Arial" w:hAnsi="Times New Roman"/>
        </w:rPr>
      </w:pPr>
      <w:r w:rsidRPr="000F121A">
        <w:rPr>
          <w:rFonts w:ascii="Times New Roman" w:eastAsia="Arial" w:hAnsi="Times New Roman"/>
        </w:rPr>
        <w:t>Le recrutement de la main d’œuvre ’embauche ;</w:t>
      </w:r>
    </w:p>
    <w:p w14:paraId="67539312" w14:textId="77777777" w:rsidR="008456B8" w:rsidRPr="000F121A" w:rsidRDefault="008456B8">
      <w:pPr>
        <w:pStyle w:val="Paragraphedeliste"/>
        <w:numPr>
          <w:ilvl w:val="0"/>
          <w:numId w:val="135"/>
        </w:numPr>
        <w:rPr>
          <w:rFonts w:ascii="Times New Roman" w:eastAsia="Arial" w:hAnsi="Times New Roman"/>
        </w:rPr>
      </w:pPr>
      <w:r w:rsidRPr="000F121A">
        <w:rPr>
          <w:rFonts w:ascii="Times New Roman" w:eastAsia="Arial" w:hAnsi="Times New Roman"/>
        </w:rPr>
        <w:t>le réaménagement des Sites ;</w:t>
      </w:r>
    </w:p>
    <w:p w14:paraId="0C3E03F1" w14:textId="77777777" w:rsidR="008456B8" w:rsidRPr="000F121A" w:rsidRDefault="008456B8">
      <w:pPr>
        <w:pStyle w:val="Paragraphedeliste"/>
        <w:numPr>
          <w:ilvl w:val="0"/>
          <w:numId w:val="135"/>
        </w:numPr>
        <w:rPr>
          <w:rFonts w:ascii="Times New Roman" w:eastAsia="Arial" w:hAnsi="Times New Roman"/>
        </w:rPr>
      </w:pPr>
      <w:r w:rsidRPr="000F121A">
        <w:rPr>
          <w:rFonts w:ascii="Times New Roman" w:eastAsia="Arial" w:hAnsi="Times New Roman"/>
        </w:rPr>
        <w:t>Communication et Reportage</w:t>
      </w:r>
    </w:p>
    <w:p w14:paraId="4229E554" w14:textId="77777777" w:rsidR="008456B8" w:rsidRPr="000F121A" w:rsidRDefault="008456B8">
      <w:pPr>
        <w:pStyle w:val="Paragraphedeliste"/>
        <w:numPr>
          <w:ilvl w:val="0"/>
          <w:numId w:val="135"/>
        </w:numPr>
        <w:rPr>
          <w:rFonts w:ascii="Times New Roman" w:eastAsia="Arial" w:hAnsi="Times New Roman"/>
        </w:rPr>
      </w:pPr>
      <w:r w:rsidRPr="000F121A">
        <w:rPr>
          <w:rFonts w:ascii="Times New Roman" w:eastAsia="Arial" w:hAnsi="Times New Roman"/>
        </w:rPr>
        <w:t>Procédure d’amélioration continue </w:t>
      </w:r>
    </w:p>
    <w:p w14:paraId="4659F2E2" w14:textId="77777777" w:rsidR="000F121A" w:rsidRDefault="000F121A" w:rsidP="00B91B50">
      <w:pPr>
        <w:jc w:val="both"/>
        <w:rPr>
          <w:rFonts w:ascii="Times New Roman" w:hAnsi="Times New Roman" w:cs="Times New Roman"/>
        </w:rPr>
      </w:pPr>
    </w:p>
    <w:p w14:paraId="5C4FAADE" w14:textId="37B265E2"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Cette activité pilotée par le Responsables Environnement-Santé-Sécurité et Sociale s’appuie sur une surveillance de l’activité de </w:t>
      </w:r>
      <w:r w:rsidR="000F121A" w:rsidRPr="00B91B50">
        <w:rPr>
          <w:rFonts w:ascii="Times New Roman" w:hAnsi="Times New Roman" w:cs="Times New Roman"/>
        </w:rPr>
        <w:t>l’Entrepreneur :</w:t>
      </w:r>
      <w:r w:rsidRPr="00B91B50">
        <w:rPr>
          <w:rFonts w:ascii="Times New Roman" w:hAnsi="Times New Roman" w:cs="Times New Roman"/>
        </w:rPr>
        <w:t xml:space="preserve"> </w:t>
      </w:r>
    </w:p>
    <w:p w14:paraId="775B014E" w14:textId="77777777" w:rsidR="008456B8" w:rsidRPr="000F121A" w:rsidRDefault="008456B8">
      <w:pPr>
        <w:pStyle w:val="Paragraphedeliste"/>
        <w:numPr>
          <w:ilvl w:val="0"/>
          <w:numId w:val="136"/>
        </w:numPr>
        <w:rPr>
          <w:rFonts w:ascii="Times New Roman" w:eastAsia="Arial" w:hAnsi="Times New Roman"/>
        </w:rPr>
      </w:pPr>
      <w:r w:rsidRPr="000F121A">
        <w:rPr>
          <w:rFonts w:ascii="Times New Roman" w:eastAsia="Arial" w:hAnsi="Times New Roman"/>
        </w:rPr>
        <w:t xml:space="preserve">à des audits internes, </w:t>
      </w:r>
    </w:p>
    <w:p w14:paraId="794DF46F" w14:textId="77777777" w:rsidR="008456B8" w:rsidRPr="000F121A" w:rsidRDefault="008456B8">
      <w:pPr>
        <w:pStyle w:val="Paragraphedeliste"/>
        <w:numPr>
          <w:ilvl w:val="0"/>
          <w:numId w:val="136"/>
        </w:numPr>
        <w:rPr>
          <w:rFonts w:ascii="Times New Roman" w:eastAsia="Arial" w:hAnsi="Times New Roman"/>
        </w:rPr>
      </w:pPr>
      <w:r w:rsidRPr="000F121A">
        <w:rPr>
          <w:rFonts w:ascii="Times New Roman" w:eastAsia="Arial" w:hAnsi="Times New Roman"/>
        </w:rPr>
        <w:t xml:space="preserve">à la surveillance du degré d’insatisfaction des populations riveraines, </w:t>
      </w:r>
    </w:p>
    <w:p w14:paraId="3EA74421" w14:textId="77777777" w:rsidR="008456B8" w:rsidRPr="000F121A" w:rsidRDefault="008456B8">
      <w:pPr>
        <w:pStyle w:val="Paragraphedeliste"/>
        <w:numPr>
          <w:ilvl w:val="0"/>
          <w:numId w:val="136"/>
        </w:numPr>
        <w:rPr>
          <w:rFonts w:ascii="Times New Roman" w:eastAsia="Arial" w:hAnsi="Times New Roman"/>
        </w:rPr>
      </w:pPr>
      <w:r w:rsidRPr="000F121A">
        <w:rPr>
          <w:rFonts w:ascii="Times New Roman" w:eastAsia="Arial" w:hAnsi="Times New Roman"/>
        </w:rPr>
        <w:t>au suivi des réclamations de l’Ingénieur et du MCA-Niger sur la conduite du chantier (conformité avec les Spécifications Techniques, etc.).</w:t>
      </w:r>
    </w:p>
    <w:p w14:paraId="4E19530D" w14:textId="77777777" w:rsidR="000F121A" w:rsidRDefault="000F121A" w:rsidP="00B91B50">
      <w:pPr>
        <w:jc w:val="both"/>
        <w:rPr>
          <w:rFonts w:ascii="Times New Roman" w:hAnsi="Times New Roman" w:cs="Times New Roman"/>
        </w:rPr>
      </w:pPr>
    </w:p>
    <w:p w14:paraId="31ED7EEE" w14:textId="4A202431" w:rsidR="008456B8" w:rsidRPr="00B91B50" w:rsidRDefault="008456B8" w:rsidP="00B91B50">
      <w:pPr>
        <w:jc w:val="both"/>
        <w:rPr>
          <w:rFonts w:ascii="Times New Roman" w:hAnsi="Times New Roman" w:cs="Times New Roman"/>
        </w:rPr>
      </w:pPr>
      <w:r w:rsidRPr="00B91B50">
        <w:rPr>
          <w:rFonts w:ascii="Times New Roman" w:hAnsi="Times New Roman" w:cs="Times New Roman"/>
        </w:rPr>
        <w:t>Pour ce faire, l’Entrepreneur mettra en place un registre des doléances et tiendra à jour un tableau de bord du suivi de la prise en charge des réclamations des riverains et des indicateurs de suivi Environnemental et Social, Genre et Inclusion Sociale, Santé &amp; Sécurité. La finalité de ce processus de surveillance est d’optimiser la gestion des impacts environnementaux et sociaux et de prévenir les accidents et défaillances par la mise en œuvre des actions préventives et/ou correctives nécessaires.</w:t>
      </w:r>
    </w:p>
    <w:p w14:paraId="00433EC9" w14:textId="77777777" w:rsidR="000F121A" w:rsidRDefault="008456B8" w:rsidP="00B91B50">
      <w:pPr>
        <w:jc w:val="both"/>
        <w:rPr>
          <w:rFonts w:ascii="Times New Roman" w:hAnsi="Times New Roman" w:cs="Times New Roman"/>
          <w:b/>
          <w:bCs/>
        </w:rPr>
      </w:pPr>
      <w:r w:rsidRPr="000F121A">
        <w:rPr>
          <w:rFonts w:ascii="Times New Roman" w:hAnsi="Times New Roman" w:cs="Times New Roman"/>
          <w:b/>
          <w:bCs/>
        </w:rPr>
        <w:t xml:space="preserve">Annexes </w:t>
      </w:r>
      <w:bookmarkStart w:id="1240" w:name="bookmark=id.j2f68k"/>
      <w:bookmarkStart w:id="1241" w:name="_Toc34521245"/>
      <w:bookmarkStart w:id="1242" w:name="_Toc34577064"/>
      <w:bookmarkStart w:id="1243" w:name="_Toc34582495"/>
      <w:bookmarkStart w:id="1244" w:name="_Toc34583999"/>
      <w:bookmarkStart w:id="1245" w:name="_Toc34596120"/>
      <w:bookmarkStart w:id="1246" w:name="_Toc34602152"/>
      <w:bookmarkStart w:id="1247" w:name="_Toc34604619"/>
      <w:bookmarkStart w:id="1248" w:name="_Toc34605789"/>
      <w:bookmarkStart w:id="1249" w:name="_Toc34607717"/>
      <w:bookmarkStart w:id="1250" w:name="_Toc34665896"/>
      <w:bookmarkStart w:id="1251" w:name="_Toc73009777"/>
      <w:bookmarkEnd w:id="1240"/>
    </w:p>
    <w:p w14:paraId="7FD69861" w14:textId="7D033CDF" w:rsidR="008456B8" w:rsidRPr="000F121A" w:rsidRDefault="008456B8" w:rsidP="00B91B50">
      <w:pPr>
        <w:jc w:val="both"/>
        <w:rPr>
          <w:rFonts w:ascii="Times New Roman" w:hAnsi="Times New Roman" w:cs="Times New Roman"/>
          <w:b/>
          <w:bCs/>
        </w:rPr>
      </w:pPr>
      <w:r w:rsidRPr="000F121A">
        <w:rPr>
          <w:rFonts w:ascii="Times New Roman" w:hAnsi="Times New Roman" w:cs="Times New Roman"/>
          <w:b/>
          <w:bCs/>
        </w:rPr>
        <w:t>Détails du contenu du PAES</w:t>
      </w:r>
      <w:bookmarkEnd w:id="1241"/>
      <w:bookmarkEnd w:id="1242"/>
      <w:bookmarkEnd w:id="1243"/>
      <w:bookmarkEnd w:id="1244"/>
      <w:bookmarkEnd w:id="1245"/>
      <w:bookmarkEnd w:id="1246"/>
      <w:bookmarkEnd w:id="1247"/>
      <w:bookmarkEnd w:id="1248"/>
      <w:bookmarkEnd w:id="1249"/>
      <w:bookmarkEnd w:id="1250"/>
      <w:bookmarkEnd w:id="1251"/>
    </w:p>
    <w:p w14:paraId="66A0BE37" w14:textId="77777777" w:rsidR="008456B8" w:rsidRPr="000F121A" w:rsidRDefault="008456B8" w:rsidP="00B91B50">
      <w:pPr>
        <w:jc w:val="both"/>
        <w:rPr>
          <w:rFonts w:ascii="Times New Roman" w:hAnsi="Times New Roman" w:cs="Times New Roman"/>
          <w:b/>
          <w:bCs/>
        </w:rPr>
      </w:pPr>
      <w:bookmarkStart w:id="1252" w:name="_Toc34607718"/>
      <w:bookmarkStart w:id="1253" w:name="_Toc73009778"/>
      <w:r w:rsidRPr="000F121A">
        <w:rPr>
          <w:rFonts w:ascii="Times New Roman" w:hAnsi="Times New Roman" w:cs="Times New Roman"/>
          <w:b/>
          <w:bCs/>
        </w:rPr>
        <w:t>Composantes du PAES</w:t>
      </w:r>
      <w:bookmarkEnd w:id="1252"/>
      <w:bookmarkEnd w:id="1253"/>
    </w:p>
    <w:p w14:paraId="3FAE434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est tenu de soumettre à l’approbation de l’Ingénieur un Plan d’Action Environnementale et Sociale (PAES) dans un délai de 15 jours à compter de la date de démarrage des travaux. le PAES comprendra :</w:t>
      </w:r>
    </w:p>
    <w:p w14:paraId="1B58124D"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L'organigramme du personnel affecté à la gestion Hygiène, Santé &amp; Sécurité, Environnement, Genre et Inclusion Sociale en particulier :</w:t>
      </w:r>
    </w:p>
    <w:p w14:paraId="1CC2D21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lastRenderedPageBreak/>
        <w:t>Nom(s) de la (des) personne(s) au sein de l’organisation de l’Entrepreneur qui est (sont) responsable(s) pour assurer son application ;</w:t>
      </w:r>
    </w:p>
    <w:p w14:paraId="7902861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Nom(s) de la (des) personne(s) au sein de l’organisation de l’Entrepreneur qui est (sont) responsable(s) de l’environnement, la santé et la Sécurité au Travail ;</w:t>
      </w:r>
    </w:p>
    <w:p w14:paraId="70DEC9A3"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Description du programme de formation du personnel sur la protection de l’environnement, y compris la formation pour tous les employés et sous-traitants du site, description des méthodes de réduction des impacts sur l’environnement biophysique et socio-économique, en particulier concernant les émissions de gaz polluants, les émissions de poussières, les émissions sonores et la sécurité des chantiers (signalisation, etc.).</w:t>
      </w:r>
    </w:p>
    <w:p w14:paraId="2DEA75B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 plan des zones de travaux indiquant l’activité proposée durant chaque étape du chantier. Ce plan doit indiquer les zones d'utilisation limitée ou non utilisées ainsi que les moyens de démarcation des limites des zones utilisées y compris les méthodes de protection des zones d’autorisation des travaux.</w:t>
      </w:r>
    </w:p>
    <w:p w14:paraId="16B2BEE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mesuresde gestion et de remise en état des zones d’emprunts et carrières.</w:t>
      </w:r>
    </w:p>
    <w:p w14:paraId="625374F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mesuresde gestion de l’eau et de l’assainissement.</w:t>
      </w:r>
    </w:p>
    <w:p w14:paraId="36BA4281"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Les mesuresde gestion des matières dangereuses et des déchets banals, qui identifiera les méthodes et situations d’évacuation des déchets solides, et/ou de recyclage possible ou d’élimination. Ce plan prendra également en compte l’évacuation et le traitement des déchets de démolition du revêtement et des ouvrages. </w:t>
      </w:r>
    </w:p>
    <w:p w14:paraId="2296197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Les mesures de gestion des risque et mesures de sécurité de contrôle des déversements, qui décrira les procédures, instructions et rapports devant être utilisés pendant les déversements imprévus de matières dangereuses telles que fuels, des lubrifiants et autres substances inflammables, explosives, toxiques ou nuisibles à l’environnement. Le plan du contrôle de déversement à proposer devra être compatible avec le SGES du MCA et complète les normes de gestion des déchets carburants et lubrifiants établis dans le PAES. </w:t>
      </w:r>
    </w:p>
    <w:p w14:paraId="735CCD5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différents registres avec leur canevas de présentation : sessions de formation (date, opérateurs, contenus), carburants (approvisionnement, consommation), déchets (production par catégories, évacuation, traitement, justification des écarts), produits dangereux (approvisionnement, consommation, volume, stockage, évacuation et traitement des sous-produits), accidents (date, lieux, causes, parties impliquées, gravité, mesures proposées).</w:t>
      </w:r>
    </w:p>
    <w:p w14:paraId="4A3D6E66"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 cahier des procédures : révision et mise à jour du plan intégré lui-même, investigation et suivi visant les incidents environnementaux, investigation et suivi des accidents de chantier, résolution des conflits liés à la non-conformité de l’Entrepreneur, information, sensibilisation et communication avec le public, enregistrement et traitement des plaintes, réclamations et griefs, document et classement, etc.</w:t>
      </w:r>
    </w:p>
    <w:p w14:paraId="31C10E1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L’ensemble des engagements énoncés dans le PAES devra être au minimum conforme aux Clauses Environnementales et Sociale insérés dans le contrat. Les points éventuels de non-conformité entre le PAES et les clauses environnementales devront être clairement mentionnés et ils ne pourront être justifiés que par des cas de force majeure. </w:t>
      </w:r>
    </w:p>
    <w:p w14:paraId="5646ED7C" w14:textId="77777777" w:rsidR="008456B8" w:rsidRPr="00B91B50" w:rsidRDefault="008456B8" w:rsidP="00B91B50">
      <w:pPr>
        <w:jc w:val="both"/>
        <w:rPr>
          <w:rFonts w:ascii="Times New Roman" w:hAnsi="Times New Roman" w:cs="Times New Roman"/>
        </w:rPr>
      </w:pPr>
      <w:bookmarkStart w:id="1254" w:name="_heading=h.1i7cz46"/>
      <w:bookmarkEnd w:id="1254"/>
      <w:r w:rsidRPr="00B91B50">
        <w:rPr>
          <w:rFonts w:ascii="Times New Roman" w:hAnsi="Times New Roman" w:cs="Times New Roman"/>
        </w:rPr>
        <w:lastRenderedPageBreak/>
        <w:t xml:space="preserve">L’Entrepreneur est informé que chacune des non-conformités majeures aux engagements et dispositions du PAES qui ne sera pas corrigée dans les délais indiqués par l’Ingénieur fera l’objet d’une suspension de paiement jusqu’à ce que cette non-conformité soit corrigée. </w:t>
      </w:r>
    </w:p>
    <w:p w14:paraId="7A11996A" w14:textId="4802853F" w:rsidR="008456B8" w:rsidRDefault="008456B8" w:rsidP="00B91B50">
      <w:pPr>
        <w:jc w:val="both"/>
        <w:rPr>
          <w:rFonts w:ascii="Times New Roman" w:hAnsi="Times New Roman" w:cs="Times New Roman"/>
        </w:rPr>
      </w:pPr>
      <w:bookmarkStart w:id="1255" w:name="_heading=h.4270hrz"/>
      <w:bookmarkStart w:id="1256" w:name="_heading=h.2hcarzs"/>
      <w:bookmarkStart w:id="1257" w:name="_heading=h.whl27l"/>
      <w:bookmarkEnd w:id="1255"/>
      <w:bookmarkEnd w:id="1256"/>
      <w:bookmarkEnd w:id="1257"/>
    </w:p>
    <w:p w14:paraId="23BE8AB8" w14:textId="5FDC7D99" w:rsidR="00DF7A25" w:rsidRDefault="00DF7A25" w:rsidP="00B91B50">
      <w:pPr>
        <w:jc w:val="both"/>
        <w:rPr>
          <w:rFonts w:ascii="Times New Roman" w:hAnsi="Times New Roman" w:cs="Times New Roman"/>
        </w:rPr>
      </w:pPr>
    </w:p>
    <w:p w14:paraId="28CB3EBC" w14:textId="77777777" w:rsidR="00DF7A25" w:rsidRPr="00B91B50" w:rsidRDefault="00DF7A25" w:rsidP="00B91B50">
      <w:pPr>
        <w:jc w:val="both"/>
        <w:rPr>
          <w:rFonts w:ascii="Times New Roman" w:hAnsi="Times New Roman" w:cs="Times New Roman"/>
        </w:rPr>
      </w:pPr>
    </w:p>
    <w:p w14:paraId="103782E1" w14:textId="77777777" w:rsidR="008456B8" w:rsidRPr="00B91B50" w:rsidRDefault="008456B8" w:rsidP="00B91B50">
      <w:pPr>
        <w:jc w:val="both"/>
        <w:rPr>
          <w:rFonts w:ascii="Times New Roman" w:hAnsi="Times New Roman" w:cs="Times New Roman"/>
        </w:rPr>
      </w:pPr>
      <w:bookmarkStart w:id="1258" w:name="_Toc34521246"/>
      <w:bookmarkStart w:id="1259" w:name="_Toc34577065"/>
      <w:bookmarkStart w:id="1260" w:name="_Toc34582496"/>
      <w:bookmarkStart w:id="1261" w:name="_Toc34583484"/>
      <w:bookmarkStart w:id="1262" w:name="_Toc34584000"/>
      <w:bookmarkStart w:id="1263" w:name="_Toc34596121"/>
      <w:bookmarkStart w:id="1264" w:name="_Toc34602153"/>
      <w:bookmarkStart w:id="1265" w:name="_Toc34604620"/>
      <w:bookmarkStart w:id="1266" w:name="_Toc34605790"/>
      <w:bookmarkStart w:id="1267" w:name="_Toc34607728"/>
      <w:bookmarkStart w:id="1268" w:name="_Toc34665897"/>
      <w:bookmarkStart w:id="1269" w:name="_Toc73009787"/>
      <w:r w:rsidRPr="00B91B50">
        <w:rPr>
          <w:rFonts w:ascii="Times New Roman" w:hAnsi="Times New Roman" w:cs="Times New Roman"/>
        </w:rPr>
        <w:t>Mesures pour le respect des zones, lieux, éléments et périodes sensibles</w:t>
      </w:r>
      <w:bookmarkEnd w:id="1258"/>
      <w:bookmarkEnd w:id="1259"/>
      <w:bookmarkEnd w:id="1260"/>
      <w:bookmarkEnd w:id="1261"/>
      <w:bookmarkEnd w:id="1262"/>
      <w:bookmarkEnd w:id="1263"/>
      <w:bookmarkEnd w:id="1264"/>
      <w:bookmarkEnd w:id="1265"/>
      <w:bookmarkEnd w:id="1266"/>
      <w:bookmarkEnd w:id="1267"/>
      <w:bookmarkEnd w:id="1268"/>
      <w:bookmarkEnd w:id="1269"/>
      <w:r w:rsidRPr="00B91B50">
        <w:rPr>
          <w:rFonts w:ascii="Times New Roman" w:hAnsi="Times New Roman" w:cs="Times New Roman"/>
        </w:rPr>
        <w:t xml:space="preserve"> </w:t>
      </w:r>
    </w:p>
    <w:p w14:paraId="3CA49F8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devra identifier pour l'ensemble de son chantier (sites d'emprunts et de dépôts, carrières et installations comprises) les zones, lieux, éléments et périodes environnementaux sensibles, en particulier :</w:t>
      </w:r>
    </w:p>
    <w:p w14:paraId="12888A7C"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proximité et les traversées de zones habitées, cultivées ou loties, les titres fonciers, les propriétés privées, les terres détenues au titre du régime foncier coutumier, etc… ;</w:t>
      </w:r>
    </w:p>
    <w:p w14:paraId="1B35705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proximité d'équipements collectifs (dispensaires, écoles, etc.) et de marchés ;</w:t>
      </w:r>
    </w:p>
    <w:p w14:paraId="6C249E43"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les bois sacrés, les sites archéologiques ou historiques répertoriés, les lieux protégés de tous types, y compris les forêts classées, les aires et espèces protégées, et les zones avec un but socioreligieux, et les tombes ou lieux de sépulture ; </w:t>
      </w:r>
    </w:p>
    <w:p w14:paraId="53D8618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périmètres de protection existants ou justifiés de points d'alimentation en eau (forages, puits, mares, etc.), les sources et les points d’abstraction des cours d’eau, ainsi que les points d’approvisionnement d’eau, les sources et les points d’abstraction eux-mêmes ;</w:t>
      </w:r>
    </w:p>
    <w:p w14:paraId="2F23701C"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lits des cours d'eau et des plans d’eau, à sec ou non ;</w:t>
      </w:r>
    </w:p>
    <w:p w14:paraId="7D90AEB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plaines alluviales, notamment celles dont les eaux souterraines sont peu profondes, protégées ou non, et/ou celles qui recèlent des sols fertiles, des zones humides, des marécages et des zones engorgées ;</w:t>
      </w:r>
    </w:p>
    <w:p w14:paraId="328CC7A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cultures pérennes et annuelles et les périmètres de reboisement, les parcs arborés, les aménagements culturaux, et les parcelles boisées délimitées ;</w:t>
      </w:r>
    </w:p>
    <w:p w14:paraId="5DD42BA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les terres en pente (pourcentage et linéaire en jeu), à nature particulière du sol (érodabilité accrue de matériaux à faible cohésion, instabilité, etc.), dégradées, à faible taux de couverture avec concentrations érosives d'eaux de ruissellement, etc. ; </w:t>
      </w:r>
    </w:p>
    <w:p w14:paraId="2F9BABA4"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végétation naturelle et/ou à statut de protection et/ou en état de conservation (bonne conservation ou régénération) remarquable, incluant les arbres isolés à préserver (périmètre racinaire inclus), dont ceux d'alignement de bord de chaussée. Les autres critères à considérer sont la biodiversité, l'importance du couvert, la taille, l'âge et l'état sanitaire des arbres, les particularismes de station (zones rocheuses, bas-fonds, etc…), les possibilités de régénération, l'appartenance ou non à une zone de transition entre milieux (écotones) ;</w:t>
      </w:r>
    </w:p>
    <w:p w14:paraId="021483B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faune à statut de protection et/ou en état de conservation (bonne conservation ou régénération) remarquable, incluant les oiseaux et toutes autres espèces fauniques protégées et ou préservées ;</w:t>
      </w:r>
    </w:p>
    <w:p w14:paraId="680E458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lastRenderedPageBreak/>
        <w:t>les servitudes particulières éventuellement concernées par les travaux, notamment les projets de développement locaux et réserves foncières de toute nature, les propriétés privées, les propriétés régies par le régime foncier coutumier et les propriétés louées à d’autres personnes, ainsi que celles qui sont, autrement, placées sous l’intendance ou le contrôle des COFODEP ou des communes ;</w:t>
      </w:r>
    </w:p>
    <w:p w14:paraId="068ED093"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dates particulières (jours de marché, de consultation au dispensaire, etc…) ou certaines heures déterminées (corvée d'eau, entrées et sorties de classe, etc.).</w:t>
      </w:r>
    </w:p>
    <w:p w14:paraId="2FE4512C" w14:textId="77777777" w:rsidR="008456B8" w:rsidRPr="00B91B50" w:rsidRDefault="008456B8" w:rsidP="00B91B50">
      <w:pPr>
        <w:jc w:val="both"/>
        <w:rPr>
          <w:rFonts w:ascii="Times New Roman" w:hAnsi="Times New Roman" w:cs="Times New Roman"/>
        </w:rPr>
      </w:pPr>
      <w:bookmarkStart w:id="1270" w:name="_heading=h.1vmiv37"/>
      <w:bookmarkEnd w:id="1270"/>
      <w:r w:rsidRPr="00B91B50">
        <w:rPr>
          <w:rFonts w:ascii="Times New Roman" w:hAnsi="Times New Roman" w:cs="Times New Roman"/>
        </w:rPr>
        <w:t>L’Entrepreneur mettra en œuvre toutes les dispositions utiles et pertinentes pour en assurer la préservation et/ou la sécurité et/ou l'évitement dans le cadre de ce marché, notamment leur repérage sur site en cas de besoin.</w:t>
      </w:r>
    </w:p>
    <w:p w14:paraId="650AE08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 caractère intolérable d'une contrainte résultant des prescriptions ci-dessus pour l'exécution des travaux dont il a la charge pourra être accepté par l’Ingénieur, si l’Entrepreneur en propose une justification convaincante, argumentée (formellement acceptée par l’Ingénieur si le type et le niveau de sensibilité le justifient). </w:t>
      </w:r>
    </w:p>
    <w:p w14:paraId="6D55335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est et demeure quoiqu'il en soit responsable durant la période contractuelle de garantie applicable de toutes les conséquences éventuelles du non-respect d'une sensibilité environnementale.</w:t>
      </w:r>
    </w:p>
    <w:p w14:paraId="789FCB06" w14:textId="77777777" w:rsidR="008456B8" w:rsidRPr="000F121A" w:rsidRDefault="008456B8" w:rsidP="00B91B50">
      <w:pPr>
        <w:jc w:val="both"/>
        <w:rPr>
          <w:rFonts w:ascii="Times New Roman" w:hAnsi="Times New Roman" w:cs="Times New Roman"/>
          <w:b/>
          <w:bCs/>
        </w:rPr>
      </w:pPr>
      <w:bookmarkStart w:id="1271" w:name="_Toc34521247"/>
      <w:bookmarkStart w:id="1272" w:name="_Toc34577066"/>
      <w:bookmarkStart w:id="1273" w:name="_Toc34582497"/>
      <w:bookmarkStart w:id="1274" w:name="_Toc34583485"/>
      <w:bookmarkStart w:id="1275" w:name="_Toc34584001"/>
      <w:bookmarkStart w:id="1276" w:name="_Toc34596122"/>
      <w:bookmarkStart w:id="1277" w:name="_Toc34602154"/>
      <w:bookmarkStart w:id="1278" w:name="_Toc34604621"/>
      <w:bookmarkStart w:id="1279" w:name="_Toc34605791"/>
      <w:bookmarkStart w:id="1280" w:name="_Toc34607729"/>
      <w:bookmarkStart w:id="1281" w:name="_Toc34665898"/>
      <w:bookmarkStart w:id="1282" w:name="_Toc73009788"/>
      <w:r w:rsidRPr="000F121A">
        <w:rPr>
          <w:rFonts w:ascii="Times New Roman" w:hAnsi="Times New Roman" w:cs="Times New Roman"/>
          <w:b/>
          <w:bCs/>
        </w:rPr>
        <w:t>Protection du milieu biophysique</w:t>
      </w:r>
      <w:bookmarkEnd w:id="1271"/>
      <w:bookmarkEnd w:id="1272"/>
      <w:bookmarkEnd w:id="1273"/>
      <w:bookmarkEnd w:id="1274"/>
      <w:bookmarkEnd w:id="1275"/>
      <w:bookmarkEnd w:id="1276"/>
      <w:bookmarkEnd w:id="1277"/>
      <w:bookmarkEnd w:id="1278"/>
      <w:bookmarkEnd w:id="1279"/>
      <w:bookmarkEnd w:id="1280"/>
      <w:bookmarkEnd w:id="1281"/>
      <w:bookmarkEnd w:id="1282"/>
    </w:p>
    <w:p w14:paraId="253CA263"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En vue de réduire ou de supprimer les incidences négatives des travaux sur l’environnement physique, biologique et socio-économique, L’Entrepreneur sera tenu de mettre en œuvre les mesures suivantes : </w:t>
      </w:r>
    </w:p>
    <w:p w14:paraId="222E7786" w14:textId="77777777" w:rsidR="008456B8" w:rsidRPr="000F121A" w:rsidRDefault="008456B8" w:rsidP="00B91B50">
      <w:pPr>
        <w:jc w:val="both"/>
        <w:rPr>
          <w:rFonts w:ascii="Times New Roman" w:hAnsi="Times New Roman" w:cs="Times New Roman"/>
          <w:b/>
          <w:bCs/>
        </w:rPr>
      </w:pPr>
      <w:bookmarkStart w:id="1283" w:name="_Toc34521248"/>
      <w:bookmarkStart w:id="1284" w:name="_Toc34577067"/>
      <w:bookmarkStart w:id="1285" w:name="_Toc34582498"/>
      <w:bookmarkStart w:id="1286" w:name="_Toc34584002"/>
      <w:bookmarkStart w:id="1287" w:name="_Toc34596123"/>
      <w:bookmarkStart w:id="1288" w:name="_Toc34602155"/>
      <w:bookmarkStart w:id="1289" w:name="_Toc34604622"/>
      <w:bookmarkStart w:id="1290" w:name="_Toc34605792"/>
      <w:bookmarkStart w:id="1291" w:name="_Toc34607730"/>
      <w:bookmarkStart w:id="1292" w:name="_Toc34665899"/>
      <w:bookmarkStart w:id="1293" w:name="_Toc73009789"/>
      <w:r w:rsidRPr="000F121A">
        <w:rPr>
          <w:rFonts w:ascii="Times New Roman" w:hAnsi="Times New Roman" w:cs="Times New Roman"/>
          <w:b/>
          <w:bCs/>
        </w:rPr>
        <w:t>Contrôle des polluants gazeux</w:t>
      </w:r>
      <w:bookmarkEnd w:id="1283"/>
      <w:bookmarkEnd w:id="1284"/>
      <w:bookmarkEnd w:id="1285"/>
      <w:bookmarkEnd w:id="1286"/>
      <w:bookmarkEnd w:id="1287"/>
      <w:bookmarkEnd w:id="1288"/>
      <w:bookmarkEnd w:id="1289"/>
      <w:bookmarkEnd w:id="1290"/>
      <w:bookmarkEnd w:id="1291"/>
      <w:bookmarkEnd w:id="1292"/>
      <w:bookmarkEnd w:id="1293"/>
    </w:p>
    <w:p w14:paraId="6BAC151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L’ensemble du parc auto devra être entretenu de manière régulière en conformité avec les recommandations des constructeurs. Aucune émission de fumée noire des pots d’échappement ne devra être visible à plus de 50 m du véhicule/engin en fonctionnement.</w:t>
      </w:r>
    </w:p>
    <w:p w14:paraId="43B0E84B" w14:textId="77777777" w:rsidR="008456B8" w:rsidRPr="00B91B50" w:rsidRDefault="008456B8" w:rsidP="00B91B50">
      <w:pPr>
        <w:jc w:val="both"/>
        <w:rPr>
          <w:rFonts w:ascii="Times New Roman" w:hAnsi="Times New Roman" w:cs="Times New Roman"/>
        </w:rPr>
      </w:pPr>
    </w:p>
    <w:p w14:paraId="74CC6B38" w14:textId="77777777" w:rsidR="008456B8" w:rsidRPr="00B91B50" w:rsidRDefault="008456B8" w:rsidP="00B91B50">
      <w:pPr>
        <w:jc w:val="both"/>
        <w:rPr>
          <w:rFonts w:ascii="Times New Roman" w:hAnsi="Times New Roman" w:cs="Times New Roman"/>
        </w:rPr>
      </w:pPr>
      <w:bookmarkStart w:id="1294" w:name="_Toc34521249"/>
      <w:bookmarkStart w:id="1295" w:name="_Toc34577068"/>
      <w:bookmarkStart w:id="1296" w:name="_Toc34582499"/>
      <w:bookmarkStart w:id="1297" w:name="_Toc34584003"/>
      <w:bookmarkStart w:id="1298" w:name="_Toc34596124"/>
      <w:bookmarkStart w:id="1299" w:name="_Toc34602156"/>
      <w:bookmarkStart w:id="1300" w:name="_Toc34604623"/>
      <w:bookmarkStart w:id="1301" w:name="_Toc34605793"/>
      <w:bookmarkStart w:id="1302" w:name="_Toc34607731"/>
      <w:bookmarkStart w:id="1303" w:name="_Toc34665900"/>
      <w:bookmarkStart w:id="1304" w:name="_Toc73009790"/>
      <w:r w:rsidRPr="00B91B50">
        <w:rPr>
          <w:rFonts w:ascii="Times New Roman" w:hAnsi="Times New Roman" w:cs="Times New Roman"/>
        </w:rPr>
        <w:t>Bannissement du bois et du charbon de bois comme sources d’énergie dans les installations fixes</w:t>
      </w:r>
      <w:bookmarkEnd w:id="1294"/>
      <w:bookmarkEnd w:id="1295"/>
      <w:bookmarkEnd w:id="1296"/>
      <w:bookmarkEnd w:id="1297"/>
      <w:bookmarkEnd w:id="1298"/>
      <w:bookmarkEnd w:id="1299"/>
      <w:bookmarkEnd w:id="1300"/>
      <w:bookmarkEnd w:id="1301"/>
      <w:bookmarkEnd w:id="1302"/>
      <w:bookmarkEnd w:id="1303"/>
      <w:bookmarkEnd w:id="1304"/>
    </w:p>
    <w:p w14:paraId="613A4BB6"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bannira toute utilisation de bois vert, bois mort ou charbon de bois, ou autre produit végétal à des fins de chauffage et de cuisson sur les installations fixes et les chantiers. Seule l’électricité et le gaz seront autorisés à ces utilisations. Des panneaux d’information sur cette réglementation seront mise en place dans les installations fixes. Une formation à l’utilisation sécurisée au gaz domestique sera prodiguée au personnel utilisant ce combustible.</w:t>
      </w:r>
    </w:p>
    <w:p w14:paraId="14777570" w14:textId="77777777" w:rsidR="008456B8" w:rsidRPr="0045587C" w:rsidRDefault="008456B8" w:rsidP="00B91B50">
      <w:pPr>
        <w:jc w:val="both"/>
        <w:rPr>
          <w:rFonts w:ascii="Times New Roman" w:hAnsi="Times New Roman" w:cs="Times New Roman"/>
          <w:b/>
          <w:bCs/>
        </w:rPr>
      </w:pPr>
      <w:bookmarkStart w:id="1305" w:name="_Toc34521250"/>
      <w:bookmarkStart w:id="1306" w:name="_Toc34577069"/>
      <w:bookmarkStart w:id="1307" w:name="_Toc34582500"/>
      <w:bookmarkStart w:id="1308" w:name="_Toc34584004"/>
      <w:bookmarkStart w:id="1309" w:name="_Toc34596125"/>
      <w:bookmarkStart w:id="1310" w:name="_Toc34602157"/>
      <w:bookmarkStart w:id="1311" w:name="_Toc34604624"/>
      <w:bookmarkStart w:id="1312" w:name="_Toc34605794"/>
      <w:bookmarkStart w:id="1313" w:name="_Toc34607732"/>
      <w:bookmarkStart w:id="1314" w:name="_Toc34665901"/>
      <w:bookmarkStart w:id="1315" w:name="_Toc73009791"/>
      <w:r w:rsidRPr="0045587C">
        <w:rPr>
          <w:rFonts w:ascii="Times New Roman" w:hAnsi="Times New Roman" w:cs="Times New Roman"/>
          <w:b/>
          <w:bCs/>
        </w:rPr>
        <w:t>Limitation de l’érosion des sols</w:t>
      </w:r>
      <w:bookmarkEnd w:id="1305"/>
      <w:bookmarkEnd w:id="1306"/>
      <w:bookmarkEnd w:id="1307"/>
      <w:bookmarkEnd w:id="1308"/>
      <w:bookmarkEnd w:id="1309"/>
      <w:bookmarkEnd w:id="1310"/>
      <w:bookmarkEnd w:id="1311"/>
      <w:bookmarkEnd w:id="1312"/>
      <w:bookmarkEnd w:id="1313"/>
      <w:bookmarkEnd w:id="1314"/>
      <w:bookmarkEnd w:id="1315"/>
    </w:p>
    <w:p w14:paraId="45E107E1"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doit prendre toutes les précautions nécessaires afin de prévenir l’érosion du sol, suite à l’utilisation ou à l’occupation qu’il fait d’une terre donnée.</w:t>
      </w:r>
    </w:p>
    <w:p w14:paraId="64F8136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Sur instruction de l’Ingénieur, les mesures de conservation du sol sur les surfaces excavées ou remblayées qui font partie des ouvrages prévus doivent être mises en œuvre conformément aux présentes Spécifications et tel qu’indiquées dans les Plans.</w:t>
      </w:r>
    </w:p>
    <w:p w14:paraId="1C0E7B3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lastRenderedPageBreak/>
        <w:t>Si, de l’avis de l’Ingénieur, les activités de l’Entrepreneur dans des zones autres que celles décrites ci-dessus comportent des risques d’érosion, l’Entrepreneur doit prendre, à ses propres frais, les mesures de conservation du sol qui s’imposent dans ces zones au moment indiqué par l’Ingénieur et conformément aux pratiques et procédures décrites dans les présentes Spécifications.</w:t>
      </w:r>
    </w:p>
    <w:p w14:paraId="7299CA6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Il y a lieu de mettre en œuvre toutes les mesures de conservation du sol le plus tôt possible, tel que décidé par l’Ingénieur et afin de veiller à ce que la protection nécessaire soit assurée à l’achèvement des travaux.</w:t>
      </w:r>
    </w:p>
    <w:p w14:paraId="10F731C2" w14:textId="77777777" w:rsidR="008456B8" w:rsidRPr="00B91B50" w:rsidRDefault="008456B8" w:rsidP="00B91B50">
      <w:pPr>
        <w:jc w:val="both"/>
        <w:rPr>
          <w:rFonts w:ascii="Times New Roman" w:hAnsi="Times New Roman" w:cs="Times New Roman"/>
        </w:rPr>
      </w:pPr>
      <w:bookmarkStart w:id="1316" w:name="_Toc34521251"/>
      <w:bookmarkStart w:id="1317" w:name="_Toc34577070"/>
      <w:bookmarkStart w:id="1318" w:name="_Toc34582501"/>
      <w:bookmarkStart w:id="1319" w:name="_Toc34584005"/>
      <w:bookmarkStart w:id="1320" w:name="_Toc34596126"/>
      <w:bookmarkStart w:id="1321" w:name="_Toc34602158"/>
      <w:bookmarkStart w:id="1322" w:name="_Toc34604625"/>
      <w:bookmarkStart w:id="1323" w:name="_Toc34605795"/>
      <w:bookmarkStart w:id="1324" w:name="_Toc34607733"/>
      <w:bookmarkStart w:id="1325" w:name="_Toc34665902"/>
      <w:bookmarkStart w:id="1326" w:name="_Toc73009792"/>
      <w:r w:rsidRPr="00B91B50">
        <w:rPr>
          <w:rFonts w:ascii="Times New Roman" w:hAnsi="Times New Roman" w:cs="Times New Roman"/>
        </w:rPr>
        <w:t>Protection des eaux de surface et des nappes aquifères</w:t>
      </w:r>
      <w:bookmarkEnd w:id="1316"/>
      <w:bookmarkEnd w:id="1317"/>
      <w:bookmarkEnd w:id="1318"/>
      <w:bookmarkEnd w:id="1319"/>
      <w:bookmarkEnd w:id="1320"/>
      <w:bookmarkEnd w:id="1321"/>
      <w:bookmarkEnd w:id="1322"/>
      <w:bookmarkEnd w:id="1323"/>
      <w:bookmarkEnd w:id="1324"/>
      <w:bookmarkEnd w:id="1325"/>
      <w:bookmarkEnd w:id="1326"/>
    </w:p>
    <w:p w14:paraId="763C8CA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Même si les dispositions précédentes pourvoient déjà à la prévention de la pollution des eaux et des sols par les déchets solides et liquides, il est néanmoins rappelé que les lits et berges des rivières devront faire l’objet de la part de l’Entrepreneur et de ses sous-traitants d’une attention particulière afin de limiter les risques de pollution des eaux superficielles. L’Entrepreneur devra prendre les dispositions nécessaires pour éviter tout déversement de déchets liquides ou solides, dont les rejets d’eaux usées, boue, coulis, hydrocarbures, polluants de toute nature etc., dans les puits, forages, nappes d’eaux superficielles ou souterraines, cours d’eau et plans d’eau temporaires ou permanents, égouts, fossés, etc. </w:t>
      </w:r>
    </w:p>
    <w:p w14:paraId="0BECF72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Les activités suivantes sont interdites dans le lit des cours d’eau et plans d’eau et à une distance inférieure à 30 m des berges : </w:t>
      </w:r>
    </w:p>
    <w:p w14:paraId="1CD353C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Tout stockage et tout déversement de laitances de béton, de lubrifiants, carburants ou autres hydrocarbures ou liquides dangereux pour l’environnement ; </w:t>
      </w:r>
    </w:p>
    <w:p w14:paraId="7242291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Tout dépôt, même provisoire, de déchets spéciaux (filtres à huile, batteries, etc.) ;</w:t>
      </w:r>
    </w:p>
    <w:p w14:paraId="6F2E9CA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Tout dépôt ou entreposage de déchets banals pour une durée supérieure à 8 heures ;</w:t>
      </w:r>
    </w:p>
    <w:p w14:paraId="6A3DDD3C"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Tout dépôt ou entreposage de débris de construction ou de résidus de béton, pour une durée supérieure à 72 heures ;</w:t>
      </w:r>
    </w:p>
    <w:p w14:paraId="625D23C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Toute vidange ou appoint d’huile (moteur ou autre élément mécanique) sur véhicules et engins sans autorisation de l’Ingénieur ; </w:t>
      </w:r>
    </w:p>
    <w:p w14:paraId="2A32997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Tout ravitaillement en carburant de véhicules ou engins de chantier ;</w:t>
      </w:r>
    </w:p>
    <w:p w14:paraId="7235E34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Tout nettoyage de toupie et autre conteneur à béton. </w:t>
      </w:r>
    </w:p>
    <w:p w14:paraId="185C5F4D"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Les sites d’installation des chantiers et les sites de carrières et emprunts doivent être situés à une distance d'au moins 200 m d'un lac ou cours d'eau. </w:t>
      </w:r>
    </w:p>
    <w:p w14:paraId="2AC0DE6C"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En cas de déversements ou fuites accidentels, les substances indésirables seront retirées avec soin, éventuellement après fixation sur des matériaux absorbant, puis stockées et traitées en fonction de leur nature et selon les prescriptions applicables énoncées dans les présentes clauses environnementales et sociales. L'Entrepreneur devra, sous le contrôle de l'Ingénieur, nettoyer et éliminer à ses frais toute forme de pollution due à ses activités, et indemniser ceux qui auront subi les effets de cette pollution. Les eaux qui devraient être pompées pourront être contaminées par différents polluants dont des hydrocarbures et leur rejet pourra entraîner une pollution indésirable en aval. L’Entrepreneur devra mettre en place des </w:t>
      </w:r>
      <w:r w:rsidRPr="00B91B50">
        <w:rPr>
          <w:rFonts w:ascii="Times New Roman" w:hAnsi="Times New Roman" w:cs="Times New Roman"/>
        </w:rPr>
        <w:lastRenderedPageBreak/>
        <w:t>mesures de contrôle adéquates afin de ne pas rejeter des polluants dans l’environnement. Des filtres en géotextile pourront notamment être utilisés, de même que des matières absorbantes pour les hydrocarbures.</w:t>
      </w:r>
    </w:p>
    <w:p w14:paraId="442199B8" w14:textId="77777777" w:rsidR="008456B8" w:rsidRPr="0045587C" w:rsidRDefault="008456B8" w:rsidP="00B91B50">
      <w:pPr>
        <w:jc w:val="both"/>
        <w:rPr>
          <w:rFonts w:ascii="Times New Roman" w:hAnsi="Times New Roman" w:cs="Times New Roman"/>
          <w:b/>
          <w:bCs/>
        </w:rPr>
      </w:pPr>
      <w:bookmarkStart w:id="1327" w:name="_Toc34521252"/>
      <w:bookmarkStart w:id="1328" w:name="_Toc34577071"/>
      <w:bookmarkStart w:id="1329" w:name="_Toc34582502"/>
      <w:bookmarkStart w:id="1330" w:name="_Toc34584006"/>
      <w:bookmarkStart w:id="1331" w:name="_Toc34596127"/>
      <w:bookmarkStart w:id="1332" w:name="_Toc34602159"/>
      <w:bookmarkStart w:id="1333" w:name="_Toc34604626"/>
      <w:bookmarkStart w:id="1334" w:name="_Toc34605796"/>
      <w:bookmarkStart w:id="1335" w:name="_Toc34607734"/>
      <w:bookmarkStart w:id="1336" w:name="_Toc34665903"/>
      <w:bookmarkStart w:id="1337" w:name="_Toc73009793"/>
      <w:r w:rsidRPr="0045587C">
        <w:rPr>
          <w:rFonts w:ascii="Times New Roman" w:hAnsi="Times New Roman" w:cs="Times New Roman"/>
          <w:b/>
          <w:bCs/>
        </w:rPr>
        <w:t>Protection de la flore</w:t>
      </w:r>
      <w:bookmarkEnd w:id="1327"/>
      <w:bookmarkEnd w:id="1328"/>
      <w:bookmarkEnd w:id="1329"/>
      <w:bookmarkEnd w:id="1330"/>
      <w:bookmarkEnd w:id="1331"/>
      <w:bookmarkEnd w:id="1332"/>
      <w:bookmarkEnd w:id="1333"/>
      <w:bookmarkEnd w:id="1334"/>
      <w:bookmarkEnd w:id="1335"/>
      <w:bookmarkEnd w:id="1336"/>
      <w:bookmarkEnd w:id="1337"/>
    </w:p>
    <w:p w14:paraId="5813026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L’exécution du présent Contrat exige que l’on enlève des spécimens d’espèces arborées et arbustives protégées ou non. Pour ces opérations, l’Entrepreneur devra informer les représentants locaux de l’administration forestière du nombre et du lieu d’abattage et/ou de plantation de ces végétaux ligneux afin d’obtenir les autorisations nécessaires. Les opérations de défrichement et de déboisement seront à mener sous leur contrôle. L’Entrepreneur devra payer la taxe avant tout abattage d’arbres.</w:t>
      </w:r>
    </w:p>
    <w:p w14:paraId="6C5126F3"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Dans la mesure du possible, l’Entrepreneur devra confier l’abattage d’arbres et d’arbustes à de la main-d’œuvre locale, moyennant rémunération et sous la supervision d’un Technicien. Le bois sera coupé en morceaux par taille fixée d’avance, et accumulé dans des endroits choisis en accord avec l’Ingénieur, avant d’être restitué aux populations riveraines.</w:t>
      </w:r>
    </w:p>
    <w:p w14:paraId="00503530" w14:textId="77777777" w:rsidR="008456B8" w:rsidRPr="00B91B50" w:rsidRDefault="008456B8" w:rsidP="00B91B50">
      <w:pPr>
        <w:jc w:val="both"/>
        <w:rPr>
          <w:rFonts w:ascii="Times New Roman" w:hAnsi="Times New Roman" w:cs="Times New Roman"/>
        </w:rPr>
      </w:pPr>
      <w:bookmarkStart w:id="1338" w:name="_heading=h.386mjxu"/>
      <w:bookmarkEnd w:id="1338"/>
      <w:r w:rsidRPr="00B91B50">
        <w:rPr>
          <w:rFonts w:ascii="Times New Roman" w:hAnsi="Times New Roman" w:cs="Times New Roman"/>
        </w:rPr>
        <w:t>Le transport du bois à la zone de stockage sera assuré par l’Entrepreneur et à ses frais. L’Entrepreneur doit prendre toutes les dispositions nécessaires pour éviter la vente ou le détournement dudit bois à de tierces personnes. L'ensemble des produits ligneux collectés par abattage pour les besoins du chantier et non utilisés devront être restitués aux propriétaires formels ou aux communautés traditionnellement attachés aux parcelles d'abattage.</w:t>
      </w:r>
    </w:p>
    <w:p w14:paraId="20151E1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doit éviter de détruire, enlever ou abattre des arbres, couper du bois, des arbustes, des cultures ou tous autres éléments de la flore, dans des proportions supérieures à celles approuvées par l’Ingénieur comme étant nécessaires pour l’exécution du présent Contrat, et doit prendre toutes les mesures utiles pour empêcher ses employés de détruire les cultures ou tous autres éléments de la flore protégés par la loi.</w:t>
      </w:r>
    </w:p>
    <w:p w14:paraId="65316121"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sites d’installation de base-chantier devront être choisis afin de limiter le débroussaillement, l’arrachage d’arbustes et l’abattage des arbres. Ils doivent être choisis en dehors des zones sensibles, en règle générale, sur des terres à faible capacité agricole ou forestière et dans tous les cas en dehors des limites des zones d’exploitation, de préférence dans les zones déjà anthropisées ou intégrés dans des espaces déjà utilisés, pour éviter la dégradation d’autres espaces naturels. Là, comme en limite de zones agricoles, ou en traversée de village, l’Entrepreneur fera respecter les mesures de protection suivantes :</w:t>
      </w:r>
    </w:p>
    <w:p w14:paraId="32681D5C"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Limitation stricte des opérations d’abattage à l’emprise délimitée pour les travaux ;</w:t>
      </w:r>
    </w:p>
    <w:p w14:paraId="5F3B1B4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Maintien dans la mesure du possible de bandes boisées étagées sur les lisières de coupes à blanc ;</w:t>
      </w:r>
    </w:p>
    <w:p w14:paraId="7991555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Préservation, lors du dégagement des emprises, des arbres à grand diamètre et de qualité lorsque ceux-ci ne présentent pas de gêne pour les travaux et conservation;</w:t>
      </w:r>
    </w:p>
    <w:p w14:paraId="5784DF4C"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Interdiction de vente et du sciage illicite du bois ou de son utilisation en tant que bois de chauffe par le personnel ;du bois pour les travaux auprès des sociétés agréées.</w:t>
      </w:r>
    </w:p>
    <w:p w14:paraId="1F77530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se chargera de la mise en œuvre de mesures préventives, parmi lesquelles :</w:t>
      </w:r>
    </w:p>
    <w:p w14:paraId="3FB92D6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lastRenderedPageBreak/>
        <w:t>La conception, la réalisation, la mise en place et l’entretien de 2 panneaux d’information par site de chantier sur le règlement intérieur concernant la destruction de la végétation et d’identification des espèces de flore protégées ;</w:t>
      </w:r>
    </w:p>
    <w:p w14:paraId="3E0EA30D"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sensibilisation des employés contre les risques de feu de brousse et de coupe illicite ;</w:t>
      </w:r>
    </w:p>
    <w:p w14:paraId="5292082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L’entreposage des produits inflammables (tels que le carburant) éloigné des zones peuplées d’espèces végétales ;</w:t>
      </w:r>
    </w:p>
    <w:p w14:paraId="474ED51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limitation de la dégradation de la végétation avoisinante par des consignes au personnel, avec un relevé de situation des zones à préserver, à définir avec l’Ingénieur.</w:t>
      </w:r>
    </w:p>
    <w:p w14:paraId="3651E445" w14:textId="77777777" w:rsidR="008456B8" w:rsidRPr="0045587C" w:rsidRDefault="008456B8" w:rsidP="00B91B50">
      <w:pPr>
        <w:jc w:val="both"/>
        <w:rPr>
          <w:rFonts w:ascii="Times New Roman" w:hAnsi="Times New Roman" w:cs="Times New Roman"/>
          <w:b/>
          <w:bCs/>
        </w:rPr>
      </w:pPr>
      <w:r w:rsidRPr="00B91B50">
        <w:rPr>
          <w:rFonts w:ascii="Times New Roman" w:hAnsi="Times New Roman" w:cs="Times New Roman"/>
        </w:rPr>
        <w:t>Pour ce qui concerne cet aspect de protection de la flore, il s’agira de collaborer avec les DRE/LCD de la région concernée par les travaux qui gère les forêts classées et supervise l’exploitation des forêts non classées, en concertation avec l'ensemble des acteurs concernés par l'utilisation, l'exploitation et la gestion des ressources naturelles.</w:t>
      </w:r>
    </w:p>
    <w:p w14:paraId="7EAEE9C7" w14:textId="77777777" w:rsidR="008456B8" w:rsidRPr="0045587C" w:rsidRDefault="008456B8" w:rsidP="00B91B50">
      <w:pPr>
        <w:jc w:val="both"/>
        <w:rPr>
          <w:rFonts w:ascii="Times New Roman" w:hAnsi="Times New Roman" w:cs="Times New Roman"/>
          <w:b/>
          <w:bCs/>
        </w:rPr>
      </w:pPr>
      <w:bookmarkStart w:id="1339" w:name="_Toc34521254"/>
      <w:bookmarkStart w:id="1340" w:name="_Toc34577073"/>
      <w:bookmarkStart w:id="1341" w:name="_Toc34582504"/>
      <w:bookmarkStart w:id="1342" w:name="_Toc34584008"/>
      <w:bookmarkStart w:id="1343" w:name="_Toc34596129"/>
      <w:bookmarkStart w:id="1344" w:name="_Toc34602161"/>
      <w:bookmarkStart w:id="1345" w:name="_Toc34604628"/>
      <w:bookmarkStart w:id="1346" w:name="_Toc34605798"/>
      <w:bookmarkStart w:id="1347" w:name="_Toc34607736"/>
      <w:bookmarkStart w:id="1348" w:name="_Toc34665905"/>
      <w:bookmarkStart w:id="1349" w:name="_Toc73009795"/>
      <w:r w:rsidRPr="0045587C">
        <w:rPr>
          <w:rFonts w:ascii="Times New Roman" w:hAnsi="Times New Roman" w:cs="Times New Roman"/>
          <w:b/>
          <w:bCs/>
        </w:rPr>
        <w:t>Protection de la faune</w:t>
      </w:r>
      <w:bookmarkEnd w:id="1339"/>
      <w:bookmarkEnd w:id="1340"/>
      <w:bookmarkEnd w:id="1341"/>
      <w:bookmarkEnd w:id="1342"/>
      <w:bookmarkEnd w:id="1343"/>
      <w:bookmarkEnd w:id="1344"/>
      <w:bookmarkEnd w:id="1345"/>
      <w:bookmarkEnd w:id="1346"/>
      <w:bookmarkEnd w:id="1347"/>
      <w:bookmarkEnd w:id="1348"/>
      <w:bookmarkEnd w:id="1349"/>
    </w:p>
    <w:p w14:paraId="174B78C6"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devra veiller au respect de l’interdiction de toutes formes de chasse pratiquée par le personnel permanent ou occasionnel qu’il aura contracté. En règle générale, la consommation et la commercialisation de la viande de chasse sera interdite sur les bases vie y compris par approvisionnement du fait de personnes extérieures au chantier.</w:t>
      </w:r>
    </w:p>
    <w:p w14:paraId="4564F29C"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Il doit prendre toutes mesures utiles pour empêcher ses employés de chasser, capturer ou même perturber la faune.</w:t>
      </w:r>
    </w:p>
    <w:p w14:paraId="4CBC2AB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Pour ce qui concerne cet aspect de protection de la faune, il s’agira de collaborer avec la DRE/LCD de la région concernée qui supervise la protection de la faune sauvage et son exploitation par la chasse et la pêche.</w:t>
      </w:r>
    </w:p>
    <w:p w14:paraId="69C01C8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Il spécifiera dans son règlement intérieur l’interdiction et les sanctions à prévoir dans le cadre de l’exécution volontaire, de la capture d’animaux sauvages (autre que dans des opérations contrôlées par les autorités de tutelle, ou dans le cadre des opérations de capture et relâcher) ou de l’implication du personnel du chantier dans toute transaction commerciale (achat, vente) de toute ou partie du corps d’un animal ou d’un trophée, ainsi que de la consommation de viande de brousse même par approvisionnement par le biais de personnes extérieures. </w:t>
      </w:r>
    </w:p>
    <w:p w14:paraId="0A1343A8" w14:textId="77777777" w:rsidR="008456B8" w:rsidRPr="0045587C" w:rsidRDefault="008456B8" w:rsidP="00B91B50">
      <w:pPr>
        <w:jc w:val="both"/>
        <w:rPr>
          <w:rFonts w:ascii="Times New Roman" w:hAnsi="Times New Roman" w:cs="Times New Roman"/>
          <w:b/>
          <w:bCs/>
        </w:rPr>
      </w:pPr>
      <w:bookmarkStart w:id="1350" w:name="_Toc34521257"/>
      <w:bookmarkStart w:id="1351" w:name="_Toc34577076"/>
      <w:bookmarkStart w:id="1352" w:name="_Toc34582507"/>
      <w:bookmarkStart w:id="1353" w:name="_Toc34583486"/>
      <w:bookmarkStart w:id="1354" w:name="_Toc34584011"/>
      <w:bookmarkStart w:id="1355" w:name="_Toc34596132"/>
      <w:bookmarkStart w:id="1356" w:name="_Toc34602164"/>
      <w:bookmarkStart w:id="1357" w:name="_Toc34604631"/>
      <w:bookmarkStart w:id="1358" w:name="_Toc34605801"/>
      <w:bookmarkStart w:id="1359" w:name="_Toc34607739"/>
      <w:bookmarkStart w:id="1360" w:name="_Toc34665908"/>
      <w:bookmarkStart w:id="1361" w:name="_Toc73009797"/>
      <w:r w:rsidRPr="0045587C">
        <w:rPr>
          <w:rFonts w:ascii="Times New Roman" w:hAnsi="Times New Roman" w:cs="Times New Roman"/>
          <w:b/>
          <w:bCs/>
        </w:rPr>
        <w:t>Protection du milieu social</w:t>
      </w:r>
      <w:bookmarkEnd w:id="1350"/>
      <w:bookmarkEnd w:id="1351"/>
      <w:bookmarkEnd w:id="1352"/>
      <w:bookmarkEnd w:id="1353"/>
      <w:bookmarkEnd w:id="1354"/>
      <w:bookmarkEnd w:id="1355"/>
      <w:bookmarkEnd w:id="1356"/>
      <w:bookmarkEnd w:id="1357"/>
      <w:bookmarkEnd w:id="1358"/>
      <w:bookmarkEnd w:id="1359"/>
      <w:bookmarkEnd w:id="1360"/>
      <w:bookmarkEnd w:id="1361"/>
    </w:p>
    <w:p w14:paraId="20174AFE" w14:textId="77777777" w:rsidR="008456B8" w:rsidRPr="0045587C" w:rsidRDefault="008456B8" w:rsidP="00B91B50">
      <w:pPr>
        <w:jc w:val="both"/>
        <w:rPr>
          <w:rFonts w:ascii="Times New Roman" w:hAnsi="Times New Roman" w:cs="Times New Roman"/>
          <w:b/>
          <w:bCs/>
        </w:rPr>
      </w:pPr>
      <w:bookmarkStart w:id="1362" w:name="_Toc34521258"/>
      <w:bookmarkStart w:id="1363" w:name="_Toc34577077"/>
      <w:bookmarkStart w:id="1364" w:name="_Toc34582508"/>
      <w:bookmarkStart w:id="1365" w:name="_Toc34584012"/>
      <w:bookmarkStart w:id="1366" w:name="_Toc34596133"/>
      <w:bookmarkStart w:id="1367" w:name="_Toc34602165"/>
      <w:bookmarkStart w:id="1368" w:name="_Toc34604632"/>
      <w:bookmarkStart w:id="1369" w:name="_Toc34605802"/>
      <w:bookmarkStart w:id="1370" w:name="_Toc34607740"/>
      <w:bookmarkStart w:id="1371" w:name="_Toc34665909"/>
      <w:bookmarkStart w:id="1372" w:name="_Toc73009798"/>
      <w:r w:rsidRPr="0045587C">
        <w:rPr>
          <w:rFonts w:ascii="Times New Roman" w:hAnsi="Times New Roman" w:cs="Times New Roman"/>
          <w:b/>
          <w:bCs/>
        </w:rPr>
        <w:t>Protection de la population contre les émissions atmosphériques de polluants</w:t>
      </w:r>
      <w:bookmarkEnd w:id="1362"/>
      <w:bookmarkEnd w:id="1363"/>
      <w:bookmarkEnd w:id="1364"/>
      <w:bookmarkEnd w:id="1365"/>
      <w:bookmarkEnd w:id="1366"/>
      <w:bookmarkEnd w:id="1367"/>
      <w:bookmarkEnd w:id="1368"/>
      <w:bookmarkEnd w:id="1369"/>
      <w:bookmarkEnd w:id="1370"/>
      <w:bookmarkEnd w:id="1371"/>
      <w:bookmarkEnd w:id="1372"/>
    </w:p>
    <w:p w14:paraId="38A4A646" w14:textId="77777777" w:rsidR="008456B8" w:rsidRPr="00B91B50" w:rsidRDefault="008456B8" w:rsidP="00B91B50">
      <w:pPr>
        <w:jc w:val="both"/>
        <w:rPr>
          <w:rFonts w:ascii="Times New Roman" w:hAnsi="Times New Roman" w:cs="Times New Roman"/>
        </w:rPr>
      </w:pPr>
      <w:bookmarkStart w:id="1373" w:name="_heading=h.4kqq8sh"/>
      <w:bookmarkEnd w:id="1373"/>
      <w:r w:rsidRPr="00B91B50">
        <w:rPr>
          <w:rFonts w:ascii="Times New Roman" w:hAnsi="Times New Roman" w:cs="Times New Roman"/>
        </w:rPr>
        <w:t xml:space="preserve">La limitation des émissions de gaz d’échappement du parc de véhicules et engins lourds de l’Entrepreneur en service dans le cadre du présent marché permettra de diminuer les polluants atmosphériques (gaz et particules) respirés par les populations riveraines des sites de chantier et ainsi que des déviations, pistes et voies d’accès. </w:t>
      </w:r>
    </w:p>
    <w:p w14:paraId="4F579919" w14:textId="77777777" w:rsidR="00576C6F" w:rsidRDefault="00576C6F" w:rsidP="00B91B50">
      <w:pPr>
        <w:jc w:val="both"/>
        <w:rPr>
          <w:rFonts w:ascii="Times New Roman" w:hAnsi="Times New Roman" w:cs="Times New Roman"/>
          <w:b/>
          <w:bCs/>
        </w:rPr>
      </w:pPr>
      <w:bookmarkStart w:id="1374" w:name="_Toc34521259"/>
      <w:bookmarkStart w:id="1375" w:name="_Toc34577078"/>
      <w:bookmarkStart w:id="1376" w:name="_Toc34582509"/>
      <w:bookmarkStart w:id="1377" w:name="_Toc34584013"/>
      <w:bookmarkStart w:id="1378" w:name="_Toc34596134"/>
      <w:bookmarkStart w:id="1379" w:name="_Toc34602166"/>
      <w:bookmarkStart w:id="1380" w:name="_Toc34604633"/>
      <w:bookmarkStart w:id="1381" w:name="_Toc34605803"/>
      <w:bookmarkStart w:id="1382" w:name="_Toc34607741"/>
      <w:bookmarkStart w:id="1383" w:name="_Toc34665910"/>
      <w:bookmarkStart w:id="1384" w:name="_Toc73009799"/>
    </w:p>
    <w:p w14:paraId="1F8BA785" w14:textId="1F63B65C" w:rsidR="008456B8" w:rsidRPr="0045587C" w:rsidRDefault="008456B8" w:rsidP="00B91B50">
      <w:pPr>
        <w:jc w:val="both"/>
        <w:rPr>
          <w:rFonts w:ascii="Times New Roman" w:hAnsi="Times New Roman" w:cs="Times New Roman"/>
          <w:b/>
          <w:bCs/>
        </w:rPr>
      </w:pPr>
      <w:r w:rsidRPr="0045587C">
        <w:rPr>
          <w:rFonts w:ascii="Times New Roman" w:hAnsi="Times New Roman" w:cs="Times New Roman"/>
          <w:b/>
          <w:bCs/>
        </w:rPr>
        <w:lastRenderedPageBreak/>
        <w:t>Protection de la population contre les poussières</w:t>
      </w:r>
      <w:bookmarkEnd w:id="1374"/>
      <w:bookmarkEnd w:id="1375"/>
      <w:bookmarkEnd w:id="1376"/>
      <w:bookmarkEnd w:id="1377"/>
      <w:bookmarkEnd w:id="1378"/>
      <w:bookmarkEnd w:id="1379"/>
      <w:bookmarkEnd w:id="1380"/>
      <w:bookmarkEnd w:id="1381"/>
      <w:bookmarkEnd w:id="1382"/>
      <w:bookmarkEnd w:id="1383"/>
      <w:bookmarkEnd w:id="1384"/>
    </w:p>
    <w:p w14:paraId="4BA655DC"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Lors du transport des matériaux de construction, l'Entrepreneur devra charger les camions de manière à éviter les pertes de matériaux au cours du transport. Il devra s’assurer de la présence de systèmes réflecteurs de signalisation des véhicules, de l’obligation des conducteurs d’allumer les feux de signalisation en journée et les gyrophares pour les engins la nuit et de la dotation de bâches de couverture pour les bennes des camions de transport des matériaux. Le réglage des machines et des engins et le respect des limitations de vitesse contribueront à la réduction des émissions de poussières et de fumées.</w:t>
      </w:r>
    </w:p>
    <w:p w14:paraId="4738A9C5" w14:textId="77777777" w:rsidR="008456B8" w:rsidRPr="0045587C" w:rsidRDefault="008456B8" w:rsidP="00B91B50">
      <w:pPr>
        <w:jc w:val="both"/>
        <w:rPr>
          <w:rFonts w:ascii="Times New Roman" w:hAnsi="Times New Roman" w:cs="Times New Roman"/>
          <w:b/>
          <w:bCs/>
        </w:rPr>
      </w:pPr>
      <w:bookmarkStart w:id="1385" w:name="_Toc34521260"/>
      <w:bookmarkStart w:id="1386" w:name="_Toc34577079"/>
      <w:bookmarkStart w:id="1387" w:name="_Toc34582510"/>
      <w:bookmarkStart w:id="1388" w:name="_Toc34584014"/>
      <w:bookmarkStart w:id="1389" w:name="_Toc34596135"/>
      <w:bookmarkStart w:id="1390" w:name="_Toc34602167"/>
      <w:bookmarkStart w:id="1391" w:name="_Toc34604634"/>
      <w:bookmarkStart w:id="1392" w:name="_Toc34605804"/>
      <w:bookmarkStart w:id="1393" w:name="_Toc34607742"/>
      <w:bookmarkStart w:id="1394" w:name="_Toc34665911"/>
      <w:bookmarkStart w:id="1395" w:name="_Toc73009800"/>
      <w:r w:rsidRPr="0045587C">
        <w:rPr>
          <w:rFonts w:ascii="Times New Roman" w:hAnsi="Times New Roman" w:cs="Times New Roman"/>
          <w:b/>
          <w:bCs/>
        </w:rPr>
        <w:t>Protection de la population contre le bruit</w:t>
      </w:r>
      <w:bookmarkEnd w:id="1385"/>
      <w:bookmarkEnd w:id="1386"/>
      <w:bookmarkEnd w:id="1387"/>
      <w:bookmarkEnd w:id="1388"/>
      <w:bookmarkEnd w:id="1389"/>
      <w:bookmarkEnd w:id="1390"/>
      <w:bookmarkEnd w:id="1391"/>
      <w:bookmarkEnd w:id="1392"/>
      <w:bookmarkEnd w:id="1393"/>
      <w:bookmarkEnd w:id="1394"/>
      <w:bookmarkEnd w:id="1395"/>
    </w:p>
    <w:p w14:paraId="63D5C407" w14:textId="77777777" w:rsidR="008456B8" w:rsidRPr="00B91B50" w:rsidRDefault="008456B8" w:rsidP="00B91B50">
      <w:pPr>
        <w:jc w:val="both"/>
        <w:rPr>
          <w:rFonts w:ascii="Times New Roman" w:hAnsi="Times New Roman" w:cs="Times New Roman"/>
        </w:rPr>
      </w:pPr>
      <w:bookmarkStart w:id="1396" w:name="_heading=h.3z0ybvw"/>
      <w:bookmarkEnd w:id="1396"/>
      <w:r w:rsidRPr="00B91B50">
        <w:rPr>
          <w:rFonts w:ascii="Times New Roman" w:hAnsi="Times New Roman" w:cs="Times New Roman"/>
        </w:rPr>
        <w:t>L’attention de l’Entrepreneur est spécialement attirée sur l’obligation de limiter les bruits de chantier susceptibles d’importuner gravement les riverains, soit par une durée exagérément longue, soit par leur prolongation en dehors des heures normales de travail, soit par plusieurs de ces causes simultanément.</w:t>
      </w:r>
    </w:p>
    <w:p w14:paraId="1ACE3C1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Pour atténuer les impacts de la phase des travaux du projet sur la qualité de vie des populations riveraines, l’Entrepreneur veillera à prendre des mesures appropriées pour que les seuils moyens de 55 à 60 décibels le jour et 40 décibels la nuit ne soient pas dépassés.</w:t>
      </w:r>
    </w:p>
    <w:p w14:paraId="74E47913"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Toutes les opérations sources de bruit doivent, avant d’être entamées, faire l’objet d’un accord de l’Ingénieur. Cet accord ne sera donné qu’après recherche de toutes les conditions capables de réduire au minimum la gêne pour les riverains (engins insonorisés, durée d’emploi limitée, etc.).</w:t>
      </w:r>
    </w:p>
    <w:p w14:paraId="7C05C09D"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travaux sources de bruit, exécutés dans un rayon de 100 m autour des habitations, doivent être arrêtés entre 18 heures et 7 heures.</w:t>
      </w:r>
    </w:p>
    <w:p w14:paraId="03BB4AD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 maintien des chantiers en activité pendant la nuit sera subordonné à l'autorisation de l’Ingénieur. Si l'Entrepreneur a reçu l'autorisation ou l'ordre d'exécuter des travaux pendant la nuit, il s'engagera à les exécuter de manière à ne pas causer de trouble aux habitats et établissements riverains du chantier. Le mode d'éclairage devra être soumis à l'agrément de l'Ingénieur.</w:t>
      </w:r>
    </w:p>
    <w:p w14:paraId="4332BAB3"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Toute émission de bruit non indispensable sera formellement interdite.</w:t>
      </w:r>
    </w:p>
    <w:p w14:paraId="0C313F65" w14:textId="77777777" w:rsidR="008456B8" w:rsidRPr="00B91B50" w:rsidRDefault="008456B8" w:rsidP="00B91B50">
      <w:pPr>
        <w:jc w:val="both"/>
        <w:rPr>
          <w:rFonts w:ascii="Times New Roman" w:hAnsi="Times New Roman" w:cs="Times New Roman"/>
        </w:rPr>
      </w:pPr>
      <w:bookmarkStart w:id="1397" w:name="_Toc34521261"/>
      <w:bookmarkStart w:id="1398" w:name="_Toc34577080"/>
      <w:bookmarkStart w:id="1399" w:name="_Toc34582511"/>
      <w:bookmarkStart w:id="1400" w:name="_Toc34584015"/>
      <w:bookmarkStart w:id="1401" w:name="_Toc34596136"/>
      <w:bookmarkStart w:id="1402" w:name="_Toc34602168"/>
      <w:bookmarkStart w:id="1403" w:name="_Toc34604635"/>
      <w:bookmarkStart w:id="1404" w:name="_Toc34605805"/>
      <w:bookmarkStart w:id="1405" w:name="_Toc34607743"/>
      <w:bookmarkStart w:id="1406" w:name="_Toc34665912"/>
      <w:bookmarkStart w:id="1407" w:name="_Toc73009801"/>
      <w:r w:rsidRPr="00B91B50">
        <w:rPr>
          <w:rFonts w:ascii="Times New Roman" w:hAnsi="Times New Roman" w:cs="Times New Roman"/>
        </w:rPr>
        <w:t>Limitation des préjudices causés aux propriétés</w:t>
      </w:r>
      <w:bookmarkEnd w:id="1397"/>
      <w:bookmarkEnd w:id="1398"/>
      <w:bookmarkEnd w:id="1399"/>
      <w:bookmarkEnd w:id="1400"/>
      <w:bookmarkEnd w:id="1401"/>
      <w:bookmarkEnd w:id="1402"/>
      <w:bookmarkEnd w:id="1403"/>
      <w:bookmarkEnd w:id="1404"/>
      <w:bookmarkEnd w:id="1405"/>
      <w:bookmarkEnd w:id="1406"/>
      <w:bookmarkEnd w:id="1407"/>
    </w:p>
    <w:p w14:paraId="5859BB6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Dans l’exécution de son contrat, l’Entrepreneur, ainsi que son personnel, doivent : </w:t>
      </w:r>
    </w:p>
    <w:p w14:paraId="0577B46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s’assurer que la zone des travaux a fait l’objet d’accord et d’une libération conformément aux exigences et aux procédures du Maître d’Ouvrage. </w:t>
      </w:r>
    </w:p>
    <w:p w14:paraId="5C51175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A noter bien que la « zone de travaux » est définie comme toute zone où l'Entrepreneur a une incidence sur la superficie des terres sur des bases temporaires ou permanentes, y compris les carrières, les zones d’emprunts, les bases vie, les zones d'implantation, les carrières, etc.</w:t>
      </w:r>
    </w:p>
    <w:p w14:paraId="2DF9D786"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S’abstenir de pénétrer sur une propriété privée, quelle que soit la raison, sans permission formelle ; </w:t>
      </w:r>
    </w:p>
    <w:p w14:paraId="64CE04D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protéger la propriété publique ou privée contiguë aux lieux de travaux contre tout dommage et toute avarie pouvant résulter directement ou indirectement de l’exécution ou du défaut d’exécution des travaux ; </w:t>
      </w:r>
    </w:p>
    <w:p w14:paraId="4E9DCD0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lastRenderedPageBreak/>
        <w:t>protéger contre tout déplacement et dommage les bornes, marques ou repères, indicateurs de niveaux ou de lignes de propriété, jusqu’à ce qu’un agent autorisé ait rattaché ou transféré ces bornes et permis formellement leur déplacement ou leur enlèvement ;</w:t>
      </w:r>
    </w:p>
    <w:p w14:paraId="16CE921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éviter le gaspillage des matériaux de construction dans les carrières et autres sources ; </w:t>
      </w:r>
    </w:p>
    <w:p w14:paraId="0DC6E6A1"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protéger contre tout dommage les monuments, les bâtiments à caractères patrimonial ou religieux, les sites sacrés, les tombes, les cimetières, sites historiques ou archéologiques qui pourraient se trouver dans l’emprise du chantier ou dans toute autre aire utilisée par l’Entrepreneur pour ses travaux ; </w:t>
      </w:r>
    </w:p>
    <w:p w14:paraId="228A6E6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protéger l’intégrité du domaine agricole et protéger au possible les arbres fruitiers ;</w:t>
      </w:r>
    </w:p>
    <w:p w14:paraId="33BA3CE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protéger, maintenir ou contribuer à reconstituer le couvert végétal perdu.</w:t>
      </w:r>
    </w:p>
    <w:p w14:paraId="0AC07CA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L’Entrepreneur est responsable pour tout préjudice qu’il peut causer à toute terre ou autre propriété située au-delà des limites du chantier. Il devra faire nettoyer et éliminer à ses frais toute forme de casse ou pollution due à ses activités et indemniser ceux qui auront subi les effets de ces désagréments. Il doit faire réparer tous les dégâts ou dommages causés à la propriété publique ou privée touchée par ses travaux. </w:t>
      </w:r>
    </w:p>
    <w:p w14:paraId="157B1F16"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doit effectuer dans les plus courts délais les réparations ou reconstructions de biens qu’il a endommagés ou détruits, et ce, à ses frais. Il devra sensibiliser son personnel au respect du bien d’autrui et particulièrement celui des rites cultuels, en adoptant des procédures concernant les lieux sacrés et religieux (relevé et signalisation ; nettoyage et entretien ; réhabilitation ou dédommagement selon les coutumes et le respect du SGES du MCA-Niger).</w:t>
      </w:r>
    </w:p>
    <w:p w14:paraId="2F64519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L’indemnisation au titre des préjudices causés à ces terres ou propriétés par l’Entrepreneur doit être évaluée par l’Ingénieur, de concert avec les autorités locales, aux fins de règlement par l’Entrepreneur par le biais du Maitre d’Ouvrage.</w:t>
      </w:r>
    </w:p>
    <w:p w14:paraId="369B6D2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 Maitre d’Ouvrage a le droit de retenir sur tous paiements dus à l’Entrepreneur des montants suffisants qu’il jugerait nécessaires pour faire face à la responsabilité civile de l’Entrepreneur, jusqu’à ce que l’Entrepreneur donne la preuve à l’Ingénieur que sa responsabilité, à cet égard, a été définitivement assumée.</w:t>
      </w:r>
    </w:p>
    <w:p w14:paraId="03B6E303" w14:textId="77777777" w:rsidR="008456B8" w:rsidRPr="00B91B50" w:rsidRDefault="008456B8" w:rsidP="00B91B50">
      <w:pPr>
        <w:jc w:val="both"/>
        <w:rPr>
          <w:rFonts w:ascii="Times New Roman" w:hAnsi="Times New Roman" w:cs="Times New Roman"/>
        </w:rPr>
      </w:pPr>
      <w:bookmarkStart w:id="1408" w:name="_Toc34521264"/>
      <w:bookmarkStart w:id="1409" w:name="_Toc34577083"/>
      <w:bookmarkStart w:id="1410" w:name="_Toc34582514"/>
      <w:bookmarkStart w:id="1411" w:name="_Toc34584018"/>
      <w:bookmarkStart w:id="1412" w:name="_Toc34596139"/>
      <w:bookmarkStart w:id="1413" w:name="_Toc34602171"/>
      <w:bookmarkStart w:id="1414" w:name="_Toc34604638"/>
      <w:bookmarkStart w:id="1415" w:name="_Toc34605808"/>
      <w:bookmarkStart w:id="1416" w:name="_Toc34607746"/>
      <w:bookmarkStart w:id="1417" w:name="_Toc34665915"/>
      <w:bookmarkStart w:id="1418" w:name="_Toc73009803"/>
      <w:r w:rsidRPr="00B91B50">
        <w:rPr>
          <w:rFonts w:ascii="Times New Roman" w:hAnsi="Times New Roman" w:cs="Times New Roman"/>
        </w:rPr>
        <w:t>Alimentation en eau de la base du chantier respectant la satisfaction des besoins en eau des populations riveraines</w:t>
      </w:r>
      <w:bookmarkEnd w:id="1408"/>
      <w:bookmarkEnd w:id="1409"/>
      <w:bookmarkEnd w:id="1410"/>
      <w:bookmarkEnd w:id="1411"/>
      <w:bookmarkEnd w:id="1412"/>
      <w:bookmarkEnd w:id="1413"/>
      <w:bookmarkEnd w:id="1414"/>
      <w:bookmarkEnd w:id="1415"/>
      <w:bookmarkEnd w:id="1416"/>
      <w:bookmarkEnd w:id="1417"/>
      <w:bookmarkEnd w:id="1418"/>
    </w:p>
    <w:p w14:paraId="1A2F90E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Il est rappelé que l’alimentation en eau nécessaire aux travaux devra respecter les besoins des populations, du bétail et de la faune tels qu’ils étaient satisfaits auparavant, qu’il s’agisse des eaux de surface ou des eaux souterraines dont les aquifères villageois ne devront pas être surexploités.</w:t>
      </w:r>
    </w:p>
    <w:p w14:paraId="2DD6CB3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doit entretenir une collaboration avec les chefs de villages ou les comités villageois de gestion des sources d’eau potable pour coordonner les utilisations et informer les populations des mesures prises pour éviter les conflits d’usage.</w:t>
      </w:r>
    </w:p>
    <w:p w14:paraId="07F90C16" w14:textId="77777777" w:rsidR="00576C6F" w:rsidRDefault="00576C6F" w:rsidP="00B91B50">
      <w:pPr>
        <w:jc w:val="both"/>
        <w:rPr>
          <w:rFonts w:ascii="Times New Roman" w:hAnsi="Times New Roman" w:cs="Times New Roman"/>
          <w:b/>
          <w:bCs/>
        </w:rPr>
      </w:pPr>
      <w:bookmarkStart w:id="1419" w:name="_Toc34521265"/>
      <w:bookmarkStart w:id="1420" w:name="_Toc34577084"/>
      <w:bookmarkStart w:id="1421" w:name="_Toc34582515"/>
      <w:bookmarkStart w:id="1422" w:name="_Toc34584019"/>
      <w:bookmarkStart w:id="1423" w:name="_Toc34596140"/>
      <w:bookmarkStart w:id="1424" w:name="_Toc34602172"/>
      <w:bookmarkStart w:id="1425" w:name="_Toc34604639"/>
      <w:bookmarkStart w:id="1426" w:name="_Toc34605809"/>
      <w:bookmarkStart w:id="1427" w:name="_Toc34607747"/>
      <w:bookmarkStart w:id="1428" w:name="_Toc34665916"/>
      <w:bookmarkStart w:id="1429" w:name="_Toc73009804"/>
    </w:p>
    <w:p w14:paraId="66DAFD7C" w14:textId="77777777" w:rsidR="00576C6F" w:rsidRDefault="00576C6F" w:rsidP="00B91B50">
      <w:pPr>
        <w:jc w:val="both"/>
        <w:rPr>
          <w:rFonts w:ascii="Times New Roman" w:hAnsi="Times New Roman" w:cs="Times New Roman"/>
          <w:b/>
          <w:bCs/>
        </w:rPr>
      </w:pPr>
    </w:p>
    <w:p w14:paraId="243E6934" w14:textId="78516D4C" w:rsidR="008456B8" w:rsidRPr="0045587C" w:rsidRDefault="008456B8" w:rsidP="00B91B50">
      <w:pPr>
        <w:jc w:val="both"/>
        <w:rPr>
          <w:rFonts w:ascii="Times New Roman" w:hAnsi="Times New Roman" w:cs="Times New Roman"/>
          <w:b/>
          <w:bCs/>
        </w:rPr>
      </w:pPr>
      <w:r w:rsidRPr="0045587C">
        <w:rPr>
          <w:rFonts w:ascii="Times New Roman" w:hAnsi="Times New Roman" w:cs="Times New Roman"/>
          <w:b/>
          <w:bCs/>
        </w:rPr>
        <w:lastRenderedPageBreak/>
        <w:t>Festivals et coutumes religieuses</w:t>
      </w:r>
      <w:bookmarkEnd w:id="1419"/>
      <w:bookmarkEnd w:id="1420"/>
      <w:bookmarkEnd w:id="1421"/>
      <w:bookmarkEnd w:id="1422"/>
      <w:bookmarkEnd w:id="1423"/>
      <w:bookmarkEnd w:id="1424"/>
      <w:bookmarkEnd w:id="1425"/>
      <w:bookmarkEnd w:id="1426"/>
      <w:bookmarkEnd w:id="1427"/>
      <w:bookmarkEnd w:id="1428"/>
      <w:bookmarkEnd w:id="1429"/>
    </w:p>
    <w:p w14:paraId="0956A52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Dans toutes ses interactions avec son personnel et la main-d’œuvre, l’Entrepreneur doit tenir dûment compte de tous les festivals, journées de repos et coutumes religieuses et autres coutumes reconnues. L’Entrepreneur doit veiller également à ce que son personnel respecte les coutumes locales et ne les viole pas par ses actions.</w:t>
      </w:r>
    </w:p>
    <w:p w14:paraId="5C0B1BB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doit assurer, avant le démarrage des travaux, des sessions d’information-sensibilisation de son personnel (qui n’est pas originaire de la région), par des acteurs locaux à identifier en concertation avec les autorités locales, concernant les coutumes locales qu’il faudra respecter.</w:t>
      </w:r>
    </w:p>
    <w:p w14:paraId="3133250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 Dans le cas d’apparition de difficultés faisant suite à des frictions ou des conflits entre les employés de l’Entrepreneur et les populations locales liés aux considérations culturelles ou religieuses, une conciliation sera sollicitée auprès des autorités locales officielles et coutumières.</w:t>
      </w:r>
    </w:p>
    <w:p w14:paraId="1221614E" w14:textId="77777777" w:rsidR="008456B8" w:rsidRPr="00B91B50" w:rsidRDefault="008456B8" w:rsidP="00B91B50">
      <w:pPr>
        <w:jc w:val="both"/>
        <w:rPr>
          <w:rFonts w:ascii="Times New Roman" w:hAnsi="Times New Roman" w:cs="Times New Roman"/>
        </w:rPr>
      </w:pPr>
      <w:bookmarkStart w:id="1430" w:name="_Toc34521266"/>
      <w:bookmarkStart w:id="1431" w:name="_Toc34577085"/>
      <w:bookmarkStart w:id="1432" w:name="_Toc34582516"/>
      <w:bookmarkStart w:id="1433" w:name="_Toc34584020"/>
      <w:bookmarkStart w:id="1434" w:name="_Toc34596141"/>
      <w:bookmarkStart w:id="1435" w:name="_Toc34602173"/>
      <w:bookmarkStart w:id="1436" w:name="_Toc34604640"/>
      <w:bookmarkStart w:id="1437" w:name="_Toc34605810"/>
      <w:bookmarkStart w:id="1438" w:name="_Toc34607748"/>
      <w:bookmarkStart w:id="1439" w:name="_Toc34665917"/>
      <w:bookmarkStart w:id="1440" w:name="_Toc73009805"/>
      <w:r w:rsidRPr="00B91B50">
        <w:rPr>
          <w:rFonts w:ascii="Times New Roman" w:hAnsi="Times New Roman" w:cs="Times New Roman"/>
        </w:rPr>
        <w:t>Sensibilisation du personnel à la protection de l’environnement et à la bonne conduite vis- à - vis des populations locales</w:t>
      </w:r>
      <w:bookmarkEnd w:id="1430"/>
      <w:bookmarkEnd w:id="1431"/>
      <w:bookmarkEnd w:id="1432"/>
      <w:bookmarkEnd w:id="1433"/>
      <w:bookmarkEnd w:id="1434"/>
      <w:bookmarkEnd w:id="1435"/>
      <w:bookmarkEnd w:id="1436"/>
      <w:bookmarkEnd w:id="1437"/>
      <w:bookmarkEnd w:id="1438"/>
      <w:bookmarkEnd w:id="1439"/>
      <w:bookmarkEnd w:id="1440"/>
    </w:p>
    <w:p w14:paraId="259EB14C"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Lors de leur embauche, les personnels de l’Entrepreneur et de ses sous-traitants seront sensibilisés et informés sur la nécessité de préserver l’environnement (respect de la nature, rejets de déchets, travail « propre », etc.), sur les pratiques en matière d’hygiène et de sécurité au travail d’une part, et sur la conduite à adopter vis-à-vis des populations riveraines : respect des autorités et des jeunes filles, distance, honnêteté, pudeur, valeurs religieuses et culturelles, traite des personnes et travail des enfants).</w:t>
      </w:r>
    </w:p>
    <w:p w14:paraId="540480C8" w14:textId="77777777" w:rsidR="008456B8" w:rsidRPr="00B91B50" w:rsidRDefault="008456B8" w:rsidP="00B91B50">
      <w:pPr>
        <w:jc w:val="both"/>
        <w:rPr>
          <w:rFonts w:ascii="Times New Roman" w:hAnsi="Times New Roman" w:cs="Times New Roman"/>
        </w:rPr>
      </w:pPr>
    </w:p>
    <w:p w14:paraId="4BCD6022" w14:textId="77777777" w:rsidR="008456B8" w:rsidRPr="00B91B50" w:rsidRDefault="008456B8" w:rsidP="00B91B50">
      <w:pPr>
        <w:jc w:val="both"/>
        <w:rPr>
          <w:rFonts w:ascii="Times New Roman" w:hAnsi="Times New Roman" w:cs="Times New Roman"/>
        </w:rPr>
      </w:pPr>
      <w:bookmarkStart w:id="1441" w:name="_Toc34521267"/>
      <w:bookmarkStart w:id="1442" w:name="_Toc34577086"/>
      <w:bookmarkStart w:id="1443" w:name="_Toc34582517"/>
      <w:bookmarkStart w:id="1444" w:name="_Toc34584021"/>
      <w:bookmarkStart w:id="1445" w:name="_Toc34596142"/>
      <w:bookmarkStart w:id="1446" w:name="_Toc34602174"/>
      <w:bookmarkStart w:id="1447" w:name="_Toc34604641"/>
      <w:bookmarkStart w:id="1448" w:name="_Toc34605811"/>
      <w:bookmarkStart w:id="1449" w:name="_Toc34607749"/>
      <w:bookmarkStart w:id="1450" w:name="_Toc34665918"/>
      <w:bookmarkStart w:id="1451" w:name="_Toc73009806"/>
      <w:r w:rsidRPr="00B91B50">
        <w:rPr>
          <w:rFonts w:ascii="Times New Roman" w:hAnsi="Times New Roman" w:cs="Times New Roman"/>
        </w:rPr>
        <w:t>Plaintes des riverains/nes</w:t>
      </w:r>
      <w:bookmarkEnd w:id="1441"/>
      <w:bookmarkEnd w:id="1442"/>
      <w:bookmarkEnd w:id="1443"/>
      <w:bookmarkEnd w:id="1444"/>
      <w:bookmarkEnd w:id="1445"/>
      <w:bookmarkEnd w:id="1446"/>
      <w:bookmarkEnd w:id="1447"/>
      <w:bookmarkEnd w:id="1448"/>
      <w:bookmarkEnd w:id="1449"/>
      <w:bookmarkEnd w:id="1450"/>
      <w:bookmarkEnd w:id="1451"/>
    </w:p>
    <w:p w14:paraId="20EDCC46"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 projet dispose d’un mécanisme de gestion des plaintes, conforme au SGES et défini dans le Plan d’Engagement des Parties Prenantes, selon lequel les éventuelles plaintes des riverains/nes vis-à-vis des nuisances apportées par le chantier seront déposées par les populations au niveau</w:t>
      </w:r>
    </w:p>
    <w:p w14:paraId="5DC25DB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des Chefs de villages ;</w:t>
      </w:r>
    </w:p>
    <w:p w14:paraId="049114FD"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des maires et/ou leur personnel ;</w:t>
      </w:r>
    </w:p>
    <w:p w14:paraId="4CDEDE8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des préfets et/ou leur personnel ;</w:t>
      </w:r>
    </w:p>
    <w:p w14:paraId="1D0C298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des installations de l’Entrepreneur. </w:t>
      </w:r>
    </w:p>
    <w:p w14:paraId="76A2E2C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plaintes seront collectées et analysées par l’Ingénieur. Si une plainte est jugée recevable, elle fera l’objet d’une discussion entre l’Ingénieur et l’Entrepreneur afin de proposer une solution au plaignant. Si le plaignant refuse cette première solution, un Comité de médiation ou une Commission de Gestion des Plaintes sera constituée présidée par l’autorité locale (Chef de village) conseillé par le Chef religieux, l’imam et/ou tout autre « sage », où siègeront également des représentants respectifs de l’Entrepreneur et de l’Ingénieur. Cette instance aura pour objectif de proposer une nouvelle solution au plaignant, qui, s’il la refuse de nouveau, devra s’orienter vers une démarche judiciaire.</w:t>
      </w:r>
    </w:p>
    <w:p w14:paraId="61E212D4"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lastRenderedPageBreak/>
        <w:t>L’Entrepreneur devra faire preuve de bonne volonté pour apporter des solutions favorisant le règlement rapide de ces litiges.</w:t>
      </w:r>
    </w:p>
    <w:p w14:paraId="38F92DA7" w14:textId="77777777" w:rsidR="008456B8" w:rsidRPr="00B91B50" w:rsidRDefault="008456B8" w:rsidP="00B91B50">
      <w:pPr>
        <w:jc w:val="both"/>
        <w:rPr>
          <w:rFonts w:ascii="Times New Roman" w:hAnsi="Times New Roman" w:cs="Times New Roman"/>
        </w:rPr>
      </w:pPr>
    </w:p>
    <w:p w14:paraId="4A5922F4" w14:textId="77777777" w:rsidR="008456B8" w:rsidRPr="00B91B50" w:rsidRDefault="008456B8" w:rsidP="00B91B50">
      <w:pPr>
        <w:jc w:val="both"/>
        <w:rPr>
          <w:rFonts w:ascii="Times New Roman" w:hAnsi="Times New Roman" w:cs="Times New Roman"/>
        </w:rPr>
      </w:pPr>
      <w:bookmarkStart w:id="1452" w:name="_Toc34521268"/>
      <w:bookmarkStart w:id="1453" w:name="_Toc34577087"/>
      <w:bookmarkStart w:id="1454" w:name="_Toc34582518"/>
      <w:bookmarkStart w:id="1455" w:name="_Toc34583487"/>
      <w:bookmarkStart w:id="1456" w:name="_Toc34584022"/>
      <w:bookmarkStart w:id="1457" w:name="_Toc34596143"/>
      <w:bookmarkStart w:id="1458" w:name="_Toc34602175"/>
      <w:bookmarkStart w:id="1459" w:name="_Toc34604642"/>
      <w:bookmarkStart w:id="1460" w:name="_Toc34605812"/>
      <w:bookmarkStart w:id="1461" w:name="_Toc34607750"/>
      <w:bookmarkStart w:id="1462" w:name="_Toc34665919"/>
      <w:bookmarkStart w:id="1463" w:name="_Toc73009807"/>
      <w:r w:rsidRPr="00B91B50">
        <w:rPr>
          <w:rFonts w:ascii="Times New Roman" w:hAnsi="Times New Roman" w:cs="Times New Roman"/>
        </w:rPr>
        <w:t>Établissement de rapports de gestion environnementale et sociale par l’Entrepreneur</w:t>
      </w:r>
      <w:bookmarkEnd w:id="1452"/>
      <w:bookmarkEnd w:id="1453"/>
      <w:bookmarkEnd w:id="1454"/>
      <w:bookmarkEnd w:id="1455"/>
      <w:bookmarkEnd w:id="1456"/>
      <w:bookmarkEnd w:id="1457"/>
      <w:bookmarkEnd w:id="1458"/>
      <w:bookmarkEnd w:id="1459"/>
      <w:bookmarkEnd w:id="1460"/>
      <w:bookmarkEnd w:id="1461"/>
      <w:bookmarkEnd w:id="1462"/>
      <w:bookmarkEnd w:id="1463"/>
    </w:p>
    <w:p w14:paraId="589EC8D3" w14:textId="77777777" w:rsidR="008456B8" w:rsidRPr="00B91B50" w:rsidRDefault="008456B8" w:rsidP="00B91B50">
      <w:pPr>
        <w:jc w:val="both"/>
        <w:rPr>
          <w:rFonts w:ascii="Times New Roman" w:hAnsi="Times New Roman" w:cs="Times New Roman"/>
        </w:rPr>
      </w:pPr>
      <w:bookmarkStart w:id="1464" w:name="_Toc34521269"/>
      <w:bookmarkStart w:id="1465" w:name="_Toc34577088"/>
      <w:bookmarkStart w:id="1466" w:name="_Toc34582519"/>
      <w:bookmarkStart w:id="1467" w:name="_Toc34584023"/>
      <w:bookmarkStart w:id="1468" w:name="_Toc34596144"/>
      <w:bookmarkStart w:id="1469" w:name="_Toc34602176"/>
      <w:bookmarkStart w:id="1470" w:name="_Toc34604643"/>
      <w:bookmarkStart w:id="1471" w:name="_Toc34605813"/>
      <w:bookmarkStart w:id="1472" w:name="_Toc34607751"/>
      <w:bookmarkStart w:id="1473" w:name="_Toc34665920"/>
      <w:bookmarkStart w:id="1474" w:name="_Toc73009808"/>
      <w:r w:rsidRPr="00B91B50">
        <w:rPr>
          <w:rFonts w:ascii="Times New Roman" w:hAnsi="Times New Roman" w:cs="Times New Roman"/>
        </w:rPr>
        <w:t>Rapports sur les aspects environnementaux, sociaux, sanitaires et sécuritaires</w:t>
      </w:r>
      <w:bookmarkEnd w:id="1464"/>
      <w:bookmarkEnd w:id="1465"/>
      <w:bookmarkEnd w:id="1466"/>
      <w:bookmarkEnd w:id="1467"/>
      <w:bookmarkEnd w:id="1468"/>
      <w:bookmarkEnd w:id="1469"/>
      <w:bookmarkEnd w:id="1470"/>
      <w:bookmarkEnd w:id="1471"/>
      <w:bookmarkEnd w:id="1472"/>
      <w:bookmarkEnd w:id="1473"/>
      <w:bookmarkEnd w:id="1474"/>
    </w:p>
    <w:p w14:paraId="5E8B2CD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pratiques environnementales et les travaux spécifiques liés feront l'objet d'appréciations spécifiques dans chacun des rapports de chantier établis. Les Responsables Environnement/Santé/sécurité et Social seront chargés d’élaborer les chapitres « Environnement-Santé-Sécurité et Social » du rapport de chantier sur la base d’observation de terrains et de discussion avec les parties prenantes. La partie environnementale du rapport de chantier sera présentée selon le canevas suivant :</w:t>
      </w:r>
    </w:p>
    <w:p w14:paraId="1C449E1C"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Bilan de la surveillance environnementale : énumération des sites surveillés et présentation des fiches d’inspections ;</w:t>
      </w:r>
    </w:p>
    <w:p w14:paraId="0F7255C4"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Bilan de l’avancement des actions prévues dans le Plan d’Action Environnementale et Sociale ;</w:t>
      </w:r>
    </w:p>
    <w:p w14:paraId="3050FF8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Bilan des non-conformités par thème : bruit, poussières, gestion des carburants, gestion des lubrifiants, gestion des déchets liquides et solides, port des EPI, accidents et autres ;</w:t>
      </w:r>
    </w:p>
    <w:p w14:paraId="2E675773"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Bilan de la correspondance environnementale adressée à l’Entrepreneur et de ses réponses ;</w:t>
      </w:r>
    </w:p>
    <w:p w14:paraId="4D92B13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Conclusions et actions prévues.</w:t>
      </w:r>
    </w:p>
    <w:p w14:paraId="0FA56E0A" w14:textId="77777777" w:rsidR="008456B8" w:rsidRPr="00B91B50" w:rsidRDefault="008456B8" w:rsidP="00B91B50">
      <w:pPr>
        <w:jc w:val="both"/>
        <w:rPr>
          <w:rFonts w:ascii="Times New Roman" w:hAnsi="Times New Roman" w:cs="Times New Roman"/>
        </w:rPr>
      </w:pPr>
      <w:bookmarkStart w:id="1475" w:name="_Toc34521270"/>
      <w:bookmarkStart w:id="1476" w:name="_Toc34577089"/>
      <w:bookmarkStart w:id="1477" w:name="_Toc34582520"/>
      <w:bookmarkStart w:id="1478" w:name="_Toc34584024"/>
      <w:bookmarkStart w:id="1479" w:name="_Toc34596145"/>
      <w:bookmarkStart w:id="1480" w:name="_Toc34602177"/>
      <w:bookmarkStart w:id="1481" w:name="_Toc34604644"/>
      <w:bookmarkStart w:id="1482" w:name="_Toc34605814"/>
      <w:bookmarkStart w:id="1483" w:name="_Toc34607752"/>
      <w:bookmarkStart w:id="1484" w:name="_Toc34665921"/>
      <w:bookmarkStart w:id="1485" w:name="_Toc73009809"/>
      <w:r w:rsidRPr="00B91B50">
        <w:rPr>
          <w:rFonts w:ascii="Times New Roman" w:hAnsi="Times New Roman" w:cs="Times New Roman"/>
        </w:rPr>
        <w:t>Modalités de reportage, procédures de transmission et validation des rapports</w:t>
      </w:r>
      <w:bookmarkEnd w:id="1475"/>
      <w:bookmarkEnd w:id="1476"/>
      <w:bookmarkEnd w:id="1477"/>
      <w:bookmarkEnd w:id="1478"/>
      <w:bookmarkEnd w:id="1479"/>
      <w:bookmarkEnd w:id="1480"/>
      <w:bookmarkEnd w:id="1481"/>
      <w:bookmarkEnd w:id="1482"/>
      <w:bookmarkEnd w:id="1483"/>
      <w:bookmarkEnd w:id="1484"/>
      <w:bookmarkEnd w:id="1485"/>
      <w:r w:rsidRPr="00B91B50">
        <w:rPr>
          <w:rFonts w:ascii="Times New Roman" w:hAnsi="Times New Roman" w:cs="Times New Roman"/>
        </w:rPr>
        <w:t xml:space="preserve"> </w:t>
      </w:r>
    </w:p>
    <w:p w14:paraId="587B2E0D"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 personnel dédié de l’Entrepreneur sera chargé de produire entre autres : des rapports mensuels et trimestriels (ou ad-hoc, à la demande de l’Ingénieur du suivi ou du MCA), d’activités environnementales de chantier consacrés aux aspects environnementaux, santé/sécurité et au volet social du chantier. Ces rapports comporteront notamment les indicateurs de surveillance et les difficultés rencontrées. </w:t>
      </w:r>
    </w:p>
    <w:p w14:paraId="08A2A05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En ce qui concerne la surveillance environnementale des travaux, la documentation environnementale comprendra une série de fiches d’inspection regroupées en registres : registres des base-vie et installations fixes, registre des emprunts, registre des engins et registre des chantiers qui seront préparées en fonction des réalités de terrain. L’Entrepreneur se conformera aux formats requis par l’Ingénieur de suivi et/ou le MCA-Niger.</w:t>
      </w:r>
    </w:p>
    <w:p w14:paraId="61ECCCA4"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fournira au minimum les documents suivants :</w:t>
      </w:r>
    </w:p>
    <w:p w14:paraId="5473968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Organigramme du personnel et profils (CV détaillés) ;</w:t>
      </w:r>
    </w:p>
    <w:p w14:paraId="7162A8E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Règlement intérieur du chantier ;</w:t>
      </w:r>
    </w:p>
    <w:p w14:paraId="70F6D3C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Autorisations administratives /accords pour les sites à exploiter ;</w:t>
      </w:r>
    </w:p>
    <w:p w14:paraId="4826562D"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Accords de sous-traitance ;</w:t>
      </w:r>
    </w:p>
    <w:p w14:paraId="01C4C5B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lastRenderedPageBreak/>
        <w:t>Journal de chantier ;</w:t>
      </w:r>
    </w:p>
    <w:p w14:paraId="74E15D8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Formulaire de déclaration d’accident ;</w:t>
      </w:r>
    </w:p>
    <w:p w14:paraId="04CF289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Comptes-rendus de résolution d’accidents ;(courriers, demandes d’agrément/ de réception) ;</w:t>
      </w:r>
    </w:p>
    <w:p w14:paraId="1A5614E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Plans attendus et manuels de procédures ;</w:t>
      </w:r>
    </w:p>
    <w:p w14:paraId="736DDF00" w14:textId="77777777" w:rsidR="008456B8" w:rsidRPr="0045587C" w:rsidRDefault="008456B8" w:rsidP="00B91B50">
      <w:pPr>
        <w:jc w:val="both"/>
        <w:rPr>
          <w:rFonts w:ascii="Times New Roman" w:hAnsi="Times New Roman" w:cs="Times New Roman"/>
          <w:b/>
          <w:bCs/>
        </w:rPr>
      </w:pPr>
      <w:r w:rsidRPr="00B91B50">
        <w:rPr>
          <w:rFonts w:ascii="Times New Roman" w:hAnsi="Times New Roman" w:cs="Times New Roman"/>
        </w:rPr>
        <w:t xml:space="preserve">Programme d’exécution général des mesures environnementales et sociales et plannings correspondants </w:t>
      </w:r>
      <w:r w:rsidRPr="0045587C">
        <w:rPr>
          <w:rFonts w:ascii="Times New Roman" w:hAnsi="Times New Roman" w:cs="Times New Roman"/>
        </w:rPr>
        <w:t>régulièrement actualisés ;</w:t>
      </w:r>
    </w:p>
    <w:p w14:paraId="5910FC75" w14:textId="77777777" w:rsidR="008456B8" w:rsidRPr="0045587C" w:rsidRDefault="008456B8" w:rsidP="00B91B50">
      <w:pPr>
        <w:jc w:val="both"/>
        <w:rPr>
          <w:rFonts w:ascii="Times New Roman" w:hAnsi="Times New Roman" w:cs="Times New Roman"/>
          <w:b/>
          <w:bCs/>
        </w:rPr>
      </w:pPr>
      <w:r w:rsidRPr="0045587C">
        <w:rPr>
          <w:rFonts w:ascii="Times New Roman" w:hAnsi="Times New Roman" w:cs="Times New Roman"/>
          <w:b/>
          <w:bCs/>
        </w:rPr>
        <w:t>Rapport de démarrage ;</w:t>
      </w:r>
    </w:p>
    <w:p w14:paraId="7BB1FF46" w14:textId="77777777" w:rsidR="008456B8" w:rsidRPr="0045587C" w:rsidRDefault="008456B8" w:rsidP="00B91B50">
      <w:pPr>
        <w:jc w:val="both"/>
        <w:rPr>
          <w:rFonts w:ascii="Times New Roman" w:hAnsi="Times New Roman" w:cs="Times New Roman"/>
          <w:b/>
          <w:bCs/>
        </w:rPr>
      </w:pPr>
      <w:r w:rsidRPr="0045587C">
        <w:rPr>
          <w:rFonts w:ascii="Times New Roman" w:hAnsi="Times New Roman" w:cs="Times New Roman"/>
          <w:b/>
          <w:bCs/>
        </w:rPr>
        <w:t>Rapports mensuels  de suivi environnemental ;</w:t>
      </w:r>
    </w:p>
    <w:p w14:paraId="769B1A69" w14:textId="77777777" w:rsidR="008456B8" w:rsidRPr="0045587C" w:rsidRDefault="008456B8" w:rsidP="00B91B50">
      <w:pPr>
        <w:jc w:val="both"/>
        <w:rPr>
          <w:rFonts w:ascii="Times New Roman" w:hAnsi="Times New Roman" w:cs="Times New Roman"/>
          <w:b/>
          <w:bCs/>
        </w:rPr>
      </w:pPr>
      <w:r w:rsidRPr="0045587C">
        <w:rPr>
          <w:rFonts w:ascii="Times New Roman" w:hAnsi="Times New Roman" w:cs="Times New Roman"/>
          <w:b/>
          <w:bCs/>
        </w:rPr>
        <w:t>Rapports finaux pour chaque site exploité.</w:t>
      </w:r>
    </w:p>
    <w:p w14:paraId="3751234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rapports mensuels sur les aspects environnementaux, sociaux, sanitaires et sécuritaires, l’entrepreneur refléteront les activités/tâches menées ainsi que l’état d’avancement physique et financier des mesures environnementales et sociales du projet à la charge de l’Entrepreneur dans le cadre du projet du mois/trimestre précédent et soulignant les difficultés et les enjeux de même que la planification du mois à venir pour le rapport mensuel et du trimestre à venir pour le rapport trimestriel. Ces rapports doivent être accompagnés avec des plannings mensuels et trimestriels actualisés et mis à jour.</w:t>
      </w:r>
    </w:p>
    <w:p w14:paraId="3EC2713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 rapport mensuel seront remis à l’Ingénieur de suivi et au MCA-Niger, dans les cinq (05) jours suivant la période écoulée, soit le 25 de chaque mois pour le rapport mensuel, afin de leur permettre de planifier les activités de suivi et de réaliser des évaluations ad-hoc. Les documents et rapports transmis en cinq copies physiques et une copie électronique modifiable, seront soumis dans une première version à l’examen de l’Ingénieur, pour revue et approbation dans un délai d’une semaine pour les rapports mensuels et de deux semaines pour les rapports et documents plus consistants. L’Entrepreneur prendra en considération les recommandations de l’Ingénieur et les fera paraitre dans le rapport suivant, avec leur état de mise en œuvre.</w:t>
      </w:r>
    </w:p>
    <w:p w14:paraId="447E4DC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br w:type="page"/>
      </w:r>
    </w:p>
    <w:p w14:paraId="3C7BB738" w14:textId="77777777" w:rsidR="008456B8" w:rsidRPr="0045587C" w:rsidRDefault="008456B8" w:rsidP="00B91B50">
      <w:pPr>
        <w:jc w:val="both"/>
        <w:rPr>
          <w:rFonts w:ascii="Times New Roman" w:hAnsi="Times New Roman" w:cs="Times New Roman"/>
          <w:b/>
          <w:bCs/>
        </w:rPr>
      </w:pPr>
      <w:r w:rsidRPr="0045587C">
        <w:rPr>
          <w:rFonts w:ascii="Times New Roman" w:hAnsi="Times New Roman" w:cs="Times New Roman"/>
          <w:b/>
          <w:bCs/>
        </w:rPr>
        <w:lastRenderedPageBreak/>
        <w:t>B – PRESCRIPTIONS SPECIFIQUES</w:t>
      </w:r>
    </w:p>
    <w:p w14:paraId="7130C1F2" w14:textId="77777777" w:rsidR="008456B8" w:rsidRPr="0045587C" w:rsidRDefault="008456B8" w:rsidP="00B91B50">
      <w:pPr>
        <w:jc w:val="both"/>
        <w:rPr>
          <w:rFonts w:ascii="Times New Roman" w:hAnsi="Times New Roman" w:cs="Times New Roman"/>
          <w:b/>
          <w:bCs/>
        </w:rPr>
      </w:pPr>
      <w:bookmarkStart w:id="1486" w:name="_Toc34521274"/>
      <w:bookmarkStart w:id="1487" w:name="_Toc34577093"/>
      <w:bookmarkStart w:id="1488" w:name="_Toc34582524"/>
      <w:bookmarkStart w:id="1489" w:name="_Toc34584028"/>
      <w:bookmarkStart w:id="1490" w:name="_Toc34596149"/>
      <w:bookmarkStart w:id="1491" w:name="_Toc34602181"/>
      <w:bookmarkStart w:id="1492" w:name="_Toc34604648"/>
      <w:bookmarkStart w:id="1493" w:name="_Toc34605818"/>
      <w:bookmarkStart w:id="1494" w:name="_Toc34607756"/>
      <w:bookmarkStart w:id="1495" w:name="_Toc34665925"/>
      <w:bookmarkStart w:id="1496" w:name="_Toc73009813"/>
      <w:bookmarkStart w:id="1497" w:name="_Toc34521272"/>
      <w:bookmarkStart w:id="1498" w:name="_Toc34577091"/>
      <w:bookmarkStart w:id="1499" w:name="_Toc34582522"/>
      <w:bookmarkStart w:id="1500" w:name="_Toc34583489"/>
      <w:bookmarkStart w:id="1501" w:name="_Toc34584026"/>
      <w:bookmarkStart w:id="1502" w:name="_Toc34596147"/>
      <w:bookmarkStart w:id="1503" w:name="_Toc34602179"/>
      <w:bookmarkStart w:id="1504" w:name="_Toc34604646"/>
      <w:bookmarkStart w:id="1505" w:name="_Toc34605816"/>
      <w:bookmarkStart w:id="1506" w:name="_Toc34607754"/>
      <w:bookmarkStart w:id="1507" w:name="_Toc34665923"/>
      <w:bookmarkStart w:id="1508" w:name="_Toc73009811"/>
      <w:r w:rsidRPr="0045587C">
        <w:rPr>
          <w:rFonts w:ascii="Times New Roman" w:hAnsi="Times New Roman" w:cs="Times New Roman"/>
          <w:b/>
          <w:bCs/>
        </w:rPr>
        <w:t>RESPONSABLE ENVIRONNEMENT-HYGIENE-SANTE-SECURITE</w:t>
      </w:r>
      <w:bookmarkEnd w:id="1486"/>
      <w:bookmarkEnd w:id="1487"/>
      <w:bookmarkEnd w:id="1488"/>
      <w:bookmarkEnd w:id="1489"/>
      <w:bookmarkEnd w:id="1490"/>
      <w:bookmarkEnd w:id="1491"/>
      <w:bookmarkEnd w:id="1492"/>
      <w:bookmarkEnd w:id="1493"/>
      <w:bookmarkEnd w:id="1494"/>
      <w:bookmarkEnd w:id="1495"/>
      <w:bookmarkEnd w:id="1496"/>
      <w:r w:rsidRPr="0045587C">
        <w:rPr>
          <w:rFonts w:ascii="Times New Roman" w:hAnsi="Times New Roman" w:cs="Times New Roman"/>
          <w:b/>
          <w:bCs/>
        </w:rPr>
        <w:t xml:space="preserve"> ET SOCIAL</w:t>
      </w:r>
    </w:p>
    <w:p w14:paraId="768D629D"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emploie un Responsable Environnement - Hygiène-Santé-Sécurité pour le site, qui doit être compétent en matière de sécurité et familier avec le type de travaux exécutés. Sa mission comprend la prise de mesures de protection en matière de Santé et de Sécurité, notamment la prévention des accidents. En outre, il doit veiller, par le biais d’initiatives d’inspection personnelles, à l’application des règles et règlements en vigueur en matière de santé et sécurité au travail.</w:t>
      </w:r>
    </w:p>
    <w:p w14:paraId="290D0B0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 Responsable Environnement - Hygiène-Santé-Sécurité peut recevoir des informations de l’Ingénieur sur les questions liées à l’hygiène, la santé et la sécurité du personnel sur le site, ainsi que sur la conduite sûre des opérations de chantier.</w:t>
      </w:r>
    </w:p>
    <w:p w14:paraId="746E192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 Responsable Environnement - Hygiène-Santé-Sécurité devra animer des sensibilisations sous formes de quarts d’heure sécurité afin de briefer régulièrement le personnel sur les aspects Hygiène-Santé-Sécurité dans chaque poste de travail. Ces quarts d’heure de sécurité seront tenus au moins deux fois par semaine. Ces sensibilisations concerneront notamment les aspects santé et sécurité (présentation des risques particuliers, des conditions de circulation extérieure et intérieure au chantier, de la sécurité applicable lors de l’exécution des travaux, des consignes de sécurité particulières, explication des modes opératoires, suivi des mesures de prévention qui ont été définies pour chaque tâche dans le plan hygiène santé et sécurité). Le Responsable HSS pourra former d’autres cadres ou agents de maîtrise à l’animation de quarts d’heure sécurité afin de le remplacer dans cette tâche.</w:t>
      </w:r>
    </w:p>
    <w:p w14:paraId="3EC91F01"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 Responsable Environnement - Hygiène-Santé-Sécurité sera aussi en charge de la mise en œuvre du Programme de sensibilisation et d’information générales sur le déroulement des travaux et leurs conséquences sur les conditions de vie et d’activités de sensibilisation des employés et des populations riveraines concernant les IST/VIH/SIDA . </w:t>
      </w:r>
    </w:p>
    <w:p w14:paraId="44B737D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L’Entrepreneur doit tenir des réunions régulières sur la sécurité, au moins une fois par mois, avec ses cadres et agents de maîtrise et, le cas échéant, avec l’Ingénieur. Par ailleurs, il doit tenir l’Ingénieur informé des dates de ces réunions et lui fournir un exemplaire du projet d’ordre du jour. </w:t>
      </w:r>
    </w:p>
    <w:p w14:paraId="38CE8CCC" w14:textId="77777777" w:rsidR="008456B8" w:rsidRPr="0045587C" w:rsidRDefault="008456B8" w:rsidP="00B91B50">
      <w:pPr>
        <w:jc w:val="both"/>
        <w:rPr>
          <w:rFonts w:ascii="Times New Roman" w:hAnsi="Times New Roman" w:cs="Times New Roman"/>
          <w:b/>
          <w:bCs/>
        </w:rPr>
      </w:pPr>
      <w:r w:rsidRPr="0045587C">
        <w:rPr>
          <w:rFonts w:ascii="Times New Roman" w:hAnsi="Times New Roman" w:cs="Times New Roman"/>
          <w:b/>
          <w:bCs/>
        </w:rPr>
        <w:t>Hygiène, Santé, Sécurité et accidents</w:t>
      </w:r>
      <w:bookmarkEnd w:id="1497"/>
      <w:bookmarkEnd w:id="1498"/>
      <w:bookmarkEnd w:id="1499"/>
      <w:bookmarkEnd w:id="1500"/>
      <w:bookmarkEnd w:id="1501"/>
      <w:bookmarkEnd w:id="1502"/>
      <w:bookmarkEnd w:id="1503"/>
      <w:bookmarkEnd w:id="1504"/>
      <w:bookmarkEnd w:id="1505"/>
      <w:bookmarkEnd w:id="1506"/>
      <w:bookmarkEnd w:id="1507"/>
      <w:bookmarkEnd w:id="1508"/>
    </w:p>
    <w:p w14:paraId="66FC3810" w14:textId="77777777" w:rsidR="008456B8" w:rsidRPr="0045587C" w:rsidRDefault="008456B8" w:rsidP="00B91B50">
      <w:pPr>
        <w:jc w:val="both"/>
        <w:rPr>
          <w:rFonts w:ascii="Times New Roman" w:hAnsi="Times New Roman" w:cs="Times New Roman"/>
          <w:b/>
          <w:bCs/>
        </w:rPr>
      </w:pPr>
      <w:bookmarkStart w:id="1509" w:name="_Toc34521273"/>
      <w:bookmarkStart w:id="1510" w:name="_Toc34577092"/>
      <w:bookmarkStart w:id="1511" w:name="_Toc34582523"/>
      <w:bookmarkStart w:id="1512" w:name="_Toc34584027"/>
      <w:bookmarkStart w:id="1513" w:name="_Toc34596148"/>
      <w:bookmarkStart w:id="1514" w:name="_Toc34602180"/>
      <w:bookmarkStart w:id="1515" w:name="_Toc34604647"/>
      <w:bookmarkStart w:id="1516" w:name="_Toc34605817"/>
      <w:bookmarkStart w:id="1517" w:name="_Toc34607755"/>
      <w:bookmarkStart w:id="1518" w:name="_Toc34665924"/>
      <w:bookmarkStart w:id="1519" w:name="_Toc73009812"/>
      <w:r w:rsidRPr="0045587C">
        <w:rPr>
          <w:rFonts w:ascii="Times New Roman" w:hAnsi="Times New Roman" w:cs="Times New Roman"/>
          <w:b/>
          <w:bCs/>
        </w:rPr>
        <w:t>Dispositions générales</w:t>
      </w:r>
      <w:bookmarkEnd w:id="1509"/>
      <w:bookmarkEnd w:id="1510"/>
      <w:bookmarkEnd w:id="1511"/>
      <w:bookmarkEnd w:id="1512"/>
      <w:bookmarkEnd w:id="1513"/>
      <w:bookmarkEnd w:id="1514"/>
      <w:bookmarkEnd w:id="1515"/>
      <w:bookmarkEnd w:id="1516"/>
      <w:bookmarkEnd w:id="1517"/>
      <w:bookmarkEnd w:id="1518"/>
      <w:bookmarkEnd w:id="1519"/>
    </w:p>
    <w:p w14:paraId="74FFA25D"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doit veiller, dans la mesure du possible, à l’hygiène, à la santé, à la sécurité et au bien-être professionnel de son personnel, du personnel de ses sous-traitants et de toute personne de passage sur les sites de ses chantiers. L’aménagement des sites de construction et des espaces de travail, ainsi que l’approche de l’Entrepreneur concernant les aspects ci-dessous énumérés, devront être intégrés dans son PGHSS. Au nombre des responsabilités de l’Entrepreneur figurent :</w:t>
      </w:r>
    </w:p>
    <w:p w14:paraId="0E04C0D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(a)</w:t>
      </w:r>
      <w:r w:rsidRPr="00B91B50">
        <w:rPr>
          <w:rFonts w:ascii="Times New Roman" w:hAnsi="Times New Roman" w:cs="Times New Roman"/>
        </w:rPr>
        <w:tab/>
        <w:t>le recrutement d’un Responsable Environnement-Santé-Sécurité et Social qualifié, dont le rôle consistera à prodiguer des conseils sur toutes les questions liées à la sécurité des ouvriers et sur les mesures à prendre pour promouvoir cette sécurité. Il fera office de premier point de contact de l’Ingénieur pour toutes les questions liées à la santé, à la sécurité et au bien-être ;</w:t>
      </w:r>
    </w:p>
    <w:p w14:paraId="6767106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lastRenderedPageBreak/>
        <w:t>(b)</w:t>
      </w:r>
      <w:r w:rsidRPr="00B91B50">
        <w:rPr>
          <w:rFonts w:ascii="Times New Roman" w:hAnsi="Times New Roman" w:cs="Times New Roman"/>
        </w:rPr>
        <w:tab/>
        <w:t>la fourniture et l’entretien d’installations de chantier, d’équipements et de systèmes de travail sûrs et sans risque pour la santé ;</w:t>
      </w:r>
    </w:p>
    <w:p w14:paraId="77EE56B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(c)</w:t>
      </w:r>
      <w:r w:rsidRPr="00B91B50">
        <w:rPr>
          <w:rFonts w:ascii="Times New Roman" w:hAnsi="Times New Roman" w:cs="Times New Roman"/>
        </w:rPr>
        <w:tab/>
        <w:t>l’exploitation des équipements et des véhicules de chantier de manière sûre ;</w:t>
      </w:r>
    </w:p>
    <w:p w14:paraId="0D8206B3"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(d)</w:t>
      </w:r>
      <w:r w:rsidRPr="00B91B50">
        <w:rPr>
          <w:rFonts w:ascii="Times New Roman" w:hAnsi="Times New Roman" w:cs="Times New Roman"/>
        </w:rPr>
        <w:tab/>
        <w:t>la prise de dispositions appropriées pour assurer la sécurité et prévenir les risques liés à la santé, susceptibles de découler de l’utilisation, de la manipulation, du stockage, du transport et de l’élimination des articles et substances ;</w:t>
      </w:r>
    </w:p>
    <w:p w14:paraId="5047AE8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(e)</w:t>
      </w:r>
      <w:r w:rsidRPr="00B91B50">
        <w:rPr>
          <w:rFonts w:ascii="Times New Roman" w:hAnsi="Times New Roman" w:cs="Times New Roman"/>
        </w:rPr>
        <w:tab/>
        <w:t>la fourniture d’équipements de protection, , ainsi que la fourniture des informations, des instructions, des services de formation et de supervision indispensables pour assurer la santé professionnelle et la sécurité du travail pour toutes les personnes employées dans le cadre des Travaux, conformément à la législation nigérienne ;</w:t>
      </w:r>
    </w:p>
    <w:p w14:paraId="68FE94E1"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(f)</w:t>
      </w:r>
      <w:r w:rsidRPr="00B91B50">
        <w:rPr>
          <w:rFonts w:ascii="Times New Roman" w:hAnsi="Times New Roman" w:cs="Times New Roman"/>
        </w:rPr>
        <w:tab/>
        <w:t>la création et l’entretien de l’accès à tous les compartiments du Site, en toute sécurité et sans risque de blessure, y compris les passages des piétons et du bétail ;</w:t>
      </w:r>
    </w:p>
    <w:p w14:paraId="09A26BE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(g)</w:t>
      </w:r>
      <w:r w:rsidRPr="00B91B50">
        <w:rPr>
          <w:rFonts w:ascii="Times New Roman" w:hAnsi="Times New Roman" w:cs="Times New Roman"/>
        </w:rPr>
        <w:tab/>
        <w:t>la fourniture de la signalisation indiquant en permanence à ses ouvriers et au grand public les zones de travaux, les tranchées ouvertes, les fosses ou tous autres dangers ;</w:t>
      </w:r>
    </w:p>
    <w:p w14:paraId="371279E6"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(h) la réalisation d’installations de chantier, de transport, de chargement, de déchargement et d'entreposage des matériaux de manière à ne pas compromettre la sécurité ;</w:t>
      </w:r>
    </w:p>
    <w:p w14:paraId="5ADB457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(i) l’établissement de consignes de circulation assorti d’un plan de circulation au chantier et sur les voies d’accès des véhicules ;</w:t>
      </w:r>
    </w:p>
    <w:p w14:paraId="2905E3E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(j) l’exécution sous surveillance constante de toute manipulation de substances dangereuses;</w:t>
      </w:r>
    </w:p>
    <w:p w14:paraId="62056C7C"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(k) l’entreposage des substances dangereuses dans des récipients étanches, sur des aires d’entreposage sécurisées, à l’abri des intempéries. Garder les aires d’entreposage verrouillées et contrôler l’inventaire de ces substances ;</w:t>
      </w:r>
    </w:p>
    <w:p w14:paraId="051FC12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w:t>
      </w:r>
      <w:r w:rsidRPr="00B91B50">
        <w:rPr>
          <w:rFonts w:ascii="Times New Roman" w:hAnsi="Times New Roman" w:cs="Times New Roman"/>
        </w:rPr>
        <w:tab/>
        <w:t>la fourniture d’un système approprié d’assainissement, la réduction au minimum des déchets, la collecte et l’élimination appropriées des ordures, ainsi que le respect de la législation nigérienne et de tous les règlements administratifs en vigueur au niveau local, à la satisfaction de l’Ingénieur, pour l’ensemble des maisons, bureaux, ateliers, laboratoires et hangars construits sur le site ;</w:t>
      </w:r>
    </w:p>
    <w:p w14:paraId="2E4151B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(m)</w:t>
      </w:r>
      <w:r w:rsidRPr="00B91B50">
        <w:rPr>
          <w:rFonts w:ascii="Times New Roman" w:hAnsi="Times New Roman" w:cs="Times New Roman"/>
        </w:rPr>
        <w:tab/>
        <w:t>le nettoyage et l’entretien régulier des lieux afin de rendre non glissants en toutes circonstances par des moyens appropriés (sablage, etc.), les passages, plates-formes, escaliers, marchepieds, etc. ;</w:t>
      </w:r>
    </w:p>
    <w:p w14:paraId="1AE929A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(n) la fourniture d’un nombre suffisant de toilettes portatives et de toutes autres installations sanitaires aux sites qui abritent les travaux, ainsi que l’élimination des déchets sanitaires, à la satisfaction de l’Ingénieur ;</w:t>
      </w:r>
    </w:p>
    <w:p w14:paraId="7DEEF64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(o)</w:t>
      </w:r>
      <w:r w:rsidRPr="00B91B50">
        <w:rPr>
          <w:rFonts w:ascii="Times New Roman" w:hAnsi="Times New Roman" w:cs="Times New Roman"/>
        </w:rPr>
        <w:tab/>
        <w:t xml:space="preserve">la mise en œuvre, en consultation avec les autorités de santé publique compétentes, de mesures appropriées de lutte contre les moustiques, mouches et autres parasites sur le site, y compris dans les bases chantier ; </w:t>
      </w:r>
    </w:p>
    <w:p w14:paraId="536A039D"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 (p) en cas d’accident, le signalement verbal ou par téléphone, puis la déclaration, dans un délai de 12 heures, de l’accidents à l’Ingénieur et au MCA Niger à l’aide d’un formulaire de déclaration d’accident. </w:t>
      </w:r>
      <w:r w:rsidRPr="00B91B50">
        <w:rPr>
          <w:rFonts w:ascii="Times New Roman" w:hAnsi="Times New Roman" w:cs="Times New Roman"/>
        </w:rPr>
        <w:lastRenderedPageBreak/>
        <w:t>Les incidents environnementaux, sociaux, sanitaires et sécuritaires graves doivent être notifiés dans un délai de 12 heures aux représentants désignés de l’Ingénieur et du Maître d’Ouvrage. L’Entrepreneur doit également soumettre des rapports de suivi à l’Ingénieur, afin de rendre compte de l’état et de l’efficacité des mesures de protection et correctives identifiées dans le Formulaire de déclaration d’incident.</w:t>
      </w:r>
    </w:p>
    <w:p w14:paraId="25197C5F" w14:textId="77777777" w:rsidR="008456B8" w:rsidRPr="00B91B50" w:rsidRDefault="008456B8" w:rsidP="00B91B50">
      <w:pPr>
        <w:jc w:val="both"/>
        <w:rPr>
          <w:rFonts w:ascii="Times New Roman" w:hAnsi="Times New Roman" w:cs="Times New Roman"/>
        </w:rPr>
      </w:pPr>
      <w:bookmarkStart w:id="1520" w:name="_heading=h.3ifqa0s"/>
      <w:bookmarkEnd w:id="1520"/>
      <w:r w:rsidRPr="00B91B50">
        <w:rPr>
          <w:rFonts w:ascii="Times New Roman" w:hAnsi="Times New Roman" w:cs="Times New Roman"/>
        </w:rPr>
        <w:t xml:space="preserve">(q) les Fiches de travaux à soumettre par l’Entrepreneur qui doivent indiquer la mise en place des dispositions sécuritaires et environnementales </w:t>
      </w:r>
    </w:p>
    <w:p w14:paraId="5DC5164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(r) les dispositifs de soins d’urgence (boite à pharmacie positionnée sur site de chantier)</w:t>
      </w:r>
    </w:p>
    <w:p w14:paraId="6CF4DD30" w14:textId="77777777" w:rsidR="008456B8" w:rsidRPr="00B91B50" w:rsidRDefault="008456B8" w:rsidP="00B91B50">
      <w:pPr>
        <w:jc w:val="both"/>
        <w:rPr>
          <w:rFonts w:ascii="Times New Roman" w:hAnsi="Times New Roman" w:cs="Times New Roman"/>
        </w:rPr>
      </w:pPr>
    </w:p>
    <w:p w14:paraId="08D65F25" w14:textId="77777777" w:rsidR="008456B8" w:rsidRPr="00B91B50" w:rsidRDefault="008456B8" w:rsidP="00B91B50">
      <w:pPr>
        <w:jc w:val="both"/>
        <w:rPr>
          <w:rFonts w:ascii="Times New Roman" w:hAnsi="Times New Roman" w:cs="Times New Roman"/>
        </w:rPr>
      </w:pPr>
      <w:bookmarkStart w:id="1521" w:name="_Toc34521275"/>
      <w:bookmarkStart w:id="1522" w:name="_Toc34577094"/>
      <w:bookmarkStart w:id="1523" w:name="_Toc34582525"/>
      <w:bookmarkStart w:id="1524" w:name="_Toc34584029"/>
      <w:bookmarkStart w:id="1525" w:name="_Toc34596150"/>
      <w:bookmarkStart w:id="1526" w:name="_Toc34602182"/>
      <w:bookmarkStart w:id="1527" w:name="_Toc34604649"/>
      <w:bookmarkStart w:id="1528" w:name="_Toc34605819"/>
      <w:bookmarkStart w:id="1529" w:name="_Toc34607757"/>
      <w:bookmarkStart w:id="1530" w:name="_Toc34665926"/>
      <w:bookmarkStart w:id="1531" w:name="_Toc73009814"/>
      <w:r w:rsidRPr="00B91B50">
        <w:rPr>
          <w:rFonts w:ascii="Times New Roman" w:hAnsi="Times New Roman" w:cs="Times New Roman"/>
        </w:rPr>
        <w:t>Mesures de sécurité</w:t>
      </w:r>
      <w:bookmarkEnd w:id="1521"/>
      <w:bookmarkEnd w:id="1522"/>
      <w:bookmarkEnd w:id="1523"/>
      <w:bookmarkEnd w:id="1524"/>
      <w:bookmarkEnd w:id="1525"/>
      <w:bookmarkEnd w:id="1526"/>
      <w:bookmarkEnd w:id="1527"/>
      <w:bookmarkEnd w:id="1528"/>
      <w:bookmarkEnd w:id="1529"/>
      <w:bookmarkEnd w:id="1530"/>
      <w:bookmarkEnd w:id="1531"/>
    </w:p>
    <w:p w14:paraId="230CC6B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L’Entrepreneur doit se conformer à toute instruction donnée par l’Ingénieur en matière de sécurité. Pendant l’exécution des travaux, l’Entrepreneur doit prendre toutes les précautions raisonnables pour éviter tout préjudice aux personnes et aux biens. A cet égard, il doit mettre en place et assurer l’entretien de tous les équipements de sécurité nécessaires temporairement (clôtures, barricades, barrières, signaux et lumières), et fournir une alarme-incendie, des services de prévention et d’extinction d’incendie à des points stratégiques du chantier. </w:t>
      </w:r>
    </w:p>
    <w:p w14:paraId="3C301DC4"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Il incombe également à l’Entrepreneur de mettre en place et d’assurer l’entretien des structures appropriées pour le stockage et le confinement des matériaux et liquides dangereux. Les conditions suivantes seront respectées pour leurs utilisations, leurs stockages et leurs manipulations, afin de permettre une meilleure sécurité sur les lieux de chantier, ainsi qu’une meilleure élimination de leurs déchets, dans les filières idoines :</w:t>
      </w:r>
    </w:p>
    <w:p w14:paraId="1CF2C664"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Fournir les Fiches de Données Sécurité (FDS) pour tous produits ou techniques réputés dangereux, à l'arrivée sur le chantier et respecter les prescriptions inscrites sur les fiches ;</w:t>
      </w:r>
    </w:p>
    <w:p w14:paraId="28B1AA2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Elaborer des fiches utilisateurs pour les produits dangereux ;</w:t>
      </w:r>
    </w:p>
    <w:p w14:paraId="42DA042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Établir une liste de tous les produits utilisés sur le chantier avec des FDS ;</w:t>
      </w:r>
    </w:p>
    <w:p w14:paraId="40DEC993"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Étiquetage des contenants et installation des produits dangereux ou de leurs déchets sur des bacs de rétention ; </w:t>
      </w:r>
    </w:p>
    <w:p w14:paraId="3DE7F21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Remplacer les produits dangereux par d’autres moins nocifs, dans la mesure du possible, voire interdire certains produits et fournir la liste établie à chaque Partie Du marché (Maître d’ouvrage, Ingénieur, prestataires) ;</w:t>
      </w:r>
    </w:p>
    <w:p w14:paraId="063ED5C4"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Transvaser tout produit dangereux ou polluant sur une zone imperméabilisée avec un bac de rétention avec caillebotis et collecter les restes et déchets dans des contenants étanches ;</w:t>
      </w:r>
    </w:p>
    <w:p w14:paraId="339B744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Ne pas stocker de produit dangereux ou potentiellement polluant sur une zone inondable.</w:t>
      </w:r>
    </w:p>
    <w:p w14:paraId="6DC8AAD8" w14:textId="77777777" w:rsidR="008456B8" w:rsidRPr="00B91B50" w:rsidRDefault="008456B8" w:rsidP="00B91B50">
      <w:pPr>
        <w:jc w:val="both"/>
        <w:rPr>
          <w:rFonts w:ascii="Times New Roman" w:hAnsi="Times New Roman" w:cs="Times New Roman"/>
        </w:rPr>
      </w:pPr>
      <w:bookmarkStart w:id="1532" w:name="_heading=h.2wpyd47"/>
      <w:bookmarkEnd w:id="1532"/>
      <w:r w:rsidRPr="00B91B50">
        <w:rPr>
          <w:rFonts w:ascii="Times New Roman" w:hAnsi="Times New Roman" w:cs="Times New Roman"/>
        </w:rPr>
        <w:t xml:space="preserve">Mise en place d’un conseil de sécurité et sante selon le nombre de travailleurs de l’Entrepreneur </w:t>
      </w:r>
    </w:p>
    <w:p w14:paraId="464F259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lastRenderedPageBreak/>
        <w:t>L’Entrepreneur doit adopter et appliquer les règles et règlements nécessaires, souhaitables ou appropriées pour protéger les populations et toutes les personnes participant aux travaux et à leur supervision.</w:t>
      </w:r>
    </w:p>
    <w:p w14:paraId="6562EFB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est responsable de la protection par signaux mobiles et du contrôle du trafic et, à ce titre, il doit se conformer aux exigences du Maitre d’Ouvrage, de la police et des autorités compétentes pour ces questions.</w:t>
      </w:r>
    </w:p>
    <w:p w14:paraId="1F925C94"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Sauf autorisation exceptionnelle, le transport dans les véhicules de l’Entrepreneur et de ses sous-traitants de personnes étrangères au chantier sera interdit,</w:t>
      </w:r>
    </w:p>
    <w:p w14:paraId="4CF6563B" w14:textId="77777777" w:rsidR="008456B8" w:rsidRPr="00B91B50" w:rsidRDefault="008456B8" w:rsidP="00B91B50">
      <w:pPr>
        <w:jc w:val="both"/>
        <w:rPr>
          <w:rFonts w:ascii="Times New Roman" w:hAnsi="Times New Roman" w:cs="Times New Roman"/>
        </w:rPr>
      </w:pPr>
      <w:bookmarkStart w:id="1533" w:name="_Toc34607758"/>
      <w:bookmarkStart w:id="1534" w:name="_Toc73009815"/>
      <w:r w:rsidRPr="00B91B50">
        <w:rPr>
          <w:rFonts w:ascii="Times New Roman" w:hAnsi="Times New Roman" w:cs="Times New Roman"/>
        </w:rPr>
        <w:t>Clôture temporaire</w:t>
      </w:r>
      <w:bookmarkEnd w:id="1533"/>
      <w:bookmarkEnd w:id="1534"/>
    </w:p>
    <w:p w14:paraId="215705A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doit construire, entretenir puis démanteler des clôtures temporaires adaptées et approuvées autour des installations et chantiers (notamment la base-chantier, les travaux en cours près de bâtiments, de voies publiques ou de voies piétonnières et tout autre lieu où les opérations de l’Entrepreneur sont susceptibles de constituer une menace pour la sécurité ou les biens publics) occupés par l’Entrepreneur, qui sont jugées nécessaires pour honorer ses obligations au titre du Contrat, à la satisfaction de l’Ingénieur.</w:t>
      </w:r>
    </w:p>
    <w:p w14:paraId="22819B6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Lorsqu’une clôture temporaire doit être construite le long d’une voie publique ou d’une voie piétonnière, elle doit être du type requis et construite selon les normes acceptables pour l’autorité compétente.</w:t>
      </w:r>
    </w:p>
    <w:p w14:paraId="6134C624" w14:textId="77777777" w:rsidR="008456B8" w:rsidRPr="00B91B50" w:rsidRDefault="008456B8" w:rsidP="00B91B50">
      <w:pPr>
        <w:jc w:val="both"/>
        <w:rPr>
          <w:rFonts w:ascii="Times New Roman" w:hAnsi="Times New Roman" w:cs="Times New Roman"/>
        </w:rPr>
      </w:pPr>
      <w:bookmarkStart w:id="1535" w:name="_Toc34607759"/>
      <w:bookmarkStart w:id="1536" w:name="_Toc73009816"/>
      <w:r w:rsidRPr="00B91B50">
        <w:rPr>
          <w:rFonts w:ascii="Times New Roman" w:hAnsi="Times New Roman" w:cs="Times New Roman"/>
        </w:rPr>
        <w:t>Eclairage</w:t>
      </w:r>
      <w:bookmarkEnd w:id="1535"/>
      <w:bookmarkEnd w:id="1536"/>
    </w:p>
    <w:p w14:paraId="40A2449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doit fournir un éclairage suffisant de manière à ce que, dans tous les endroits où les travaux sont en cours :</w:t>
      </w:r>
    </w:p>
    <w:p w14:paraId="2C2E5C2D"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il existe des conditions de travail sûres pour le personnel de l’Entrepreneur, le personnel des autres entrepreneurs employé par le Maitre d’Ouvrage et/ou le personnel de l’Ingénieur ;</w:t>
      </w:r>
    </w:p>
    <w:p w14:paraId="099305D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travaux puissent être exécutés en parfaite conformité avec les termes du Contrat ;</w:t>
      </w:r>
    </w:p>
    <w:p w14:paraId="6853B443"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l’Ingénieur puisse procéder à une inspection complète de tous les travaux en cours.</w:t>
      </w:r>
    </w:p>
    <w:p w14:paraId="47DC8C27" w14:textId="77777777" w:rsidR="008456B8" w:rsidRPr="00B91B50" w:rsidRDefault="008456B8" w:rsidP="00B91B50">
      <w:pPr>
        <w:jc w:val="both"/>
        <w:rPr>
          <w:rFonts w:ascii="Times New Roman" w:hAnsi="Times New Roman" w:cs="Times New Roman"/>
        </w:rPr>
      </w:pPr>
      <w:bookmarkStart w:id="1537" w:name="_Toc34607760"/>
      <w:bookmarkStart w:id="1538" w:name="_Toc73009817"/>
      <w:r w:rsidRPr="00B91B50">
        <w:rPr>
          <w:rFonts w:ascii="Times New Roman" w:hAnsi="Times New Roman" w:cs="Times New Roman"/>
        </w:rPr>
        <w:t>Activités à proximité des équipements électriques</w:t>
      </w:r>
      <w:bookmarkEnd w:id="1537"/>
      <w:bookmarkEnd w:id="1538"/>
    </w:p>
    <w:p w14:paraId="72F9951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Pour des raisons de sûreté et de sécurité, l’Entrepreneur doit avoir achevé la construction de toutes les clôtures de sécurité nécessaires autour des appareils électriques et mécaniques, avant que lesdits appareils ne soient branchés à une quelconque source d’alimentation en électricité.</w:t>
      </w:r>
    </w:p>
    <w:p w14:paraId="6BDAC81C" w14:textId="77777777" w:rsidR="008456B8" w:rsidRPr="00B91B50" w:rsidRDefault="008456B8" w:rsidP="00B91B50">
      <w:pPr>
        <w:jc w:val="both"/>
        <w:rPr>
          <w:rFonts w:ascii="Times New Roman" w:hAnsi="Times New Roman" w:cs="Times New Roman"/>
        </w:rPr>
      </w:pPr>
      <w:bookmarkStart w:id="1539" w:name="_Toc34607761"/>
      <w:bookmarkStart w:id="1540" w:name="_Toc73009818"/>
      <w:r w:rsidRPr="00B91B50">
        <w:rPr>
          <w:rFonts w:ascii="Times New Roman" w:hAnsi="Times New Roman" w:cs="Times New Roman"/>
        </w:rPr>
        <w:t>Consignes de sécurité</w:t>
      </w:r>
      <w:bookmarkEnd w:id="1539"/>
      <w:bookmarkEnd w:id="1540"/>
    </w:p>
    <w:p w14:paraId="433BD22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doit donner à ses employés et à ceux de ses sous-traitants, ainsi qu’au personnel de l’Ingénieur, des instructions de sécurité imprimées à ses propres frais en français et dans toutes autres langues utilisées par ses employés sur le chantier. Les consignes de sécurité doivent être examinées et validées par l’Ingénieur.</w:t>
      </w:r>
    </w:p>
    <w:p w14:paraId="68F934D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L’Entrepreneur doit fournir pour approbation avant le début des travaux ; entre autres la liste des consignes relatives à la manutention, élingage des engins de levages ; consigne visant la protection individuelle ; </w:t>
      </w:r>
      <w:r w:rsidRPr="00B91B50">
        <w:rPr>
          <w:rFonts w:ascii="Times New Roman" w:hAnsi="Times New Roman" w:cs="Times New Roman"/>
        </w:rPr>
        <w:lastRenderedPageBreak/>
        <w:t>travaux en hauteur ; transport du combustible ; consignation et déconsignation électrique ; procédure de gestion des habilitations et autorisation, etc.</w:t>
      </w:r>
    </w:p>
    <w:p w14:paraId="3B6D4226"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doit mettre en place toutes les procédures sécuritaires nécessaires pour éviter les accidents (balisages, brochures, réservation d’un quart d’heure de sécurité sur chacun des sites avant le démarrage de la journée et un rappel est fait concernant un point précis HSE, etc.</w:t>
      </w:r>
    </w:p>
    <w:p w14:paraId="698F730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Une initiation aux premiers secours sera dispensée aux ouvriers, aux conducteurs d’engins de chantier et aux chauffeurs de camions de transport.</w:t>
      </w:r>
    </w:p>
    <w:p w14:paraId="3F3DFCB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visiteurs de tout site seront équipés des équipements de sécurité et seront informés des mesures de sécurité en vigueur. </w:t>
      </w:r>
    </w:p>
    <w:p w14:paraId="4813B78A" w14:textId="77777777" w:rsidR="008456B8" w:rsidRPr="00B91B50" w:rsidRDefault="008456B8" w:rsidP="00B91B50">
      <w:pPr>
        <w:jc w:val="both"/>
        <w:rPr>
          <w:rFonts w:ascii="Times New Roman" w:hAnsi="Times New Roman" w:cs="Times New Roman"/>
        </w:rPr>
      </w:pPr>
      <w:bookmarkStart w:id="1541" w:name="_Toc34607762"/>
      <w:bookmarkStart w:id="1542" w:name="_Toc73009819"/>
      <w:r w:rsidRPr="00B91B50">
        <w:rPr>
          <w:rFonts w:ascii="Times New Roman" w:hAnsi="Times New Roman" w:cs="Times New Roman"/>
        </w:rPr>
        <w:t>Vêtements et équipements de protection</w:t>
      </w:r>
      <w:bookmarkEnd w:id="1541"/>
      <w:bookmarkEnd w:id="1542"/>
    </w:p>
    <w:p w14:paraId="37750D8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doit fournir gratuitement et de manière personnelle à ses employés et ses visiteurs des Équipement de Protection Individuel (EPI) nécessaires et appropriés au travail à réaliser, sur la base d'une analyse des risques à couvrir et des performances offertes par l'EPI (comprenant casques, gants, gilets fluorescents et chaussures/bottes de sécurité pour l’ensemble – Protections respiratoires, visuelles, auditives et baudriers pour les postes techniques).</w:t>
      </w:r>
    </w:p>
    <w:p w14:paraId="209529E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 Il doit définir des règles de port et instructions d'utilisation et veiller à la conformité du port des équipements pendant la présence sur les lieux du chantier et à ce que ceux-ci soient renouvelés de façon ad-hoc. L’Entrepreneur fixera les conditions de mise à disposition, d'utilisation, d'entretien et de stockage des EPI, en consignes parties du règlement intérieur et fera vérifier régulièrement la conformité des EPI mis à disposition. Ces instructions seront à respecter par l'utilisateur, qui en cas de refus, engagera sa responsabilité. </w:t>
      </w:r>
    </w:p>
    <w:p w14:paraId="157509F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L’Entrepreneur, et ce dans tous les cas, se doit de veiller, lui-même et à travers son personnel de tutelle, à la présence documentée et à l'utilisation effective des EPI. Il informera les utilisateurs des risques contre lesquels l'EPI les protège, des conditions d'utilisation, des instructions ou consignes de l'EPI et leur condition de mise à disposition. Il formera et entraînera les utilisateurs au port de l'EPI aussi souvent que nécessaire pour que l'EPI soit porté conformément à sa consigne d'utilisation. Les employés qui ne respectent pas les consignes de port des EPI devront être renvoyés après un premier avertissement. </w:t>
      </w:r>
    </w:p>
    <w:p w14:paraId="460BFF0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instruira les personnes chargées de la mise à disposition et/ou de la maintenance des EPI des consignes nécessaires pour assurer le suivi, le bon fonctionnement et un état hygiénique satisfaisant par les entretiens, réparation et remplacement nécessaires des EPI, y compris une vérification générale périodique. Cette vérification doit être enregistrée sur le registre de sécurité et doit être conservée durant 5 années. Ce registre doit être tenu constamment à jour et à la disposition de l'inspection du travail et de l’Ingénieur. Il doit contenir les entrées de matériel, les attestations de remise contresignées, le résultat des vérifications annuelles ou ad-hoc, les réparations et les réformes des EPI. Ceux-ci comprendront de façon non exhaustive :</w:t>
      </w:r>
    </w:p>
    <w:p w14:paraId="55448A03"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des bottes Wellington ;</w:t>
      </w:r>
    </w:p>
    <w:p w14:paraId="416F6B5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des bottes de chantier, les bottes ou chaussures à embout d'acier ou des bottes similaires;</w:t>
      </w:r>
    </w:p>
    <w:p w14:paraId="6A75785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lastRenderedPageBreak/>
        <w:t>des gants de travail ;</w:t>
      </w:r>
    </w:p>
    <w:p w14:paraId="379680FD"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des casques de protection ;</w:t>
      </w:r>
    </w:p>
    <w:p w14:paraId="23DF4C8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des masques pour éviter l’inhalation de la poussière ;</w:t>
      </w:r>
    </w:p>
    <w:p w14:paraId="48873F4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etc.</w:t>
      </w:r>
    </w:p>
    <w:p w14:paraId="0793E3D6" w14:textId="77777777" w:rsidR="008456B8" w:rsidRPr="00B91B50" w:rsidRDefault="008456B8" w:rsidP="00B91B50">
      <w:pPr>
        <w:jc w:val="both"/>
        <w:rPr>
          <w:rFonts w:ascii="Times New Roman" w:hAnsi="Times New Roman" w:cs="Times New Roman"/>
        </w:rPr>
      </w:pPr>
      <w:bookmarkStart w:id="1543" w:name="_Toc34607764"/>
      <w:bookmarkStart w:id="1544" w:name="_Toc73009820"/>
      <w:r w:rsidRPr="00B91B50">
        <w:rPr>
          <w:rFonts w:ascii="Times New Roman" w:hAnsi="Times New Roman" w:cs="Times New Roman"/>
        </w:rPr>
        <w:t>Services de lutte contre l’incendie</w:t>
      </w:r>
      <w:bookmarkEnd w:id="1543"/>
      <w:bookmarkEnd w:id="1544"/>
    </w:p>
    <w:p w14:paraId="4F983613"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Il incombe à l’Entrepreneur de prendre toutes les mesures de prévention de l’incendie, de protection contre l’incendie et de lutte contre l’incendie sur le chantier, pendant la durée du Contrat.</w:t>
      </w:r>
    </w:p>
    <w:p w14:paraId="1D5F4C9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A cet égard, il doit se conformer aux recommandations des autorités locales compétentes (le cas échéant).</w:t>
      </w:r>
    </w:p>
    <w:p w14:paraId="6C0B41C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doit fournir, entretenir régulièrement et exploiter tous les équipements de lutte contre l’incendie appropriés pour assurer la protection de tous les bâtiments, engins et ouvrages en construction, notamment, cette liste n’étant pas exhaustive :</w:t>
      </w:r>
    </w:p>
    <w:p w14:paraId="06E8781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prises d’eau, pompes et tuyaux ;</w:t>
      </w:r>
    </w:p>
    <w:p w14:paraId="1F53045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sable ou autre matériau d’extinction</w:t>
      </w:r>
    </w:p>
    <w:p w14:paraId="4ED92643"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extincteurs de classe A, B et/ou C, adaptés au poste de travail.</w:t>
      </w:r>
    </w:p>
    <w:p w14:paraId="7B9DB0D4"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Tous les services et équipements fournis au titre de la présente section doivent faire l’objet de l’approbation préalable de l’Ingénieur. Au cas où ce dernier estimerait, à un moment donné, que ces services ou équipements sont inadéquats pour satisfaire les besoins du projet et le notifierait à l’Entrepreneur par écrit, celui-ci devra prendre immédiatement toutes les mesures nécessaires pour combler les lacunes, tel qu’exigé par l’Ingénieur. Toutes ces mesures sont à la charge de l’Entrepreneur.</w:t>
      </w:r>
    </w:p>
    <w:p w14:paraId="6B95A2B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doit veiller à ce qu’un nombre suffisant d’employés (au moins un sur dix) maîtrisent la manipulation des équipements de lutte contre l’incendie et puissent prendre le contrôle des opérations en cas de situation d’urgence.</w:t>
      </w:r>
    </w:p>
    <w:p w14:paraId="668FF6F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a l’obligation de réaliser à l’attention de tous ses personnels et de ceux de ses sous-traitants :</w:t>
      </w:r>
    </w:p>
    <w:p w14:paraId="3C0202ED"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des démonstrations périodiques de l’utilisation des équipements de lutte contre l’incendie, ou</w:t>
      </w:r>
    </w:p>
    <w:p w14:paraId="3437037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des simulations périodiques de sinistre.</w:t>
      </w:r>
    </w:p>
    <w:p w14:paraId="3D8D672A" w14:textId="77777777" w:rsidR="008456B8" w:rsidRPr="00B91B50" w:rsidRDefault="008456B8" w:rsidP="00B91B50">
      <w:pPr>
        <w:jc w:val="both"/>
        <w:rPr>
          <w:rFonts w:ascii="Times New Roman" w:hAnsi="Times New Roman" w:cs="Times New Roman"/>
        </w:rPr>
      </w:pPr>
      <w:bookmarkStart w:id="1545" w:name="_heading=h.1bv8nc0"/>
      <w:bookmarkStart w:id="1546" w:name="_Toc34607765"/>
      <w:bookmarkStart w:id="1547" w:name="_Toc73009821"/>
      <w:bookmarkEnd w:id="1545"/>
      <w:r w:rsidRPr="00B91B50">
        <w:rPr>
          <w:rFonts w:ascii="Times New Roman" w:hAnsi="Times New Roman" w:cs="Times New Roman"/>
        </w:rPr>
        <w:t>Procédures et précautions générales applicables aux matières dangereuses</w:t>
      </w:r>
      <w:bookmarkEnd w:id="1546"/>
      <w:bookmarkEnd w:id="1547"/>
    </w:p>
    <w:p w14:paraId="5C62ABE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devra obtenir tous les accords ou licences nécessaires auprès des autorités locales pour le stockage et l’utilisation des matières dangereuses. Une copie de ces autorisations sera transmise à l’Ingénieur.</w:t>
      </w:r>
    </w:p>
    <w:p w14:paraId="506ABDF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L'Entrepreneur met en œuvre pour chaque produit dangereux utilisé par son personnel ou ses sous-traitants, les recommandations décrites dans les Fiches de Données de Sécurité de chaque produit et par le Système </w:t>
      </w:r>
      <w:r w:rsidRPr="00B91B50">
        <w:rPr>
          <w:rFonts w:ascii="Times New Roman" w:hAnsi="Times New Roman" w:cs="Times New Roman"/>
        </w:rPr>
        <w:lastRenderedPageBreak/>
        <w:t>général harmonisé de classification et d'étiquetage des produits chimiques des Nations Unies concernant les produits chimiques dangereux utilisés.</w:t>
      </w:r>
    </w:p>
    <w:p w14:paraId="2A06E49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Une copie des Fiches de Données de Sécurité est maintenue sur les sites d’activité, à disposition du personnel. L’Entrepreneur remet à l’Ingénieur une copie de l’ensemble des Fiches de Données de Sécurité.</w:t>
      </w:r>
    </w:p>
    <w:p w14:paraId="657CDE6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lieux de stockage sont conçus et aménagés par l'Entrepreneur en tenant compte non seulement des propriétés physico-chimiques des produits, mais aussi des types de contenants qui y seront entreposés, du nombre de personnes devant y avoir accès, des besoins en ventilation, de la quantité de produits consommée et des réactions chimiques potentielles avec d’autres substances. L’Entrepreneur veillera à :</w:t>
      </w:r>
    </w:p>
    <w:p w14:paraId="026D1C4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Limiter l’accès au stockage aux seules personnes formées et autorisées ; </w:t>
      </w:r>
    </w:p>
    <w:p w14:paraId="2EE31AED"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Tenir à jour un état du stock ; </w:t>
      </w:r>
    </w:p>
    <w:p w14:paraId="598CB9FC"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Subordonner le stockage d’un produit chimique à l’existence de sa fiche de données de sécurité réglementaire et de son étiquetage ; </w:t>
      </w:r>
    </w:p>
    <w:p w14:paraId="06C7D8C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Mettre en place un classement rigoureux et connu (affichage d’un plan, interdiction d’entreposer des emballages volumineux ou lourds en hauteur, pas d’entreposage d’outillage et de matériel dans le local de stockage de produits chimiques) ; </w:t>
      </w:r>
    </w:p>
    <w:p w14:paraId="3BD346A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Respecter les dates de péremption de produits et mettre en place une procédure d’élimination des produits inutiles ou périmés ;</w:t>
      </w:r>
    </w:p>
    <w:p w14:paraId="3349FC5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Interdire l’encombrement des voies d’accès, des issues et équipements de secours. </w:t>
      </w:r>
    </w:p>
    <w:p w14:paraId="386150C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lieux de stockage devront être clairement identifiés par des panneaux d’avertissement à l’entrée. L'Entrepreneur apposera également un affichage du plan de stockage (localisation des différents produits, capacité maximale), un récapitulatif de l’étiquetage des produits entreposés et le rappel des incompatibilités éventuelles.</w:t>
      </w:r>
    </w:p>
    <w:p w14:paraId="086468E4"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produits chimiques pouvant réagir les uns avec les autres (provoquant des explosions, des incendies, des projections ou des émissions de gaz dangereux) devront être séparés physiquement. Les produits réagissant violemment avec l’eau doivent être entreposés de façon à ce que tout contact avec de l’eau soit impossible, même en cas d’inondation. Les produits inflammables devront être stockés à part dans une enceinte dédiée et constamment ventilée. Les locaux de stockage de produits dangereux en quantités importantes sont isolés des autres bâtiments, afin d’éviter la propagation d’un incendie qui s’y déclarerait. Ils seront bâtis à l’aide de matériaux durs et incombustibles et munis de systèmes appropriés d'évacuation et de lutte contre le feu. L’accès au local sera facile, permettant une évacuation rapide en cas d’accident. L’installation électrique est réduite au minimum indispensable à l’intérieur du local, un éclairage suffisant (300 lux) est à prévoir à l’aplomb des accès.</w:t>
      </w:r>
    </w:p>
    <w:p w14:paraId="0F18A5B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Des capacités de rétention seront prévues par catégorie de produits. Chaque lieu de stockage de produit dangereux est lui-même en rétention générale. Un produit absorbant approprié aux produits stockés (neutralisant, incombustible) devra être disponibles dans le lieu de stockage, afin de récupérer fuites et gouttes de produits.</w:t>
      </w:r>
    </w:p>
    <w:p w14:paraId="3F99D10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lastRenderedPageBreak/>
        <w:t>L'Entrepreneur mettra en œuvre des mesures pour maintenir la température du lieu de stockage des produits dangereux à un niveau évitant les ruptures des conditionnements ou évitant les surpressions des contenants.</w:t>
      </w:r>
    </w:p>
    <w:p w14:paraId="0AF566FF" w14:textId="77777777" w:rsidR="008456B8" w:rsidRPr="00B91B50" w:rsidRDefault="008456B8" w:rsidP="00B91B50">
      <w:pPr>
        <w:jc w:val="both"/>
        <w:rPr>
          <w:rFonts w:ascii="Times New Roman" w:hAnsi="Times New Roman" w:cs="Times New Roman"/>
        </w:rPr>
      </w:pPr>
      <w:bookmarkStart w:id="1548" w:name="_heading=h.3vuw5zt"/>
      <w:bookmarkStart w:id="1549" w:name="_Toc34607766"/>
      <w:bookmarkStart w:id="1550" w:name="_Toc73009822"/>
      <w:bookmarkEnd w:id="1548"/>
      <w:r w:rsidRPr="00B91B50">
        <w:rPr>
          <w:rFonts w:ascii="Times New Roman" w:hAnsi="Times New Roman" w:cs="Times New Roman"/>
        </w:rPr>
        <w:t>Stockage des carburants et lubrifiants</w:t>
      </w:r>
      <w:bookmarkEnd w:id="1549"/>
      <w:bookmarkEnd w:id="1550"/>
    </w:p>
    <w:p w14:paraId="037CE981"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Les carburants seront stockés dans des cuves métalliques à double parois en des zones inaccessibles au public. Les cuves seront disposées à l’air libre au sein de bassins de rétention étanches (béton armé) d’une hauteur minimale de 0,60 m dont la capacité sera égale au plus grand volume entre 110 % du volume de la plus grosse cuve et 50 % du volume total stocké. Un dispositif de lutte contre l’incendie équipera toutes les aires de stockage. Les réservoirs de stockage construits avec des doubles parois peuvent aussi être utilisés. </w:t>
      </w:r>
    </w:p>
    <w:p w14:paraId="6A16BB6C"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Les bassins de rétention devront être équipés d’un dispositif permettant d’évacuer les eaux de pluie qui s’y accumuleront. Ce dispositif sera muni d’une vanne maintenue par défaut en position fermée et qui dirigera les eaux vers un séparateur d’huile. Les eaux pourront être évacuées du bassin de rétention par le responsable environnement de l’Entrepreneur uniquement en l’absence d’une importante phase flottante de carburant. Un dispositif de lutte contre l’incendie de même que des kits d’absorbants synthétiques équiperont toutes les aires de stockage. Toutes ces mesures devront être appliquées même pour un stockage de carburant « temporaire ». </w:t>
      </w:r>
    </w:p>
    <w:p w14:paraId="05211BF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Les aires d’avitaillement, d’entretien mécanique et de lavages des véhicules seront également imperméabilisées et pourvues d’un caniveau collecteur étanche équipé d’une fosse avec séparateur d’hydrocarbures. Un dispositif de lutte contre l’incendie ainsi qu’un bac à matériaux absorbant équiperont toutes les aires d’avitaillement. </w:t>
      </w:r>
    </w:p>
    <w:p w14:paraId="623AA4A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camion-citerne de ravitaillement, les véhicules de graissage des engins lourds sur les chantiers et les gisements ne devront pas montrer de fuites visibles laissant s’échapper du carburant sur le sol et ce du début à la fin du chantier. Ces véhicules devront à leur bord disposer de plateaux anti-gouttes et d’un kit d’urgence de récupération des hydrocarbures comprenant une quantité suffisante de matériaux absorbants (feuilles et boudins absorbants) et de matériels connexes (pelles, gants, obturateurs de fuite, etc.) pour pallier toute situation. Ces kits seront également présents à bord de tous les engins de chantiers.</w:t>
      </w:r>
    </w:p>
    <w:p w14:paraId="7ECA7C6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lubrifiants en réserve seront stockés sur des aires imperméables pourvues d’un caniveau collecteur étanche équipé d’une fosse avec séparateur. Les huiles de vidange (usagées) seront stockées dans les mêmes conditions dans les fûts d’origine ou citernes métalliques étanches. Si par nécessité un fût ouvert ou autre récipient important non scellé d’huile devrait être transporté hors d’une zone imperméabilisée, il devra être disposé sur une palette de rétention adéquatement dimensionnée.</w:t>
      </w:r>
    </w:p>
    <w:p w14:paraId="3913FD1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Toute vidange de réservoir d’huile de véhicules et d’engins en dehors des zones imperméables prévues à cet effet sera interdite.</w:t>
      </w:r>
    </w:p>
    <w:p w14:paraId="4EE1750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activités de lavage et d’entretien des véhicules et engins seront réalisées sur des aires imperméables pourvues d’un caniveau collecteur étanche équipé d’une fosse avec séparateur. Les résidus d’hydrocarbures ainsi récupérés dans les dégraisseurs seront stockés avec les huiles de vidange</w:t>
      </w:r>
    </w:p>
    <w:p w14:paraId="3A53A2A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En aucun cas, les huiles usées ne devront être déversées ou enfouies sur les sites d’activités ni ailleurs, ni distribuées aux populations. En cas de besoin, une Partie Des huiles pourra être utilisée pour enduire les bois de coffrage. </w:t>
      </w:r>
    </w:p>
    <w:p w14:paraId="3593A5F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lastRenderedPageBreak/>
        <w:t xml:space="preserve">Pour les huiles usées, l’Entrepreneur devra présenter une filière d’élimination ou de recyclage dans son PAES de chantier pour approbation. </w:t>
      </w:r>
    </w:p>
    <w:p w14:paraId="7C53425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et ses sous-traitants s’engageront à ce qu’aucun produit pétrolier ne soit rejeté volontairement dans l’environnement et prendra les moyens pour s’assurer que cette règle soit respectée par tous leurs employés. De plus :</w:t>
      </w:r>
    </w:p>
    <w:p w14:paraId="2124A0E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Tous les réservoirs de stockage seront inspectés régulièrement en ce qui concerne le contrôle du volume ou les mesures d’écoulement, un inventaire des produits pétroliers devra également être réalisé ; </w:t>
      </w:r>
    </w:p>
    <w:p w14:paraId="153D98A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Fumer à moins de 10 mètres des aires de stockage de carburant sera formellement interdit ; </w:t>
      </w:r>
    </w:p>
    <w:p w14:paraId="77163D9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Un permis de feu spécial sera requis pour les travaux de soudure ou de découpe réalisés dans les aires de stockage ; </w:t>
      </w:r>
    </w:p>
    <w:p w14:paraId="2B45E4E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L’approvisionnement ou l’entretien ponctuel d’équipements mobiles dans des zones autres que les principales aires de stockage de carburant seront effectués dans des zones désignées par l’Ingénieur ; </w:t>
      </w:r>
    </w:p>
    <w:p w14:paraId="336A84E6"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Dans les 30 jours suivant l’abandon d’un des réservoirs de stockage, le fournisseur devra le vider de son contenu, démonter les mécanismes et ôter les tuyaux concernés, éliminer les surfaces contaminées, nettoyer la zone et réhabiliter le site dans son état initial ; </w:t>
      </w:r>
    </w:p>
    <w:p w14:paraId="18793A6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Tout sol contaminé par des fuites de carburant (huile ou graisse) devra être confiné dans des contenants ou déplacé dans une zone abritée (du vent, de la pluie ou de l’érosion causé par l’eau) jusqu’à ce que les produits pétroliers se soient dégradés naturellement. Les méthodes pour collecter et traiter les sols contaminés doivent faire l’objet d’un suivi. La terre perméable et contaminée sera déplacée dans des récipients spécialement destinés à cet usage et transformée en conformité avec les clauses générales ; </w:t>
      </w:r>
    </w:p>
    <w:p w14:paraId="7DC1785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Des mesures seront effectuées chaque semaine sur les installations de stockage de carburant, afin de contrôler la consommation effective de carburant.</w:t>
      </w:r>
    </w:p>
    <w:p w14:paraId="0233CC40" w14:textId="77777777" w:rsidR="008456B8" w:rsidRPr="00B91B50" w:rsidRDefault="008456B8" w:rsidP="00B91B50">
      <w:pPr>
        <w:jc w:val="both"/>
        <w:rPr>
          <w:rFonts w:ascii="Times New Roman" w:hAnsi="Times New Roman" w:cs="Times New Roman"/>
        </w:rPr>
      </w:pPr>
    </w:p>
    <w:p w14:paraId="182F70EB" w14:textId="77777777" w:rsidR="008456B8" w:rsidRPr="00B91B50" w:rsidRDefault="008456B8" w:rsidP="00B91B50">
      <w:pPr>
        <w:jc w:val="both"/>
        <w:rPr>
          <w:rFonts w:ascii="Times New Roman" w:hAnsi="Times New Roman" w:cs="Times New Roman"/>
        </w:rPr>
      </w:pPr>
      <w:bookmarkStart w:id="1551" w:name="_heading=h.2b06g7m"/>
      <w:bookmarkStart w:id="1552" w:name="_Toc34607768"/>
      <w:bookmarkStart w:id="1553" w:name="_Toc73009823"/>
      <w:bookmarkEnd w:id="1551"/>
      <w:r w:rsidRPr="00B91B50">
        <w:rPr>
          <w:rFonts w:ascii="Times New Roman" w:hAnsi="Times New Roman" w:cs="Times New Roman"/>
        </w:rPr>
        <w:t>Autres mesures de préparation et réponses aux situations d’urgences</w:t>
      </w:r>
      <w:bookmarkEnd w:id="1552"/>
      <w:bookmarkEnd w:id="1553"/>
    </w:p>
    <w:p w14:paraId="6F0BADA7" w14:textId="77777777" w:rsidR="008456B8" w:rsidRPr="00B91B50" w:rsidRDefault="008456B8" w:rsidP="00B91B50">
      <w:pPr>
        <w:jc w:val="both"/>
        <w:rPr>
          <w:rFonts w:ascii="Times New Roman" w:hAnsi="Times New Roman" w:cs="Times New Roman"/>
        </w:rPr>
      </w:pPr>
      <w:bookmarkStart w:id="1554" w:name="_heading=h.q5gqff"/>
      <w:bookmarkEnd w:id="1554"/>
      <w:r w:rsidRPr="00B91B50">
        <w:rPr>
          <w:rFonts w:ascii="Times New Roman" w:hAnsi="Times New Roman" w:cs="Times New Roman"/>
        </w:rPr>
        <w:t>Pour rappel, en plus des mesures déjà évoquées, en conformité avec le Plan de Préparation et de Réponse aux Situations d’Urgence (PRRSU) du MCA Niger, l’Entrepreneur devra prévoir des dispositions concernant la manière de prévenir et/ou répondre aux situations suivantes :</w:t>
      </w:r>
    </w:p>
    <w:p w14:paraId="2E11DF0C"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Embourbements</w:t>
      </w:r>
    </w:p>
    <w:p w14:paraId="7EA6A11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Conflits sociaux internes et externes</w:t>
      </w:r>
    </w:p>
    <w:p w14:paraId="597F692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Attaques terroristes et enlèvements</w:t>
      </w:r>
    </w:p>
    <w:p w14:paraId="07F260E1"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Il devra s’équiper des matériels nécessaires tels que décrits dans le PRRSU et sera soumis à un processus de suivi-évaluation sur ces aspects de la part du MCA Niger.</w:t>
      </w:r>
    </w:p>
    <w:p w14:paraId="787B4B70" w14:textId="77777777" w:rsidR="008456B8" w:rsidRPr="00B91B50" w:rsidRDefault="008456B8" w:rsidP="00B91B50">
      <w:pPr>
        <w:jc w:val="both"/>
        <w:rPr>
          <w:rFonts w:ascii="Times New Roman" w:hAnsi="Times New Roman" w:cs="Times New Roman"/>
        </w:rPr>
      </w:pPr>
    </w:p>
    <w:p w14:paraId="2D09EE44" w14:textId="77777777" w:rsidR="008456B8" w:rsidRPr="0045587C" w:rsidRDefault="008456B8" w:rsidP="00B91B50">
      <w:pPr>
        <w:jc w:val="both"/>
        <w:rPr>
          <w:rFonts w:ascii="Times New Roman" w:hAnsi="Times New Roman" w:cs="Times New Roman"/>
          <w:b/>
          <w:bCs/>
        </w:rPr>
      </w:pPr>
      <w:bookmarkStart w:id="1555" w:name="_Toc34521276"/>
      <w:bookmarkStart w:id="1556" w:name="_Toc34577095"/>
      <w:bookmarkStart w:id="1557" w:name="_Toc34582526"/>
      <w:bookmarkStart w:id="1558" w:name="_Toc34584030"/>
      <w:bookmarkStart w:id="1559" w:name="_Toc34596151"/>
      <w:bookmarkStart w:id="1560" w:name="_Toc34602183"/>
      <w:bookmarkStart w:id="1561" w:name="_Toc34604650"/>
      <w:bookmarkStart w:id="1562" w:name="_Toc34605820"/>
      <w:bookmarkStart w:id="1563" w:name="_Toc34607769"/>
      <w:bookmarkStart w:id="1564" w:name="_Toc34665927"/>
      <w:bookmarkStart w:id="1565" w:name="_Toc73009824"/>
      <w:r w:rsidRPr="0045587C">
        <w:rPr>
          <w:rFonts w:ascii="Times New Roman" w:hAnsi="Times New Roman" w:cs="Times New Roman"/>
          <w:b/>
          <w:bCs/>
        </w:rPr>
        <w:lastRenderedPageBreak/>
        <w:t>Mesures de santé du personnel</w:t>
      </w:r>
      <w:bookmarkEnd w:id="1555"/>
      <w:bookmarkEnd w:id="1556"/>
      <w:bookmarkEnd w:id="1557"/>
      <w:bookmarkEnd w:id="1558"/>
      <w:bookmarkEnd w:id="1559"/>
      <w:bookmarkEnd w:id="1560"/>
      <w:bookmarkEnd w:id="1561"/>
      <w:bookmarkEnd w:id="1562"/>
      <w:bookmarkEnd w:id="1563"/>
      <w:bookmarkEnd w:id="1564"/>
      <w:bookmarkEnd w:id="1565"/>
    </w:p>
    <w:p w14:paraId="710673CD" w14:textId="77777777" w:rsidR="008456B8" w:rsidRPr="0045587C" w:rsidRDefault="008456B8" w:rsidP="00B91B50">
      <w:pPr>
        <w:jc w:val="both"/>
        <w:rPr>
          <w:rFonts w:ascii="Times New Roman" w:hAnsi="Times New Roman" w:cs="Times New Roman"/>
          <w:b/>
          <w:bCs/>
        </w:rPr>
      </w:pPr>
      <w:bookmarkStart w:id="1566" w:name="_Toc34607770"/>
      <w:bookmarkStart w:id="1567" w:name="_Toc73009825"/>
      <w:r w:rsidRPr="0045587C">
        <w:rPr>
          <w:rFonts w:ascii="Times New Roman" w:hAnsi="Times New Roman" w:cs="Times New Roman"/>
          <w:b/>
          <w:bCs/>
        </w:rPr>
        <w:t>Services de premiers secours et services médicaux</w:t>
      </w:r>
      <w:bookmarkEnd w:id="1566"/>
      <w:bookmarkEnd w:id="1567"/>
    </w:p>
    <w:p w14:paraId="1F957C2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L’Entrepreneur est entièrement responsable de la fourniture à son personnel et à ses ouvriers des services de premiers secours nécessaires, y compris le transfert des membres blessés du personnel à l’hôpital ou dans d’autres lieux appropriés, le cas échéant. </w:t>
      </w:r>
    </w:p>
    <w:p w14:paraId="44C8C79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procèdera à la mise en place d’une boite a pharmacie au niveau de la base-vie pour couvrir les besoins en termes de soins rapides pour les employés blessés ou malades, contrôle régulier de l’état de santé des employés et des conditions d’hygiène, dépistage des maladies (dont les maladies sexuellement transmissibles), etc.</w:t>
      </w:r>
    </w:p>
    <w:p w14:paraId="659E13D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doit fournir, gérer et conserver des stocks de médicaments et d’équipements médicaux dont la couverture, la quantité et les normes sont jugées satisfaisantes par un médecin pour assurer les premiers secours. En outre, il doit veiller à ce qu’au moins un employé sur dix, présents sur le site de travail soit/soient initié(s) à la fourniture des soins de premiers secours et assurer l’évacuation médicale, le cas échéant.</w:t>
      </w:r>
    </w:p>
    <w:p w14:paraId="7C6C2872" w14:textId="77777777" w:rsidR="008456B8" w:rsidRPr="0045587C" w:rsidRDefault="008456B8" w:rsidP="00B91B50">
      <w:pPr>
        <w:jc w:val="both"/>
        <w:rPr>
          <w:rFonts w:ascii="Times New Roman" w:hAnsi="Times New Roman" w:cs="Times New Roman"/>
          <w:b/>
          <w:bCs/>
        </w:rPr>
      </w:pPr>
      <w:bookmarkStart w:id="1568" w:name="_Toc34607771"/>
      <w:bookmarkStart w:id="1569" w:name="_Toc73009826"/>
      <w:r w:rsidRPr="0045587C">
        <w:rPr>
          <w:rFonts w:ascii="Times New Roman" w:hAnsi="Times New Roman" w:cs="Times New Roman"/>
          <w:b/>
          <w:bCs/>
        </w:rPr>
        <w:t>Aménagement des horaires de travail</w:t>
      </w:r>
      <w:bookmarkEnd w:id="1568"/>
      <w:bookmarkEnd w:id="1569"/>
    </w:p>
    <w:p w14:paraId="5C589B9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Sauf besoin exceptionnel, qui devra être justifié et approuvé par l’Ingénieur, les travaux au sein des zones habitées (moins de 100 m des premières habitations) devront être obligatoirement interrompus entre 18H et 7H. </w:t>
      </w:r>
    </w:p>
    <w:p w14:paraId="4E55EB90" w14:textId="77777777" w:rsidR="008456B8" w:rsidRPr="0045587C" w:rsidRDefault="008456B8" w:rsidP="00B91B50">
      <w:pPr>
        <w:jc w:val="both"/>
        <w:rPr>
          <w:rFonts w:ascii="Times New Roman" w:hAnsi="Times New Roman" w:cs="Times New Roman"/>
          <w:b/>
          <w:bCs/>
        </w:rPr>
      </w:pPr>
      <w:bookmarkStart w:id="1570" w:name="_Toc34607772"/>
      <w:bookmarkStart w:id="1571" w:name="_Toc73009827"/>
      <w:r w:rsidRPr="0045587C">
        <w:rPr>
          <w:rFonts w:ascii="Times New Roman" w:hAnsi="Times New Roman" w:cs="Times New Roman"/>
          <w:b/>
          <w:bCs/>
        </w:rPr>
        <w:t>Lutte contre les foyers d’insectes vecteurs de maladies</w:t>
      </w:r>
      <w:bookmarkEnd w:id="1570"/>
      <w:bookmarkEnd w:id="1571"/>
    </w:p>
    <w:p w14:paraId="513AC8E1" w14:textId="77777777" w:rsidR="008456B8" w:rsidRPr="00B91B50" w:rsidRDefault="008456B8" w:rsidP="00B91B50">
      <w:pPr>
        <w:jc w:val="both"/>
        <w:rPr>
          <w:rFonts w:ascii="Times New Roman" w:hAnsi="Times New Roman" w:cs="Times New Roman"/>
        </w:rPr>
      </w:pPr>
      <w:bookmarkStart w:id="1572" w:name="_heading=h.1paejb1"/>
      <w:bookmarkEnd w:id="1572"/>
      <w:r w:rsidRPr="00B91B50">
        <w:rPr>
          <w:rFonts w:ascii="Times New Roman" w:hAnsi="Times New Roman" w:cs="Times New Roman"/>
        </w:rPr>
        <w:t>L’Entrepreneur devra prendre toutes les précautions afin de limiter l’existence et la durée de points d’eau stagnantes, tels que les excavations, ornières, dépôts de pneus ou de conteneurs ouverts sur ses installations fixes et à moins de 500 m des habitations et zones fréquentées par les populations. Il distribuera des moustiquaires imprégnées au personnel résidant dans et en dehors des bases du chantier.</w:t>
      </w:r>
    </w:p>
    <w:p w14:paraId="57394A36" w14:textId="77777777" w:rsidR="008456B8" w:rsidRPr="0045587C" w:rsidRDefault="008456B8" w:rsidP="00B91B50">
      <w:pPr>
        <w:jc w:val="both"/>
        <w:rPr>
          <w:rFonts w:ascii="Times New Roman" w:hAnsi="Times New Roman" w:cs="Times New Roman"/>
          <w:b/>
          <w:bCs/>
        </w:rPr>
      </w:pPr>
      <w:bookmarkStart w:id="1573" w:name="_Toc34521277"/>
      <w:bookmarkStart w:id="1574" w:name="_Toc34577096"/>
      <w:bookmarkStart w:id="1575" w:name="_Toc34582527"/>
      <w:bookmarkStart w:id="1576" w:name="_Toc34584031"/>
      <w:bookmarkStart w:id="1577" w:name="_Toc34596152"/>
      <w:bookmarkStart w:id="1578" w:name="_Toc34602184"/>
      <w:bookmarkStart w:id="1579" w:name="_Toc34604651"/>
      <w:bookmarkStart w:id="1580" w:name="_Toc34605821"/>
      <w:bookmarkStart w:id="1581" w:name="_Toc34607773"/>
      <w:bookmarkStart w:id="1582" w:name="_Toc34665928"/>
      <w:bookmarkStart w:id="1583" w:name="_Toc73009828"/>
      <w:r w:rsidRPr="0045587C">
        <w:rPr>
          <w:rFonts w:ascii="Times New Roman" w:hAnsi="Times New Roman" w:cs="Times New Roman"/>
          <w:b/>
          <w:bCs/>
        </w:rPr>
        <w:t>Hygiène Générale des installations fixes</w:t>
      </w:r>
      <w:bookmarkEnd w:id="1573"/>
      <w:bookmarkEnd w:id="1574"/>
      <w:bookmarkEnd w:id="1575"/>
      <w:bookmarkEnd w:id="1576"/>
      <w:bookmarkEnd w:id="1577"/>
      <w:bookmarkEnd w:id="1578"/>
      <w:bookmarkEnd w:id="1579"/>
      <w:bookmarkEnd w:id="1580"/>
      <w:bookmarkEnd w:id="1581"/>
      <w:bookmarkEnd w:id="1582"/>
      <w:bookmarkEnd w:id="1583"/>
    </w:p>
    <w:p w14:paraId="4BE0D7B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Les installations doivent comporter au moins un point de vente ou de distribution de préservatifs, bien en évidence pour les employés et diverses affiches de sensibilisation à la transmission du Sida. </w:t>
      </w:r>
    </w:p>
    <w:p w14:paraId="0BC0D9C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Il faut prévoir des vestiaires séparés qui seront mis à disposition des femmes employées sur le chantier. En outre, il faut prévoir des dortoirs séparés au cas où des femmes logeraient à la base-vie. L’ensemble des logements de personnel devra être équipé de moustiquaires imprégnées installées neuves en début de chantier et réimprégnées après chaque période de 12 mois.</w:t>
      </w:r>
    </w:p>
    <w:p w14:paraId="0070888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aires de bureaux et de logement doivent être pourvues d’installations sanitaires (latrines, fosses septiques, puits perdus, lavabos et douches) en fonction du nombre d’employés et de ceux logés sur place. Il faut considérer de fournir des toilettes et douches séparées pour les hommes et les femmes, car des femmes seront employées sur le chantier. Des réservoirs d’eau devront être installés en quantité suffisante et la qualité d’eau devra être adéquate aux besoins. Un drainage adéquat doit protéger les installations. Les installations sanitaires devront se conformer au minimum à la réglementation nationale et aux normes de l’OMS.</w:t>
      </w:r>
    </w:p>
    <w:p w14:paraId="7831A071"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lastRenderedPageBreak/>
        <w:t xml:space="preserve">Les aires de cuisines et de réfectoires devront être pourvus d’un dallage en béton lissé, être désinfectés et nettoyés quotidiennement. Un réservoir d’eau potable doit être installé et le volume doit correspondre aux besoins. Des lavabos devront faire Partie De ces installations. Un drainage adéquat doit protéger les installations. </w:t>
      </w:r>
      <w:bookmarkStart w:id="1584" w:name="_Toc34607774"/>
      <w:bookmarkStart w:id="1585" w:name="_Toc73009829"/>
      <w:r w:rsidRPr="00B91B50">
        <w:rPr>
          <w:rFonts w:ascii="Times New Roman" w:hAnsi="Times New Roman" w:cs="Times New Roman"/>
        </w:rPr>
        <w:t>Pratiques d’hygiène de base</w:t>
      </w:r>
      <w:bookmarkEnd w:id="1584"/>
      <w:bookmarkEnd w:id="1585"/>
    </w:p>
    <w:p w14:paraId="22E4F841"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doit donner à l’Ingénieur la preuve que tout son personnel est initié aux pratiques d’hygiène de base pendant la défécation et la miction, ainsi qu’à la prévention des infections sexuellement transmissibles, et qu’il a accès aux préservatifs.</w:t>
      </w:r>
    </w:p>
    <w:p w14:paraId="45149587" w14:textId="77777777" w:rsidR="008456B8" w:rsidRPr="00B91B50" w:rsidRDefault="008456B8" w:rsidP="00B91B50">
      <w:pPr>
        <w:jc w:val="both"/>
        <w:rPr>
          <w:rFonts w:ascii="Times New Roman" w:hAnsi="Times New Roman" w:cs="Times New Roman"/>
        </w:rPr>
      </w:pPr>
      <w:bookmarkStart w:id="1586" w:name="_Toc34607775"/>
      <w:bookmarkStart w:id="1587" w:name="_Toc73009830"/>
      <w:r w:rsidRPr="00B91B50">
        <w:rPr>
          <w:rFonts w:ascii="Times New Roman" w:hAnsi="Times New Roman" w:cs="Times New Roman"/>
        </w:rPr>
        <w:t>Production et gestion de l’eau de service et sanitaire</w:t>
      </w:r>
      <w:bookmarkEnd w:id="1586"/>
      <w:bookmarkEnd w:id="1587"/>
    </w:p>
    <w:p w14:paraId="41B9338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doit prendre ses propres dispositions afin d’installer un système d’alimentation en eau potable pour ses sites, notamment les base-vies et base chantier et leurs annexes, ainsi que pour les installations de l’Ingénieur prévues au titre du Contrat. L’alimentation en eau doit se faire à partir des sources approuvées par l’Ingénieur.</w:t>
      </w:r>
    </w:p>
    <w:p w14:paraId="78FBD4C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En aucun cas, les prélèvements d’eau de l’Entrepreneur ne devront influencer négativement la disponibilité en eau des populations voisines. </w:t>
      </w:r>
    </w:p>
    <w:p w14:paraId="701EE2B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qualité de l’eau potable doit être conforme aux normes de l’Organisation Mondiale de la Santé (OMS). Le pH doit se situer entre 6,5 et 8,5.</w:t>
      </w:r>
    </w:p>
    <w:p w14:paraId="6BEC22E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doit soumettre à l’Ingénieur ses plans relatifs au système d’alimentation en eau et de distribution, notamment le filtrage, la chloration et les autres traitements proposés, aux fins d’approbation, dans un délai maximum de 30 jours suite à l’ordre de service. La qualité, le nombre, la capacité et l’emplacement des points d’eau doivent être satisfaisants pour l’Ingénieur.</w:t>
      </w:r>
    </w:p>
    <w:p w14:paraId="5D02E59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En outre, l’Entrepreneur doit assurer la disponibilité de quantités suffisantes d’eau propre pour le traitement des agrégats, le béton, le nettoyage et ses autres usages pour les travaux.</w:t>
      </w:r>
    </w:p>
    <w:p w14:paraId="532E68DC"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En ce qui concerne ses installations, l’Entrepreneur doit prendre les mesures provisoires nécessaires jusqu’à ce que les dispositions permanentes prévues au titre du Contrat entrent en vigueur, étant entendu que toutes ces mesures doivent être approuvées par l’Ingénieur.</w:t>
      </w:r>
    </w:p>
    <w:p w14:paraId="367990B2" w14:textId="77777777" w:rsidR="008456B8" w:rsidRPr="0045587C" w:rsidRDefault="008456B8" w:rsidP="00B91B50">
      <w:pPr>
        <w:jc w:val="both"/>
        <w:rPr>
          <w:rFonts w:ascii="Times New Roman" w:hAnsi="Times New Roman" w:cs="Times New Roman"/>
          <w:b/>
          <w:bCs/>
        </w:rPr>
      </w:pPr>
      <w:bookmarkStart w:id="1588" w:name="_Toc34607776"/>
      <w:bookmarkStart w:id="1589" w:name="_Toc73009831"/>
      <w:r w:rsidRPr="0045587C">
        <w:rPr>
          <w:rFonts w:ascii="Times New Roman" w:hAnsi="Times New Roman" w:cs="Times New Roman"/>
          <w:b/>
          <w:bCs/>
        </w:rPr>
        <w:t>Installations d’assainissement</w:t>
      </w:r>
      <w:bookmarkEnd w:id="1588"/>
      <w:bookmarkEnd w:id="1589"/>
    </w:p>
    <w:p w14:paraId="70B0CF2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doit fournir, construire, exploiter des toilettes en nombre suffisant sur les différents sites du chantier et en assurer l’entretien. Les installations doivent comprendre des latrines amovibles, des cabinets d’aisance, des urinoirs, des lavabos et douches, des fosses septiques, des tranchées d’absorption ou toutes autres installations d’élimination d’eaux usées approuvées.</w:t>
      </w:r>
    </w:p>
    <w:p w14:paraId="4A08313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Les toilettes temporaires doivent répondre aux normes fixées par les autorités sanitaires locales. Il convient d’éviter que les eaux usées éliminées n’entrent en contact direct avec la nappe phréatique ou les eaux de surface à un moment quelconque de l’année. Tant le lieu d’implantation que la construction de ces installations doivent être approuvés par l’Ingénieur. Les divers sites ouverts et utilisés par l’entrepreneur devront prévoir un drainage adéquat séparatif des eaux de ruissellement sur l’ensemble de leurs superficies. L’Entrepreneur situera les puits perdus, les fosses septiques, les plateformes de collecte des eaux usées et le lieu de stockage temporaire des déchets à plus de 200 m de tout point d’eau, tout en prenant le soin de </w:t>
      </w:r>
      <w:r w:rsidRPr="00B91B50">
        <w:rPr>
          <w:rFonts w:ascii="Times New Roman" w:hAnsi="Times New Roman" w:cs="Times New Roman"/>
        </w:rPr>
        <w:lastRenderedPageBreak/>
        <w:t>vérifier le sens de l’écoulement des eaux souterraines et en évitant d’installer des sites polluants à proximité des cours d’eau. Il fera suivre la fonctionnalité de ses installations d’assainissement, s’assurera de leur entretien et de leur réparation ou remplacement en cas de panne ou dégradation.</w:t>
      </w:r>
    </w:p>
    <w:p w14:paraId="3754ABE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Les eaux usées issues des installations doivent être éliminées de manière hygiénique, tel qu’approuvé par l’Ingénieur et conformément à la règlementation nationale. </w:t>
      </w:r>
    </w:p>
    <w:p w14:paraId="4652804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doit soumettre à l’Ingénieur ses plans relatifs aux installations d’assainissement, aux procédures et aux sous-traitants prestataires aux fins d’approbation par l’Ingénieur et le MCA-Niger, dans un délai maximum de 15 jours après la notification de l’ordre de service. Une fois conçues, toutes les installations et procédures feront l’objet d’examen/évaluation de l’ingénieur et d’une validation ainsi que de l’approbation du MCA-Niger.</w:t>
      </w:r>
    </w:p>
    <w:p w14:paraId="660EE2DA" w14:textId="77777777" w:rsidR="008456B8" w:rsidRPr="0045587C" w:rsidRDefault="008456B8" w:rsidP="00B91B50">
      <w:pPr>
        <w:jc w:val="both"/>
        <w:rPr>
          <w:rFonts w:ascii="Times New Roman" w:hAnsi="Times New Roman" w:cs="Times New Roman"/>
          <w:b/>
          <w:bCs/>
        </w:rPr>
      </w:pPr>
      <w:bookmarkStart w:id="1590" w:name="_Toc34521278"/>
      <w:bookmarkStart w:id="1591" w:name="_Toc34577097"/>
      <w:bookmarkStart w:id="1592" w:name="_Toc34582528"/>
      <w:bookmarkStart w:id="1593" w:name="_Toc34584032"/>
      <w:bookmarkStart w:id="1594" w:name="_Toc34596153"/>
      <w:bookmarkStart w:id="1595" w:name="_Toc34602185"/>
      <w:bookmarkStart w:id="1596" w:name="_Toc34604652"/>
      <w:bookmarkStart w:id="1597" w:name="_Toc34605822"/>
      <w:bookmarkStart w:id="1598" w:name="_Toc34607778"/>
      <w:bookmarkStart w:id="1599" w:name="_Toc34665929"/>
      <w:bookmarkStart w:id="1600" w:name="_Toc73009832"/>
      <w:r w:rsidRPr="0045587C">
        <w:rPr>
          <w:rFonts w:ascii="Times New Roman" w:hAnsi="Times New Roman" w:cs="Times New Roman"/>
          <w:b/>
          <w:bCs/>
        </w:rPr>
        <w:t>Utilisation des ressources en eau</w:t>
      </w:r>
      <w:bookmarkEnd w:id="1590"/>
      <w:bookmarkEnd w:id="1591"/>
      <w:bookmarkEnd w:id="1592"/>
      <w:bookmarkEnd w:id="1593"/>
      <w:bookmarkEnd w:id="1594"/>
      <w:bookmarkEnd w:id="1595"/>
      <w:bookmarkEnd w:id="1596"/>
      <w:bookmarkEnd w:id="1597"/>
      <w:bookmarkEnd w:id="1598"/>
      <w:bookmarkEnd w:id="1599"/>
      <w:bookmarkEnd w:id="1600"/>
    </w:p>
    <w:p w14:paraId="6421A99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De manière générale, tout prélèvement d’eau par l’Entrepreneur devra se faire en conformité avec l’Ordonnance 2010-09 portant code l’eau. Cela s’applique particulièrement aux prélèvements dans le milieu naturel (rivières, plans d’eau permanents/semi-permanents et aquifères), qui devront être soumis à la fois à l’approbation des autorités compétentes et des communautés riveraines ou utilisant couramment les points d’eau exploités.</w:t>
      </w:r>
    </w:p>
    <w:p w14:paraId="7A743BB4" w14:textId="77777777" w:rsidR="008456B8" w:rsidRPr="00B91B50" w:rsidRDefault="008456B8" w:rsidP="00B91B50">
      <w:pPr>
        <w:jc w:val="both"/>
        <w:rPr>
          <w:rFonts w:ascii="Times New Roman" w:hAnsi="Times New Roman" w:cs="Times New Roman"/>
        </w:rPr>
      </w:pPr>
      <w:bookmarkStart w:id="1601" w:name="_Toc34607779"/>
      <w:bookmarkStart w:id="1602" w:name="_Toc73009833"/>
      <w:r w:rsidRPr="00B91B50">
        <w:rPr>
          <w:rFonts w:ascii="Times New Roman" w:hAnsi="Times New Roman" w:cs="Times New Roman"/>
        </w:rPr>
        <w:t>Le respect de la satisfaction des besoins en eau des populations</w:t>
      </w:r>
      <w:bookmarkEnd w:id="1601"/>
      <w:bookmarkEnd w:id="1602"/>
    </w:p>
    <w:p w14:paraId="58236286"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L'alimentation en eau nécessaire aux Travaux de construction devra respecter la satisfaction des besoins des populations. Si L’Entrepreneur choisit de prélever de l’eau potable publique, ce prélèvement ne devra en aucun cas entraîner des coupures d’eau dans les quartiers desservis. A cette fin, l’Entrepreneur est tenu, avant le début des travaux, de tenir des réunions de concertation avec le concessionnaire (SEEN là où elle existe) et les autorités communales concernées, afin de définir les besoins du chantier et le rythme de prélèvement et de vérifier ainsi l’adéquation avec les volumes d’eau disponibles.</w:t>
      </w:r>
    </w:p>
    <w:p w14:paraId="60878B84"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 recours de l’Entrepreneur ou de ses sous-traitants à des systèmes d’approvisionnement en eau villageois (puits, forage ou petits réseaux) pour les besoins du chantier est assujettis à l’accord des usagers.</w:t>
      </w:r>
    </w:p>
    <w:p w14:paraId="4B0022D1"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Si un point d’eau autonome est créé, par exemple un forage sur la base-vie, les autorisations y afférentes devront être préalablement demandées et obtenues auprès des autorités compétentes. L’innocuité des prélèvements sur les ressources en eaux exploitées par les communautés riveraines devra être vérifiée.</w:t>
      </w:r>
    </w:p>
    <w:p w14:paraId="5F4479ED" w14:textId="77777777" w:rsidR="008456B8" w:rsidRPr="00B91B50" w:rsidRDefault="008456B8" w:rsidP="00B91B50">
      <w:pPr>
        <w:jc w:val="both"/>
        <w:rPr>
          <w:rFonts w:ascii="Times New Roman" w:hAnsi="Times New Roman" w:cs="Times New Roman"/>
        </w:rPr>
      </w:pPr>
      <w:bookmarkStart w:id="1603" w:name="_Toc34607780"/>
      <w:bookmarkStart w:id="1604" w:name="_Toc73009834"/>
      <w:r w:rsidRPr="00B91B50">
        <w:rPr>
          <w:rFonts w:ascii="Times New Roman" w:hAnsi="Times New Roman" w:cs="Times New Roman"/>
        </w:rPr>
        <w:t>Le respect de la qualité de l’eau consommée par les populations</w:t>
      </w:r>
      <w:bookmarkEnd w:id="1603"/>
      <w:bookmarkEnd w:id="1604"/>
    </w:p>
    <w:p w14:paraId="6106564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Pendant la durée du Contrat, l’Entrepreneur devra prendre, à tout moment, les mesures nécessaires qui ont été consignées dans le PAES afin que les Travaux de construction et de réhabilitation n’entraînent pas la pollution des ressources en eaux de surface et souterraines :</w:t>
      </w:r>
    </w:p>
    <w:p w14:paraId="4B29ED0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Pour éviter la contamination des cours d’eau et des drains existants par les produits pétroliers, les huiles ou d’autres matériaux nocifs, le chantier et tous les espaces de travail temporaires situés au-delà des limites du chantier devront être propres et ordonnés. A à cet égard, des puisards seront prévus au niveau de tous les ateliers, qui devront être vidangés régulièrement, leurs déchets étant éliminés dans un lieu convenu avec l’Ingénieur.</w:t>
      </w:r>
    </w:p>
    <w:p w14:paraId="2277786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lastRenderedPageBreak/>
        <w:t>Au cas où ces ressources en eau auraient été quand même polluées ou contaminées du fait des activités de l’Entrepreneur, celui-ci doit prendre, à ses propres frais, toutes mesures nécessaires pour remédier à cette pollution, conformément aux instructions de l’Ingénieur.</w:t>
      </w:r>
    </w:p>
    <w:p w14:paraId="5C52736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dispositions prévues par l’Entrepreneur quant à l’utilisation des ressources en eau doivent être consignées dans le PAES à présenter à l’Ingénieur pour validation avant le démarrage des travaux.</w:t>
      </w:r>
    </w:p>
    <w:p w14:paraId="6222703D" w14:textId="77777777" w:rsidR="008456B8" w:rsidRPr="0061528A" w:rsidRDefault="008456B8" w:rsidP="00B91B50">
      <w:pPr>
        <w:jc w:val="both"/>
        <w:rPr>
          <w:rFonts w:ascii="Times New Roman" w:hAnsi="Times New Roman" w:cs="Times New Roman"/>
          <w:b/>
          <w:bCs/>
        </w:rPr>
      </w:pPr>
      <w:bookmarkStart w:id="1605" w:name="_Toc34521279"/>
      <w:bookmarkStart w:id="1606" w:name="_Toc34577098"/>
      <w:bookmarkStart w:id="1607" w:name="_Toc34582529"/>
      <w:bookmarkStart w:id="1608" w:name="_Toc34584033"/>
      <w:bookmarkStart w:id="1609" w:name="_Toc34596154"/>
      <w:bookmarkStart w:id="1610" w:name="_Toc34602186"/>
      <w:bookmarkStart w:id="1611" w:name="_Toc34604653"/>
      <w:bookmarkStart w:id="1612" w:name="_Toc34605823"/>
      <w:bookmarkStart w:id="1613" w:name="_Toc34607781"/>
      <w:bookmarkStart w:id="1614" w:name="_Toc34665930"/>
      <w:bookmarkStart w:id="1615" w:name="_Toc73009835"/>
      <w:r w:rsidRPr="0061528A">
        <w:rPr>
          <w:rFonts w:ascii="Times New Roman" w:hAnsi="Times New Roman" w:cs="Times New Roman"/>
          <w:b/>
          <w:bCs/>
        </w:rPr>
        <w:t>Gestion des déchets et effluents</w:t>
      </w:r>
      <w:bookmarkEnd w:id="1605"/>
      <w:bookmarkEnd w:id="1606"/>
      <w:bookmarkEnd w:id="1607"/>
      <w:bookmarkEnd w:id="1608"/>
      <w:bookmarkEnd w:id="1609"/>
      <w:bookmarkEnd w:id="1610"/>
      <w:bookmarkEnd w:id="1611"/>
      <w:bookmarkEnd w:id="1612"/>
      <w:bookmarkEnd w:id="1613"/>
      <w:bookmarkEnd w:id="1614"/>
      <w:bookmarkEnd w:id="1615"/>
    </w:p>
    <w:p w14:paraId="5E38BFFB" w14:textId="77777777" w:rsidR="008456B8" w:rsidRPr="0061528A" w:rsidRDefault="008456B8" w:rsidP="00B91B50">
      <w:pPr>
        <w:jc w:val="both"/>
        <w:rPr>
          <w:rFonts w:ascii="Times New Roman" w:hAnsi="Times New Roman" w:cs="Times New Roman"/>
          <w:b/>
          <w:bCs/>
        </w:rPr>
      </w:pPr>
      <w:bookmarkStart w:id="1616" w:name="_Toc34607782"/>
      <w:bookmarkStart w:id="1617" w:name="_Toc73009836"/>
      <w:r w:rsidRPr="0061528A">
        <w:rPr>
          <w:rFonts w:ascii="Times New Roman" w:hAnsi="Times New Roman" w:cs="Times New Roman"/>
          <w:b/>
          <w:bCs/>
        </w:rPr>
        <w:t>Gestion des déchets banals</w:t>
      </w:r>
      <w:bookmarkEnd w:id="1616"/>
      <w:bookmarkEnd w:id="1617"/>
    </w:p>
    <w:p w14:paraId="4229E8A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Les déchets banals (papiers, emballages carton ou plastique, verre, pièces mécaniques endommagées, débris de bois, etc.) seront collectés dans des conteneurs formels disposés par les opérateurs en divers endroits des installations fixes. Les déchets laissés dans les véhicules, sur les sites de chantiers et les gisements seront également collectés. Les conteneurs seront vidés régulièrement pour éviter leur débordement et la dispersion des déchets par le vent. </w:t>
      </w:r>
    </w:p>
    <w:p w14:paraId="5CCE70A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 recyclage maximal des déchets banals (non dangereux) sera pratiqué au bénéfice de communautés locales. Ce recyclage concernera en premier lieu les conteneurs en plastique et en verre (n’ayant pas renfermé de produits toxiques ou nuisibles à l’environnement), qui devront cependant être vidés de leur contenu et nettoyés avant la mise à disposition. En aucun cas les déchets ne seront brulés, ni même les papiers et les objets à base de plastiques ou caoutchouc (pneus).</w:t>
      </w:r>
    </w:p>
    <w:p w14:paraId="76C3D243"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déchets banals et domestiques non volumineux qui ne pourront être recyclés seront enfouis au sein des installations fixes après compactage. L’Entrepreneur assurera l’évacuation et le dépôt des déchets banals résiduels sur un site approuvé à la fois par la DDE/LCD de la région et la Commune concernées et par l’Ingénieur.</w:t>
      </w:r>
    </w:p>
    <w:p w14:paraId="5166454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pneus usagés seront également le plus possible recyclés par rechapage. Les pneus non recyclables seront stockés par empilement ordonné sur un endroit dédié au sein d’une installation fixe en attendant leur évacuation. Le brûlage des pneus à l’air libre est interdit.</w:t>
      </w:r>
    </w:p>
    <w:p w14:paraId="5B7BC4A0" w14:textId="77777777" w:rsidR="008456B8" w:rsidRPr="00B91B50" w:rsidRDefault="008456B8" w:rsidP="00B91B50">
      <w:pPr>
        <w:jc w:val="both"/>
        <w:rPr>
          <w:rFonts w:ascii="Times New Roman" w:hAnsi="Times New Roman" w:cs="Times New Roman"/>
        </w:rPr>
      </w:pPr>
      <w:bookmarkStart w:id="1618" w:name="_Toc34607783"/>
      <w:bookmarkStart w:id="1619" w:name="_Toc73009837"/>
      <w:r w:rsidRPr="00B91B50">
        <w:rPr>
          <w:rFonts w:ascii="Times New Roman" w:hAnsi="Times New Roman" w:cs="Times New Roman"/>
        </w:rPr>
        <w:t>Gestion des déchets spéciaux</w:t>
      </w:r>
      <w:bookmarkEnd w:id="1618"/>
      <w:bookmarkEnd w:id="1619"/>
    </w:p>
    <w:p w14:paraId="36330B3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L'Entrepreneur devra manipuler avec précaution, collecter dans des récipients étanches et si possible recycler les déchets de chantier, et notamment les déchets dits spéciaux (batteries, filtres à huile, fûts de bitume usagés etc.,) tant au niveau des installations fixes qu'au niveau des ateliers mobiles. </w:t>
      </w:r>
    </w:p>
    <w:p w14:paraId="5F40FAD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Ces déchets spéciaux seront d’abord stockés au niveau des installations fixes dans des conteneurs métalliques étanches colorés et marqués selon la nature des déchets. Ces conteneurs seront placés dans une aire inaccessible au public et protégée de la pluie par un toit de tôle ou autres matériaux durs et étanche. Le sol sera étanchéifié par une couche de béton ou autre matériau adéquat et entourée par un système de drainage étanche aboutissant à une fosse avec séparateur d’huile. Les conteneurs devront être vidés avec une fréquence suffisante pour éviter tout débordement.</w:t>
      </w:r>
    </w:p>
    <w:p w14:paraId="5AE3F21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En aucun cas, les déchets spéciaux ou dangereux ne devront être déversés ou enfouis ni distribués aux populations. Les déchets banals ou dangereux générés par l’Entrepreneur et ses sous-traitants ne devront, en aucun cas, être accessibles aux enfants ou aux animaux. Ils devront être traités en fonction de </w:t>
      </w:r>
      <w:r w:rsidRPr="00B91B50">
        <w:rPr>
          <w:rFonts w:ascii="Times New Roman" w:hAnsi="Times New Roman" w:cs="Times New Roman"/>
        </w:rPr>
        <w:lastRenderedPageBreak/>
        <w:t>l’accompagnement prévu par MCC ou sinon soit repris par le fournisseur, soit réexpédiés vers Niamey ou autre grand centre urbain ou industriel adéquatement équipé à des fins de recyclage ou de stockage sécurisé. La destination et le devenir de ces déchets devra être clairement spécifié par l’Entrepreneur dans son PAES pour validation avant le démarrage des travaux.</w:t>
      </w:r>
    </w:p>
    <w:p w14:paraId="75CBD424" w14:textId="77777777" w:rsidR="008456B8" w:rsidRPr="00B91B50" w:rsidRDefault="008456B8" w:rsidP="00B91B50">
      <w:pPr>
        <w:jc w:val="both"/>
        <w:rPr>
          <w:rFonts w:ascii="Times New Roman" w:hAnsi="Times New Roman" w:cs="Times New Roman"/>
        </w:rPr>
      </w:pPr>
      <w:bookmarkStart w:id="1620" w:name="_heading=h.3nka529"/>
      <w:bookmarkStart w:id="1621" w:name="_heading=h.22pkfa2"/>
      <w:bookmarkStart w:id="1622" w:name="_Toc34607785"/>
      <w:bookmarkStart w:id="1623" w:name="_Toc73009838"/>
      <w:bookmarkEnd w:id="1620"/>
      <w:bookmarkEnd w:id="1621"/>
      <w:r w:rsidRPr="00B91B50">
        <w:rPr>
          <w:rFonts w:ascii="Times New Roman" w:hAnsi="Times New Roman" w:cs="Times New Roman"/>
        </w:rPr>
        <w:t>Gestion des huiles usagées</w:t>
      </w:r>
      <w:bookmarkEnd w:id="1622"/>
      <w:bookmarkEnd w:id="1623"/>
    </w:p>
    <w:p w14:paraId="27965D3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huiles usagées devront être, soit reprises par le fournisseur, soit réexpédiées vers Niamey ou un autre grand centre urbain ou industriel adéquatement équipé à des fins de recyclage ou de stockage sécurisé. La destination et le devenir des huiles usées devront être clairement spécifiés par l’Entrepreneur dans son PAES. En aucun cas, les huiles usées ne devront être déversées ou enfouies, ni distribuées aux populations.</w:t>
      </w:r>
    </w:p>
    <w:p w14:paraId="4E82F5CD"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Au site des bases, les activités de lavage et d’entretien des véhicules et engins seront réalisées sur des aires étanches suffisamment vastes dont les eaux de drainage se déverseront dans un système de débourbeur et séparateur d’huile avant d’être rejetées dans l’environnement. Les dimensions de tous les débourbeurs seront calculées en fonction des charges prévues (quantités d’eau usées et/ou quantité de précipitations). Les plans de ces installations accompagnés des notes de calcul devront recevoir l’approbation de l’Ingénieur. </w:t>
      </w:r>
      <w:bookmarkStart w:id="1624" w:name="_heading=h.huuphv"/>
      <w:bookmarkEnd w:id="1624"/>
      <w:r w:rsidRPr="00B91B50">
        <w:rPr>
          <w:rFonts w:ascii="Times New Roman" w:hAnsi="Times New Roman" w:cs="Times New Roman"/>
        </w:rPr>
        <w:t>L'ensemble des dispositions prévues par l'Entrepreneur dans le cadre de la gestion des hydrocarbures doivent être consignées dans le PGHSS à présenter à l’Ingénieur pour validation avant le démarrage des travaux.</w:t>
      </w:r>
    </w:p>
    <w:p w14:paraId="111C85C1" w14:textId="77777777" w:rsidR="008456B8" w:rsidRPr="00B91B50" w:rsidRDefault="008456B8" w:rsidP="00B91B50">
      <w:pPr>
        <w:jc w:val="both"/>
        <w:rPr>
          <w:rFonts w:ascii="Times New Roman" w:hAnsi="Times New Roman" w:cs="Times New Roman"/>
        </w:rPr>
      </w:pPr>
      <w:bookmarkStart w:id="1625" w:name="_Toc34521280"/>
      <w:bookmarkStart w:id="1626" w:name="_Toc34577099"/>
      <w:bookmarkStart w:id="1627" w:name="_Toc34582530"/>
      <w:bookmarkStart w:id="1628" w:name="_Toc34583490"/>
      <w:bookmarkStart w:id="1629" w:name="_Toc34584034"/>
      <w:bookmarkStart w:id="1630" w:name="_Toc34596155"/>
      <w:bookmarkStart w:id="1631" w:name="_Toc34602187"/>
      <w:bookmarkStart w:id="1632" w:name="_Toc34604654"/>
      <w:bookmarkStart w:id="1633" w:name="_Toc34605824"/>
      <w:bookmarkStart w:id="1634" w:name="_Toc34607786"/>
      <w:bookmarkStart w:id="1635" w:name="_Toc34665931"/>
      <w:bookmarkStart w:id="1636" w:name="_Toc73009839"/>
      <w:r w:rsidRPr="00B91B50">
        <w:rPr>
          <w:rFonts w:ascii="Times New Roman" w:hAnsi="Times New Roman" w:cs="Times New Roman"/>
        </w:rPr>
        <w:t>Mesures d'accompagnement environnementales et sociales</w:t>
      </w:r>
      <w:bookmarkEnd w:id="1625"/>
      <w:bookmarkEnd w:id="1626"/>
      <w:bookmarkEnd w:id="1627"/>
      <w:bookmarkEnd w:id="1628"/>
      <w:bookmarkEnd w:id="1629"/>
      <w:bookmarkEnd w:id="1630"/>
      <w:bookmarkEnd w:id="1631"/>
      <w:bookmarkEnd w:id="1632"/>
      <w:bookmarkEnd w:id="1633"/>
      <w:bookmarkEnd w:id="1634"/>
      <w:bookmarkEnd w:id="1635"/>
      <w:bookmarkEnd w:id="1636"/>
    </w:p>
    <w:p w14:paraId="0E43ED25" w14:textId="77777777" w:rsidR="008456B8" w:rsidRPr="00B91B50" w:rsidRDefault="008456B8" w:rsidP="00B91B50">
      <w:pPr>
        <w:jc w:val="both"/>
        <w:rPr>
          <w:rFonts w:ascii="Times New Roman" w:hAnsi="Times New Roman" w:cs="Times New Roman"/>
        </w:rPr>
      </w:pPr>
      <w:bookmarkStart w:id="1637" w:name="_Toc34521282"/>
      <w:bookmarkStart w:id="1638" w:name="_Toc34577101"/>
      <w:bookmarkStart w:id="1639" w:name="_Toc34582532"/>
      <w:bookmarkStart w:id="1640" w:name="_Toc34584036"/>
      <w:bookmarkStart w:id="1641" w:name="_Toc34596157"/>
      <w:bookmarkStart w:id="1642" w:name="_Toc34602189"/>
      <w:bookmarkStart w:id="1643" w:name="_Toc34604656"/>
      <w:bookmarkStart w:id="1644" w:name="_Toc34605826"/>
      <w:bookmarkStart w:id="1645" w:name="_Toc34607788"/>
      <w:bookmarkStart w:id="1646" w:name="_Toc34665933"/>
      <w:bookmarkStart w:id="1647" w:name="_Toc73009841"/>
      <w:r w:rsidRPr="00B91B50">
        <w:rPr>
          <w:rFonts w:ascii="Times New Roman" w:hAnsi="Times New Roman" w:cs="Times New Roman"/>
        </w:rPr>
        <w:t>Restitution des produits ligneux</w:t>
      </w:r>
      <w:bookmarkEnd w:id="1637"/>
      <w:bookmarkEnd w:id="1638"/>
      <w:bookmarkEnd w:id="1639"/>
      <w:bookmarkEnd w:id="1640"/>
      <w:bookmarkEnd w:id="1641"/>
      <w:bookmarkEnd w:id="1642"/>
      <w:bookmarkEnd w:id="1643"/>
      <w:bookmarkEnd w:id="1644"/>
      <w:bookmarkEnd w:id="1645"/>
      <w:bookmarkEnd w:id="1646"/>
      <w:bookmarkEnd w:id="1647"/>
      <w:r w:rsidRPr="00B91B50">
        <w:rPr>
          <w:rFonts w:ascii="Times New Roman" w:hAnsi="Times New Roman" w:cs="Times New Roman"/>
        </w:rPr>
        <w:t xml:space="preserve"> </w:t>
      </w:r>
    </w:p>
    <w:p w14:paraId="5EED687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L'ensemble des produits ligneux collectés par abattage pour les besoins du chantier, sur les emprises, sur les sites d’emprunt, devra être restitué aux propriétaires formels ou aux communautés traditionnellement attachés aux parcelles d'abattage. Les arbres coupés relevant du Domaine de l’État seront laissés à la disposition des autorités compétentes. </w:t>
      </w:r>
    </w:p>
    <w:p w14:paraId="54CDE776"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L’Entrepreneur devra céder la totalité des produits ligneux, y compris les arbres commercialisables, aux populations y ayant droit. Dans un délai minimal de 15 jours calendaires avant de commencer tout abattage, ces populations devront être identifiées et informées de ces dispositions. </w:t>
      </w:r>
    </w:p>
    <w:p w14:paraId="7A357D3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Les arbres abattus sur les sites d’emprunt et dans les emprises seront coupés en tronçons d’une longueur inférieure à 1,5 mètre et déposés en un endroit accessible et sécuritaire désigné par la communauté bénéficiaire et approuvé par l’Ingénieur. </w:t>
      </w:r>
    </w:p>
    <w:p w14:paraId="7111C800" w14:textId="77777777" w:rsidR="008456B8" w:rsidRPr="00B91B50" w:rsidRDefault="008456B8" w:rsidP="00B91B50">
      <w:pPr>
        <w:jc w:val="both"/>
        <w:rPr>
          <w:rFonts w:ascii="Times New Roman" w:hAnsi="Times New Roman" w:cs="Times New Roman"/>
        </w:rPr>
      </w:pPr>
      <w:bookmarkStart w:id="1648" w:name="_heading=h.2g4qb93"/>
      <w:bookmarkEnd w:id="1648"/>
      <w:r w:rsidRPr="00B91B50">
        <w:rPr>
          <w:rFonts w:ascii="Times New Roman" w:hAnsi="Times New Roman" w:cs="Times New Roman"/>
        </w:rPr>
        <w:t>Une fois les produits ligneux déposés par l’Entrepreneur sur les sites autorisés, les activités de surveillance, de débitage (en bois de chauffe) et de transport des produits ligneux, seront sous la responsabilité et à la charge de la communauté bénéficiaire.</w:t>
      </w:r>
    </w:p>
    <w:p w14:paraId="52328F2D" w14:textId="77777777" w:rsidR="008456B8" w:rsidRPr="00B91B50" w:rsidRDefault="008456B8" w:rsidP="00B91B50">
      <w:pPr>
        <w:jc w:val="both"/>
        <w:rPr>
          <w:rFonts w:ascii="Times New Roman" w:hAnsi="Times New Roman" w:cs="Times New Roman"/>
        </w:rPr>
      </w:pPr>
      <w:bookmarkStart w:id="1649" w:name="_Toc34521283"/>
      <w:bookmarkStart w:id="1650" w:name="_Toc34577102"/>
      <w:bookmarkStart w:id="1651" w:name="_Toc34582533"/>
      <w:bookmarkStart w:id="1652" w:name="_Toc34584037"/>
      <w:bookmarkStart w:id="1653" w:name="_Toc34596158"/>
      <w:bookmarkStart w:id="1654" w:name="_Toc34602190"/>
      <w:bookmarkStart w:id="1655" w:name="_Toc34604657"/>
      <w:bookmarkStart w:id="1656" w:name="_Toc34605827"/>
      <w:bookmarkStart w:id="1657" w:name="_Toc34607789"/>
      <w:bookmarkStart w:id="1658" w:name="_Toc34665934"/>
      <w:bookmarkStart w:id="1659" w:name="_Toc73009842"/>
      <w:r w:rsidRPr="00B91B50">
        <w:rPr>
          <w:rFonts w:ascii="Times New Roman" w:hAnsi="Times New Roman" w:cs="Times New Roman"/>
        </w:rPr>
        <w:t>Activités de sensibilisation des populations riveraines concernant les IST/VIH/SIDA</w:t>
      </w:r>
      <w:bookmarkEnd w:id="1649"/>
      <w:bookmarkEnd w:id="1650"/>
      <w:bookmarkEnd w:id="1651"/>
      <w:bookmarkEnd w:id="1652"/>
      <w:bookmarkEnd w:id="1653"/>
      <w:bookmarkEnd w:id="1654"/>
      <w:bookmarkEnd w:id="1655"/>
      <w:bookmarkEnd w:id="1656"/>
      <w:bookmarkEnd w:id="1657"/>
      <w:bookmarkEnd w:id="1658"/>
      <w:bookmarkEnd w:id="1659"/>
      <w:r w:rsidRPr="00B91B50">
        <w:rPr>
          <w:rFonts w:ascii="Times New Roman" w:hAnsi="Times New Roman" w:cs="Times New Roman"/>
        </w:rPr>
        <w:t xml:space="preserve"> </w:t>
      </w:r>
    </w:p>
    <w:p w14:paraId="78AB8FD4"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En plus des actions de sensibilisation menées auprès du personnel de l'Entrepreneur, il est requis de mettre en place des actions de lutte contre les IST/VIH/SIDA, les autres infections transmissibles sexuellement et les grossesses non désirées, spécifiquement ciblées sur la population générale et les groupes à risque.</w:t>
      </w:r>
    </w:p>
    <w:p w14:paraId="68B9BA1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lastRenderedPageBreak/>
        <w:t xml:space="preserve">Le programme de sensibilisation et de prévention des risques des IST/VIH/SIDA sera mis en œuvre en bonne complémentarité et coordination avec les actions locales de lutte contre les IST/VIH/SIDA supervisées par les services compétents en la matière. </w:t>
      </w:r>
    </w:p>
    <w:p w14:paraId="3824EAC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 programme de lutte contre les IST/VIH/Sida proposé comprendra les composantes suivantes : </w:t>
      </w:r>
    </w:p>
    <w:p w14:paraId="7B4FE01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La conduite d’actions d’information et de plaidoyer visant les dirigeants en organisant à leur intention une journée dite de plaidoyer durant laquelle ils seront informés à propos du programme et seront munis de tous les éléments susceptibles de les encourager à y adhérer et à le soutenir. Cette action sera ponctuée de revues périodiques du programme qui requerront leurs observations, leur rétro-information et leur implication réelle pour la réalisation performante du programme ; </w:t>
      </w:r>
    </w:p>
    <w:p w14:paraId="425569C3"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L’élaboration des rapports d’activité ; </w:t>
      </w:r>
    </w:p>
    <w:p w14:paraId="61C744B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production et la mise en place des supports d’information, d’éducation et de communication adaptés : boîtes à images, mannequins, affiches, prospectus et panneaux ;</w:t>
      </w:r>
    </w:p>
    <w:p w14:paraId="34A4096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L’approvisionnement régulier et suffisant des employés en préservatifs ; </w:t>
      </w:r>
    </w:p>
    <w:p w14:paraId="1408B37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 suivi/supervision périodique des activités ; </w:t>
      </w:r>
    </w:p>
    <w:p w14:paraId="2CD9C54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L’évaluation du programme. </w:t>
      </w:r>
    </w:p>
    <w:p w14:paraId="397227F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Les approches devront être adaptées aux différentes populations cibles, notamment les hommes, les femmes, les jeunes hommes et les jeunes femmes. </w:t>
      </w:r>
    </w:p>
    <w:p w14:paraId="6B73C2CF" w14:textId="77777777" w:rsidR="008456B8" w:rsidRPr="00B91B50" w:rsidRDefault="008456B8" w:rsidP="00B91B50">
      <w:pPr>
        <w:jc w:val="both"/>
        <w:rPr>
          <w:rFonts w:ascii="Times New Roman" w:hAnsi="Times New Roman" w:cs="Times New Roman"/>
        </w:rPr>
      </w:pPr>
    </w:p>
    <w:p w14:paraId="5305731D" w14:textId="77777777" w:rsidR="008456B8" w:rsidRPr="00B91B50" w:rsidRDefault="008456B8" w:rsidP="00B91B50">
      <w:pPr>
        <w:jc w:val="both"/>
        <w:rPr>
          <w:rFonts w:ascii="Times New Roman" w:hAnsi="Times New Roman" w:cs="Times New Roman"/>
        </w:rPr>
      </w:pPr>
      <w:bookmarkStart w:id="1660" w:name="_Toc34521284"/>
      <w:bookmarkStart w:id="1661" w:name="_Toc34577103"/>
      <w:bookmarkStart w:id="1662" w:name="_Toc34582534"/>
      <w:bookmarkStart w:id="1663" w:name="_Toc34584038"/>
      <w:bookmarkStart w:id="1664" w:name="_Toc34596159"/>
      <w:bookmarkStart w:id="1665" w:name="_Toc34602191"/>
      <w:bookmarkStart w:id="1666" w:name="_Toc34604658"/>
      <w:bookmarkStart w:id="1667" w:name="_Toc34605828"/>
      <w:bookmarkStart w:id="1668" w:name="_Toc34607790"/>
      <w:bookmarkStart w:id="1669" w:name="_Toc34665935"/>
      <w:bookmarkStart w:id="1670" w:name="_Toc73009843"/>
      <w:r w:rsidRPr="00B91B50">
        <w:rPr>
          <w:rFonts w:ascii="Times New Roman" w:hAnsi="Times New Roman" w:cs="Times New Roman"/>
        </w:rPr>
        <w:t xml:space="preserve">Remise en étét des sites de bases chantier </w:t>
      </w:r>
      <w:bookmarkEnd w:id="1660"/>
      <w:bookmarkEnd w:id="1661"/>
      <w:bookmarkEnd w:id="1662"/>
      <w:bookmarkEnd w:id="1663"/>
      <w:bookmarkEnd w:id="1664"/>
      <w:bookmarkEnd w:id="1665"/>
      <w:bookmarkEnd w:id="1666"/>
      <w:bookmarkEnd w:id="1667"/>
      <w:bookmarkEnd w:id="1668"/>
      <w:bookmarkEnd w:id="1669"/>
      <w:bookmarkEnd w:id="1670"/>
      <w:r w:rsidRPr="00B91B50">
        <w:rPr>
          <w:rFonts w:ascii="Times New Roman" w:hAnsi="Times New Roman" w:cs="Times New Roman"/>
        </w:rPr>
        <w:t>Sauf instruction contraire de l’Ingénieur, l'Entrepreneur remettra en état toutes les zones perturbées par les travaux, avant la réception provisoire des travaux, accès compris.</w:t>
      </w:r>
    </w:p>
    <w:p w14:paraId="131DF961"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remise en état consiste par défaut en l’enlèvement de toutes structures bâties, fabriquées ou bien enfouies (par exemple, conduite ou fosse septique) et évacuation des matériels, déchets ou gravats, puis à l’aplanissement des zones de sorte que le drainage des eaux de ruissellement s'effectue sans érosion de sols ni stagnation des eaux..</w:t>
      </w:r>
    </w:p>
    <w:p w14:paraId="7FF4A98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Si les installations sont situées sur un terrain privé, un accord écrit de restitution/remise en état sera conclu avec le propriétaire et présenté à l’Ingénieur.</w:t>
      </w:r>
    </w:p>
    <w:p w14:paraId="6819393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D’une manière générale, quels que soient l’accord conclu et l’usage futur de la zone, les sites remis en état ne devront plus représenter une source de danger ou de risque pour les personnes ou les animaux domestiques ou sauvages.</w:t>
      </w:r>
    </w:p>
    <w:p w14:paraId="2AB61A8D" w14:textId="77777777" w:rsidR="008456B8" w:rsidRPr="00B91B50" w:rsidRDefault="008456B8" w:rsidP="00B91B50">
      <w:pPr>
        <w:jc w:val="both"/>
        <w:rPr>
          <w:rFonts w:ascii="Times New Roman" w:hAnsi="Times New Roman" w:cs="Times New Roman"/>
        </w:rPr>
      </w:pPr>
      <w:bookmarkStart w:id="1671" w:name="_Toc34521286"/>
      <w:bookmarkStart w:id="1672" w:name="_Toc34577105"/>
      <w:bookmarkStart w:id="1673" w:name="_Toc34582536"/>
      <w:bookmarkStart w:id="1674" w:name="_Toc34584040"/>
      <w:bookmarkStart w:id="1675" w:name="_Toc34596161"/>
      <w:bookmarkStart w:id="1676" w:name="_Toc34602193"/>
      <w:bookmarkStart w:id="1677" w:name="_Toc34604660"/>
      <w:bookmarkStart w:id="1678" w:name="_Toc34605830"/>
      <w:bookmarkStart w:id="1679" w:name="_Toc34607792"/>
      <w:bookmarkStart w:id="1680" w:name="_Toc34665937"/>
      <w:bookmarkStart w:id="1681" w:name="_Toc73009845"/>
      <w:r w:rsidRPr="00B91B50">
        <w:rPr>
          <w:rFonts w:ascii="Times New Roman" w:hAnsi="Times New Roman" w:cs="Times New Roman"/>
        </w:rPr>
        <w:t>Reconstitution des sols et parcelles agricoles</w:t>
      </w:r>
      <w:bookmarkEnd w:id="1671"/>
      <w:bookmarkEnd w:id="1672"/>
      <w:bookmarkEnd w:id="1673"/>
      <w:bookmarkEnd w:id="1674"/>
      <w:bookmarkEnd w:id="1675"/>
      <w:bookmarkEnd w:id="1676"/>
      <w:bookmarkEnd w:id="1677"/>
      <w:bookmarkEnd w:id="1678"/>
      <w:bookmarkEnd w:id="1679"/>
      <w:bookmarkEnd w:id="1680"/>
      <w:bookmarkEnd w:id="1681"/>
      <w:r w:rsidRPr="00B91B50">
        <w:rPr>
          <w:rFonts w:ascii="Times New Roman" w:hAnsi="Times New Roman" w:cs="Times New Roman"/>
        </w:rPr>
        <w:t xml:space="preserve"> </w:t>
      </w:r>
    </w:p>
    <w:p w14:paraId="272565F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L’Entrepreneur doit éviter dans la mesure du possible tout empiètement sur les terres utilisées à des fins agricoles, compte tenu de l’importance de ces terres comme moyen de subsistance pour les populations locales. </w:t>
      </w:r>
    </w:p>
    <w:p w14:paraId="60C4BCC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lastRenderedPageBreak/>
        <w:t xml:space="preserve">À la fin des travaux, les sols agricoles compactés par le passage des engins devront être ameublis par scarification. Les haies et clôtures enlevées ou abîmées devront être remplacées conformément aux vœux des propriétaires et/ou exploitants. Il est précisé à l’Entrepreneur que les indemnisations requises pour perte temporaire de terre de culture et les mesures de compensation et de soutien au revenu requises pour la perte permanente de terres exploitées devront être basées sur les règles appliquées dans le CPRP. </w:t>
      </w:r>
    </w:p>
    <w:p w14:paraId="768AB2D2" w14:textId="77777777" w:rsidR="008456B8" w:rsidRPr="00B91B50" w:rsidRDefault="008456B8" w:rsidP="00B91B50">
      <w:pPr>
        <w:jc w:val="both"/>
        <w:rPr>
          <w:rFonts w:ascii="Times New Roman" w:hAnsi="Times New Roman" w:cs="Times New Roman"/>
        </w:rPr>
      </w:pPr>
      <w:bookmarkStart w:id="1682" w:name="_Toc34521287"/>
      <w:bookmarkStart w:id="1683" w:name="_Toc34577106"/>
      <w:bookmarkStart w:id="1684" w:name="_Toc34582537"/>
      <w:bookmarkStart w:id="1685" w:name="_Toc34584041"/>
      <w:bookmarkStart w:id="1686" w:name="_Toc34596162"/>
      <w:bookmarkStart w:id="1687" w:name="_Toc34602194"/>
      <w:bookmarkStart w:id="1688" w:name="_Toc34604661"/>
      <w:bookmarkStart w:id="1689" w:name="_Toc34605831"/>
      <w:bookmarkStart w:id="1690" w:name="_Toc34607793"/>
      <w:bookmarkStart w:id="1691" w:name="_Toc34665938"/>
      <w:bookmarkStart w:id="1692" w:name="_Toc73009846"/>
      <w:r w:rsidRPr="00B91B50">
        <w:rPr>
          <w:rFonts w:ascii="Times New Roman" w:hAnsi="Times New Roman" w:cs="Times New Roman"/>
        </w:rPr>
        <w:t>Réutilisation et gestion des matériaux non réutilisés</w:t>
      </w:r>
      <w:bookmarkEnd w:id="1682"/>
      <w:bookmarkEnd w:id="1683"/>
      <w:bookmarkEnd w:id="1684"/>
      <w:bookmarkEnd w:id="1685"/>
      <w:bookmarkEnd w:id="1686"/>
      <w:bookmarkEnd w:id="1687"/>
      <w:bookmarkEnd w:id="1688"/>
      <w:bookmarkEnd w:id="1689"/>
      <w:bookmarkEnd w:id="1690"/>
      <w:bookmarkEnd w:id="1691"/>
      <w:bookmarkEnd w:id="1692"/>
      <w:r w:rsidRPr="00B91B50">
        <w:rPr>
          <w:rFonts w:ascii="Times New Roman" w:hAnsi="Times New Roman" w:cs="Times New Roman"/>
        </w:rPr>
        <w:t xml:space="preserve"> </w:t>
      </w:r>
    </w:p>
    <w:p w14:paraId="41FB19A6"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matériaux non réutilisés provenant de déblais, découverte, destruction d'ouvrage, débroussaillement, etc., devront être rapidement évacués en dehors de l’emprise des aménagements et des routes d’accès. Ils seront stockés sur des sites adéquats où ils pourront être régalés et ne devront pas gêner l'écoulement des eaux. De préférence, les matériaux non réutilisés seront disposés dans les portions excavées des zones d’emprunt (en début, en cours ou après exploitation). Les piles de stockage de tels matériaux ne devront pas dépasser 2 m au-dessus du terrain naturel afin de ne pas présenter de pentes trop vulnérables à l’érosion. À la demande des populations riveraines, ces matériaux pourront être utilisés à des fins de nivelage ou de comblement d’excavations. Les débris végétaux ne pourront être brûlés sur place, mais devront le plus possible restitués aux populations riveraines.</w:t>
      </w:r>
    </w:p>
    <w:p w14:paraId="5913DCC8" w14:textId="77777777" w:rsidR="008456B8" w:rsidRPr="00B91B50" w:rsidRDefault="008456B8" w:rsidP="00B91B50">
      <w:pPr>
        <w:jc w:val="both"/>
        <w:rPr>
          <w:rFonts w:ascii="Times New Roman" w:hAnsi="Times New Roman" w:cs="Times New Roman"/>
        </w:rPr>
      </w:pPr>
      <w:bookmarkStart w:id="1693" w:name="_heading=h.18p6hfx"/>
      <w:bookmarkEnd w:id="1693"/>
      <w:r w:rsidRPr="00B91B50">
        <w:rPr>
          <w:rFonts w:ascii="Times New Roman" w:hAnsi="Times New Roman" w:cs="Times New Roman"/>
        </w:rPr>
        <w:t xml:space="preserve">Autrement, les matériaux non réutilisés sur le chantier devront être rapidement évacués par l’Entrepreneur ou ses sous-traitants en dehors de l'emprise des travaux. Ils seront stockés sur des sites adéquats où ils seront mis à disposition des populations, sans gêner l'écoulement des eaux, les sites étant nivelés, une fois le chantier terminé. </w:t>
      </w:r>
    </w:p>
    <w:p w14:paraId="6A09B893" w14:textId="77777777" w:rsidR="008456B8" w:rsidRPr="00B91B50" w:rsidRDefault="008456B8" w:rsidP="00B91B50">
      <w:pPr>
        <w:jc w:val="both"/>
        <w:rPr>
          <w:rFonts w:ascii="Times New Roman" w:hAnsi="Times New Roman" w:cs="Times New Roman"/>
        </w:rPr>
      </w:pPr>
      <w:bookmarkStart w:id="1694" w:name="_Toc34521288"/>
      <w:bookmarkStart w:id="1695" w:name="_Toc34577107"/>
      <w:bookmarkStart w:id="1696" w:name="_Toc34582538"/>
      <w:bookmarkStart w:id="1697" w:name="_Toc34583491"/>
      <w:bookmarkStart w:id="1698" w:name="_Toc34584042"/>
      <w:bookmarkStart w:id="1699" w:name="_Toc34596163"/>
      <w:bookmarkStart w:id="1700" w:name="_Toc34602195"/>
      <w:bookmarkStart w:id="1701" w:name="_Toc34604662"/>
      <w:bookmarkStart w:id="1702" w:name="_Toc34605832"/>
      <w:bookmarkStart w:id="1703" w:name="_Toc34607794"/>
      <w:bookmarkStart w:id="1704" w:name="_Toc34665939"/>
      <w:bookmarkStart w:id="1705" w:name="_Toc73009847"/>
      <w:r w:rsidRPr="00B91B50">
        <w:rPr>
          <w:rFonts w:ascii="Times New Roman" w:hAnsi="Times New Roman" w:cs="Times New Roman"/>
        </w:rPr>
        <w:t>Mesures spécifiques à la gestion des emprunts de matériaux meubles, gisements et carrières, dépôts de matériaux</w:t>
      </w:r>
      <w:bookmarkEnd w:id="1694"/>
      <w:bookmarkEnd w:id="1695"/>
      <w:bookmarkEnd w:id="1696"/>
      <w:bookmarkEnd w:id="1697"/>
      <w:bookmarkEnd w:id="1698"/>
      <w:bookmarkEnd w:id="1699"/>
      <w:bookmarkEnd w:id="1700"/>
      <w:bookmarkEnd w:id="1701"/>
      <w:bookmarkEnd w:id="1702"/>
      <w:bookmarkEnd w:id="1703"/>
      <w:bookmarkEnd w:id="1704"/>
      <w:bookmarkEnd w:id="1705"/>
    </w:p>
    <w:p w14:paraId="11FACA0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L’appellation « site d’emprunt, gisement carrières et de dépôts » désigne, soit un gisement identifié non encore exploité qui va être exploité par l’Entrepreneur, soit une nouvelle zone qui sera exploitée par l’Entrepreneur au sein d’un gisement déjà exploité et/ou abandonné. L’ouverture et l’exploitation de ces sites sont assujettis à la loi 2006-026 du 9 Août 2006 portant loi minière et à son décret d’application. Celui-ci exige pour les grandes carrières à ouvrir une étude d’impact sur l’environnement incluant un programme de protection de l’environnement et un schéma de réhabilitation des sites, ainsi qu’un certificat de conformité environnementale. </w:t>
      </w:r>
    </w:p>
    <w:p w14:paraId="5D25343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L’exploitation devra  mettre en œuvre de mesures de protection spécifique des sites  </w:t>
      </w:r>
    </w:p>
    <w:p w14:paraId="77516C0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prendra à sa charge tous les frais y afférents, y compris les taxes d’exploitation, les frais de dédommagements éventuels des propriétaires et des mesures d’atténuation (dont la restauration de ces espaces avec la possibilité de reboisement), ou de bonification (réhabilitation et transformation des emprunts en point d’eau pour le bétail par exemple).</w:t>
      </w:r>
    </w:p>
    <w:p w14:paraId="09AB773C" w14:textId="77777777" w:rsidR="008456B8" w:rsidRPr="00B91B50" w:rsidRDefault="008456B8" w:rsidP="00B91B50">
      <w:pPr>
        <w:jc w:val="both"/>
        <w:rPr>
          <w:rFonts w:ascii="Times New Roman" w:hAnsi="Times New Roman" w:cs="Times New Roman"/>
        </w:rPr>
      </w:pPr>
      <w:bookmarkStart w:id="1706" w:name="_Toc34521289"/>
      <w:bookmarkStart w:id="1707" w:name="_Toc34577108"/>
      <w:bookmarkStart w:id="1708" w:name="_Toc34582539"/>
      <w:bookmarkStart w:id="1709" w:name="_Toc34584043"/>
      <w:bookmarkStart w:id="1710" w:name="_Toc34596164"/>
      <w:bookmarkStart w:id="1711" w:name="_Toc34602196"/>
      <w:bookmarkStart w:id="1712" w:name="_Toc34604663"/>
      <w:bookmarkStart w:id="1713" w:name="_Toc34605833"/>
      <w:bookmarkStart w:id="1714" w:name="_Toc34607795"/>
      <w:bookmarkStart w:id="1715" w:name="_Toc34665940"/>
      <w:bookmarkStart w:id="1716" w:name="_Toc73009848"/>
      <w:r w:rsidRPr="00B91B50">
        <w:rPr>
          <w:rFonts w:ascii="Times New Roman" w:hAnsi="Times New Roman" w:cs="Times New Roman"/>
        </w:rPr>
        <w:t>Utilisation d’un site d’emprunt et d’une carrière</w:t>
      </w:r>
      <w:bookmarkEnd w:id="1706"/>
      <w:bookmarkEnd w:id="1707"/>
      <w:bookmarkEnd w:id="1708"/>
      <w:bookmarkEnd w:id="1709"/>
      <w:bookmarkEnd w:id="1710"/>
      <w:bookmarkEnd w:id="1711"/>
      <w:bookmarkEnd w:id="1712"/>
      <w:bookmarkEnd w:id="1713"/>
      <w:bookmarkEnd w:id="1714"/>
      <w:bookmarkEnd w:id="1715"/>
      <w:bookmarkEnd w:id="1716"/>
    </w:p>
    <w:p w14:paraId="1209EEF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L’Entrepreneur supportera toutes les charges d'exploitation du lieu d'emprunts, et notamment l'aménagement des pistes d'accès, le débroussaillage, l'enlèvement et la mise en dépôt sécurisé des matériaux de découverte/terres végétales, ainsi que les travaux d'aménagement prescrits concernant la </w:t>
      </w:r>
      <w:r w:rsidRPr="00B91B50">
        <w:rPr>
          <w:rFonts w:ascii="Times New Roman" w:hAnsi="Times New Roman" w:cs="Times New Roman"/>
        </w:rPr>
        <w:lastRenderedPageBreak/>
        <w:t>protection de l'environnement. Avant, pendant et après l’exploitation, l’Entrepreneur sera responsable de la mise en œuvre des mesures environnementales spécifiques décrites dans les paragraphes suivants..</w:t>
      </w:r>
    </w:p>
    <w:p w14:paraId="22218673"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Pendant l’exploitation, la végétation coupée sera stockée sans mélange avec le sol et sera mise à disposition des populations locales. Les matériaux fins de découverte seront mis en réserve en piles d’une hauteur inférieure à 2 m disposées sur des zones, si possible déjà décapées. </w:t>
      </w:r>
    </w:p>
    <w:p w14:paraId="7B2FA1E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Avant, pendant et après l’exploitation, l’Entrepreneur sera responsable de la mise en œuvre des mesures environnementales spécifiques décrites dans les paragraphes suivants ;</w:t>
      </w:r>
    </w:p>
    <w:p w14:paraId="6D62D044"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 drainage des zones d’emprunt devra se faire de façon efficace. Toutes dispositions devront être prises pour que l'eau de ruissellement puisse s'écouler normalement en dehors de l'emprise de la zone d’emprunt sans causer de dégâts aux propriétés riveraines.</w:t>
      </w:r>
    </w:p>
    <w:p w14:paraId="02DCA72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Les aires de dépôts au sein des zones d’emprunts devront être choisies de manière à ne pas gêner l’écoulement normal des eaux et devront être protégées contre l’érosion. L’Entrepreneur devra obtenir pour les aires de dépôt l’agrément de l’Ingénieur. </w:t>
      </w:r>
    </w:p>
    <w:p w14:paraId="66048284"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L’Entrepreneur veillera pendant l’exécution des travaux : </w:t>
      </w:r>
    </w:p>
    <w:p w14:paraId="560FE084"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Au décapage et la mise en dépôt de la terre végétale pour une réutilisation ;</w:t>
      </w:r>
    </w:p>
    <w:p w14:paraId="3A24FB46"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A la préservation des arbres lors du gerbage des matériaux ;</w:t>
      </w:r>
    </w:p>
    <w:p w14:paraId="37C885AC"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Aux travaux de drainage nécessaires pour protéger les matériaux mis en dépôt et au rétablissement si possible des écoulements antérieurs ;</w:t>
      </w:r>
    </w:p>
    <w:p w14:paraId="22BCD7C6"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A la conservation possible des arbres/plantations délimitant le site d’emprunt ; </w:t>
      </w:r>
    </w:p>
    <w:p w14:paraId="41AE9AED"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A l’information des populations vivant possiblement autour de la zone d’emprunt ou de carrière ;</w:t>
      </w:r>
    </w:p>
    <w:p w14:paraId="627A4153"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A ce que toutes les installations connexes (stockage de carburant, atelier, stationnement des engins, entretien, etc.) soient conformes aux dispositions prévues aux présentes clauses.</w:t>
      </w:r>
    </w:p>
    <w:p w14:paraId="494ED7A2" w14:textId="77777777" w:rsidR="008456B8" w:rsidRPr="0061528A" w:rsidRDefault="008456B8" w:rsidP="00B91B50">
      <w:pPr>
        <w:jc w:val="both"/>
        <w:rPr>
          <w:rFonts w:ascii="Times New Roman" w:hAnsi="Times New Roman" w:cs="Times New Roman"/>
          <w:b/>
          <w:bCs/>
        </w:rPr>
      </w:pPr>
      <w:bookmarkStart w:id="1717" w:name="_Toc34521293"/>
      <w:bookmarkStart w:id="1718" w:name="_Toc34577112"/>
      <w:bookmarkStart w:id="1719" w:name="_Toc34582543"/>
      <w:bookmarkStart w:id="1720" w:name="_Toc34583492"/>
      <w:bookmarkStart w:id="1721" w:name="_Toc34584047"/>
      <w:bookmarkStart w:id="1722" w:name="_Toc34596168"/>
      <w:bookmarkStart w:id="1723" w:name="_Toc34602200"/>
      <w:bookmarkStart w:id="1724" w:name="_Toc34604667"/>
      <w:bookmarkStart w:id="1725" w:name="_Toc34605837"/>
      <w:bookmarkStart w:id="1726" w:name="_Toc34607799"/>
      <w:bookmarkStart w:id="1727" w:name="_Toc34665944"/>
      <w:bookmarkStart w:id="1728" w:name="_Toc73009850"/>
      <w:r w:rsidRPr="0061528A">
        <w:rPr>
          <w:rFonts w:ascii="Times New Roman" w:hAnsi="Times New Roman" w:cs="Times New Roman"/>
          <w:b/>
          <w:bCs/>
        </w:rPr>
        <w:t>Voies d’accès</w:t>
      </w:r>
      <w:bookmarkEnd w:id="1717"/>
      <w:bookmarkEnd w:id="1718"/>
      <w:bookmarkEnd w:id="1719"/>
      <w:bookmarkEnd w:id="1720"/>
      <w:bookmarkEnd w:id="1721"/>
      <w:bookmarkEnd w:id="1722"/>
      <w:bookmarkEnd w:id="1723"/>
      <w:bookmarkEnd w:id="1724"/>
      <w:bookmarkEnd w:id="1725"/>
      <w:bookmarkEnd w:id="1726"/>
      <w:bookmarkEnd w:id="1727"/>
      <w:bookmarkEnd w:id="1728"/>
    </w:p>
    <w:p w14:paraId="70B333B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 choix des tracés des pistes d’accès aux emprunts de matériaux et aux stations de prélèvement d’eau pour les travaux doit se faire en évitant soigneusement les zones de diversité biologique, les zones d’inondation, les cimetières, les sites historiques, les sites culturels et cultuels (lieux de prière et autres rites, etc.). L’Entrepreneur limitera le plus possible le nombre de pistes pour l’approvisionnement des matériaux quand une même piste peut être utilisée à plusieurs fins (pistes arborescentes plutôt que parallèles).</w:t>
      </w:r>
    </w:p>
    <w:p w14:paraId="25D514A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évitera de détruire des bornes et ouvrages posés par les services topographiques et autres services habilités.</w:t>
      </w:r>
    </w:p>
    <w:p w14:paraId="7A873F6F" w14:textId="77777777" w:rsidR="008456B8" w:rsidRPr="00B91B50" w:rsidRDefault="008456B8" w:rsidP="00B91B50">
      <w:pPr>
        <w:jc w:val="both"/>
        <w:rPr>
          <w:rFonts w:ascii="Times New Roman" w:hAnsi="Times New Roman" w:cs="Times New Roman"/>
        </w:rPr>
      </w:pPr>
      <w:bookmarkStart w:id="1729" w:name="_Toc34521296"/>
      <w:bookmarkStart w:id="1730" w:name="_Toc34577115"/>
      <w:bookmarkStart w:id="1731" w:name="_Toc34582546"/>
      <w:bookmarkStart w:id="1732" w:name="_Toc34584050"/>
      <w:bookmarkStart w:id="1733" w:name="_Toc34596171"/>
      <w:bookmarkStart w:id="1734" w:name="_Toc34602203"/>
      <w:bookmarkStart w:id="1735" w:name="_Toc34604670"/>
      <w:bookmarkStart w:id="1736" w:name="_Toc34605840"/>
      <w:bookmarkStart w:id="1737" w:name="_Toc34607802"/>
      <w:bookmarkStart w:id="1738" w:name="_Toc34665947"/>
      <w:bookmarkStart w:id="1739" w:name="_Toc73009853"/>
      <w:r w:rsidRPr="00B91B50">
        <w:rPr>
          <w:rFonts w:ascii="Times New Roman" w:hAnsi="Times New Roman" w:cs="Times New Roman"/>
        </w:rPr>
        <w:t>Panneaux de signalisation des travaux et de sécurité routière</w:t>
      </w:r>
      <w:bookmarkEnd w:id="1729"/>
      <w:bookmarkEnd w:id="1730"/>
      <w:bookmarkEnd w:id="1731"/>
      <w:bookmarkEnd w:id="1732"/>
      <w:bookmarkEnd w:id="1733"/>
      <w:bookmarkEnd w:id="1734"/>
      <w:bookmarkEnd w:id="1735"/>
      <w:bookmarkEnd w:id="1736"/>
      <w:bookmarkEnd w:id="1737"/>
      <w:bookmarkEnd w:id="1738"/>
      <w:bookmarkEnd w:id="1739"/>
    </w:p>
    <w:p w14:paraId="31997891" w14:textId="77777777" w:rsidR="008456B8" w:rsidRPr="00B91B50" w:rsidRDefault="008456B8" w:rsidP="00B91B50">
      <w:pPr>
        <w:jc w:val="both"/>
        <w:rPr>
          <w:rFonts w:ascii="Times New Roman" w:hAnsi="Times New Roman" w:cs="Times New Roman"/>
        </w:rPr>
      </w:pPr>
      <w:bookmarkStart w:id="1740" w:name="_Toc34607803"/>
      <w:bookmarkStart w:id="1741" w:name="_Toc73009854"/>
      <w:r w:rsidRPr="00B91B50">
        <w:rPr>
          <w:rFonts w:ascii="Times New Roman" w:hAnsi="Times New Roman" w:cs="Times New Roman"/>
        </w:rPr>
        <w:t>Panneaux de signalisations des travaux et de sécurité routière</w:t>
      </w:r>
      <w:bookmarkEnd w:id="1740"/>
      <w:bookmarkEnd w:id="1741"/>
    </w:p>
    <w:p w14:paraId="67B3143C"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lastRenderedPageBreak/>
        <w:t xml:space="preserve">Il incombe à l’Entrepreneur de fournir toutes les signalisations nécessaires pour les travaux. </w:t>
      </w:r>
    </w:p>
    <w:p w14:paraId="5C1C3F86"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 libellé sur toute la signalisation doit être en français. La taille, la couleur et les inscriptions sur tous les panneaux, ainsi que l’emplacement de ceux-ci, seront soumis à l’approbation de l’Ingénieur. Si l’Ingénieur estime que le système de signalisation mis en place par l’Entrepreneur est insuffisant pour assurer la sécurité ou n’est pas satisfaisant sous d’autres rapports, l’Entrepreneur doit compléter, amender ou changer le système, à la satisfaction de l’Ingénieur.</w:t>
      </w:r>
    </w:p>
    <w:p w14:paraId="42BDEFF1"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doit assurer l’entretien de toute la signalisation mise en place par lui-même.</w:t>
      </w:r>
    </w:p>
    <w:p w14:paraId="0BAAB87C"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vitesse des véhicules de l’Entrepreneur est limitée à 60 km/h en dehors des agglomérations et 30 km/h dans les agglomérations. Pour les camions transportant les matériaux, les limites sont portées respectivement à 60 et 30 km/h.</w:t>
      </w:r>
    </w:p>
    <w:p w14:paraId="1E8B2E20" w14:textId="77777777" w:rsidR="0061528A" w:rsidRDefault="0061528A" w:rsidP="00B91B50">
      <w:pPr>
        <w:jc w:val="both"/>
        <w:rPr>
          <w:rFonts w:ascii="Times New Roman" w:hAnsi="Times New Roman" w:cs="Times New Roman"/>
          <w:b/>
          <w:bCs/>
        </w:rPr>
      </w:pPr>
      <w:bookmarkStart w:id="1742" w:name="_Toc34521299"/>
      <w:bookmarkStart w:id="1743" w:name="_Toc34577118"/>
      <w:bookmarkStart w:id="1744" w:name="_Toc34582549"/>
      <w:bookmarkStart w:id="1745" w:name="_Toc34583493"/>
      <w:bookmarkStart w:id="1746" w:name="_Toc34584053"/>
      <w:bookmarkStart w:id="1747" w:name="_Toc34596174"/>
      <w:bookmarkStart w:id="1748" w:name="_Toc34602206"/>
      <w:bookmarkStart w:id="1749" w:name="_Toc34604673"/>
      <w:bookmarkStart w:id="1750" w:name="_Toc34605843"/>
      <w:bookmarkStart w:id="1751" w:name="_Toc34607806"/>
      <w:bookmarkStart w:id="1752" w:name="_Toc34665950"/>
      <w:bookmarkStart w:id="1753" w:name="_Toc73009855"/>
    </w:p>
    <w:p w14:paraId="2F742EE9" w14:textId="27450986" w:rsidR="008456B8" w:rsidRPr="0061528A" w:rsidRDefault="008456B8" w:rsidP="00B91B50">
      <w:pPr>
        <w:jc w:val="both"/>
        <w:rPr>
          <w:rFonts w:ascii="Times New Roman" w:hAnsi="Times New Roman" w:cs="Times New Roman"/>
          <w:b/>
          <w:bCs/>
        </w:rPr>
      </w:pPr>
      <w:r w:rsidRPr="0061528A">
        <w:rPr>
          <w:rFonts w:ascii="Times New Roman" w:hAnsi="Times New Roman" w:cs="Times New Roman"/>
          <w:b/>
          <w:bCs/>
        </w:rPr>
        <w:t>Gestion du personnel</w:t>
      </w:r>
      <w:bookmarkEnd w:id="1742"/>
      <w:bookmarkEnd w:id="1743"/>
      <w:bookmarkEnd w:id="1744"/>
      <w:bookmarkEnd w:id="1745"/>
      <w:bookmarkEnd w:id="1746"/>
      <w:bookmarkEnd w:id="1747"/>
      <w:bookmarkEnd w:id="1748"/>
      <w:bookmarkEnd w:id="1749"/>
      <w:bookmarkEnd w:id="1750"/>
      <w:bookmarkEnd w:id="1751"/>
      <w:bookmarkEnd w:id="1752"/>
      <w:bookmarkEnd w:id="1753"/>
    </w:p>
    <w:p w14:paraId="17386D86" w14:textId="77777777" w:rsidR="008456B8" w:rsidRPr="0061528A" w:rsidRDefault="008456B8" w:rsidP="00B91B50">
      <w:pPr>
        <w:jc w:val="both"/>
        <w:rPr>
          <w:rFonts w:ascii="Times New Roman" w:hAnsi="Times New Roman" w:cs="Times New Roman"/>
          <w:b/>
          <w:bCs/>
        </w:rPr>
      </w:pPr>
      <w:bookmarkStart w:id="1754" w:name="_Toc34521300"/>
      <w:bookmarkStart w:id="1755" w:name="_Toc34577119"/>
      <w:bookmarkStart w:id="1756" w:name="_Toc34582550"/>
      <w:bookmarkStart w:id="1757" w:name="_Toc34584054"/>
      <w:bookmarkStart w:id="1758" w:name="_Toc34596175"/>
      <w:bookmarkStart w:id="1759" w:name="_Toc34602207"/>
      <w:bookmarkStart w:id="1760" w:name="_Toc34604674"/>
      <w:bookmarkStart w:id="1761" w:name="_Toc34605844"/>
      <w:bookmarkStart w:id="1762" w:name="_Toc34607807"/>
      <w:bookmarkStart w:id="1763" w:name="_Toc34665951"/>
      <w:bookmarkStart w:id="1764" w:name="_Toc73009856"/>
      <w:r w:rsidRPr="0061528A">
        <w:rPr>
          <w:rFonts w:ascii="Times New Roman" w:hAnsi="Times New Roman" w:cs="Times New Roman"/>
          <w:b/>
          <w:bCs/>
        </w:rPr>
        <w:t>Mode de recrutement</w:t>
      </w:r>
      <w:bookmarkEnd w:id="1754"/>
      <w:bookmarkEnd w:id="1755"/>
      <w:bookmarkEnd w:id="1756"/>
      <w:bookmarkEnd w:id="1757"/>
      <w:bookmarkEnd w:id="1758"/>
      <w:bookmarkEnd w:id="1759"/>
      <w:bookmarkEnd w:id="1760"/>
      <w:bookmarkEnd w:id="1761"/>
      <w:bookmarkEnd w:id="1762"/>
      <w:bookmarkEnd w:id="1763"/>
      <w:bookmarkEnd w:id="1764"/>
    </w:p>
    <w:p w14:paraId="6ACE6F1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est tenu d’engager (en dehors de son personnel cadre technique) le plus possible la main d'œuvre dans la zone où les travaux sont réalisés. A défaut de trouver le personnel qualifié sur place, il sera autorisé à engager la main d'œuvre à l’extérieur de la communauté locale. Tout le processus du recrutement doit se faire en collaboration avec les autorités compétentes notamment les inspections de travail et les mairies des zones concernées par les travaux.</w:t>
      </w:r>
    </w:p>
    <w:p w14:paraId="0C88B527" w14:textId="77777777" w:rsidR="008456B8" w:rsidRPr="0061528A" w:rsidRDefault="008456B8" w:rsidP="00B91B50">
      <w:pPr>
        <w:jc w:val="both"/>
        <w:rPr>
          <w:rFonts w:ascii="Times New Roman" w:hAnsi="Times New Roman" w:cs="Times New Roman"/>
          <w:b/>
          <w:bCs/>
        </w:rPr>
      </w:pPr>
      <w:bookmarkStart w:id="1765" w:name="_Toc34521301"/>
      <w:bookmarkStart w:id="1766" w:name="_Toc34577120"/>
      <w:bookmarkStart w:id="1767" w:name="_Toc34582551"/>
      <w:bookmarkStart w:id="1768" w:name="_Toc34584055"/>
      <w:bookmarkStart w:id="1769" w:name="_Toc34596176"/>
      <w:bookmarkStart w:id="1770" w:name="_Toc34602208"/>
      <w:bookmarkStart w:id="1771" w:name="_Toc34604675"/>
      <w:bookmarkStart w:id="1772" w:name="_Toc34605845"/>
      <w:bookmarkStart w:id="1773" w:name="_Toc34607808"/>
      <w:bookmarkStart w:id="1774" w:name="_Toc34665952"/>
      <w:bookmarkStart w:id="1775" w:name="_Toc73009857"/>
      <w:r w:rsidRPr="0061528A">
        <w:rPr>
          <w:rFonts w:ascii="Times New Roman" w:hAnsi="Times New Roman" w:cs="Times New Roman"/>
          <w:b/>
          <w:bCs/>
        </w:rPr>
        <w:t>Règlement interne des employés</w:t>
      </w:r>
      <w:bookmarkEnd w:id="1765"/>
      <w:bookmarkEnd w:id="1766"/>
      <w:bookmarkEnd w:id="1767"/>
      <w:bookmarkEnd w:id="1768"/>
      <w:bookmarkEnd w:id="1769"/>
      <w:bookmarkEnd w:id="1770"/>
      <w:bookmarkEnd w:id="1771"/>
      <w:bookmarkEnd w:id="1772"/>
      <w:bookmarkEnd w:id="1773"/>
      <w:bookmarkEnd w:id="1774"/>
      <w:bookmarkEnd w:id="1775"/>
    </w:p>
    <w:p w14:paraId="739A4CF1"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Un règlement interne de l’installation du chantier doit mentionner spécifiquement et au minimum les règles de sécurité, interdire la consommation d’alcool pendant les heures de travail, prohiber la chasse, la consommation de viande de brousse, la coupe illicite de bois, l’utilisation de bois de chauffe, sensibiliser le personnel à la protection de l'environnement, au danger des IST et du VIH-SIDA, au respect des us et coutumes des populations et des relations humaines, prohiber le harcèlement sexuel sur tous les sites du chantier. </w:t>
      </w:r>
    </w:p>
    <w:p w14:paraId="0186A71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Des séances d’information et de sensibilisation sont à tenir régulièrement et le règlement est à afficher de manière visible sur les diverses installations. Les protocoles prévus dans ce sens seront exposés dans le Plan d’Action Environnementale et Sociale (PAES) du Chantier. </w:t>
      </w:r>
    </w:p>
    <w:p w14:paraId="25C53324"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En sus des sanctions prévues par la règlementation, l’Entrepreneur prendra les dispositions nécessaires au niveau de son règlement intérieur concernant des sanctions professionnelles spécifiques, pouvant prévoir des radiations en fonction de la gravité des infractions et des cas de récidive. Le non-respect de certaines clauses du règlement interne (comme le braconnage ou les actes de rejets de déchets dans le milieu naturel, le harcèlement sexuel) devront être une cause de licenciement immédiat.</w:t>
      </w:r>
    </w:p>
    <w:p w14:paraId="1947A361"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L’Entrepreneur devra respecter et appliquer rigoureusement la législation nigérienne en matière de sécurité du travail, en particulier la loi 2012-45 du 25 septembre 2012  portant Code du travail et l’Ordonnance N°93-13 du 2 mars 1993, instituant un code d'hygiène publique. </w:t>
      </w:r>
    </w:p>
    <w:p w14:paraId="6C53812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lastRenderedPageBreak/>
        <w:t>Les équipements de protection individuelle (EPI : casques, gants, chaussures de sécurité, gilets de haute visibilité, masque anti-poussière, etc.) seront distribués adéquatement aux postes occupés par les employés. De même, les engins et poids lourds seront impérativement équipés d’avertisseurs de recul.</w:t>
      </w:r>
    </w:p>
    <w:p w14:paraId="5A8EFDF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Des affiches rappelant l'obligation de port d'équipement de protection individuelle seront mises en place aux endroits adéquats du chantier afin qu'ils puissent être vus par l'ensemble des employés.</w:t>
      </w:r>
    </w:p>
    <w:p w14:paraId="3AB0C1F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Sauf autorisation exceptionnelle, le transport dans les véhicules de chantier de l’Entrepreneur et de ses sous-traitants de personnes étrangères au chantier sera interdit.</w:t>
      </w:r>
    </w:p>
    <w:p w14:paraId="1B96692D" w14:textId="77777777" w:rsidR="0061528A" w:rsidRDefault="0061528A" w:rsidP="00B91B50">
      <w:pPr>
        <w:jc w:val="both"/>
        <w:rPr>
          <w:rFonts w:ascii="Times New Roman" w:hAnsi="Times New Roman" w:cs="Times New Roman"/>
        </w:rPr>
      </w:pPr>
      <w:bookmarkStart w:id="1776" w:name="_Toc34521302"/>
      <w:bookmarkStart w:id="1777" w:name="_Toc34577121"/>
      <w:bookmarkStart w:id="1778" w:name="_Toc34582552"/>
      <w:bookmarkStart w:id="1779" w:name="_Toc34584056"/>
      <w:bookmarkStart w:id="1780" w:name="_Toc34596177"/>
      <w:bookmarkStart w:id="1781" w:name="_Toc34602209"/>
      <w:bookmarkStart w:id="1782" w:name="_Toc34604676"/>
      <w:bookmarkStart w:id="1783" w:name="_Toc34605846"/>
      <w:bookmarkStart w:id="1784" w:name="_Toc34607809"/>
      <w:bookmarkStart w:id="1785" w:name="_Toc34665953"/>
      <w:bookmarkStart w:id="1786" w:name="_Toc73009858"/>
    </w:p>
    <w:p w14:paraId="5F974EB6" w14:textId="77777777" w:rsidR="0061528A" w:rsidRDefault="0061528A" w:rsidP="00B91B50">
      <w:pPr>
        <w:jc w:val="both"/>
        <w:rPr>
          <w:rFonts w:ascii="Times New Roman" w:hAnsi="Times New Roman" w:cs="Times New Roman"/>
        </w:rPr>
      </w:pPr>
    </w:p>
    <w:p w14:paraId="2A0E2282" w14:textId="744D9699" w:rsidR="008456B8" w:rsidRPr="00B91B50" w:rsidRDefault="008456B8" w:rsidP="00B91B50">
      <w:pPr>
        <w:jc w:val="both"/>
        <w:rPr>
          <w:rFonts w:ascii="Times New Roman" w:hAnsi="Times New Roman" w:cs="Times New Roman"/>
        </w:rPr>
      </w:pPr>
      <w:r w:rsidRPr="00B91B50">
        <w:rPr>
          <w:rFonts w:ascii="Times New Roman" w:hAnsi="Times New Roman" w:cs="Times New Roman"/>
        </w:rPr>
        <w:t>Activités de sensibilisation du personnel</w:t>
      </w:r>
      <w:bookmarkEnd w:id="1776"/>
      <w:bookmarkEnd w:id="1777"/>
      <w:bookmarkEnd w:id="1778"/>
      <w:bookmarkEnd w:id="1779"/>
      <w:bookmarkEnd w:id="1780"/>
      <w:bookmarkEnd w:id="1781"/>
      <w:bookmarkEnd w:id="1782"/>
      <w:bookmarkEnd w:id="1783"/>
      <w:bookmarkEnd w:id="1784"/>
      <w:bookmarkEnd w:id="1785"/>
      <w:bookmarkEnd w:id="1786"/>
    </w:p>
    <w:p w14:paraId="7B4E9FC7"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Plusieurs activités de sensibilisation du personnel de l’Entrepreneur et de ses sous-traitants devront être réalisées à la charge de l’Entrepreneur dès leur installation et avant le démarrage de toute activité.</w:t>
      </w:r>
    </w:p>
    <w:p w14:paraId="12548B3C" w14:textId="77777777" w:rsidR="008456B8" w:rsidRPr="00B91B50" w:rsidRDefault="008456B8" w:rsidP="00B91B50">
      <w:pPr>
        <w:jc w:val="both"/>
        <w:rPr>
          <w:rFonts w:ascii="Times New Roman" w:hAnsi="Times New Roman" w:cs="Times New Roman"/>
        </w:rPr>
      </w:pPr>
      <w:bookmarkStart w:id="1787" w:name="_Toc34607810"/>
      <w:bookmarkStart w:id="1788" w:name="_Toc73009859"/>
      <w:r w:rsidRPr="00B91B50">
        <w:rPr>
          <w:rFonts w:ascii="Times New Roman" w:hAnsi="Times New Roman" w:cs="Times New Roman"/>
        </w:rPr>
        <w:t>Sensibilisation du personnel à la protection de l'environnement</w:t>
      </w:r>
      <w:bookmarkEnd w:id="1787"/>
      <w:bookmarkEnd w:id="1788"/>
    </w:p>
    <w:p w14:paraId="506E2CAD"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 personnel de l’Entrepreneur et de ses sous-traitants devra être sensibilisé par voie d'affichage et de réunions de sensibilisation à la protection de l'environnement.</w:t>
      </w:r>
    </w:p>
    <w:p w14:paraId="2DB4C55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Au cours de ces réunions seront rappelées les précautions simples permettant d'éviter de nuire à l'environnement et aux populations riveraines, en évitant notamment tout rejet direct de substances et déchets polluants dans la nature ou tout comportement dangereux dans la conduite des véhicules et engins de chantier.</w:t>
      </w:r>
    </w:p>
    <w:p w14:paraId="0B024716" w14:textId="77777777" w:rsidR="008456B8" w:rsidRPr="00B91B50" w:rsidRDefault="008456B8" w:rsidP="00B91B50">
      <w:pPr>
        <w:jc w:val="both"/>
        <w:rPr>
          <w:rFonts w:ascii="Times New Roman" w:hAnsi="Times New Roman" w:cs="Times New Roman"/>
        </w:rPr>
      </w:pPr>
      <w:bookmarkStart w:id="1789" w:name="_Toc34607811"/>
      <w:bookmarkStart w:id="1790" w:name="_Toc73009860"/>
      <w:r w:rsidRPr="00B91B50">
        <w:rPr>
          <w:rFonts w:ascii="Times New Roman" w:hAnsi="Times New Roman" w:cs="Times New Roman"/>
        </w:rPr>
        <w:t>Sensibilisation du personnel à la prévention contre les IST et le VIH-SIDA et autres maladies</w:t>
      </w:r>
      <w:bookmarkEnd w:id="1789"/>
      <w:bookmarkEnd w:id="1790"/>
    </w:p>
    <w:p w14:paraId="716DD33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 personnel de l’Entrepreneur et de ses sous-traitants devra être sensibilisé aux risques de transmission des IST/VIH/SIDA et autres maladies par voie d'affichage ou autres (projection de film, réunions d'information, accessoires publicitaires, etc.).</w:t>
      </w:r>
    </w:p>
    <w:p w14:paraId="1D4D8023" w14:textId="77777777" w:rsidR="008456B8" w:rsidRPr="00B91B50" w:rsidRDefault="008456B8" w:rsidP="00B91B50">
      <w:pPr>
        <w:jc w:val="both"/>
        <w:rPr>
          <w:rFonts w:ascii="Times New Roman" w:hAnsi="Times New Roman" w:cs="Times New Roman"/>
        </w:rPr>
      </w:pPr>
      <w:bookmarkStart w:id="1791" w:name="_Toc34521303"/>
      <w:bookmarkStart w:id="1792" w:name="_Toc34577122"/>
      <w:bookmarkStart w:id="1793" w:name="_Toc34582553"/>
      <w:bookmarkStart w:id="1794" w:name="_Toc34583494"/>
      <w:bookmarkStart w:id="1795" w:name="_Toc34584057"/>
      <w:bookmarkStart w:id="1796" w:name="_Toc34596178"/>
      <w:bookmarkStart w:id="1797" w:name="_Toc34602210"/>
      <w:bookmarkStart w:id="1798" w:name="_Toc34604677"/>
      <w:bookmarkStart w:id="1799" w:name="_Toc34605847"/>
      <w:bookmarkStart w:id="1800" w:name="_Toc34607812"/>
      <w:bookmarkStart w:id="1801" w:name="_Toc34665954"/>
      <w:bookmarkStart w:id="1802" w:name="_Toc73009861"/>
      <w:r w:rsidRPr="00B91B50">
        <w:rPr>
          <w:rFonts w:ascii="Times New Roman" w:hAnsi="Times New Roman" w:cs="Times New Roman"/>
        </w:rPr>
        <w:t>Suivi de la mise en œuvre du PAES</w:t>
      </w:r>
      <w:bookmarkEnd w:id="1791"/>
      <w:bookmarkEnd w:id="1792"/>
      <w:bookmarkEnd w:id="1793"/>
      <w:bookmarkEnd w:id="1794"/>
      <w:bookmarkEnd w:id="1795"/>
      <w:bookmarkEnd w:id="1796"/>
      <w:bookmarkEnd w:id="1797"/>
      <w:bookmarkEnd w:id="1798"/>
      <w:bookmarkEnd w:id="1799"/>
      <w:bookmarkEnd w:id="1800"/>
      <w:bookmarkEnd w:id="1801"/>
      <w:bookmarkEnd w:id="1802"/>
    </w:p>
    <w:p w14:paraId="41398260" w14:textId="77777777" w:rsidR="008456B8" w:rsidRPr="0061528A" w:rsidRDefault="008456B8" w:rsidP="00B91B50">
      <w:pPr>
        <w:jc w:val="both"/>
        <w:rPr>
          <w:rFonts w:ascii="Times New Roman" w:hAnsi="Times New Roman" w:cs="Times New Roman"/>
          <w:b/>
          <w:bCs/>
        </w:rPr>
      </w:pPr>
      <w:bookmarkStart w:id="1803" w:name="_Toc34521304"/>
      <w:bookmarkStart w:id="1804" w:name="_Toc34577123"/>
      <w:bookmarkStart w:id="1805" w:name="_Toc34582554"/>
      <w:bookmarkStart w:id="1806" w:name="_Toc34584058"/>
      <w:bookmarkStart w:id="1807" w:name="_Toc34596179"/>
      <w:bookmarkStart w:id="1808" w:name="_Toc34602211"/>
      <w:bookmarkStart w:id="1809" w:name="_Toc34604678"/>
      <w:bookmarkStart w:id="1810" w:name="_Toc34605848"/>
      <w:bookmarkStart w:id="1811" w:name="_Toc34607813"/>
      <w:bookmarkStart w:id="1812" w:name="_Toc34665955"/>
      <w:bookmarkStart w:id="1813" w:name="_Toc73009862"/>
      <w:r w:rsidRPr="0061528A">
        <w:rPr>
          <w:rFonts w:ascii="Times New Roman" w:hAnsi="Times New Roman" w:cs="Times New Roman"/>
          <w:b/>
          <w:bCs/>
        </w:rPr>
        <w:t>Activités de surveillance environnementale</w:t>
      </w:r>
      <w:bookmarkEnd w:id="1803"/>
      <w:bookmarkEnd w:id="1804"/>
      <w:bookmarkEnd w:id="1805"/>
      <w:bookmarkEnd w:id="1806"/>
      <w:bookmarkEnd w:id="1807"/>
      <w:bookmarkEnd w:id="1808"/>
      <w:bookmarkEnd w:id="1809"/>
      <w:bookmarkEnd w:id="1810"/>
      <w:bookmarkEnd w:id="1811"/>
      <w:bookmarkEnd w:id="1812"/>
      <w:bookmarkEnd w:id="1813"/>
    </w:p>
    <w:p w14:paraId="564B778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Il sera demandé à l’Entrepreneur, et plus particulièrement à son représentant pour la supervision environnementale, le RESSS (Responsable Environnement-Santé-Sécurité et Social), d'assurer formellement la surveillance environnementale du projet, sur la base d’un programme de suivi et de surveillance préalablement établi comprenant les activités suivantes :</w:t>
      </w:r>
    </w:p>
    <w:p w14:paraId="2835BAB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visites d’inspection quotidienne des chantiers ;</w:t>
      </w:r>
    </w:p>
    <w:p w14:paraId="30496A5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tenue régulière de réunions de chantier consacrées à sa conformité environnementale ;</w:t>
      </w:r>
    </w:p>
    <w:p w14:paraId="0B81F76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lastRenderedPageBreak/>
        <w:t>évaluation ex ante et approbation des opérateurs sous-traitants de l’Entrepreneur pour les mesures environnementales et sociales et évaluation semestrielle des prestations fournies ;</w:t>
      </w:r>
    </w:p>
    <w:p w14:paraId="13FD1C2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documenter les fiches de suivi de base-chantier, de chantiers et travaux, de carrière et de site d’emprunt, … ;</w:t>
      </w:r>
    </w:p>
    <w:p w14:paraId="702E2064"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rédaction du chapitre environnemental et social, couvrant également les aspects hygiène et santé/sécurité dans les rapports périodiques de chantier ;</w:t>
      </w:r>
    </w:p>
    <w:p w14:paraId="349D91D1"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suivi de l’ensemble des indicateurs détaillés dans le programme de surveillance et de suivi et ceux requis par l’ingénieur et le MCA-Niger ;</w:t>
      </w:r>
    </w:p>
    <w:p w14:paraId="1BEFD193"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tenue des actions de sensibilisation sociale (genre et inclusion sociale, Traite des Personnes) ;</w:t>
      </w:r>
    </w:p>
    <w:p w14:paraId="5A47B54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tenue des actions de formation, de sensibilisation, de communication et d’approche participatives… ;</w:t>
      </w:r>
    </w:p>
    <w:p w14:paraId="0C02BD44"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audit environnemental de fin de chantier et réception environnementale (finale) des travaux.</w:t>
      </w:r>
    </w:p>
    <w:p w14:paraId="602383F6" w14:textId="77777777" w:rsidR="008456B8" w:rsidRPr="0061528A" w:rsidRDefault="008456B8" w:rsidP="00B91B50">
      <w:pPr>
        <w:jc w:val="both"/>
        <w:rPr>
          <w:rFonts w:ascii="Times New Roman" w:hAnsi="Times New Roman" w:cs="Times New Roman"/>
          <w:b/>
          <w:bCs/>
        </w:rPr>
      </w:pPr>
      <w:bookmarkStart w:id="1814" w:name="_Toc34521305"/>
      <w:bookmarkStart w:id="1815" w:name="_Toc34577124"/>
      <w:bookmarkStart w:id="1816" w:name="_Toc34582555"/>
      <w:bookmarkStart w:id="1817" w:name="_Toc34584059"/>
      <w:bookmarkStart w:id="1818" w:name="_Toc34596180"/>
      <w:bookmarkStart w:id="1819" w:name="_Toc34602212"/>
      <w:bookmarkStart w:id="1820" w:name="_Toc34604679"/>
      <w:bookmarkStart w:id="1821" w:name="_Toc34605849"/>
      <w:bookmarkStart w:id="1822" w:name="_Toc34607814"/>
      <w:bookmarkStart w:id="1823" w:name="_Toc34665956"/>
      <w:bookmarkStart w:id="1824" w:name="_Toc73009863"/>
      <w:r w:rsidRPr="0061528A">
        <w:rPr>
          <w:rFonts w:ascii="Times New Roman" w:hAnsi="Times New Roman" w:cs="Times New Roman"/>
          <w:b/>
          <w:bCs/>
        </w:rPr>
        <w:t>Rapports de surveillance environnementale</w:t>
      </w:r>
      <w:bookmarkEnd w:id="1814"/>
      <w:bookmarkEnd w:id="1815"/>
      <w:bookmarkEnd w:id="1816"/>
      <w:bookmarkEnd w:id="1817"/>
      <w:bookmarkEnd w:id="1818"/>
      <w:bookmarkEnd w:id="1819"/>
      <w:bookmarkEnd w:id="1820"/>
      <w:bookmarkEnd w:id="1821"/>
      <w:bookmarkEnd w:id="1822"/>
      <w:bookmarkEnd w:id="1823"/>
      <w:bookmarkEnd w:id="1824"/>
    </w:p>
    <w:p w14:paraId="4D8A5F4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doit élaborer et soumettre à l’Ingénieur, pour approbation, des rapports d’activité sur le respect des dispositions relatives à la mise en œuvre des activités d’atténuation des impacts. Ces rapports devraient contenir des informations sur les points ci-après :</w:t>
      </w:r>
    </w:p>
    <w:p w14:paraId="50767B7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mesures environnementales, sociales et sécuritaires, notamment les autorisations sollicitées auprès des autorités locales et nationales ;</w:t>
      </w:r>
    </w:p>
    <w:p w14:paraId="6C6A648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problèmes liés aux aspects environnementaux, sociaux, sanitaires et sécuritaires (les incidents, notamment les retards, les conséquences en termes de coûts, etc... qui en découlent) ;</w:t>
      </w:r>
    </w:p>
    <w:p w14:paraId="48A098D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 non-respect des conditions contractuelles par l’Entrepreneur ;</w:t>
      </w:r>
    </w:p>
    <w:p w14:paraId="54154B1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changements liés aux hypothèses, conditions, mesures, plans et aux activités réelles au titre des aspects environnementaux, sanitaires et sécuritaires ;</w:t>
      </w:r>
    </w:p>
    <w:p w14:paraId="4FEEDEBD"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observations faites, les préoccupations exprimées et/ou les décisions prises concernant la gestion de l’environnement, de la santé et de la sécurité au cours des réunions sur le chantier ;</w:t>
      </w:r>
    </w:p>
    <w:p w14:paraId="19E3DEA4"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découvertes archéologiques éventuelles ;</w:t>
      </w:r>
    </w:p>
    <w:p w14:paraId="55E0F53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 suivi de l’état et de l’efficacité des mesures de protection et/ou des mesures correctives identifiées dans les Formulaires de déclaration d’incident ou par tout autre moyen ; </w:t>
      </w:r>
    </w:p>
    <w:p w14:paraId="322C55A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 suivi, notamment des mesures de protection, l’état des mesures et leur efficacité, concernant le non-respect des conditions contractuelles ;</w:t>
      </w:r>
    </w:p>
    <w:p w14:paraId="69DF18F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 bilan des plaintes reçues, traitées et non-traitées avec les dates de règlement prévues et les résultats obtenus ;</w:t>
      </w:r>
    </w:p>
    <w:p w14:paraId="2ECCF2F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lastRenderedPageBreak/>
        <w:t>l’état de mise en œuvre des mesures en rapport avec celles initialement prévues et la présentation des nouvelles mesures prises en fonction des nécessités sur le terrain.</w:t>
      </w:r>
    </w:p>
    <w:p w14:paraId="07922C5A"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doit aussi rapidement que possible signaler verbalement ou par téléphone, puis  rendre compte par écrit à l’Ingénieur de suivi et au MCA-Niger, dans un délai de 12 heures et selon le formulaire de notification déclaration d’accident ou incidents entraînant la mort, de graves blessures causées à des membres du personnel ou aux autres travailleurs et riverains, des découvertes archéologiques fortuites, des dégâts aux biens publics ou privés, ou le déversement de matériaux ou liquides dangereux.</w:t>
      </w:r>
    </w:p>
    <w:p w14:paraId="0DBC2FC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En outre, l’Entrepreneur doit soumettre des récapitulatifs mensuels sur tous les accidents dont sont victimes les membres du personnel, autres travailleurs et riverains, qui se traduisent par une perte de temps, selon la formule exigée par l’Ingénieur.</w:t>
      </w:r>
    </w:p>
    <w:p w14:paraId="07815F74"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Il doit rendre compte des mesures prises pour corriger ou compenser les effets des incidents et accidents.</w:t>
      </w:r>
    </w:p>
    <w:p w14:paraId="0937922D"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Les indicateurs de surveillance à utiliser renseigneront sur la mise en œuvre des mesures préconisées dans le PAES. </w:t>
      </w:r>
    </w:p>
    <w:p w14:paraId="33EF8232"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se conformera aux outils de surveillance environnementale et sociale requis par l’Ingénieur de suivi et fournira pour accord les modèles à envisager afin de renseigner les données nécessaires pour réaliser le reportage attendu. Ils comprennent entre autres :</w:t>
      </w:r>
    </w:p>
    <w:p w14:paraId="06627456"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Fiche d’Identification Environnementale et Sociale (FIES) des impacts et mesures attendues ;</w:t>
      </w:r>
    </w:p>
    <w:p w14:paraId="0A15B54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fiche d’indicateurs ;</w:t>
      </w:r>
    </w:p>
    <w:p w14:paraId="7DD71FF4"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 tableau de bord de suivi environnemental et social ;</w:t>
      </w:r>
    </w:p>
    <w:p w14:paraId="40F1CD53"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différents registres de suivi ;</w:t>
      </w:r>
    </w:p>
    <w:p w14:paraId="175EC26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fiche de non-conformité environnementale ;</w:t>
      </w:r>
    </w:p>
    <w:p w14:paraId="29545CF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La fiche d’action préventive à entreprendre ;</w:t>
      </w:r>
    </w:p>
    <w:p w14:paraId="247FDD2E"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 compte-rendu des réunions ;</w:t>
      </w:r>
    </w:p>
    <w:p w14:paraId="5854F8F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correspondances ;</w:t>
      </w:r>
    </w:p>
    <w:p w14:paraId="4EDEF71D"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Les rapports d’activités.</w:t>
      </w:r>
    </w:p>
    <w:p w14:paraId="5ABAEAE6"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Il figurera parmi les modèles-type des registres et rapports attendus à fournir : </w:t>
      </w:r>
    </w:p>
    <w:p w14:paraId="4FD271D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Modèle de rapport mensuel concernant les questions environnementales, sociales, santé &amp; sécurité et genre ; </w:t>
      </w:r>
    </w:p>
    <w:p w14:paraId="576526D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Registre des sessions de formation et de sensibilisation (date, opérateurs, contenus) ;</w:t>
      </w:r>
    </w:p>
    <w:p w14:paraId="5E9087C8"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Registre des carburants (approvisionnement, consommation) ; </w:t>
      </w:r>
    </w:p>
    <w:p w14:paraId="69B5F6E5"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lastRenderedPageBreak/>
        <w:t xml:space="preserve">Registre des déchets (production par catégories de déchets, transport, traitement, destination finale, justification des écarts) ; </w:t>
      </w:r>
    </w:p>
    <w:p w14:paraId="04CD96F9"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Registre des produits dangereux (approvisionnement, consommation, volume, stockage, évacuation et traitement des sous-produits) ; </w:t>
      </w:r>
    </w:p>
    <w:p w14:paraId="5E257186"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Registre et statistiques courantes mensuelles et cumulées des accidents du travail (date, lieux, causes, parties impliquées, gravité, mesures correctives proposées, statistiques) incluant sans s’y limiter:</w:t>
      </w:r>
    </w:p>
    <w:p w14:paraId="5D80FBD1" w14:textId="77777777" w:rsidR="008456B8" w:rsidRPr="0061528A" w:rsidRDefault="008456B8">
      <w:pPr>
        <w:pStyle w:val="Paragraphedeliste"/>
        <w:numPr>
          <w:ilvl w:val="0"/>
          <w:numId w:val="137"/>
        </w:numPr>
        <w:rPr>
          <w:rFonts w:ascii="Times New Roman" w:eastAsia="Arial" w:hAnsi="Times New Roman"/>
        </w:rPr>
      </w:pPr>
      <w:r w:rsidRPr="0061528A">
        <w:rPr>
          <w:rFonts w:ascii="Times New Roman" w:eastAsia="Arial" w:hAnsi="Times New Roman"/>
        </w:rPr>
        <w:t>Nombre de mortalités (interne et externe à l'entreprise)</w:t>
      </w:r>
    </w:p>
    <w:p w14:paraId="38496E79" w14:textId="77777777" w:rsidR="008456B8" w:rsidRPr="0061528A" w:rsidRDefault="008456B8">
      <w:pPr>
        <w:pStyle w:val="Paragraphedeliste"/>
        <w:numPr>
          <w:ilvl w:val="0"/>
          <w:numId w:val="137"/>
        </w:numPr>
        <w:rPr>
          <w:rFonts w:ascii="Times New Roman" w:eastAsia="Arial" w:hAnsi="Times New Roman"/>
        </w:rPr>
      </w:pPr>
      <w:r w:rsidRPr="0061528A">
        <w:rPr>
          <w:rFonts w:ascii="Times New Roman" w:eastAsia="Arial" w:hAnsi="Times New Roman"/>
        </w:rPr>
        <w:t>Nombre d’heures travaillées</w:t>
      </w:r>
    </w:p>
    <w:p w14:paraId="741FE0DC" w14:textId="77777777" w:rsidR="008456B8" w:rsidRPr="0061528A" w:rsidRDefault="008456B8">
      <w:pPr>
        <w:pStyle w:val="Paragraphedeliste"/>
        <w:numPr>
          <w:ilvl w:val="0"/>
          <w:numId w:val="137"/>
        </w:numPr>
        <w:rPr>
          <w:rFonts w:ascii="Times New Roman" w:eastAsia="Arial" w:hAnsi="Times New Roman"/>
        </w:rPr>
      </w:pPr>
      <w:r w:rsidRPr="0061528A">
        <w:rPr>
          <w:rFonts w:ascii="Times New Roman" w:eastAsia="Arial" w:hAnsi="Times New Roman"/>
        </w:rPr>
        <w:t>Nombre d’accident du travail avec arrêt</w:t>
      </w:r>
    </w:p>
    <w:p w14:paraId="06024E03" w14:textId="77777777" w:rsidR="008456B8" w:rsidRPr="0061528A" w:rsidRDefault="008456B8">
      <w:pPr>
        <w:pStyle w:val="Paragraphedeliste"/>
        <w:numPr>
          <w:ilvl w:val="0"/>
          <w:numId w:val="137"/>
        </w:numPr>
        <w:rPr>
          <w:rFonts w:ascii="Times New Roman" w:eastAsia="Arial" w:hAnsi="Times New Roman"/>
        </w:rPr>
      </w:pPr>
      <w:r w:rsidRPr="0061528A">
        <w:rPr>
          <w:rFonts w:ascii="Times New Roman" w:eastAsia="Arial" w:hAnsi="Times New Roman"/>
        </w:rPr>
        <w:t>Nombre de jours perdus en raison d'accidents avec arrêt</w:t>
      </w:r>
    </w:p>
    <w:p w14:paraId="217786C2" w14:textId="77777777" w:rsidR="008456B8" w:rsidRPr="0061528A" w:rsidRDefault="008456B8">
      <w:pPr>
        <w:pStyle w:val="Paragraphedeliste"/>
        <w:numPr>
          <w:ilvl w:val="0"/>
          <w:numId w:val="137"/>
        </w:numPr>
        <w:rPr>
          <w:rFonts w:ascii="Times New Roman" w:eastAsia="Arial" w:hAnsi="Times New Roman"/>
        </w:rPr>
      </w:pPr>
      <w:r w:rsidRPr="0061528A">
        <w:rPr>
          <w:rFonts w:ascii="Times New Roman" w:eastAsia="Arial" w:hAnsi="Times New Roman"/>
        </w:rPr>
        <w:t>Nombre de cas de restrictions de travail</w:t>
      </w:r>
    </w:p>
    <w:p w14:paraId="017986C3" w14:textId="77777777" w:rsidR="008456B8" w:rsidRPr="0061528A" w:rsidRDefault="008456B8">
      <w:pPr>
        <w:pStyle w:val="Paragraphedeliste"/>
        <w:numPr>
          <w:ilvl w:val="0"/>
          <w:numId w:val="137"/>
        </w:numPr>
        <w:rPr>
          <w:rFonts w:ascii="Times New Roman" w:eastAsia="Arial" w:hAnsi="Times New Roman"/>
        </w:rPr>
      </w:pPr>
      <w:r w:rsidRPr="0061528A">
        <w:rPr>
          <w:rFonts w:ascii="Times New Roman" w:eastAsia="Arial" w:hAnsi="Times New Roman"/>
        </w:rPr>
        <w:t>Nombre de cas de traitements médicaux majeurs</w:t>
      </w:r>
    </w:p>
    <w:p w14:paraId="2E33A8DA" w14:textId="77777777" w:rsidR="008456B8" w:rsidRPr="0061528A" w:rsidRDefault="008456B8">
      <w:pPr>
        <w:pStyle w:val="Paragraphedeliste"/>
        <w:numPr>
          <w:ilvl w:val="0"/>
          <w:numId w:val="137"/>
        </w:numPr>
        <w:rPr>
          <w:rFonts w:ascii="Times New Roman" w:eastAsia="Arial" w:hAnsi="Times New Roman"/>
        </w:rPr>
      </w:pPr>
      <w:r w:rsidRPr="0061528A">
        <w:rPr>
          <w:rFonts w:ascii="Times New Roman" w:eastAsia="Arial" w:hAnsi="Times New Roman"/>
        </w:rPr>
        <w:t>Nombre de cas d’interventions médicales mineures</w:t>
      </w:r>
    </w:p>
    <w:p w14:paraId="0EE18E03" w14:textId="77777777" w:rsidR="008456B8" w:rsidRPr="0061528A" w:rsidRDefault="008456B8">
      <w:pPr>
        <w:pStyle w:val="Paragraphedeliste"/>
        <w:numPr>
          <w:ilvl w:val="0"/>
          <w:numId w:val="137"/>
        </w:numPr>
        <w:rPr>
          <w:rFonts w:ascii="Times New Roman" w:eastAsia="Arial" w:hAnsi="Times New Roman"/>
        </w:rPr>
      </w:pPr>
      <w:r w:rsidRPr="0061528A">
        <w:rPr>
          <w:rFonts w:ascii="Times New Roman" w:eastAsia="Arial" w:hAnsi="Times New Roman"/>
        </w:rPr>
        <w:t>Nombre de cas de dommages à la propriété</w:t>
      </w:r>
    </w:p>
    <w:p w14:paraId="7E11CDC2" w14:textId="77777777" w:rsidR="008456B8" w:rsidRPr="0061528A" w:rsidRDefault="008456B8">
      <w:pPr>
        <w:pStyle w:val="Paragraphedeliste"/>
        <w:numPr>
          <w:ilvl w:val="0"/>
          <w:numId w:val="137"/>
        </w:numPr>
        <w:rPr>
          <w:rFonts w:ascii="Times New Roman" w:eastAsia="Arial" w:hAnsi="Times New Roman"/>
        </w:rPr>
      </w:pPr>
      <w:r w:rsidRPr="0061528A">
        <w:rPr>
          <w:rFonts w:ascii="Times New Roman" w:eastAsia="Arial" w:hAnsi="Times New Roman"/>
        </w:rPr>
        <w:t>Nombre de cas de quasi-accidents et d'incidents à fort potentiel d'accident</w:t>
      </w:r>
    </w:p>
    <w:p w14:paraId="0C0F8AAC" w14:textId="77777777" w:rsidR="008456B8" w:rsidRPr="0061528A" w:rsidRDefault="008456B8">
      <w:pPr>
        <w:pStyle w:val="Paragraphedeliste"/>
        <w:numPr>
          <w:ilvl w:val="0"/>
          <w:numId w:val="137"/>
        </w:numPr>
        <w:rPr>
          <w:rFonts w:ascii="Times New Roman" w:eastAsia="Arial" w:hAnsi="Times New Roman"/>
        </w:rPr>
      </w:pPr>
      <w:r w:rsidRPr="0061528A">
        <w:rPr>
          <w:rFonts w:ascii="Times New Roman" w:eastAsia="Arial" w:hAnsi="Times New Roman"/>
        </w:rPr>
        <w:t>Taux de fréquence des accidents du travail : nombre de cas d'accidents du travail ayant occasionné un arrêt de travail par 100 000 heures travaillées divisé par les heures travaillées</w:t>
      </w:r>
    </w:p>
    <w:p w14:paraId="4B4795AA" w14:textId="77777777" w:rsidR="008456B8" w:rsidRPr="0061528A" w:rsidRDefault="008456B8">
      <w:pPr>
        <w:pStyle w:val="Paragraphedeliste"/>
        <w:numPr>
          <w:ilvl w:val="0"/>
          <w:numId w:val="137"/>
        </w:numPr>
        <w:rPr>
          <w:rFonts w:ascii="Times New Roman" w:eastAsia="Arial" w:hAnsi="Times New Roman"/>
        </w:rPr>
      </w:pPr>
      <w:r w:rsidRPr="0061528A">
        <w:rPr>
          <w:rFonts w:ascii="Times New Roman" w:eastAsia="Arial" w:hAnsi="Times New Roman"/>
        </w:rPr>
        <w:t>Fournir le taux de gravité des accidents du travail : nombre de jours de travail perdus en raison d'une blessure subie sur les lieux de travail par 100 000 heures travaillées divisé par les heures travaillées</w:t>
      </w:r>
    </w:p>
    <w:p w14:paraId="144588E8" w14:textId="77777777" w:rsidR="008456B8" w:rsidRPr="00B91B50" w:rsidRDefault="008456B8" w:rsidP="00B91B50">
      <w:pPr>
        <w:jc w:val="both"/>
        <w:rPr>
          <w:rFonts w:ascii="Times New Roman" w:hAnsi="Times New Roman" w:cs="Times New Roman"/>
        </w:rPr>
      </w:pPr>
    </w:p>
    <w:p w14:paraId="4AA1E035" w14:textId="77777777" w:rsidR="008456B8" w:rsidRPr="0061528A" w:rsidRDefault="008456B8">
      <w:pPr>
        <w:pStyle w:val="Paragraphedeliste"/>
        <w:numPr>
          <w:ilvl w:val="0"/>
          <w:numId w:val="137"/>
        </w:numPr>
        <w:rPr>
          <w:rFonts w:ascii="Times New Roman" w:eastAsia="Arial" w:hAnsi="Times New Roman"/>
        </w:rPr>
      </w:pPr>
      <w:r w:rsidRPr="0061528A">
        <w:rPr>
          <w:rFonts w:ascii="Times New Roman" w:eastAsia="Arial" w:hAnsi="Times New Roman"/>
        </w:rPr>
        <w:t xml:space="preserve">Registre et statistiques courantes et cumulées des incidents environnementaux (date, lieux, causes, parties impliquées, conséquences, mesures proposées) ; </w:t>
      </w:r>
    </w:p>
    <w:p w14:paraId="3F23265F" w14:textId="77777777" w:rsidR="008456B8" w:rsidRPr="0061528A" w:rsidRDefault="008456B8">
      <w:pPr>
        <w:pStyle w:val="Paragraphedeliste"/>
        <w:numPr>
          <w:ilvl w:val="0"/>
          <w:numId w:val="137"/>
        </w:numPr>
        <w:rPr>
          <w:rFonts w:ascii="Times New Roman" w:eastAsia="Arial" w:hAnsi="Times New Roman"/>
        </w:rPr>
      </w:pPr>
      <w:r w:rsidRPr="0061528A">
        <w:rPr>
          <w:rFonts w:ascii="Times New Roman" w:eastAsia="Arial" w:hAnsi="Times New Roman"/>
        </w:rPr>
        <w:t xml:space="preserve">Registre des plaintes et doléances. </w:t>
      </w:r>
    </w:p>
    <w:p w14:paraId="4283F18A" w14:textId="77777777" w:rsidR="008456B8" w:rsidRPr="0061528A" w:rsidRDefault="008456B8">
      <w:pPr>
        <w:pStyle w:val="Paragraphedeliste"/>
        <w:numPr>
          <w:ilvl w:val="0"/>
          <w:numId w:val="137"/>
        </w:numPr>
        <w:rPr>
          <w:rFonts w:ascii="Times New Roman" w:eastAsia="Arial" w:hAnsi="Times New Roman"/>
        </w:rPr>
      </w:pPr>
      <w:bookmarkStart w:id="1825" w:name="_Toc34521306"/>
      <w:bookmarkStart w:id="1826" w:name="_Toc34577125"/>
      <w:bookmarkStart w:id="1827" w:name="_Toc34582556"/>
      <w:bookmarkStart w:id="1828" w:name="_Toc34584060"/>
      <w:bookmarkStart w:id="1829" w:name="_Toc34596181"/>
      <w:bookmarkStart w:id="1830" w:name="_Toc34602213"/>
      <w:bookmarkStart w:id="1831" w:name="_Toc34604680"/>
      <w:bookmarkStart w:id="1832" w:name="_Toc34605850"/>
      <w:bookmarkStart w:id="1833" w:name="_Toc34607815"/>
      <w:bookmarkStart w:id="1834" w:name="_Toc34665957"/>
      <w:bookmarkStart w:id="1835" w:name="_Toc73009864"/>
      <w:r w:rsidRPr="0061528A">
        <w:rPr>
          <w:rFonts w:ascii="Times New Roman" w:eastAsia="Arial" w:hAnsi="Times New Roman"/>
        </w:rPr>
        <w:t>Réunions de suivi du PAES</w:t>
      </w:r>
      <w:bookmarkEnd w:id="1825"/>
      <w:bookmarkEnd w:id="1826"/>
      <w:bookmarkEnd w:id="1827"/>
      <w:bookmarkEnd w:id="1828"/>
      <w:bookmarkEnd w:id="1829"/>
      <w:bookmarkEnd w:id="1830"/>
      <w:bookmarkEnd w:id="1831"/>
      <w:bookmarkEnd w:id="1832"/>
      <w:bookmarkEnd w:id="1833"/>
      <w:bookmarkEnd w:id="1834"/>
      <w:bookmarkEnd w:id="1835"/>
    </w:p>
    <w:p w14:paraId="5AD60B9B" w14:textId="77777777" w:rsidR="008456B8" w:rsidRPr="0061528A" w:rsidRDefault="008456B8">
      <w:pPr>
        <w:pStyle w:val="Paragraphedeliste"/>
        <w:numPr>
          <w:ilvl w:val="0"/>
          <w:numId w:val="137"/>
        </w:numPr>
        <w:rPr>
          <w:rFonts w:ascii="Times New Roman" w:eastAsia="Arial" w:hAnsi="Times New Roman"/>
        </w:rPr>
      </w:pPr>
      <w:r w:rsidRPr="0061528A">
        <w:rPr>
          <w:rFonts w:ascii="Times New Roman" w:eastAsia="Arial" w:hAnsi="Times New Roman"/>
        </w:rPr>
        <w:t>Des réunions (au minimum mensuelle) avec l’Entrepreneur concernant la mise en œuvre seront tenues régulièrement en présence des spécialistes de l’Ingénieur et de l’Entrepreneur.</w:t>
      </w:r>
    </w:p>
    <w:p w14:paraId="6088164B" w14:textId="77777777" w:rsidR="008456B8" w:rsidRPr="0061528A" w:rsidRDefault="008456B8">
      <w:pPr>
        <w:pStyle w:val="Paragraphedeliste"/>
        <w:numPr>
          <w:ilvl w:val="0"/>
          <w:numId w:val="137"/>
        </w:numPr>
        <w:rPr>
          <w:rFonts w:ascii="Times New Roman" w:eastAsia="Arial" w:hAnsi="Times New Roman"/>
        </w:rPr>
      </w:pPr>
      <w:r w:rsidRPr="0061528A">
        <w:rPr>
          <w:rFonts w:ascii="Times New Roman" w:eastAsia="Arial" w:hAnsi="Times New Roman"/>
        </w:rPr>
        <w:t xml:space="preserve">Les décisions prises durant ces réunions seront rédigées par écrit et envoyées aux concernés. Si nécessaire, l’Ingénieur peut solliciter à n’importe quel moment une réunion avec l’Entrepreneur. </w:t>
      </w:r>
    </w:p>
    <w:p w14:paraId="5FCC250B" w14:textId="77777777" w:rsidR="008456B8" w:rsidRPr="0061528A" w:rsidRDefault="008456B8">
      <w:pPr>
        <w:pStyle w:val="Paragraphedeliste"/>
        <w:numPr>
          <w:ilvl w:val="0"/>
          <w:numId w:val="137"/>
        </w:numPr>
        <w:rPr>
          <w:rFonts w:ascii="Times New Roman" w:eastAsia="Arial" w:hAnsi="Times New Roman"/>
        </w:rPr>
      </w:pPr>
      <w:r w:rsidRPr="0061528A">
        <w:rPr>
          <w:rFonts w:ascii="Times New Roman" w:eastAsia="Arial" w:hAnsi="Times New Roman"/>
        </w:rPr>
        <w:t>Les ordres du jour et les documents connexes seront conservés par l’Ingénieur.</w:t>
      </w:r>
    </w:p>
    <w:p w14:paraId="35B6031E" w14:textId="77777777" w:rsidR="008456B8" w:rsidRPr="0061528A" w:rsidRDefault="008456B8">
      <w:pPr>
        <w:pStyle w:val="Paragraphedeliste"/>
        <w:numPr>
          <w:ilvl w:val="0"/>
          <w:numId w:val="137"/>
        </w:numPr>
        <w:rPr>
          <w:rFonts w:ascii="Times New Roman" w:eastAsia="Arial" w:hAnsi="Times New Roman"/>
        </w:rPr>
      </w:pPr>
      <w:bookmarkStart w:id="1836" w:name="_heading=h.15j4bju"/>
      <w:bookmarkStart w:id="1837" w:name="_Toc34607816"/>
      <w:bookmarkStart w:id="1838" w:name="_Toc73009865"/>
      <w:bookmarkEnd w:id="1836"/>
      <w:r w:rsidRPr="0061528A">
        <w:rPr>
          <w:rFonts w:ascii="Times New Roman" w:eastAsia="Arial" w:hAnsi="Times New Roman"/>
        </w:rPr>
        <w:t>Réunion de prédémarrage des travaux</w:t>
      </w:r>
      <w:bookmarkEnd w:id="1837"/>
      <w:bookmarkEnd w:id="1838"/>
    </w:p>
    <w:p w14:paraId="22A273DC" w14:textId="77777777" w:rsidR="008456B8" w:rsidRPr="0061528A" w:rsidRDefault="008456B8">
      <w:pPr>
        <w:pStyle w:val="Paragraphedeliste"/>
        <w:numPr>
          <w:ilvl w:val="0"/>
          <w:numId w:val="137"/>
        </w:numPr>
        <w:rPr>
          <w:rFonts w:ascii="Times New Roman" w:eastAsia="Arial" w:hAnsi="Times New Roman"/>
        </w:rPr>
      </w:pPr>
      <w:r w:rsidRPr="0061528A">
        <w:rPr>
          <w:rFonts w:ascii="Times New Roman" w:eastAsia="Arial" w:hAnsi="Times New Roman"/>
        </w:rPr>
        <w:t>En collaboration avec l’Ingénieur, l’Entrepreneur devra organiser une réunion d’équipe préliminaire au démarrage des travaux pour débattre des questions et obligations et procédures environnementales les plus importantes.</w:t>
      </w:r>
    </w:p>
    <w:p w14:paraId="4D439038" w14:textId="77777777" w:rsidR="008456B8" w:rsidRPr="0061528A" w:rsidRDefault="008456B8">
      <w:pPr>
        <w:pStyle w:val="Paragraphedeliste"/>
        <w:numPr>
          <w:ilvl w:val="0"/>
          <w:numId w:val="137"/>
        </w:numPr>
        <w:rPr>
          <w:rFonts w:ascii="Times New Roman" w:eastAsia="Arial" w:hAnsi="Times New Roman"/>
        </w:rPr>
      </w:pPr>
      <w:bookmarkStart w:id="1839" w:name="_heading=h.3piru7n"/>
      <w:bookmarkStart w:id="1840" w:name="_Toc34607817"/>
      <w:bookmarkStart w:id="1841" w:name="_Toc73009866"/>
      <w:bookmarkEnd w:id="1839"/>
      <w:r w:rsidRPr="0061528A">
        <w:rPr>
          <w:rFonts w:ascii="Times New Roman" w:eastAsia="Arial" w:hAnsi="Times New Roman"/>
        </w:rPr>
        <w:t>Réunions sur l’Environnement, Santé, Sécurité et Social (avec les employés)</w:t>
      </w:r>
      <w:bookmarkEnd w:id="1840"/>
      <w:bookmarkEnd w:id="1841"/>
    </w:p>
    <w:p w14:paraId="34009142" w14:textId="77777777" w:rsidR="008456B8" w:rsidRPr="0061528A" w:rsidRDefault="008456B8">
      <w:pPr>
        <w:pStyle w:val="Paragraphedeliste"/>
        <w:numPr>
          <w:ilvl w:val="0"/>
          <w:numId w:val="137"/>
        </w:numPr>
        <w:rPr>
          <w:rFonts w:ascii="Times New Roman" w:eastAsia="Arial" w:hAnsi="Times New Roman"/>
        </w:rPr>
      </w:pPr>
      <w:r w:rsidRPr="0061528A">
        <w:rPr>
          <w:rFonts w:ascii="Times New Roman" w:eastAsia="Arial" w:hAnsi="Times New Roman"/>
        </w:rPr>
        <w:t>L’Entrepreneur organisera avec son personnel des réunions relatives à la santé et à la sécurité dans le but de suivre régulièrement les problèmes liés à la sécurité au travail. Ces réunions auront lieu une fois par semaine en présence de l’Ingénieur, éventuellement au niveau des réunions hebdomadaires de chantier.</w:t>
      </w:r>
    </w:p>
    <w:p w14:paraId="14D14D72" w14:textId="40E631AF" w:rsidR="008456B8" w:rsidRDefault="008456B8">
      <w:pPr>
        <w:pStyle w:val="Paragraphedeliste"/>
        <w:numPr>
          <w:ilvl w:val="0"/>
          <w:numId w:val="137"/>
        </w:numPr>
        <w:rPr>
          <w:rFonts w:ascii="Times New Roman" w:eastAsia="Arial" w:hAnsi="Times New Roman"/>
        </w:rPr>
      </w:pPr>
      <w:bookmarkStart w:id="1842" w:name="_heading=h.24o24fg"/>
      <w:bookmarkStart w:id="1843" w:name="_Toc34607818"/>
      <w:bookmarkStart w:id="1844" w:name="_Toc73009867"/>
      <w:bookmarkEnd w:id="1842"/>
      <w:r w:rsidRPr="0061528A">
        <w:rPr>
          <w:rFonts w:ascii="Times New Roman" w:eastAsia="Arial" w:hAnsi="Times New Roman"/>
        </w:rPr>
        <w:t>Réunions d’examen de la conformité environnementale</w:t>
      </w:r>
      <w:bookmarkEnd w:id="1843"/>
      <w:bookmarkEnd w:id="1844"/>
    </w:p>
    <w:p w14:paraId="5A0CDDB7" w14:textId="77777777" w:rsidR="002E7A79" w:rsidRPr="0061528A" w:rsidRDefault="002E7A79" w:rsidP="002E7A79">
      <w:pPr>
        <w:pStyle w:val="Paragraphedeliste"/>
        <w:rPr>
          <w:rFonts w:ascii="Times New Roman" w:eastAsia="Arial" w:hAnsi="Times New Roman"/>
        </w:rPr>
      </w:pPr>
    </w:p>
    <w:p w14:paraId="3C94D84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L’Entrepreneur participera à des réunions d’examen environnemental qui seront convoquée par l’Ingénieur pour débattre de la conformité environnementale des activités du projet. Ces réunions seront aussi l’occasion d’échanger les points de vue et de résoudre les éventuels problèmes environnementaux en suspens et/ou de régler les questions concernant des actions correctives. Ces réunions auront lieu une fois </w:t>
      </w:r>
      <w:r w:rsidRPr="00B91B50">
        <w:rPr>
          <w:rFonts w:ascii="Times New Roman" w:hAnsi="Times New Roman" w:cs="Times New Roman"/>
        </w:rPr>
        <w:lastRenderedPageBreak/>
        <w:t>toutes les deux semaines en présence de l’Ingénieur, éventuellement au niveau de la réunion hebdomadaire de chantier correspondante.</w:t>
      </w:r>
    </w:p>
    <w:p w14:paraId="353A92D5" w14:textId="77777777" w:rsidR="008456B8" w:rsidRPr="002E7A79" w:rsidRDefault="008456B8" w:rsidP="00B91B50">
      <w:pPr>
        <w:jc w:val="both"/>
        <w:rPr>
          <w:rFonts w:ascii="Times New Roman" w:hAnsi="Times New Roman" w:cs="Times New Roman"/>
          <w:b/>
          <w:bCs/>
        </w:rPr>
      </w:pPr>
      <w:bookmarkStart w:id="1845" w:name="_Toc34521307"/>
      <w:bookmarkStart w:id="1846" w:name="_Toc34577126"/>
      <w:bookmarkStart w:id="1847" w:name="_Toc34582557"/>
      <w:bookmarkStart w:id="1848" w:name="_Toc34584061"/>
      <w:bookmarkStart w:id="1849" w:name="_Toc34596182"/>
      <w:bookmarkStart w:id="1850" w:name="_Toc34602214"/>
      <w:bookmarkStart w:id="1851" w:name="_Toc34604681"/>
      <w:bookmarkStart w:id="1852" w:name="_Toc34605851"/>
      <w:bookmarkStart w:id="1853" w:name="_Toc34607819"/>
      <w:bookmarkStart w:id="1854" w:name="_Toc34665958"/>
      <w:bookmarkStart w:id="1855" w:name="_Toc73009868"/>
      <w:r w:rsidRPr="002E7A79">
        <w:rPr>
          <w:rFonts w:ascii="Times New Roman" w:hAnsi="Times New Roman" w:cs="Times New Roman"/>
          <w:b/>
          <w:bCs/>
        </w:rPr>
        <w:t>Tenue de registres</w:t>
      </w:r>
      <w:bookmarkEnd w:id="1845"/>
      <w:bookmarkEnd w:id="1846"/>
      <w:bookmarkEnd w:id="1847"/>
      <w:bookmarkEnd w:id="1848"/>
      <w:bookmarkEnd w:id="1849"/>
      <w:bookmarkEnd w:id="1850"/>
      <w:bookmarkEnd w:id="1851"/>
      <w:bookmarkEnd w:id="1852"/>
      <w:bookmarkEnd w:id="1853"/>
      <w:bookmarkEnd w:id="1854"/>
      <w:bookmarkEnd w:id="1855"/>
    </w:p>
    <w:p w14:paraId="231FCA33"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L’Entrepreneur tiendra à jour ses divers registres, afin de faciliter le contrôle et la surveillance environnementale de sa gestion des engins, des carburants et lubrifiants, des déchets, des produits dangereux, des accidents / incidents et des plaintes (registre de doléances).</w:t>
      </w:r>
    </w:p>
    <w:p w14:paraId="159CD1A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Toutes les activités effectuées dans ces domaines seront consignées quotidiennement dans ces registres.</w:t>
      </w:r>
    </w:p>
    <w:p w14:paraId="3C24E12B" w14:textId="77777777" w:rsidR="008456B8" w:rsidRPr="002E7A79" w:rsidRDefault="008456B8" w:rsidP="00B91B50">
      <w:pPr>
        <w:jc w:val="both"/>
        <w:rPr>
          <w:rFonts w:ascii="Times New Roman" w:hAnsi="Times New Roman" w:cs="Times New Roman"/>
          <w:b/>
          <w:bCs/>
        </w:rPr>
      </w:pPr>
      <w:bookmarkStart w:id="1856" w:name="_Toc34521308"/>
      <w:bookmarkStart w:id="1857" w:name="_Toc34577127"/>
      <w:bookmarkStart w:id="1858" w:name="_Toc34582558"/>
      <w:bookmarkStart w:id="1859" w:name="_Toc34584062"/>
      <w:bookmarkStart w:id="1860" w:name="_Toc34596183"/>
      <w:bookmarkStart w:id="1861" w:name="_Toc34602215"/>
      <w:bookmarkStart w:id="1862" w:name="_Toc34604682"/>
      <w:bookmarkStart w:id="1863" w:name="_Toc34605852"/>
      <w:bookmarkStart w:id="1864" w:name="_Toc34607820"/>
      <w:bookmarkStart w:id="1865" w:name="_Toc34665959"/>
      <w:bookmarkStart w:id="1866" w:name="_Toc73009869"/>
      <w:r w:rsidRPr="002E7A79">
        <w:rPr>
          <w:rFonts w:ascii="Times New Roman" w:hAnsi="Times New Roman" w:cs="Times New Roman"/>
          <w:b/>
          <w:bCs/>
        </w:rPr>
        <w:t>Amélioration des procédures</w:t>
      </w:r>
      <w:bookmarkEnd w:id="1856"/>
      <w:bookmarkEnd w:id="1857"/>
      <w:bookmarkEnd w:id="1858"/>
      <w:bookmarkEnd w:id="1859"/>
      <w:bookmarkEnd w:id="1860"/>
      <w:bookmarkEnd w:id="1861"/>
      <w:bookmarkEnd w:id="1862"/>
      <w:bookmarkEnd w:id="1863"/>
      <w:bookmarkEnd w:id="1864"/>
      <w:bookmarkEnd w:id="1865"/>
      <w:bookmarkEnd w:id="1866"/>
    </w:p>
    <w:p w14:paraId="6DDF0A1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Sur la base des constats faits lors du suivi de l’application du PAES, l’Entrepreneur fera toute suggestion de nature à améliorer les procédures pour une mise en œuvre efficiente du PAES. Ces suggestions seront examinées et approuvées par l’Ingénieur sur la base de documents écrits garantissant la traçabilité.</w:t>
      </w:r>
    </w:p>
    <w:p w14:paraId="2093A5B2" w14:textId="77777777" w:rsidR="008456B8" w:rsidRPr="002E7A79" w:rsidRDefault="008456B8" w:rsidP="00B91B50">
      <w:pPr>
        <w:jc w:val="both"/>
        <w:rPr>
          <w:rFonts w:ascii="Times New Roman" w:hAnsi="Times New Roman" w:cs="Times New Roman"/>
          <w:b/>
          <w:bCs/>
        </w:rPr>
      </w:pPr>
      <w:bookmarkStart w:id="1867" w:name="_Toc34521309"/>
      <w:bookmarkStart w:id="1868" w:name="_Toc34577128"/>
      <w:bookmarkStart w:id="1869" w:name="_Toc34582559"/>
      <w:bookmarkStart w:id="1870" w:name="_Toc34583495"/>
      <w:bookmarkStart w:id="1871" w:name="_Toc34584063"/>
      <w:bookmarkStart w:id="1872" w:name="_Toc34596184"/>
      <w:bookmarkStart w:id="1873" w:name="_Toc34602216"/>
      <w:bookmarkStart w:id="1874" w:name="_Toc34604683"/>
      <w:bookmarkStart w:id="1875" w:name="_Toc34605853"/>
      <w:bookmarkStart w:id="1876" w:name="_Toc34607821"/>
      <w:bookmarkStart w:id="1877" w:name="_Toc34665960"/>
      <w:bookmarkStart w:id="1878" w:name="_Toc73009870"/>
      <w:r w:rsidRPr="002E7A79">
        <w:rPr>
          <w:rFonts w:ascii="Times New Roman" w:hAnsi="Times New Roman" w:cs="Times New Roman"/>
          <w:b/>
          <w:bCs/>
        </w:rPr>
        <w:t>Prescription concernant la définition des prix</w:t>
      </w:r>
      <w:bookmarkEnd w:id="1867"/>
      <w:bookmarkEnd w:id="1868"/>
      <w:bookmarkEnd w:id="1869"/>
      <w:bookmarkEnd w:id="1870"/>
      <w:bookmarkEnd w:id="1871"/>
      <w:bookmarkEnd w:id="1872"/>
      <w:bookmarkEnd w:id="1873"/>
      <w:bookmarkEnd w:id="1874"/>
      <w:bookmarkEnd w:id="1875"/>
      <w:bookmarkEnd w:id="1876"/>
      <w:bookmarkEnd w:id="1877"/>
      <w:bookmarkEnd w:id="1878"/>
    </w:p>
    <w:p w14:paraId="03F57A5F"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 xml:space="preserve">La définition des Prix doit stipuler que les prix unitaires comprennent les frais relatifs au respect de l’environnement naturel et humain, et en particulier les frais inhérents. </w:t>
      </w:r>
    </w:p>
    <w:p w14:paraId="7B643326"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À la restauration du milieu naturel et agricole endommagés pour les besoins du chantier ;</w:t>
      </w:r>
    </w:p>
    <w:p w14:paraId="4E0B3230"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À la restauration physique des zones d’emprunt et partie exploitée de la carrière ;</w:t>
      </w:r>
    </w:p>
    <w:p w14:paraId="1E913F2B" w14:textId="77777777" w:rsidR="008456B8" w:rsidRPr="00B91B50" w:rsidRDefault="008456B8" w:rsidP="00B91B50">
      <w:pPr>
        <w:jc w:val="both"/>
        <w:rPr>
          <w:rFonts w:ascii="Times New Roman" w:hAnsi="Times New Roman" w:cs="Times New Roman"/>
        </w:rPr>
      </w:pPr>
      <w:r w:rsidRPr="00B91B50">
        <w:rPr>
          <w:rFonts w:ascii="Times New Roman" w:hAnsi="Times New Roman" w:cs="Times New Roman"/>
        </w:rPr>
        <w:t>À la réparation des préjudices causés par l’Entrepreneur ; À la gestion des sous-traitants pour les activités ne relevant pas de la compétence de l'Entrepreneur (végétalisation, plantations et sensibilisation des populations riveraines).</w:t>
      </w:r>
    </w:p>
    <w:p w14:paraId="45312565" w14:textId="77777777" w:rsidR="008456B8" w:rsidRPr="00B91B50" w:rsidRDefault="008456B8" w:rsidP="00B91B50">
      <w:pPr>
        <w:jc w:val="both"/>
        <w:rPr>
          <w:rFonts w:ascii="Times New Roman" w:hAnsi="Times New Roman" w:cs="Times New Roman"/>
        </w:rPr>
      </w:pPr>
    </w:p>
    <w:p w14:paraId="29ECA62C" w14:textId="35836F72" w:rsidR="00BC261C" w:rsidRPr="00DD1A2F" w:rsidRDefault="008456B8" w:rsidP="00B91B50">
      <w:pPr>
        <w:jc w:val="both"/>
        <w:rPr>
          <w:rFonts w:ascii="Times New Roman" w:hAnsi="Times New Roman" w:cs="Times New Roman"/>
        </w:rPr>
      </w:pPr>
      <w:r w:rsidRPr="00B91B50">
        <w:rPr>
          <w:rFonts w:ascii="Times New Roman" w:hAnsi="Times New Roman" w:cs="Times New Roman"/>
        </w:rPr>
        <w:br w:type="page"/>
      </w:r>
    </w:p>
    <w:p w14:paraId="76AFA5AC" w14:textId="77777777" w:rsidR="00021310" w:rsidRPr="00B91B50" w:rsidRDefault="00021310" w:rsidP="00B91B50">
      <w:pPr>
        <w:spacing w:after="0" w:line="240" w:lineRule="auto"/>
        <w:ind w:left="720"/>
        <w:jc w:val="both"/>
        <w:rPr>
          <w:rFonts w:ascii="Times New Roman" w:eastAsia="Times New Roman" w:hAnsi="Times New Roman" w:cs="Times New Roman"/>
        </w:rPr>
        <w:sectPr w:rsidR="00021310" w:rsidRPr="00B91B50" w:rsidSect="00087C96">
          <w:headerReference w:type="default" r:id="rId57"/>
          <w:pgSz w:w="12240" w:h="15840"/>
          <w:pgMar w:top="1440" w:right="1440" w:bottom="1440" w:left="1440" w:header="720" w:footer="720" w:gutter="0"/>
          <w:cols w:space="720"/>
          <w:docGrid w:linePitch="360"/>
        </w:sectPr>
      </w:pPr>
    </w:p>
    <w:p w14:paraId="119DF0F2" w14:textId="77777777" w:rsidR="0093777F" w:rsidRPr="007F7706" w:rsidRDefault="0093777F" w:rsidP="00021310">
      <w:pPr>
        <w:pStyle w:val="Corpsdetexte"/>
      </w:pPr>
    </w:p>
    <w:p w14:paraId="7331285C" w14:textId="77777777" w:rsidR="00F9565F" w:rsidRPr="007F7706" w:rsidRDefault="0022768D" w:rsidP="00C2489C">
      <w:pPr>
        <w:pStyle w:val="Heading1PART"/>
      </w:pPr>
      <w:bookmarkStart w:id="1879" w:name="_Toc56787236"/>
      <w:r w:rsidRPr="007F7706">
        <w:t>PARTIE 3 – Documents contractuels</w:t>
      </w:r>
      <w:bookmarkStart w:id="1880" w:name="_Toc360118824"/>
      <w:bookmarkStart w:id="1881" w:name="_Toc360451793"/>
      <w:bookmarkStart w:id="1882" w:name="_Toc386709350"/>
      <w:bookmarkEnd w:id="977"/>
      <w:bookmarkEnd w:id="978"/>
      <w:bookmarkEnd w:id="979"/>
      <w:bookmarkEnd w:id="980"/>
      <w:bookmarkEnd w:id="981"/>
      <w:bookmarkEnd w:id="982"/>
      <w:bookmarkEnd w:id="983"/>
      <w:bookmarkEnd w:id="984"/>
      <w:bookmarkEnd w:id="985"/>
      <w:bookmarkEnd w:id="986"/>
      <w:bookmarkEnd w:id="987"/>
      <w:bookmarkEnd w:id="1879"/>
    </w:p>
    <w:p w14:paraId="3FE65752" w14:textId="77777777" w:rsidR="00BD408C" w:rsidRPr="007F7706" w:rsidRDefault="00BD408C">
      <w:pPr>
        <w:sectPr w:rsidR="00BD408C" w:rsidRPr="007F7706" w:rsidSect="00087C96">
          <w:headerReference w:type="default" r:id="rId58"/>
          <w:pgSz w:w="12240" w:h="15840"/>
          <w:pgMar w:top="1440" w:right="1440" w:bottom="1440" w:left="1440" w:header="720" w:footer="720" w:gutter="0"/>
          <w:cols w:space="720"/>
          <w:docGrid w:linePitch="360"/>
        </w:sectPr>
      </w:pPr>
      <w:bookmarkStart w:id="1883" w:name="_Toc31361872"/>
      <w:bookmarkStart w:id="1884" w:name="_Toc31362420"/>
      <w:bookmarkEnd w:id="1880"/>
      <w:bookmarkEnd w:id="1881"/>
      <w:bookmarkEnd w:id="1882"/>
    </w:p>
    <w:p w14:paraId="02B0AF0C" w14:textId="77777777" w:rsidR="00236563" w:rsidRPr="007F7706" w:rsidRDefault="00236563">
      <w:pPr>
        <w:rPr>
          <w:rFonts w:ascii="Times New Roman Bold" w:eastAsia="Times New Roman" w:hAnsi="Times New Roman Bold" w:cs="Times New Roman"/>
          <w:b/>
          <w:bCs/>
          <w:caps/>
          <w:kern w:val="32"/>
          <w:sz w:val="52"/>
          <w:szCs w:val="52"/>
        </w:rPr>
      </w:pPr>
    </w:p>
    <w:p w14:paraId="4F38130F" w14:textId="77777777" w:rsidR="00C35671" w:rsidRPr="00A83A76" w:rsidRDefault="00A83A76" w:rsidP="002E3829">
      <w:pPr>
        <w:pStyle w:val="En-ttedetabledesmatires"/>
        <w:rPr>
          <w:rFonts w:ascii="Times New Roman" w:hAnsi="Times New Roman" w:cs="Times New Roman"/>
          <w:color w:val="auto"/>
          <w:sz w:val="28"/>
        </w:rPr>
      </w:pPr>
      <w:bookmarkStart w:id="1885" w:name="_Toc31860007"/>
      <w:r w:rsidRPr="00A83A76">
        <w:rPr>
          <w:rFonts w:ascii="Times New Roman" w:hAnsi="Times New Roman"/>
          <w:color w:val="auto"/>
          <w:sz w:val="28"/>
        </w:rPr>
        <w:t xml:space="preserve">TABLE DES MATIERES </w:t>
      </w:r>
    </w:p>
    <w:p w14:paraId="35400D08" w14:textId="77777777" w:rsidR="00BD408C" w:rsidRPr="007F7706" w:rsidRDefault="00BD408C" w:rsidP="00BD408C">
      <w:pPr>
        <w:rPr>
          <w:lang w:eastAsia="ja-JP"/>
        </w:rPr>
      </w:pPr>
    </w:p>
    <w:p w14:paraId="7540A992" w14:textId="5BA2E8C4" w:rsidR="00B97FA5" w:rsidRPr="007F7706" w:rsidRDefault="00473937">
      <w:pPr>
        <w:pStyle w:val="TM2"/>
        <w:tabs>
          <w:tab w:val="right" w:leader="dot" w:pos="9350"/>
        </w:tabs>
        <w:rPr>
          <w:rFonts w:asciiTheme="minorHAnsi" w:eastAsiaTheme="minorEastAsia" w:hAnsiTheme="minorHAnsi" w:cstheme="minorBidi"/>
          <w:b w:val="0"/>
          <w:bCs w:val="0"/>
          <w:smallCaps w:val="0"/>
          <w:noProof/>
          <w:szCs w:val="24"/>
        </w:rPr>
      </w:pPr>
      <w:r w:rsidRPr="007F7706">
        <w:fldChar w:fldCharType="begin"/>
      </w:r>
      <w:r w:rsidRPr="007F7706">
        <w:instrText xml:space="preserve"> TOC \h \z \t "Heading 2b Sections,2,Heading 3 PCC,3" </w:instrText>
      </w:r>
      <w:r w:rsidRPr="007F7706">
        <w:fldChar w:fldCharType="separate"/>
      </w:r>
      <w:hyperlink w:anchor="_Toc55517440" w:history="1">
        <w:r w:rsidR="00B97FA5" w:rsidRPr="007F7706">
          <w:rPr>
            <w:rStyle w:val="Lienhypertexte"/>
            <w:noProof/>
          </w:rPr>
          <w:t xml:space="preserve">Section VI.       Conditions </w:t>
        </w:r>
        <w:r w:rsidR="00B17745" w:rsidRPr="007F7706">
          <w:rPr>
            <w:rStyle w:val="Lienhypertexte"/>
            <w:noProof/>
          </w:rPr>
          <w:t>Generales du</w:t>
        </w:r>
        <w:r w:rsidR="00B97FA5" w:rsidRPr="007F7706">
          <w:rPr>
            <w:rStyle w:val="Lienhypertexte"/>
            <w:noProof/>
          </w:rPr>
          <w:t xml:space="preserve"> Contrat</w:t>
        </w:r>
        <w:r w:rsidR="00B97FA5" w:rsidRPr="007F7706">
          <w:rPr>
            <w:noProof/>
            <w:webHidden/>
          </w:rPr>
          <w:tab/>
        </w:r>
        <w:r w:rsidR="00B97FA5" w:rsidRPr="007F7706">
          <w:rPr>
            <w:noProof/>
            <w:webHidden/>
          </w:rPr>
          <w:fldChar w:fldCharType="begin"/>
        </w:r>
        <w:r w:rsidR="00B97FA5" w:rsidRPr="007F7706">
          <w:rPr>
            <w:noProof/>
            <w:webHidden/>
          </w:rPr>
          <w:instrText xml:space="preserve"> PAGEREF _Toc55517440 \h </w:instrText>
        </w:r>
        <w:r w:rsidR="00B97FA5" w:rsidRPr="007F7706">
          <w:rPr>
            <w:noProof/>
            <w:webHidden/>
          </w:rPr>
        </w:r>
        <w:r w:rsidR="00B97FA5" w:rsidRPr="007F7706">
          <w:rPr>
            <w:noProof/>
            <w:webHidden/>
          </w:rPr>
          <w:fldChar w:fldCharType="separate"/>
        </w:r>
        <w:r w:rsidR="002E1A6D">
          <w:rPr>
            <w:noProof/>
            <w:webHidden/>
          </w:rPr>
          <w:t>186</w:t>
        </w:r>
        <w:r w:rsidR="00B97FA5" w:rsidRPr="007F7706">
          <w:rPr>
            <w:noProof/>
            <w:webHidden/>
          </w:rPr>
          <w:fldChar w:fldCharType="end"/>
        </w:r>
      </w:hyperlink>
    </w:p>
    <w:p w14:paraId="4CB632AF" w14:textId="0F10E8E7" w:rsidR="00B97FA5" w:rsidRPr="007F7706" w:rsidRDefault="00000000">
      <w:pPr>
        <w:pStyle w:val="TM2"/>
        <w:tabs>
          <w:tab w:val="right" w:leader="dot" w:pos="9350"/>
        </w:tabs>
        <w:rPr>
          <w:rFonts w:asciiTheme="minorHAnsi" w:eastAsiaTheme="minorEastAsia" w:hAnsiTheme="minorHAnsi" w:cstheme="minorBidi"/>
          <w:b w:val="0"/>
          <w:bCs w:val="0"/>
          <w:smallCaps w:val="0"/>
          <w:noProof/>
          <w:szCs w:val="24"/>
        </w:rPr>
      </w:pPr>
      <w:hyperlink w:anchor="_Toc55517441" w:history="1">
        <w:r w:rsidR="00B97FA5" w:rsidRPr="007F7706">
          <w:rPr>
            <w:rStyle w:val="Lienhypertexte"/>
            <w:noProof/>
          </w:rPr>
          <w:t xml:space="preserve">Section VII.     Conditions </w:t>
        </w:r>
        <w:r w:rsidR="00B17745" w:rsidRPr="007F7706">
          <w:rPr>
            <w:rStyle w:val="Lienhypertexte"/>
            <w:noProof/>
          </w:rPr>
          <w:t>Particulieres du</w:t>
        </w:r>
        <w:r w:rsidR="00B97FA5" w:rsidRPr="007F7706">
          <w:rPr>
            <w:rStyle w:val="Lienhypertexte"/>
            <w:noProof/>
          </w:rPr>
          <w:t xml:space="preserve"> Contrat</w:t>
        </w:r>
        <w:r w:rsidR="00B97FA5" w:rsidRPr="007F7706">
          <w:rPr>
            <w:noProof/>
            <w:webHidden/>
          </w:rPr>
          <w:tab/>
        </w:r>
        <w:r w:rsidR="00B97FA5" w:rsidRPr="007F7706">
          <w:rPr>
            <w:noProof/>
            <w:webHidden/>
          </w:rPr>
          <w:fldChar w:fldCharType="begin"/>
        </w:r>
        <w:r w:rsidR="00B97FA5" w:rsidRPr="007F7706">
          <w:rPr>
            <w:noProof/>
            <w:webHidden/>
          </w:rPr>
          <w:instrText xml:space="preserve"> PAGEREF _Toc55517441 \h </w:instrText>
        </w:r>
        <w:r w:rsidR="00B97FA5" w:rsidRPr="007F7706">
          <w:rPr>
            <w:noProof/>
            <w:webHidden/>
          </w:rPr>
        </w:r>
        <w:r w:rsidR="00B97FA5" w:rsidRPr="007F7706">
          <w:rPr>
            <w:noProof/>
            <w:webHidden/>
          </w:rPr>
          <w:fldChar w:fldCharType="separate"/>
        </w:r>
        <w:r w:rsidR="002E1A6D">
          <w:rPr>
            <w:noProof/>
            <w:webHidden/>
          </w:rPr>
          <w:t>230</w:t>
        </w:r>
        <w:r w:rsidR="00B97FA5" w:rsidRPr="007F7706">
          <w:rPr>
            <w:noProof/>
            <w:webHidden/>
          </w:rPr>
          <w:fldChar w:fldCharType="end"/>
        </w:r>
      </w:hyperlink>
    </w:p>
    <w:p w14:paraId="04C34C1A" w14:textId="6A19DB44" w:rsidR="00B97FA5" w:rsidRPr="007F7706" w:rsidRDefault="00000000">
      <w:pPr>
        <w:pStyle w:val="TM2"/>
        <w:tabs>
          <w:tab w:val="right" w:leader="dot" w:pos="9350"/>
        </w:tabs>
        <w:rPr>
          <w:rFonts w:asciiTheme="minorHAnsi" w:eastAsiaTheme="minorEastAsia" w:hAnsiTheme="minorHAnsi" w:cstheme="minorBidi"/>
          <w:b w:val="0"/>
          <w:bCs w:val="0"/>
          <w:smallCaps w:val="0"/>
          <w:noProof/>
          <w:szCs w:val="24"/>
        </w:rPr>
      </w:pPr>
      <w:hyperlink w:anchor="_Toc55517442" w:history="1">
        <w:r w:rsidR="00B97FA5" w:rsidRPr="007F7706">
          <w:rPr>
            <w:rStyle w:val="Lienhypertexte"/>
            <w:noProof/>
          </w:rPr>
          <w:t xml:space="preserve">Section VIII.   </w:t>
        </w:r>
        <w:r w:rsidR="00B17745" w:rsidRPr="007F7706">
          <w:rPr>
            <w:rStyle w:val="Lienhypertexte"/>
            <w:noProof/>
          </w:rPr>
          <w:t>Formulaires de c</w:t>
        </w:r>
        <w:r w:rsidR="00B97FA5" w:rsidRPr="007F7706">
          <w:rPr>
            <w:rStyle w:val="Lienhypertexte"/>
            <w:noProof/>
          </w:rPr>
          <w:t xml:space="preserve">ontrat </w:t>
        </w:r>
        <w:r w:rsidR="00B17745" w:rsidRPr="007F7706">
          <w:rPr>
            <w:rStyle w:val="Lienhypertexte"/>
            <w:noProof/>
          </w:rPr>
          <w:t xml:space="preserve">et </w:t>
        </w:r>
        <w:r w:rsidR="00B97FA5" w:rsidRPr="007F7706">
          <w:rPr>
            <w:rStyle w:val="Lienhypertexte"/>
            <w:noProof/>
          </w:rPr>
          <w:t>Annexes</w:t>
        </w:r>
        <w:r w:rsidR="00B97FA5" w:rsidRPr="007F7706">
          <w:rPr>
            <w:noProof/>
            <w:webHidden/>
          </w:rPr>
          <w:tab/>
        </w:r>
        <w:r w:rsidR="00B97FA5" w:rsidRPr="007F7706">
          <w:rPr>
            <w:noProof/>
            <w:webHidden/>
          </w:rPr>
          <w:fldChar w:fldCharType="begin"/>
        </w:r>
        <w:r w:rsidR="00B97FA5" w:rsidRPr="007F7706">
          <w:rPr>
            <w:noProof/>
            <w:webHidden/>
          </w:rPr>
          <w:instrText xml:space="preserve"> PAGEREF _Toc55517442 \h </w:instrText>
        </w:r>
        <w:r w:rsidR="00B97FA5" w:rsidRPr="007F7706">
          <w:rPr>
            <w:noProof/>
            <w:webHidden/>
          </w:rPr>
        </w:r>
        <w:r w:rsidR="00B97FA5" w:rsidRPr="007F7706">
          <w:rPr>
            <w:noProof/>
            <w:webHidden/>
          </w:rPr>
          <w:fldChar w:fldCharType="separate"/>
        </w:r>
        <w:r w:rsidR="002E1A6D">
          <w:rPr>
            <w:noProof/>
            <w:webHidden/>
          </w:rPr>
          <w:t>238</w:t>
        </w:r>
        <w:r w:rsidR="00B97FA5" w:rsidRPr="007F7706">
          <w:rPr>
            <w:noProof/>
            <w:webHidden/>
          </w:rPr>
          <w:fldChar w:fldCharType="end"/>
        </w:r>
      </w:hyperlink>
    </w:p>
    <w:p w14:paraId="534B43D5" w14:textId="77777777" w:rsidR="00D5678D" w:rsidRPr="007F7706" w:rsidRDefault="00473937" w:rsidP="002E3829">
      <w:pPr>
        <w:jc w:val="center"/>
      </w:pPr>
      <w:r w:rsidRPr="007F7706">
        <w:fldChar w:fldCharType="end"/>
      </w:r>
    </w:p>
    <w:p w14:paraId="097619AD" w14:textId="77777777" w:rsidR="00C35671" w:rsidRPr="007F7706" w:rsidRDefault="00C35671" w:rsidP="002E3829">
      <w:pPr>
        <w:jc w:val="center"/>
        <w:rPr>
          <w:lang w:eastAsia="ja-JP"/>
        </w:rPr>
      </w:pPr>
    </w:p>
    <w:p w14:paraId="12C3A66A" w14:textId="77777777" w:rsidR="00655B7F" w:rsidRPr="0093777F" w:rsidRDefault="00C35671" w:rsidP="0093777F">
      <w:pPr>
        <w:pStyle w:val="Heading2bSections"/>
      </w:pPr>
      <w:bookmarkStart w:id="1886" w:name="_Toc54506649"/>
      <w:bookmarkStart w:id="1887" w:name="_Toc54510553"/>
      <w:bookmarkStart w:id="1888" w:name="_Toc54512162"/>
      <w:bookmarkStart w:id="1889" w:name="_Toc54532399"/>
      <w:bookmarkStart w:id="1890" w:name="_Toc54533772"/>
      <w:bookmarkStart w:id="1891" w:name="_Toc54535450"/>
      <w:bookmarkStart w:id="1892" w:name="_Toc54595048"/>
      <w:bookmarkStart w:id="1893" w:name="_Toc54825154"/>
      <w:bookmarkStart w:id="1894" w:name="_Toc55517440"/>
      <w:bookmarkStart w:id="1895" w:name="_Toc56787237"/>
      <w:bookmarkStart w:id="1896" w:name="_Toc54284146"/>
      <w:bookmarkStart w:id="1897" w:name="_Toc54285085"/>
      <w:bookmarkStart w:id="1898" w:name="_Toc54285677"/>
      <w:bookmarkStart w:id="1899" w:name="_Toc54285869"/>
      <w:bookmarkStart w:id="1900" w:name="_Toc54285974"/>
      <w:bookmarkStart w:id="1901" w:name="_Toc54286089"/>
      <w:bookmarkStart w:id="1902" w:name="_Toc54286278"/>
      <w:bookmarkStart w:id="1903" w:name="_Toc54321288"/>
      <w:bookmarkStart w:id="1904" w:name="_Toc54321377"/>
      <w:bookmarkStart w:id="1905" w:name="_Toc54328509"/>
      <w:bookmarkStart w:id="1906" w:name="_Toc54330178"/>
      <w:bookmarkStart w:id="1907" w:name="_Toc54335457"/>
      <w:bookmarkStart w:id="1908" w:name="_Toc54503907"/>
      <w:bookmarkEnd w:id="1883"/>
      <w:bookmarkEnd w:id="1884"/>
      <w:bookmarkEnd w:id="1885"/>
      <w:r w:rsidRPr="007F7706">
        <w:lastRenderedPageBreak/>
        <w:t>Section VI.       Conditions Générales du Contrat</w:t>
      </w:r>
      <w:bookmarkStart w:id="1909" w:name="_Toc54506650"/>
      <w:bookmarkEnd w:id="1886"/>
      <w:bookmarkEnd w:id="1887"/>
      <w:bookmarkEnd w:id="1888"/>
      <w:bookmarkEnd w:id="1889"/>
      <w:bookmarkEnd w:id="1890"/>
      <w:bookmarkEnd w:id="1891"/>
      <w:bookmarkEnd w:id="1892"/>
      <w:bookmarkEnd w:id="1893"/>
      <w:bookmarkEnd w:id="1894"/>
      <w:bookmarkEnd w:id="1895"/>
    </w:p>
    <w:p w14:paraId="76D3FC8F" w14:textId="77777777" w:rsidR="0009249B" w:rsidRPr="007F7706" w:rsidRDefault="0009249B" w:rsidP="00BD408C">
      <w:pPr>
        <w:pStyle w:val="Corpsdetexte"/>
        <w:jc w:val="center"/>
      </w:pPr>
      <w:r w:rsidRPr="007F7706">
        <w:rPr>
          <w:b/>
          <w:sz w:val="32"/>
        </w:rPr>
        <w:t>Conditions Générales du Contrat</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14:paraId="3D8CE1CD" w14:textId="77777777" w:rsidR="00BD408C" w:rsidRPr="007F7706" w:rsidRDefault="00BD408C"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60BF4605" w14:textId="77777777" w:rsidR="004F098A" w:rsidRPr="007F7706" w:rsidRDefault="004F098A" w:rsidP="004F098A">
      <w:pPr>
        <w:autoSpaceDE w:val="0"/>
        <w:autoSpaceDN w:val="0"/>
        <w:adjustRightInd w:val="0"/>
        <w:spacing w:after="0" w:line="240" w:lineRule="auto"/>
        <w:jc w:val="center"/>
        <w:rPr>
          <w:rFonts w:ascii="Times New Roman" w:eastAsia="Times New Roman" w:hAnsi="Times New Roman" w:cs="Times New Roman"/>
          <w:b/>
          <w:bCs/>
          <w:smallCaps/>
          <w:sz w:val="24"/>
          <w:szCs w:val="20"/>
        </w:rPr>
      </w:pPr>
      <w:r w:rsidRPr="007F7706">
        <w:rPr>
          <w:rFonts w:ascii="Times New Roman" w:hAnsi="Times New Roman"/>
          <w:b/>
          <w:bCs/>
          <w:smallCaps/>
          <w:sz w:val="24"/>
          <w:szCs w:val="20"/>
        </w:rPr>
        <w:t>A. Généralités</w:t>
      </w:r>
    </w:p>
    <w:p w14:paraId="24EE11C6" w14:textId="77777777" w:rsidR="00087C96" w:rsidRPr="007F7706" w:rsidRDefault="00087C96" w:rsidP="00087C96">
      <w:pPr>
        <w:spacing w:after="0" w:line="240" w:lineRule="auto"/>
        <w:jc w:val="both"/>
        <w:rPr>
          <w:rFonts w:ascii="Times New Roman" w:eastAsia="Times New Roman" w:hAnsi="Times New Roman" w:cs="Times New Roman"/>
          <w:sz w:val="24"/>
          <w:szCs w:val="20"/>
        </w:rPr>
      </w:pPr>
    </w:p>
    <w:tbl>
      <w:tblPr>
        <w:tblW w:w="0" w:type="auto"/>
        <w:tblLayout w:type="fixed"/>
        <w:tblLook w:val="0000" w:firstRow="0" w:lastRow="0" w:firstColumn="0" w:lastColumn="0" w:noHBand="0" w:noVBand="0"/>
      </w:tblPr>
      <w:tblGrid>
        <w:gridCol w:w="2160"/>
        <w:gridCol w:w="6984"/>
      </w:tblGrid>
      <w:tr w:rsidR="0015359B" w:rsidRPr="007F7706" w14:paraId="3F25FE4E" w14:textId="77777777" w:rsidTr="609E8F9F">
        <w:tc>
          <w:tcPr>
            <w:tcW w:w="2160" w:type="dxa"/>
            <w:tcBorders>
              <w:top w:val="nil"/>
              <w:left w:val="nil"/>
              <w:bottom w:val="nil"/>
              <w:right w:val="nil"/>
            </w:tcBorders>
          </w:tcPr>
          <w:p w14:paraId="5C2C983E" w14:textId="77777777" w:rsidR="0015359B" w:rsidRPr="007F7706" w:rsidRDefault="0015359B" w:rsidP="001200D8">
            <w:pPr>
              <w:pStyle w:val="Titre3"/>
              <w:numPr>
                <w:ilvl w:val="0"/>
                <w:numId w:val="91"/>
              </w:numPr>
              <w:suppressAutoHyphens w:val="0"/>
              <w:spacing w:after="120"/>
              <w:ind w:left="34" w:firstLine="0"/>
              <w:jc w:val="left"/>
              <w:rPr>
                <w:bCs/>
                <w:sz w:val="24"/>
                <w:szCs w:val="24"/>
              </w:rPr>
            </w:pPr>
            <w:bookmarkStart w:id="1910" w:name="_Toc202854912"/>
            <w:bookmarkStart w:id="1911" w:name="_Toc202862527"/>
            <w:bookmarkStart w:id="1912" w:name="_Toc202862684"/>
            <w:bookmarkStart w:id="1913" w:name="_Toc393863660"/>
            <w:bookmarkStart w:id="1914" w:name="_Toc511826070"/>
            <w:bookmarkStart w:id="1915" w:name="_Toc31794313"/>
            <w:bookmarkStart w:id="1916" w:name="_Toc31794496"/>
            <w:bookmarkStart w:id="1917" w:name="_Toc39090997"/>
            <w:r w:rsidRPr="007F7706">
              <w:rPr>
                <w:bCs/>
                <w:sz w:val="24"/>
                <w:szCs w:val="24"/>
              </w:rPr>
              <w:t xml:space="preserve"> Définitions</w:t>
            </w:r>
            <w:bookmarkEnd w:id="1910"/>
            <w:bookmarkEnd w:id="1911"/>
            <w:bookmarkEnd w:id="1912"/>
            <w:bookmarkEnd w:id="1913"/>
            <w:bookmarkEnd w:id="1914"/>
            <w:bookmarkEnd w:id="1915"/>
            <w:bookmarkEnd w:id="1916"/>
            <w:bookmarkEnd w:id="1917"/>
          </w:p>
        </w:tc>
        <w:tc>
          <w:tcPr>
            <w:tcW w:w="6984" w:type="dxa"/>
            <w:tcBorders>
              <w:top w:val="nil"/>
              <w:left w:val="nil"/>
              <w:bottom w:val="nil"/>
              <w:right w:val="nil"/>
            </w:tcBorders>
          </w:tcPr>
          <w:p w14:paraId="35D96F05" w14:textId="77777777" w:rsidR="0015359B" w:rsidRPr="007F7706" w:rsidRDefault="0015359B" w:rsidP="00B91776">
            <w:pPr>
              <w:pStyle w:val="SimpleLista"/>
              <w:spacing w:before="120" w:after="120"/>
              <w:ind w:left="1"/>
              <w:jc w:val="both"/>
            </w:pPr>
            <w:bookmarkStart w:id="1918" w:name="_Ref201710633"/>
            <w:r w:rsidRPr="007F7706">
              <w:t>Les termes en majuscules utilisés dans le présent Contrat et qui n</w:t>
            </w:r>
            <w:r w:rsidR="008B7164" w:rsidRPr="007F7706">
              <w:t>’</w:t>
            </w:r>
            <w:r w:rsidRPr="007F7706">
              <w:t>ont pas été autrement définis, ont le sens qui leur est attribué dans le Compact ou autre document connexe.  Sauf indication contraire du contexte, chaque fois qu</w:t>
            </w:r>
            <w:r w:rsidR="008B7164" w:rsidRPr="007F7706">
              <w:t>’</w:t>
            </w:r>
            <w:r w:rsidRPr="007F7706">
              <w:t>ils sont utilisés dans le présent Contrat, les termes suivants ont le sens qui leur est attribué ci-</w:t>
            </w:r>
            <w:bookmarkEnd w:id="1918"/>
            <w:r w:rsidR="00E12383" w:rsidRPr="007F7706">
              <w:t>dessous :</w:t>
            </w:r>
          </w:p>
          <w:p w14:paraId="7184ED41"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Conciliateur » désigne la personne nommée conjointement par le Maître d</w:t>
            </w:r>
            <w:r w:rsidR="008B7164" w:rsidRPr="007F7706">
              <w:t>’</w:t>
            </w:r>
            <w:r w:rsidRPr="007F7706">
              <w:t>ouvrage et par l</w:t>
            </w:r>
            <w:r w:rsidR="008B7164" w:rsidRPr="007F7706">
              <w:t>’</w:t>
            </w:r>
            <w:r w:rsidRPr="007F7706">
              <w:t>Entrepreneur pour résoudre tous litiges en première instance, comme stipulé aux clauses 23 et 24 des CGC.</w:t>
            </w:r>
          </w:p>
          <w:p w14:paraId="138EB9AC"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Accord » fait référence à la partie du Contrat qui est signée par les représentants autorisés du Maître d</w:t>
            </w:r>
            <w:r w:rsidR="008B7164" w:rsidRPr="007F7706">
              <w:t>’</w:t>
            </w:r>
            <w:r w:rsidRPr="007F7706">
              <w:t>ouvrage et de l</w:t>
            </w:r>
            <w:r w:rsidR="008B7164" w:rsidRPr="007F7706">
              <w:t>’</w:t>
            </w:r>
            <w:r w:rsidRPr="007F7706">
              <w:t>Entrepreneur.</w:t>
            </w:r>
          </w:p>
          <w:p w14:paraId="6575B40E"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Droit applicable » désigne la législation et tous autres instruments ayant force de loi dans le pays du Maître d</w:t>
            </w:r>
            <w:r w:rsidR="008B7164" w:rsidRPr="007F7706">
              <w:t>’</w:t>
            </w:r>
            <w:r w:rsidRPr="007F7706">
              <w:t>ouvrage, qui, de temps à autre, sont en vigueur.</w:t>
            </w:r>
          </w:p>
          <w:p w14:paraId="6F895C3E"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Associé » désigne toute entité membre de l</w:t>
            </w:r>
            <w:r w:rsidR="008B7164" w:rsidRPr="007F7706">
              <w:t>’</w:t>
            </w:r>
            <w:r w:rsidRPr="007F7706">
              <w:t>Association constituant le Consultant. Un sous-consultant n</w:t>
            </w:r>
            <w:r w:rsidR="008B7164" w:rsidRPr="007F7706">
              <w:t>’</w:t>
            </w:r>
            <w:r w:rsidRPr="007F7706">
              <w:t>est pas un associé.</w:t>
            </w:r>
            <w:bookmarkStart w:id="1919" w:name="_Toc444844581"/>
            <w:bookmarkStart w:id="1920" w:name="_Toc444851765"/>
            <w:bookmarkStart w:id="1921" w:name="_Toc447549531"/>
          </w:p>
          <w:p w14:paraId="03A4AA97"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Association » ou « association », « Coentreprise » ou « coentreprise » désigne toute association d</w:t>
            </w:r>
            <w:r w:rsidR="008B7164" w:rsidRPr="007F7706">
              <w:t>’</w:t>
            </w:r>
            <w:r w:rsidRPr="007F7706">
              <w:t xml:space="preserve">entités constituant le </w:t>
            </w:r>
            <w:r w:rsidR="00E3601F">
              <w:t>Soumissionnaire</w:t>
            </w:r>
            <w:r w:rsidRPr="007F7706">
              <w:t>, avec ou sans statut juridique distinct de celui de ses membres.</w:t>
            </w:r>
            <w:bookmarkEnd w:id="1919"/>
            <w:bookmarkEnd w:id="1920"/>
            <w:bookmarkEnd w:id="1921"/>
          </w:p>
          <w:p w14:paraId="5F312444"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Autorité chargée de la nomination » fait référence à la personne ou à l</w:t>
            </w:r>
            <w:r w:rsidR="008B7164" w:rsidRPr="007F7706">
              <w:t>’</w:t>
            </w:r>
            <w:r w:rsidRPr="007F7706">
              <w:t>entité identifiée à l</w:t>
            </w:r>
            <w:r w:rsidR="008B7164" w:rsidRPr="007F7706">
              <w:t>’</w:t>
            </w:r>
            <w:r w:rsidRPr="007F7706">
              <w:t>alinéa 24.1 des CPC ainsi qu</w:t>
            </w:r>
            <w:r w:rsidR="008B7164" w:rsidRPr="007F7706">
              <w:t>’</w:t>
            </w:r>
            <w:r w:rsidRPr="007F7706">
              <w:t>à tout successeur de l</w:t>
            </w:r>
            <w:r w:rsidR="008B7164" w:rsidRPr="007F7706">
              <w:t>’</w:t>
            </w:r>
            <w:r w:rsidRPr="007F7706">
              <w:t>Autorité chargée de la nomination conformément aux conditions du présent Contrat.</w:t>
            </w:r>
          </w:p>
          <w:p w14:paraId="7B49347E"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Offre » désigne l</w:t>
            </w:r>
            <w:r w:rsidR="008B7164" w:rsidRPr="007F7706">
              <w:t>’</w:t>
            </w:r>
            <w:r w:rsidRPr="007F7706">
              <w:t>offre de construction des Travaux soumise par l</w:t>
            </w:r>
            <w:r w:rsidR="008B7164" w:rsidRPr="007F7706">
              <w:t>’</w:t>
            </w:r>
            <w:r w:rsidRPr="007F7706">
              <w:t>Entrepreneur et acceptée par le Maître d</w:t>
            </w:r>
            <w:r w:rsidR="008B7164" w:rsidRPr="007F7706">
              <w:t>’</w:t>
            </w:r>
            <w:r w:rsidRPr="007F7706">
              <w:t>ouvrage et qui fait partie du présent Contrat.</w:t>
            </w:r>
          </w:p>
          <w:p w14:paraId="426FC647"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Devis quantitatif » désigne le Devis quantitatif tarifé et rempli faisant partie de l</w:t>
            </w:r>
            <w:r w:rsidR="008B7164" w:rsidRPr="007F7706">
              <w:t>’</w:t>
            </w:r>
            <w:r w:rsidRPr="007F7706">
              <w:t>Offre.</w:t>
            </w:r>
            <w:r w:rsidRPr="007F7706">
              <w:footnoteReference w:id="20"/>
            </w:r>
          </w:p>
          <w:p w14:paraId="5516590C"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lastRenderedPageBreak/>
              <w:t>« Certificat d</w:t>
            </w:r>
            <w:r w:rsidR="008B7164" w:rsidRPr="007F7706">
              <w:t>’</w:t>
            </w:r>
            <w:r w:rsidRPr="007F7706">
              <w:t>achèvement » désigne le certificat délivré par l</w:t>
            </w:r>
            <w:r w:rsidR="008B7164" w:rsidRPr="007F7706">
              <w:t>’</w:t>
            </w:r>
            <w:r w:rsidRPr="007F7706">
              <w:t>Ingénieur à l</w:t>
            </w:r>
            <w:r w:rsidR="008B7164" w:rsidRPr="007F7706">
              <w:t>’</w:t>
            </w:r>
            <w:r w:rsidRPr="007F7706">
              <w:t>achèvement des Travaux, conformément aux stipulations de la clause 57 des CGC.</w:t>
            </w:r>
          </w:p>
          <w:p w14:paraId="55631798"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w:t>
            </w:r>
            <w:r w:rsidR="004E6FA4">
              <w:t>c</w:t>
            </w:r>
            <w:r w:rsidR="00C42FD2" w:rsidRPr="007F7706">
              <w:t>oercition</w:t>
            </w:r>
            <w:r w:rsidRPr="007F7706">
              <w:t> » signifie porter atteinte ou nuire, ou menacer de porter atteinte ou de nuire, directement ou indirectement, à une partie ou à la propriété d</w:t>
            </w:r>
            <w:r w:rsidR="008B7164" w:rsidRPr="007F7706">
              <w:t>’</w:t>
            </w:r>
            <w:r w:rsidRPr="007F7706">
              <w:t>une partie, ou influencer indûment les actions d</w:t>
            </w:r>
            <w:r w:rsidR="008B7164" w:rsidRPr="007F7706">
              <w:t>’</w:t>
            </w:r>
            <w:r w:rsidRPr="007F7706">
              <w:t>une partie dans le cadre de la mise en œuvre de tout contrat financé, en totalité ou en partie, par un Financement de la MCC, y compris les mesures prises dans le cadre d</w:t>
            </w:r>
            <w:r w:rsidR="008B7164" w:rsidRPr="007F7706">
              <w:t>’</w:t>
            </w:r>
            <w:r w:rsidRPr="007F7706">
              <w:t>une procédure de passation de marchés ou de l</w:t>
            </w:r>
            <w:r w:rsidR="008B7164" w:rsidRPr="007F7706">
              <w:t>’</w:t>
            </w:r>
            <w:r w:rsidRPr="007F7706">
              <w:t>exécution d</w:t>
            </w:r>
            <w:r w:rsidR="008B7164" w:rsidRPr="007F7706">
              <w:t>’</w:t>
            </w:r>
            <w:r w:rsidRPr="007F7706">
              <w:t>un contrat ;</w:t>
            </w:r>
          </w:p>
          <w:p w14:paraId="558D142F"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w:t>
            </w:r>
            <w:r w:rsidR="004E6FA4">
              <w:t>c</w:t>
            </w:r>
            <w:r w:rsidR="00C42FD2" w:rsidRPr="007F7706">
              <w:t>ollusion</w:t>
            </w:r>
            <w:r w:rsidRPr="007F7706">
              <w:t> » désigne un accord tacite ou explicite entre au moins deux parties visant à se livrer à une pratique coercitive, entachée de corruption, à se livrer à une manœuvre frauduleuse ou à un acte d</w:t>
            </w:r>
            <w:r w:rsidR="008B7164" w:rsidRPr="007F7706">
              <w:t>’</w:t>
            </w:r>
            <w:r w:rsidRPr="007F7706">
              <w:t>obstruction ou à se livrer à une pratique interdite, y compris tout accord visant à fixer, stabiliser ou manipuler des prix, ou à priver par ailleurs l</w:t>
            </w:r>
            <w:r w:rsidR="008B7164" w:rsidRPr="007F7706">
              <w:t>’</w:t>
            </w:r>
            <w:r w:rsidRPr="007F7706">
              <w:t>Entité MCA des avantages d</w:t>
            </w:r>
            <w:r w:rsidR="008B7164" w:rsidRPr="007F7706">
              <w:t>’</w:t>
            </w:r>
            <w:r w:rsidRPr="007F7706">
              <w:t xml:space="preserve">une concurrence libre et ouverte ; </w:t>
            </w:r>
          </w:p>
          <w:p w14:paraId="204C337B"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Compact » a la signification donnée à ce terme dans le préambule du Contrat ;</w:t>
            </w:r>
          </w:p>
          <w:p w14:paraId="265FB872"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Événement donnant lieu à compensation » fait référence à tous les événements définis comme tels à l</w:t>
            </w:r>
            <w:r w:rsidR="008B7164" w:rsidRPr="007F7706">
              <w:t>’</w:t>
            </w:r>
            <w:r w:rsidRPr="007F7706">
              <w:t>alinéa 46.1 des CGC ;</w:t>
            </w:r>
          </w:p>
          <w:p w14:paraId="4133C12F"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Date d</w:t>
            </w:r>
            <w:r w:rsidR="008B7164" w:rsidRPr="007F7706">
              <w:t>’</w:t>
            </w:r>
            <w:r w:rsidRPr="007F7706">
              <w:t>achèvement » désigne la date d</w:t>
            </w:r>
            <w:r w:rsidR="008B7164" w:rsidRPr="007F7706">
              <w:t>’</w:t>
            </w:r>
            <w:r w:rsidRPr="007F7706">
              <w:t>achèvement des Travaux comme certifié par l</w:t>
            </w:r>
            <w:r w:rsidR="008B7164" w:rsidRPr="007F7706">
              <w:t>’</w:t>
            </w:r>
            <w:r w:rsidRPr="007F7706">
              <w:t>Ingénieur à la clause 57 des CGC ;</w:t>
            </w:r>
          </w:p>
          <w:p w14:paraId="798704C2"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Contrat » désigne l</w:t>
            </w:r>
            <w:r w:rsidR="008B7164" w:rsidRPr="007F7706">
              <w:t>’</w:t>
            </w:r>
            <w:r w:rsidRPr="007F7706">
              <w:t>accord passé entre le Maître d</w:t>
            </w:r>
            <w:r w:rsidR="008B7164" w:rsidRPr="007F7706">
              <w:t>’</w:t>
            </w:r>
            <w:r w:rsidRPr="007F7706">
              <w:t>ouvrage et l</w:t>
            </w:r>
            <w:r w:rsidR="008B7164" w:rsidRPr="007F7706">
              <w:t>’</w:t>
            </w:r>
            <w:r w:rsidRPr="007F7706">
              <w:t>Entrepreneur pour exécuter, achever et assurer l</w:t>
            </w:r>
            <w:r w:rsidR="008B7164" w:rsidRPr="007F7706">
              <w:t>’</w:t>
            </w:r>
            <w:r w:rsidRPr="007F7706">
              <w:t xml:space="preserve">entretien des Travaux, et il est constitué des documents énumérés à </w:t>
            </w:r>
            <w:r w:rsidR="00B17745" w:rsidRPr="007F7706">
              <w:t>la sous-clause</w:t>
            </w:r>
            <w:r w:rsidRPr="007F7706">
              <w:t xml:space="preserve"> 2.3 des CGC, qui peuvent être amendés, modifiés ou complétés à tout moment conformément aux conditions qui y figurent et à celles des présentes ;</w:t>
            </w:r>
          </w:p>
          <w:p w14:paraId="4BCE7AC4"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Prix du contrat » désigne le prix indiqué dans la Lettre d</w:t>
            </w:r>
            <w:r w:rsidR="008B7164" w:rsidRPr="007F7706">
              <w:t>’</w:t>
            </w:r>
            <w:r w:rsidRPr="007F7706">
              <w:t>acceptation et par la suite, tel qu</w:t>
            </w:r>
            <w:r w:rsidR="008B7164" w:rsidRPr="007F7706">
              <w:t>’</w:t>
            </w:r>
            <w:r w:rsidRPr="007F7706">
              <w:t>il a été révisé conformément aux stipulations du présent Contrat ;</w:t>
            </w:r>
          </w:p>
          <w:p w14:paraId="4B488772"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Entrepreneur » a la signification donnée à ce terme dans l</w:t>
            </w:r>
            <w:r w:rsidR="008B7164" w:rsidRPr="007F7706">
              <w:t>’</w:t>
            </w:r>
            <w:r w:rsidRPr="007F7706">
              <w:t>article premier de l</w:t>
            </w:r>
            <w:r w:rsidR="008B7164" w:rsidRPr="007F7706">
              <w:t>’</w:t>
            </w:r>
            <w:r w:rsidRPr="007F7706">
              <w:t>accord ;</w:t>
            </w:r>
          </w:p>
          <w:p w14:paraId="3880FCE0"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Plan de gestion environnementale et sociale de l</w:t>
            </w:r>
            <w:r w:rsidR="008B7164" w:rsidRPr="007F7706">
              <w:t>’</w:t>
            </w:r>
            <w:r w:rsidRPr="007F7706">
              <w:t>adjudicataire » ou « PGESA » désigne le plan que l</w:t>
            </w:r>
            <w:r w:rsidR="008B7164" w:rsidRPr="007F7706">
              <w:t>’</w:t>
            </w:r>
            <w:r w:rsidRPr="007F7706">
              <w:t>Entrepreneur doit élaborer, fournir et mettre en œuvre conformément aux stipulations de la clause 70 des CGC ;</w:t>
            </w:r>
          </w:p>
          <w:p w14:paraId="4771FCC2"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w:t>
            </w:r>
            <w:r w:rsidR="004E6FA4">
              <w:t>c</w:t>
            </w:r>
            <w:r w:rsidRPr="007F7706">
              <w:t>orruption » désigne la proposition, le don, la réception ou la sollicitation, directement ou indirectement, de toute chose de valeur pour influencer indûment les actions d</w:t>
            </w:r>
            <w:r w:rsidR="008B7164" w:rsidRPr="007F7706">
              <w:t>’</w:t>
            </w:r>
            <w:r w:rsidRPr="007F7706">
              <w:t>un agent public, du personnel de l</w:t>
            </w:r>
            <w:r w:rsidR="008B7164" w:rsidRPr="007F7706">
              <w:t>’</w:t>
            </w:r>
            <w:r w:rsidRPr="007F7706">
              <w:t xml:space="preserve">Entité MCA, du personnel de la MCC, des </w:t>
            </w:r>
            <w:r w:rsidRPr="007F7706">
              <w:lastRenderedPageBreak/>
              <w:t>consultants ou des employés d</w:t>
            </w:r>
            <w:r w:rsidR="008B7164" w:rsidRPr="007F7706">
              <w:t>’</w:t>
            </w:r>
            <w:r w:rsidRPr="007F7706">
              <w:t>autres entités participant à des activités financées, en totalité ou en partie par la MCC, y compris lorsque lesdites activités ont trait à la prise de décision de sélection ou à l</w:t>
            </w:r>
            <w:r w:rsidR="008B7164" w:rsidRPr="007F7706">
              <w:t>’</w:t>
            </w:r>
            <w:r w:rsidRPr="007F7706">
              <w:t>examen de décisions, à d</w:t>
            </w:r>
            <w:r w:rsidR="008B7164" w:rsidRPr="007F7706">
              <w:t>’</w:t>
            </w:r>
            <w:r w:rsidRPr="007F7706">
              <w:t>autres mesures de gestion du processus de sélection, à l</w:t>
            </w:r>
            <w:r w:rsidR="008B7164" w:rsidRPr="007F7706">
              <w:t>’</w:t>
            </w:r>
            <w:r w:rsidRPr="007F7706">
              <w:t>exécution d</w:t>
            </w:r>
            <w:r w:rsidR="008B7164" w:rsidRPr="007F7706">
              <w:t>’</w:t>
            </w:r>
            <w:r w:rsidRPr="007F7706">
              <w:t>un contrat ou au versement de tout paiement à un tiers dans le cadre d</w:t>
            </w:r>
            <w:r w:rsidR="008B7164" w:rsidRPr="007F7706">
              <w:t>’</w:t>
            </w:r>
            <w:r w:rsidRPr="007F7706">
              <w:t>un contrat ou en vue de l</w:t>
            </w:r>
            <w:r w:rsidR="008B7164" w:rsidRPr="007F7706">
              <w:t>’</w:t>
            </w:r>
            <w:r w:rsidRPr="007F7706">
              <w:t>exécution d</w:t>
            </w:r>
            <w:r w:rsidR="008B7164" w:rsidRPr="007F7706">
              <w:t>’</w:t>
            </w:r>
            <w:r w:rsidRPr="007F7706">
              <w:t>un contrat ;</w:t>
            </w:r>
          </w:p>
          <w:p w14:paraId="7AFA8114"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jour » désigne un jour du calendrier civil ;</w:t>
            </w:r>
          </w:p>
          <w:p w14:paraId="7736DDF7"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Travail à la journée » désigne différentes tâches rémunérées en fonction du temps qui y est consacré pour les employés de l</w:t>
            </w:r>
            <w:r w:rsidR="008B7164" w:rsidRPr="007F7706">
              <w:t>’</w:t>
            </w:r>
            <w:r w:rsidRPr="007F7706">
              <w:t>Entrepreneur et son Équipement, en plus des paiements pour les Matériels et Installations associés ;</w:t>
            </w:r>
          </w:p>
          <w:p w14:paraId="0EEE36C2"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Malfaçon » fait référence à toute partie des Travaux qui n</w:t>
            </w:r>
            <w:r w:rsidR="008B7164" w:rsidRPr="007F7706">
              <w:t>’</w:t>
            </w:r>
            <w:r w:rsidRPr="007F7706">
              <w:t>est pas exécutée conformément au présent Contrat ;</w:t>
            </w:r>
          </w:p>
          <w:p w14:paraId="63B764D9"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Certificat de fin du délai de responsabilité pour malfaçon » désigne le certificat délivré par l</w:t>
            </w:r>
            <w:r w:rsidR="008B7164" w:rsidRPr="007F7706">
              <w:t>’</w:t>
            </w:r>
            <w:r w:rsidRPr="007F7706">
              <w:t>Ingénieur après la rectification de la malfaçon par l</w:t>
            </w:r>
            <w:r w:rsidR="008B7164" w:rsidRPr="007F7706">
              <w:t>’</w:t>
            </w:r>
            <w:r w:rsidRPr="007F7706">
              <w:t>Entrepreneur ;</w:t>
            </w:r>
          </w:p>
          <w:p w14:paraId="0DA4D7C4"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Délai de responsabilité pour malfaçon » désigne la période définie à l</w:t>
            </w:r>
            <w:r w:rsidR="008B7164" w:rsidRPr="007F7706">
              <w:t>’</w:t>
            </w:r>
            <w:r w:rsidRPr="007F7706">
              <w:t>alinéa 37.1 des CPC et calculée à partir de la Date d</w:t>
            </w:r>
            <w:r w:rsidR="008B7164" w:rsidRPr="007F7706">
              <w:t>’</w:t>
            </w:r>
            <w:r w:rsidRPr="007F7706">
              <w:t>achèvement des travaux ;</w:t>
            </w:r>
          </w:p>
          <w:p w14:paraId="07F62225"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Plans et dessins techniques » désigne les calculs et autres informations fournies ou approuvées par l</w:t>
            </w:r>
            <w:r w:rsidR="008B7164" w:rsidRPr="007F7706">
              <w:t>’</w:t>
            </w:r>
            <w:r w:rsidRPr="007F7706">
              <w:t>Ingénieur pour l</w:t>
            </w:r>
            <w:r w:rsidR="008B7164" w:rsidRPr="007F7706">
              <w:t>’</w:t>
            </w:r>
            <w:r w:rsidRPr="007F7706">
              <w:t>exécution du Contrat ;</w:t>
            </w:r>
          </w:p>
          <w:p w14:paraId="088891CD"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Maître d</w:t>
            </w:r>
            <w:r w:rsidR="008B7164" w:rsidRPr="007F7706">
              <w:t>’</w:t>
            </w:r>
            <w:r w:rsidRPr="007F7706">
              <w:t>ouvrage » a la signification donnée à ce terme dans l</w:t>
            </w:r>
            <w:r w:rsidR="008B7164" w:rsidRPr="007F7706">
              <w:t>’</w:t>
            </w:r>
            <w:r w:rsidRPr="007F7706">
              <w:t>article premier du présent Contrat ;</w:t>
            </w:r>
          </w:p>
          <w:p w14:paraId="7A4E2D53"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Ingénieur » désigne la personne nommée dans les CPC (ou toute autre personne compétente nommée par le Maître de l</w:t>
            </w:r>
            <w:r w:rsidR="008B7164" w:rsidRPr="007F7706">
              <w:t>’</w:t>
            </w:r>
            <w:r w:rsidRPr="007F7706">
              <w:t>ouvrage et notifiée à l</w:t>
            </w:r>
            <w:r w:rsidR="008B7164" w:rsidRPr="007F7706">
              <w:t>’</w:t>
            </w:r>
            <w:r w:rsidRPr="007F7706">
              <w:t>Entrepreneur, pour agir en remplacement de l</w:t>
            </w:r>
            <w:r w:rsidR="008B7164" w:rsidRPr="007F7706">
              <w:t>’</w:t>
            </w:r>
            <w:r w:rsidRPr="007F7706">
              <w:t>Ingénieur) qui est chargée de superviser l</w:t>
            </w:r>
            <w:r w:rsidR="008B7164" w:rsidRPr="007F7706">
              <w:t>’</w:t>
            </w:r>
            <w:r w:rsidRPr="007F7706">
              <w:t>exécution des Travaux et d</w:t>
            </w:r>
            <w:r w:rsidR="008B7164" w:rsidRPr="007F7706">
              <w:t>’</w:t>
            </w:r>
            <w:r w:rsidRPr="007F7706">
              <w:t>administrer le présent Contrat ;</w:t>
            </w:r>
          </w:p>
          <w:p w14:paraId="242DD0C6"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Equipement » désigne l</w:t>
            </w:r>
            <w:r w:rsidR="008B7164" w:rsidRPr="007F7706">
              <w:t>’</w:t>
            </w:r>
            <w:r w:rsidRPr="007F7706">
              <w:t>ensemble des machines et des véhicules de l</w:t>
            </w:r>
            <w:r w:rsidR="008B7164" w:rsidRPr="007F7706">
              <w:t>’</w:t>
            </w:r>
            <w:r w:rsidRPr="007F7706">
              <w:t>Entrepreneur installés provisoirement sur le site en vue de l</w:t>
            </w:r>
            <w:r w:rsidR="008B7164" w:rsidRPr="007F7706">
              <w:t>’</w:t>
            </w:r>
            <w:r w:rsidRPr="007F7706">
              <w:t>exécution des Travaux ;</w:t>
            </w:r>
          </w:p>
          <w:p w14:paraId="0CAF0D15"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Force Majeure » a la signification qui est donnée à ce terme à l</w:t>
            </w:r>
            <w:r w:rsidR="008B7164" w:rsidRPr="007F7706">
              <w:t>’</w:t>
            </w:r>
            <w:r w:rsidRPr="007F7706">
              <w:t>alinéa 64.1 des CGC ;</w:t>
            </w:r>
          </w:p>
          <w:p w14:paraId="3295873E"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fraude » désigne tout acte ou toute omission, y compris toute déclaration qui, volontairement ou par négligence, induit ou tente d</w:t>
            </w:r>
            <w:r w:rsidR="008B7164" w:rsidRPr="007F7706">
              <w:t>’</w:t>
            </w:r>
            <w:r w:rsidRPr="007F7706">
              <w:t>induire en erreur une partie afin d</w:t>
            </w:r>
            <w:r w:rsidR="008B7164" w:rsidRPr="007F7706">
              <w:t>’</w:t>
            </w:r>
            <w:r w:rsidRPr="007F7706">
              <w:t>obtenir un avantage financier ou autre dans le cadre de la mise en œuvre d</w:t>
            </w:r>
            <w:r w:rsidR="008B7164" w:rsidRPr="007F7706">
              <w:t>’</w:t>
            </w:r>
            <w:r w:rsidRPr="007F7706">
              <w:t>un contrat financé en totalité ou en partie par la MCC, y compris tout acte ou toute omission visant à influencer (ou tenter d</w:t>
            </w:r>
            <w:r w:rsidR="008B7164" w:rsidRPr="007F7706">
              <w:t>’</w:t>
            </w:r>
            <w:r w:rsidRPr="007F7706">
              <w:t xml:space="preserve">influencer) de manière </w:t>
            </w:r>
            <w:r w:rsidRPr="007F7706">
              <w:lastRenderedPageBreak/>
              <w:t>indue un processus de sélection ou l</w:t>
            </w:r>
            <w:r w:rsidR="008B7164" w:rsidRPr="007F7706">
              <w:t>’</w:t>
            </w:r>
            <w:r w:rsidRPr="007F7706">
              <w:t>exécution d</w:t>
            </w:r>
            <w:r w:rsidR="008B7164" w:rsidRPr="007F7706">
              <w:t>’</w:t>
            </w:r>
            <w:r w:rsidRPr="007F7706">
              <w:t>un contrat, ou à se soustraire (ou tenter de se soustraire) à une obligation ;</w:t>
            </w:r>
          </w:p>
          <w:p w14:paraId="2D721A3C"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CGC » désigne les Conditions Générales du Contrat ;</w:t>
            </w:r>
          </w:p>
          <w:p w14:paraId="0D6538EE"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Gouvernement » a la signification qui est donnée à ce terme dans le préambule du présent Contrat ;</w:t>
            </w:r>
          </w:p>
          <w:p w14:paraId="7F45C0B9"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Plan de gestion de la santé et de la sécurité » ou « PGSS » désigne le plan que l</w:t>
            </w:r>
            <w:r w:rsidR="008B7164" w:rsidRPr="007F7706">
              <w:t>’</w:t>
            </w:r>
            <w:r w:rsidRPr="007F7706">
              <w:t>Entrepreneur doit élaborer, fournir et mettre en œuvre conformément aux stipulations de la clause 68 des CGC ;</w:t>
            </w:r>
          </w:p>
          <w:p w14:paraId="31FF773D"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Normes de performance d</w:t>
            </w:r>
            <w:r w:rsidR="008B7164" w:rsidRPr="007F7706">
              <w:t>’</w:t>
            </w:r>
            <w:r w:rsidRPr="007F7706">
              <w:t>IFC » signifie les Normes de performance de la Société financière internationale en matière de durabilité sociale et environnementale.</w:t>
            </w:r>
          </w:p>
          <w:p w14:paraId="308E26B8"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Prix initial du contrat » désigne le Prix du contrat qui figure dans la Lettre d</w:t>
            </w:r>
            <w:r w:rsidR="008B7164" w:rsidRPr="007F7706">
              <w:t>’</w:t>
            </w:r>
            <w:r w:rsidRPr="007F7706">
              <w:t>acceptation ;</w:t>
            </w:r>
          </w:p>
          <w:p w14:paraId="5870263A"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Date d</w:t>
            </w:r>
            <w:r w:rsidR="008B7164" w:rsidRPr="007F7706">
              <w:t>’</w:t>
            </w:r>
            <w:r w:rsidRPr="007F7706">
              <w:t>achèvement prévue » désigne la date à laquelle il est prévu que l</w:t>
            </w:r>
            <w:r w:rsidR="008B7164" w:rsidRPr="007F7706">
              <w:t>’</w:t>
            </w:r>
            <w:r w:rsidRPr="007F7706">
              <w:t>Entrepreneur achève les Travaux ;    la Date d</w:t>
            </w:r>
            <w:r w:rsidR="008B7164" w:rsidRPr="007F7706">
              <w:t>’</w:t>
            </w:r>
            <w:r w:rsidRPr="007F7706">
              <w:t>achèvement prévue est spécifiée dans les CPC.  La Date d</w:t>
            </w:r>
            <w:r w:rsidR="008B7164" w:rsidRPr="007F7706">
              <w:t>’</w:t>
            </w:r>
            <w:r w:rsidRPr="007F7706">
              <w:t>achèvement prévue ne peut être révisée que par l</w:t>
            </w:r>
            <w:r w:rsidR="008B7164" w:rsidRPr="007F7706">
              <w:t>’</w:t>
            </w:r>
            <w:r w:rsidRPr="007F7706">
              <w:t>Ingénieur en accordant une prolongation de délai ou en émettant un ordre d</w:t>
            </w:r>
            <w:r w:rsidR="008B7164" w:rsidRPr="007F7706">
              <w:t>’</w:t>
            </w:r>
            <w:r w:rsidRPr="007F7706">
              <w:t>accélération.</w:t>
            </w:r>
          </w:p>
          <w:p w14:paraId="6177608D"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Lettre d</w:t>
            </w:r>
            <w:r w:rsidR="008B7164" w:rsidRPr="007F7706">
              <w:t>’</w:t>
            </w:r>
            <w:r w:rsidRPr="007F7706">
              <w:t>acceptation » désigne la lettre, datée de la manière spécifiée dans les CPC, envoyée par le Maître d</w:t>
            </w:r>
            <w:r w:rsidR="008B7164" w:rsidRPr="007F7706">
              <w:t>’</w:t>
            </w:r>
            <w:r w:rsidRPr="007F7706">
              <w:t>ouvrage à l</w:t>
            </w:r>
            <w:r w:rsidR="008B7164" w:rsidRPr="007F7706">
              <w:t>’</w:t>
            </w:r>
            <w:r w:rsidRPr="007F7706">
              <w:t>Entrepreneur, avisant ce dernier que son Offre a été acceptée et faisant partie intégrante du présent Contrat ;</w:t>
            </w:r>
          </w:p>
          <w:p w14:paraId="3BBFE720"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Matériels et Matériaux » désigne toutes les fournitures, y compris les produits de consommation, utilisés par l</w:t>
            </w:r>
            <w:r w:rsidR="008B7164" w:rsidRPr="007F7706">
              <w:t>’</w:t>
            </w:r>
            <w:r w:rsidRPr="007F7706">
              <w:t>Entrepreneur dans les Travaux ;</w:t>
            </w:r>
          </w:p>
          <w:p w14:paraId="4C1291AA"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MCC » a la signification donnée à ce terme dans le préambule de l</w:t>
            </w:r>
            <w:r w:rsidR="008B7164" w:rsidRPr="007F7706">
              <w:t>’</w:t>
            </w:r>
            <w:r w:rsidRPr="007F7706">
              <w:t>Accord ;</w:t>
            </w:r>
          </w:p>
          <w:p w14:paraId="7F6AF4D4"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Financement MCC » a la signification donnée à ce terme dans le préambule du présent Contrat ;</w:t>
            </w:r>
          </w:p>
          <w:p w14:paraId="453F738F"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Politique de la MCC en matière d</w:t>
            </w:r>
            <w:r w:rsidR="008B7164" w:rsidRPr="007F7706">
              <w:t>’</w:t>
            </w:r>
            <w:r w:rsidRPr="007F7706">
              <w:t>égalité des genres » désigne la Politique de la MCC en matière d</w:t>
            </w:r>
            <w:r w:rsidR="008B7164" w:rsidRPr="007F7706">
              <w:t>’</w:t>
            </w:r>
            <w:r w:rsidRPr="007F7706">
              <w:t>égalité des genres publiée en toutes circonstances sur le site web de la MCC sur le site : www.mcc.gov.</w:t>
            </w:r>
          </w:p>
          <w:p w14:paraId="2E41093F"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mois » désigne un mois civil, et « mensuel » fait référence à un mois du calendrier civil ;</w:t>
            </w:r>
          </w:p>
          <w:p w14:paraId="100C76A1"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obstruction d</w:t>
            </w:r>
            <w:r w:rsidR="008B7164" w:rsidRPr="007F7706">
              <w:t>’</w:t>
            </w:r>
            <w:r w:rsidRPr="007F7706">
              <w:t xml:space="preserve">enquête sur des allégations de fraude ou de corruption », tout acte posé dans le cadre de la mise en œuvre de tout contrat financé, en totalité ou en partie, au moyen de ressources de la MCC qui : a) a pour résultat la destruction, la </w:t>
            </w:r>
            <w:r w:rsidRPr="007F7706">
              <w:lastRenderedPageBreak/>
              <w:t>falsification, l</w:t>
            </w:r>
            <w:r w:rsidR="008B7164" w:rsidRPr="007F7706">
              <w:t>’</w:t>
            </w:r>
            <w:r w:rsidRPr="007F7706">
              <w:t>altération ou la dissimulation délibérée de preuves ou de fausses déclarations fournies à des enquêteurs ou à tout fonctionnaire dans le but d</w:t>
            </w:r>
            <w:r w:rsidR="008B7164" w:rsidRPr="007F7706">
              <w:t>’</w:t>
            </w:r>
            <w:r w:rsidRPr="007F7706">
              <w:t>entraver une enquête sur des allégations de coercition, de collusion, de corruption, de fraude ou sur une pratique interdite ; ou b) menace, harcèle ou intimide une partie afin de l</w:t>
            </w:r>
            <w:r w:rsidR="008B7164" w:rsidRPr="007F7706">
              <w:t>’</w:t>
            </w:r>
            <w:r w:rsidRPr="007F7706">
              <w:t>empêcher de divulguer des informations utiles à une enquête ou de poursuivre l</w:t>
            </w:r>
            <w:r w:rsidR="008B7164" w:rsidRPr="007F7706">
              <w:t>’</w:t>
            </w:r>
            <w:r w:rsidRPr="007F7706">
              <w:t>enquête ; ou c) vise à entraver la conduite d</w:t>
            </w:r>
            <w:r w:rsidR="008B7164" w:rsidRPr="007F7706">
              <w:t>’</w:t>
            </w:r>
            <w:r w:rsidRPr="007F7706">
              <w:t>une inspection et/ou l</w:t>
            </w:r>
            <w:r w:rsidR="008B7164" w:rsidRPr="007F7706">
              <w:t>’</w:t>
            </w:r>
            <w:r w:rsidRPr="007F7706">
              <w:t>exercice des droits d</w:t>
            </w:r>
            <w:r w:rsidR="008B7164" w:rsidRPr="007F7706">
              <w:t>’</w:t>
            </w:r>
            <w:r w:rsidRPr="007F7706">
              <w:t>audit de la MCC et/ou du Bureau de l</w:t>
            </w:r>
            <w:r w:rsidR="008B7164" w:rsidRPr="007F7706">
              <w:t>’</w:t>
            </w:r>
            <w:r w:rsidRPr="007F7706">
              <w:t>Inspecteur général (OIG) chargé de la MCC prévus dans le cadre d</w:t>
            </w:r>
            <w:r w:rsidR="008B7164" w:rsidRPr="007F7706">
              <w:t>’</w:t>
            </w:r>
            <w:r w:rsidRPr="007F7706">
              <w:t>un Compact, d</w:t>
            </w:r>
            <w:r w:rsidR="008B7164" w:rsidRPr="007F7706">
              <w:t>’</w:t>
            </w:r>
            <w:r w:rsidRPr="007F7706">
              <w:t>un accord de Programme de seuil ou d</w:t>
            </w:r>
            <w:r w:rsidR="008B7164" w:rsidRPr="007F7706">
              <w:t>’</w:t>
            </w:r>
            <w:r w:rsidRPr="007F7706">
              <w:t>accords connexes ;</w:t>
            </w:r>
          </w:p>
          <w:p w14:paraId="492FAF91"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Certificat de paiement » désigne le certificat délivré par l</w:t>
            </w:r>
            <w:r w:rsidR="008B7164" w:rsidRPr="007F7706">
              <w:t>’</w:t>
            </w:r>
            <w:r w:rsidRPr="007F7706">
              <w:t>Ingénieur conformément à la clause 44 des CGC ;</w:t>
            </w:r>
          </w:p>
          <w:p w14:paraId="456F268A"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Garantie d</w:t>
            </w:r>
            <w:r w:rsidR="008B7164" w:rsidRPr="007F7706">
              <w:t>’</w:t>
            </w:r>
            <w:r w:rsidRPr="007F7706">
              <w:t>exécution » désigne la garantie que l</w:t>
            </w:r>
            <w:r w:rsidR="008B7164" w:rsidRPr="007F7706">
              <w:t>’</w:t>
            </w:r>
            <w:r w:rsidRPr="007F7706">
              <w:t>Entrepreneur doit fournir conformément à la clause 54 des CGC ;</w:t>
            </w:r>
          </w:p>
          <w:p w14:paraId="5426664E"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Installations » désigne toute partie intégrante des Travaux qui a une fonction mécanique, électrique, chimique ou biologique ;</w:t>
            </w:r>
          </w:p>
          <w:p w14:paraId="602FA6EF"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Programme » a la signification qui est donnée à ce terme à la sous-clause 29.1 des CGC ;</w:t>
            </w:r>
          </w:p>
          <w:p w14:paraId="1F240E8B"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pratiques interdites » désigne tout acte en violation de la Section E (Respect de la Loi anti-corruption), de la Section F (Respect de la Loi sur la lutte contre le blanchiment de capitaux), de la Section G (Respect de la loi sur le financement du terrorisme et autres restrictions) de l</w:t>
            </w:r>
            <w:r w:rsidR="008B7164" w:rsidRPr="007F7706">
              <w:t>’</w:t>
            </w:r>
            <w:r w:rsidRPr="007F7706">
              <w:t>Annexe des Dispositions complémentaires du Contrat, qui font partie intégrante des contrats financés par la MCC.</w:t>
            </w:r>
          </w:p>
          <w:p w14:paraId="454EBDAB"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CPC » désigne les Conditions particulières du Contrat ;</w:t>
            </w:r>
          </w:p>
          <w:p w14:paraId="78CF146C"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xml:space="preserve"> « Principaux fournisseurs » désigne toute personne physique ou morale qui fournit des biens ou matériaux essentiels au contrat (comme indiqué dans le Devis quantitatif) ;</w:t>
            </w:r>
          </w:p>
          <w:p w14:paraId="3B4F6221"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Liste du personnel clé » désigne la liste du personnel clé employé par l</w:t>
            </w:r>
            <w:r w:rsidR="008B7164" w:rsidRPr="007F7706">
              <w:t>’</w:t>
            </w:r>
            <w:r w:rsidRPr="007F7706">
              <w:t xml:space="preserve">Entrepreneur, décrit à la clause 9 des CGC ; </w:t>
            </w:r>
          </w:p>
          <w:p w14:paraId="6F745F3B"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xml:space="preserve">« Liste des autres entrepreneurs » désigne la liste comprenant les autres entrepreneurs travaillant sur le Site, tel que décrit à la clause 8 des CGC ; </w:t>
            </w:r>
          </w:p>
          <w:p w14:paraId="5E765311"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Site » désigne la zone définie comme telle dans les CPC ;</w:t>
            </w:r>
          </w:p>
          <w:p w14:paraId="7C5D9E18"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Rapport de reconnaissance du sol » désigne les rapports inclus dans le dossier d</w:t>
            </w:r>
            <w:r w:rsidR="008B7164" w:rsidRPr="007F7706">
              <w:t>’</w:t>
            </w:r>
            <w:r w:rsidRPr="007F7706">
              <w:t>appel d</w:t>
            </w:r>
            <w:r w:rsidR="008B7164" w:rsidRPr="007F7706">
              <w:t>’</w:t>
            </w:r>
            <w:r w:rsidRPr="007F7706">
              <w:t>offres, qui rendent compte de manière factuelle et analytique de l</w:t>
            </w:r>
            <w:r w:rsidR="008B7164" w:rsidRPr="007F7706">
              <w:t>’</w:t>
            </w:r>
            <w:r w:rsidRPr="007F7706">
              <w:t>état du sol et du sous-sol sur le Site ;</w:t>
            </w:r>
          </w:p>
          <w:p w14:paraId="2E8706A4"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lastRenderedPageBreak/>
              <w:t>« Date de prise de possession du Site » désigne la date à laquelle l</w:t>
            </w:r>
            <w:r w:rsidR="008B7164" w:rsidRPr="007F7706">
              <w:t>’</w:t>
            </w:r>
            <w:r w:rsidRPr="007F7706">
              <w:t>Entrepreneur donne possession de la totalité ou d</w:t>
            </w:r>
            <w:r w:rsidR="008B7164" w:rsidRPr="007F7706">
              <w:t>’</w:t>
            </w:r>
            <w:r w:rsidRPr="007F7706">
              <w:t>une partie du Site à l</w:t>
            </w:r>
            <w:r w:rsidR="008B7164" w:rsidRPr="007F7706">
              <w:t>’</w:t>
            </w:r>
            <w:r w:rsidRPr="007F7706">
              <w:t>Entrepreneur conformément à la clause 19 des CGC ;</w:t>
            </w:r>
          </w:p>
          <w:p w14:paraId="0D16883D"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Spécifications » désigne les Spécifications techniques des Travaux faisant partie du Contrat ainsi que toute modification ou ajout effectué ou approuvé par l</w:t>
            </w:r>
            <w:r w:rsidR="008B7164" w:rsidRPr="007F7706">
              <w:t>’</w:t>
            </w:r>
            <w:r w:rsidRPr="007F7706">
              <w:t>Ingénieur ;</w:t>
            </w:r>
          </w:p>
          <w:p w14:paraId="34754AA7"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Date de commencement des Travaux » désigne la date qui est indiquée dans les CPC comme étant la date à laquelle l</w:t>
            </w:r>
            <w:r w:rsidR="008B7164" w:rsidRPr="007F7706">
              <w:t>’</w:t>
            </w:r>
            <w:r w:rsidRPr="007F7706">
              <w:t>Entrepreneur doit commencer l</w:t>
            </w:r>
            <w:r w:rsidR="008B7164" w:rsidRPr="007F7706">
              <w:t>’</w:t>
            </w:r>
            <w:r w:rsidRPr="007F7706">
              <w:t>exécution des Travaux. Elle ne coïncide pas forcément avec l</w:t>
            </w:r>
            <w:r w:rsidR="008B7164" w:rsidRPr="007F7706">
              <w:t>’</w:t>
            </w:r>
            <w:r w:rsidRPr="007F7706">
              <w:t xml:space="preserve">une quelconque des Dates de prise de possession du site ; </w:t>
            </w:r>
          </w:p>
          <w:p w14:paraId="12BDAEE1"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xml:space="preserve"> « Taxe(s)/Impôt(s) » a la signification qui est donnée à ce terme dans le Compact ou tout autre accord connexe ;</w:t>
            </w:r>
          </w:p>
          <w:p w14:paraId="11EAA8C9"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Travaux temporaires » désigne tous les travaux qui sont conçus, construits, installés et retirés par l</w:t>
            </w:r>
            <w:r w:rsidR="008B7164" w:rsidRPr="007F7706">
              <w:t>’</w:t>
            </w:r>
            <w:r w:rsidRPr="007F7706">
              <w:t>Entrepreneur et qui sont nécessaires pour la construction ou l</w:t>
            </w:r>
            <w:r w:rsidR="008B7164" w:rsidRPr="007F7706">
              <w:t>’</w:t>
            </w:r>
            <w:r w:rsidRPr="007F7706">
              <w:t>installation des Travaux ;</w:t>
            </w:r>
          </w:p>
          <w:p w14:paraId="7259DF96"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Variation » désigne toutes instructions données par l</w:t>
            </w:r>
            <w:r w:rsidR="008B7164" w:rsidRPr="007F7706">
              <w:t>’</w:t>
            </w:r>
            <w:r w:rsidRPr="007F7706">
              <w:t>Ingénieur qui modifie les Travaux ;</w:t>
            </w:r>
          </w:p>
          <w:p w14:paraId="7CE38303" w14:textId="77777777" w:rsidR="0015359B" w:rsidRPr="007F7706" w:rsidRDefault="0015359B" w:rsidP="001200D8">
            <w:pPr>
              <w:pStyle w:val="SimpleLista"/>
              <w:numPr>
                <w:ilvl w:val="0"/>
                <w:numId w:val="86"/>
              </w:numPr>
              <w:tabs>
                <w:tab w:val="clear" w:pos="1080"/>
              </w:tabs>
              <w:spacing w:before="120" w:after="120"/>
              <w:ind w:left="568" w:hanging="567"/>
              <w:jc w:val="both"/>
            </w:pPr>
            <w:r w:rsidRPr="007F7706">
              <w:t>« Travaux » désigne les Travaux que l</w:t>
            </w:r>
            <w:r w:rsidR="008B7164" w:rsidRPr="007F7706">
              <w:t>’</w:t>
            </w:r>
            <w:r w:rsidRPr="007F7706">
              <w:t>Entrepreneur est tenu, en vertu de ce Contrat, d</w:t>
            </w:r>
            <w:r w:rsidR="008B7164" w:rsidRPr="007F7706">
              <w:t>’</w:t>
            </w:r>
            <w:r w:rsidRPr="007F7706">
              <w:t>effectuer, de mettre en place et de remettre au Maître d</w:t>
            </w:r>
            <w:r w:rsidR="008B7164" w:rsidRPr="007F7706">
              <w:t>’</w:t>
            </w:r>
            <w:r w:rsidRPr="007F7706">
              <w:t>ouvrage, comme définis dans les CPC.</w:t>
            </w:r>
          </w:p>
        </w:tc>
      </w:tr>
      <w:tr w:rsidR="0015359B" w:rsidRPr="007F7706" w14:paraId="3ADE83A6" w14:textId="77777777" w:rsidTr="609E8F9F">
        <w:tc>
          <w:tcPr>
            <w:tcW w:w="2160" w:type="dxa"/>
            <w:tcBorders>
              <w:top w:val="nil"/>
              <w:left w:val="nil"/>
              <w:bottom w:val="nil"/>
              <w:right w:val="nil"/>
            </w:tcBorders>
          </w:tcPr>
          <w:p w14:paraId="2F99C5B0" w14:textId="77777777" w:rsidR="0015359B" w:rsidRPr="007F7706" w:rsidRDefault="0015359B" w:rsidP="001200D8">
            <w:pPr>
              <w:pStyle w:val="Titre3"/>
              <w:numPr>
                <w:ilvl w:val="0"/>
                <w:numId w:val="91"/>
              </w:numPr>
              <w:suppressAutoHyphens w:val="0"/>
              <w:spacing w:after="120"/>
              <w:ind w:left="34" w:firstLine="0"/>
              <w:jc w:val="left"/>
              <w:rPr>
                <w:bCs/>
                <w:sz w:val="24"/>
                <w:szCs w:val="24"/>
              </w:rPr>
            </w:pPr>
            <w:bookmarkStart w:id="1922" w:name="_Toc202854913"/>
            <w:bookmarkStart w:id="1923" w:name="_Toc202862528"/>
            <w:bookmarkStart w:id="1924" w:name="_Toc202862685"/>
            <w:bookmarkStart w:id="1925" w:name="_Toc393863661"/>
            <w:bookmarkStart w:id="1926" w:name="_Toc511826071"/>
            <w:bookmarkStart w:id="1927" w:name="_Toc31794314"/>
            <w:bookmarkStart w:id="1928" w:name="_Toc31794497"/>
            <w:bookmarkStart w:id="1929" w:name="_Toc39090998"/>
            <w:r w:rsidRPr="007F7706">
              <w:rPr>
                <w:bCs/>
                <w:sz w:val="24"/>
                <w:szCs w:val="24"/>
              </w:rPr>
              <w:lastRenderedPageBreak/>
              <w:t xml:space="preserve"> Interprétation</w:t>
            </w:r>
            <w:bookmarkEnd w:id="1922"/>
            <w:bookmarkEnd w:id="1923"/>
            <w:bookmarkEnd w:id="1924"/>
            <w:bookmarkEnd w:id="1925"/>
            <w:bookmarkEnd w:id="1926"/>
            <w:bookmarkEnd w:id="1927"/>
            <w:bookmarkEnd w:id="1928"/>
            <w:bookmarkEnd w:id="1929"/>
          </w:p>
        </w:tc>
        <w:tc>
          <w:tcPr>
            <w:tcW w:w="6984" w:type="dxa"/>
            <w:tcBorders>
              <w:top w:val="nil"/>
              <w:left w:val="nil"/>
              <w:bottom w:val="nil"/>
              <w:right w:val="nil"/>
            </w:tcBorders>
          </w:tcPr>
          <w:p w14:paraId="3941B220" w14:textId="77777777" w:rsidR="0015359B" w:rsidRPr="007F7706" w:rsidRDefault="0015359B" w:rsidP="00B91776">
            <w:pPr>
              <w:pStyle w:val="itbright"/>
              <w:numPr>
                <w:ilvl w:val="0"/>
                <w:numId w:val="0"/>
              </w:numPr>
              <w:tabs>
                <w:tab w:val="clear" w:pos="576"/>
                <w:tab w:val="left" w:pos="720"/>
              </w:tabs>
              <w:ind w:left="710" w:hanging="709"/>
            </w:pPr>
            <w:r w:rsidRPr="007F7706">
              <w:t>2.1</w:t>
            </w:r>
            <w:r w:rsidRPr="007F7706">
              <w:tab/>
              <w:t>Dans l</w:t>
            </w:r>
            <w:r w:rsidR="008B7164" w:rsidRPr="007F7706">
              <w:t>’</w:t>
            </w:r>
            <w:r w:rsidRPr="007F7706">
              <w:t>interprétation du présent Contrat, sauf indication contraire :</w:t>
            </w:r>
          </w:p>
          <w:p w14:paraId="285B5084" w14:textId="77777777" w:rsidR="0015359B" w:rsidRPr="007F7706" w:rsidRDefault="0015359B" w:rsidP="001200D8">
            <w:pPr>
              <w:pStyle w:val="itbrightnobullet"/>
              <w:numPr>
                <w:ilvl w:val="0"/>
                <w:numId w:val="92"/>
              </w:numPr>
              <w:tabs>
                <w:tab w:val="clear" w:pos="576"/>
              </w:tabs>
              <w:ind w:left="1135" w:hanging="425"/>
            </w:pPr>
            <w:r w:rsidRPr="007F7706">
              <w:t>« confirmation » signifie confirmation par écrit ;</w:t>
            </w:r>
          </w:p>
          <w:p w14:paraId="522C9817" w14:textId="77777777" w:rsidR="0015359B" w:rsidRPr="007F7706" w:rsidRDefault="0015359B" w:rsidP="001200D8">
            <w:pPr>
              <w:pStyle w:val="itbrightnobullet"/>
              <w:numPr>
                <w:ilvl w:val="0"/>
                <w:numId w:val="92"/>
              </w:numPr>
              <w:tabs>
                <w:tab w:val="clear" w:pos="576"/>
              </w:tabs>
              <w:ind w:left="1135" w:hanging="425"/>
            </w:pPr>
            <w:r w:rsidRPr="007F7706">
              <w:t>« par écrit » signifie qui a été communiqué sous forme écrite (par exemple, par la poste, par courriel ou par télécopie) livré avec accusé de réception ;</w:t>
            </w:r>
          </w:p>
          <w:p w14:paraId="13D396C8" w14:textId="77777777" w:rsidR="0015359B" w:rsidRPr="007F7706" w:rsidRDefault="0015359B" w:rsidP="001200D8">
            <w:pPr>
              <w:pStyle w:val="itbrightnobullet"/>
              <w:numPr>
                <w:ilvl w:val="0"/>
                <w:numId w:val="92"/>
              </w:numPr>
              <w:tabs>
                <w:tab w:val="clear" w:pos="576"/>
              </w:tabs>
              <w:ind w:left="1135" w:hanging="425"/>
            </w:pPr>
            <w:r w:rsidRPr="007F7706">
              <w:t xml:space="preserve">sauf indication contraire du contexte, les termes mentionnés au singulier comprennent également le pluriel et vice versa ; </w:t>
            </w:r>
          </w:p>
          <w:p w14:paraId="374C23C4" w14:textId="77777777" w:rsidR="0015359B" w:rsidRPr="007F7706" w:rsidRDefault="0015359B" w:rsidP="001200D8">
            <w:pPr>
              <w:pStyle w:val="itbrightnobullet"/>
              <w:numPr>
                <w:ilvl w:val="0"/>
                <w:numId w:val="92"/>
              </w:numPr>
              <w:tabs>
                <w:tab w:val="clear" w:pos="576"/>
              </w:tabs>
              <w:ind w:left="1135" w:hanging="425"/>
            </w:pPr>
            <w:r w:rsidRPr="007F7706">
              <w:t xml:space="preserve">le féminin comprend le masculin et vice versa ; </w:t>
            </w:r>
          </w:p>
          <w:p w14:paraId="7F04D703" w14:textId="77777777" w:rsidR="0015359B" w:rsidRPr="007F7706" w:rsidRDefault="0015359B" w:rsidP="001200D8">
            <w:pPr>
              <w:pStyle w:val="itbrightnobullet"/>
              <w:numPr>
                <w:ilvl w:val="0"/>
                <w:numId w:val="92"/>
              </w:numPr>
              <w:tabs>
                <w:tab w:val="clear" w:pos="576"/>
              </w:tabs>
              <w:ind w:left="1135" w:hanging="425"/>
            </w:pPr>
            <w:r w:rsidRPr="007F7706">
              <w:t>les titres ne sont donnés qu</w:t>
            </w:r>
            <w:r w:rsidR="008B7164" w:rsidRPr="007F7706">
              <w:t>’</w:t>
            </w:r>
            <w:r w:rsidRPr="007F7706">
              <w:t>à titre de référence et n</w:t>
            </w:r>
            <w:r w:rsidR="008B7164" w:rsidRPr="007F7706">
              <w:t>’</w:t>
            </w:r>
            <w:r w:rsidRPr="007F7706">
              <w:t xml:space="preserve">ont aucune autre signification ; et </w:t>
            </w:r>
          </w:p>
          <w:p w14:paraId="77B992DC" w14:textId="77777777" w:rsidR="0015359B" w:rsidRPr="007F7706" w:rsidRDefault="0015359B" w:rsidP="001200D8">
            <w:pPr>
              <w:pStyle w:val="itbrightnobullet"/>
              <w:numPr>
                <w:ilvl w:val="0"/>
                <w:numId w:val="92"/>
              </w:numPr>
              <w:tabs>
                <w:tab w:val="clear" w:pos="576"/>
              </w:tabs>
              <w:ind w:left="1135" w:hanging="425"/>
            </w:pPr>
            <w:r w:rsidRPr="007F7706">
              <w:t>l</w:t>
            </w:r>
            <w:r w:rsidR="008B7164" w:rsidRPr="007F7706">
              <w:t>’</w:t>
            </w:r>
            <w:r w:rsidRPr="007F7706">
              <w:t>Ingénieur doit donner les instructions susceptibles de clarifier les questions portant sur l</w:t>
            </w:r>
            <w:r w:rsidR="008B7164" w:rsidRPr="007F7706">
              <w:t>’</w:t>
            </w:r>
            <w:r w:rsidRPr="007F7706">
              <w:t>interprétation du présent Contrat.</w:t>
            </w:r>
          </w:p>
          <w:p w14:paraId="2543FD08" w14:textId="77777777" w:rsidR="0015359B" w:rsidRPr="007F7706" w:rsidRDefault="0015359B" w:rsidP="00B91776">
            <w:pPr>
              <w:pStyle w:val="itbright"/>
              <w:numPr>
                <w:ilvl w:val="0"/>
                <w:numId w:val="0"/>
              </w:numPr>
              <w:tabs>
                <w:tab w:val="clear" w:pos="576"/>
                <w:tab w:val="left" w:pos="720"/>
              </w:tabs>
              <w:ind w:left="710" w:hanging="709"/>
            </w:pPr>
            <w:r w:rsidRPr="007F7706">
              <w:t>2.2</w:t>
            </w:r>
            <w:r w:rsidRPr="007F7706">
              <w:tab/>
              <w:t xml:space="preserve">Si </w:t>
            </w:r>
            <w:r w:rsidRPr="007F7706">
              <w:rPr>
                <w:b/>
              </w:rPr>
              <w:t>les CPC spécifie</w:t>
            </w:r>
            <w:r w:rsidRPr="007F7706">
              <w:t>nt qu</w:t>
            </w:r>
            <w:r w:rsidR="008B7164" w:rsidRPr="007F7706">
              <w:t>’</w:t>
            </w:r>
            <w:r w:rsidRPr="007F7706">
              <w:t>il doit être procédé à l</w:t>
            </w:r>
            <w:r w:rsidR="008B7164" w:rsidRPr="007F7706">
              <w:t>’</w:t>
            </w:r>
            <w:r w:rsidRPr="007F7706">
              <w:t>exécution partielle par sections des Travaux, les références aux Travaux, à la Date d</w:t>
            </w:r>
            <w:r w:rsidR="008B7164" w:rsidRPr="007F7706">
              <w:t>’</w:t>
            </w:r>
            <w:r w:rsidRPr="007F7706">
              <w:t>achèvement et à la Date d</w:t>
            </w:r>
            <w:r w:rsidR="008B7164" w:rsidRPr="007F7706">
              <w:t>’</w:t>
            </w:r>
            <w:r w:rsidRPr="007F7706">
              <w:t>achèvement prévue qui sont faites dans les CGC s</w:t>
            </w:r>
            <w:r w:rsidR="008B7164" w:rsidRPr="007F7706">
              <w:t>’</w:t>
            </w:r>
            <w:r w:rsidRPr="007F7706">
              <w:t>appliquent à l</w:t>
            </w:r>
            <w:r w:rsidR="008B7164" w:rsidRPr="007F7706">
              <w:t>’</w:t>
            </w:r>
            <w:r w:rsidRPr="007F7706">
              <w:t xml:space="preserve">une quelconque des </w:t>
            </w:r>
            <w:r w:rsidRPr="007F7706">
              <w:lastRenderedPageBreak/>
              <w:t>sections des Travaux (en dehors des références qui sont faites à la Date d</w:t>
            </w:r>
            <w:r w:rsidR="008B7164" w:rsidRPr="007F7706">
              <w:t>’</w:t>
            </w:r>
            <w:r w:rsidRPr="007F7706">
              <w:t>achèvement et à la Date d</w:t>
            </w:r>
            <w:r w:rsidR="008B7164" w:rsidRPr="007F7706">
              <w:t>’</w:t>
            </w:r>
            <w:r w:rsidRPr="007F7706">
              <w:t>achèvement prévue pour l</w:t>
            </w:r>
            <w:r w:rsidR="008B7164" w:rsidRPr="007F7706">
              <w:t>’</w:t>
            </w:r>
            <w:r w:rsidRPr="007F7706">
              <w:t>ensemble des Travaux).</w:t>
            </w:r>
          </w:p>
          <w:p w14:paraId="3C4EE02B" w14:textId="77777777" w:rsidR="0015359B" w:rsidRPr="007F7706" w:rsidRDefault="0015359B" w:rsidP="00B91776">
            <w:pPr>
              <w:pStyle w:val="itbright"/>
              <w:numPr>
                <w:ilvl w:val="0"/>
                <w:numId w:val="0"/>
              </w:numPr>
              <w:tabs>
                <w:tab w:val="clear" w:pos="576"/>
                <w:tab w:val="left" w:pos="720"/>
              </w:tabs>
              <w:ind w:left="710" w:hanging="709"/>
            </w:pPr>
            <w:r w:rsidRPr="007F7706">
              <w:t>2.3</w:t>
            </w:r>
            <w:r w:rsidRPr="007F7706">
              <w:tab/>
              <w:t>Les documents suivants sont réputés faire partie intégrante du présent Contrat et doivent être interprétés selon l</w:t>
            </w:r>
            <w:r w:rsidR="008B7164" w:rsidRPr="007F7706">
              <w:t>’</w:t>
            </w:r>
            <w:r w:rsidRPr="007F7706">
              <w:t>ordre de priorité suivant :</w:t>
            </w:r>
          </w:p>
          <w:p w14:paraId="38FA974E" w14:textId="77777777" w:rsidR="0015359B" w:rsidRPr="007F7706" w:rsidRDefault="0015359B" w:rsidP="001200D8">
            <w:pPr>
              <w:pStyle w:val="SimpleLista"/>
              <w:numPr>
                <w:ilvl w:val="0"/>
                <w:numId w:val="87"/>
              </w:numPr>
              <w:tabs>
                <w:tab w:val="clear" w:pos="1080"/>
              </w:tabs>
              <w:spacing w:before="120" w:after="120"/>
              <w:ind w:left="1135" w:hanging="425"/>
              <w:jc w:val="both"/>
            </w:pPr>
            <w:r w:rsidRPr="007F7706">
              <w:t>l</w:t>
            </w:r>
            <w:r w:rsidR="008B7164" w:rsidRPr="007F7706">
              <w:t>’</w:t>
            </w:r>
            <w:r w:rsidRPr="007F7706">
              <w:t>Accord,</w:t>
            </w:r>
          </w:p>
          <w:p w14:paraId="008B6255" w14:textId="77777777" w:rsidR="0015359B" w:rsidRPr="007F7706" w:rsidRDefault="0015359B" w:rsidP="001200D8">
            <w:pPr>
              <w:pStyle w:val="SimpleLista"/>
              <w:numPr>
                <w:ilvl w:val="0"/>
                <w:numId w:val="87"/>
              </w:numPr>
              <w:tabs>
                <w:tab w:val="clear" w:pos="1080"/>
              </w:tabs>
              <w:spacing w:before="120" w:after="120"/>
              <w:ind w:left="1135" w:hanging="425"/>
              <w:jc w:val="both"/>
            </w:pPr>
            <w:r w:rsidRPr="007F7706">
              <w:t>la Lettre d</w:t>
            </w:r>
            <w:r w:rsidR="008B7164" w:rsidRPr="007F7706">
              <w:t>’</w:t>
            </w:r>
            <w:r w:rsidRPr="007F7706">
              <w:t>acceptation,</w:t>
            </w:r>
          </w:p>
          <w:p w14:paraId="7E4805EE" w14:textId="77777777" w:rsidR="0015359B" w:rsidRPr="007F7706" w:rsidRDefault="0015359B" w:rsidP="001200D8">
            <w:pPr>
              <w:pStyle w:val="SimpleLista"/>
              <w:numPr>
                <w:ilvl w:val="0"/>
                <w:numId w:val="87"/>
              </w:numPr>
              <w:tabs>
                <w:tab w:val="clear" w:pos="1080"/>
              </w:tabs>
              <w:spacing w:before="120" w:after="120"/>
              <w:ind w:left="1135" w:hanging="425"/>
              <w:jc w:val="both"/>
            </w:pPr>
            <w:r w:rsidRPr="007F7706">
              <w:t>l</w:t>
            </w:r>
            <w:r w:rsidR="008B7164" w:rsidRPr="007F7706">
              <w:t>’</w:t>
            </w:r>
            <w:r w:rsidRPr="007F7706">
              <w:t>Offre,</w:t>
            </w:r>
          </w:p>
          <w:p w14:paraId="2C187E5D" w14:textId="77777777" w:rsidR="0015359B" w:rsidRPr="007F7706" w:rsidRDefault="0015359B" w:rsidP="001200D8">
            <w:pPr>
              <w:pStyle w:val="SimpleLista"/>
              <w:numPr>
                <w:ilvl w:val="0"/>
                <w:numId w:val="87"/>
              </w:numPr>
              <w:tabs>
                <w:tab w:val="clear" w:pos="1080"/>
              </w:tabs>
              <w:spacing w:before="120" w:after="120"/>
              <w:ind w:left="1135" w:hanging="425"/>
              <w:jc w:val="both"/>
            </w:pPr>
            <w:r w:rsidRPr="007F7706">
              <w:t>les CPC et l</w:t>
            </w:r>
            <w:r w:rsidR="008B7164" w:rsidRPr="007F7706">
              <w:t>’</w:t>
            </w:r>
            <w:r w:rsidRPr="007F7706">
              <w:t>Annexe A à ce Contrat intitulée « Annexe A : Dispositions complémentaires »,</w:t>
            </w:r>
          </w:p>
          <w:p w14:paraId="42B48163" w14:textId="77777777" w:rsidR="0015359B" w:rsidRPr="007F7706" w:rsidRDefault="0015359B" w:rsidP="001200D8">
            <w:pPr>
              <w:pStyle w:val="SimpleLista"/>
              <w:numPr>
                <w:ilvl w:val="0"/>
                <w:numId w:val="87"/>
              </w:numPr>
              <w:tabs>
                <w:tab w:val="clear" w:pos="1080"/>
              </w:tabs>
              <w:spacing w:before="120" w:after="120"/>
              <w:ind w:left="1135" w:hanging="425"/>
              <w:jc w:val="both"/>
            </w:pPr>
            <w:r w:rsidRPr="007F7706">
              <w:t>les CGC,</w:t>
            </w:r>
          </w:p>
          <w:p w14:paraId="21D4975F" w14:textId="77777777" w:rsidR="0015359B" w:rsidRPr="007F7706" w:rsidRDefault="0015359B" w:rsidP="001200D8">
            <w:pPr>
              <w:pStyle w:val="SimpleLista"/>
              <w:numPr>
                <w:ilvl w:val="0"/>
                <w:numId w:val="87"/>
              </w:numPr>
              <w:tabs>
                <w:tab w:val="clear" w:pos="1080"/>
              </w:tabs>
              <w:spacing w:before="120" w:after="120"/>
              <w:ind w:left="1135" w:hanging="425"/>
              <w:jc w:val="both"/>
            </w:pPr>
            <w:r w:rsidRPr="007F7706">
              <w:t>les Spécifications techniques,</w:t>
            </w:r>
          </w:p>
          <w:p w14:paraId="73BFDA45" w14:textId="77777777" w:rsidR="0015359B" w:rsidRPr="007F7706" w:rsidRDefault="0015359B" w:rsidP="001200D8">
            <w:pPr>
              <w:pStyle w:val="SimpleLista"/>
              <w:numPr>
                <w:ilvl w:val="0"/>
                <w:numId w:val="87"/>
              </w:numPr>
              <w:tabs>
                <w:tab w:val="clear" w:pos="1080"/>
              </w:tabs>
              <w:spacing w:before="120" w:after="120"/>
              <w:ind w:left="1135" w:hanging="425"/>
              <w:jc w:val="both"/>
            </w:pPr>
            <w:r w:rsidRPr="007F7706">
              <w:t>les Plans et dessins techniques,</w:t>
            </w:r>
          </w:p>
          <w:p w14:paraId="22258334" w14:textId="77777777" w:rsidR="0015359B" w:rsidRPr="007F7706" w:rsidRDefault="0015359B" w:rsidP="001200D8">
            <w:pPr>
              <w:pStyle w:val="SimpleLista"/>
              <w:numPr>
                <w:ilvl w:val="0"/>
                <w:numId w:val="87"/>
              </w:numPr>
              <w:tabs>
                <w:tab w:val="clear" w:pos="1080"/>
              </w:tabs>
              <w:spacing w:before="120" w:after="120"/>
              <w:ind w:left="1135" w:hanging="425"/>
              <w:jc w:val="both"/>
            </w:pPr>
            <w:r w:rsidRPr="007F7706">
              <w:t>le Devis quantitatif,</w:t>
            </w:r>
            <w:r w:rsidRPr="007F7706">
              <w:rPr>
                <w:rStyle w:val="Appelnotedebasdep"/>
              </w:rPr>
              <w:footnoteReference w:id="21"/>
            </w:r>
            <w:r w:rsidRPr="007F7706">
              <w:t xml:space="preserve"> et</w:t>
            </w:r>
          </w:p>
          <w:p w14:paraId="1427185E" w14:textId="77777777" w:rsidR="0015359B" w:rsidRPr="007F7706" w:rsidRDefault="0015359B" w:rsidP="001200D8">
            <w:pPr>
              <w:pStyle w:val="SimpleLista"/>
              <w:numPr>
                <w:ilvl w:val="0"/>
                <w:numId w:val="87"/>
              </w:numPr>
              <w:tabs>
                <w:tab w:val="clear" w:pos="1080"/>
              </w:tabs>
              <w:spacing w:before="120" w:after="120"/>
              <w:ind w:left="1135" w:hanging="425"/>
              <w:jc w:val="both"/>
            </w:pPr>
            <w:r w:rsidRPr="007F7706">
              <w:t xml:space="preserve">tout autre document </w:t>
            </w:r>
            <w:r w:rsidRPr="007F7706">
              <w:rPr>
                <w:b/>
              </w:rPr>
              <w:t>mentionné dans les CPC c</w:t>
            </w:r>
            <w:r w:rsidRPr="007F7706">
              <w:t>omme faisant partie du Contrat.</w:t>
            </w:r>
          </w:p>
        </w:tc>
      </w:tr>
      <w:tr w:rsidR="0015359B" w:rsidRPr="007F7706" w14:paraId="6D1A3949" w14:textId="77777777" w:rsidTr="609E8F9F">
        <w:tc>
          <w:tcPr>
            <w:tcW w:w="2160" w:type="dxa"/>
            <w:tcBorders>
              <w:top w:val="nil"/>
              <w:left w:val="nil"/>
              <w:bottom w:val="nil"/>
              <w:right w:val="nil"/>
            </w:tcBorders>
          </w:tcPr>
          <w:p w14:paraId="056D454F" w14:textId="77777777" w:rsidR="0015359B" w:rsidRPr="007F7706" w:rsidRDefault="0015359B" w:rsidP="001200D8">
            <w:pPr>
              <w:pStyle w:val="Titre3"/>
              <w:numPr>
                <w:ilvl w:val="0"/>
                <w:numId w:val="91"/>
              </w:numPr>
              <w:suppressAutoHyphens w:val="0"/>
              <w:spacing w:after="120"/>
              <w:ind w:left="34" w:firstLine="0"/>
              <w:jc w:val="left"/>
              <w:rPr>
                <w:bCs/>
                <w:sz w:val="24"/>
                <w:szCs w:val="24"/>
              </w:rPr>
            </w:pPr>
            <w:bookmarkStart w:id="1930" w:name="_Toc202854914"/>
            <w:bookmarkStart w:id="1931" w:name="_Toc202862529"/>
            <w:bookmarkStart w:id="1932" w:name="_Toc202862686"/>
            <w:bookmarkStart w:id="1933" w:name="_Toc393863662"/>
            <w:bookmarkStart w:id="1934" w:name="_Toc511826072"/>
            <w:bookmarkStart w:id="1935" w:name="_Toc31794315"/>
            <w:bookmarkStart w:id="1936" w:name="_Toc31794498"/>
            <w:bookmarkStart w:id="1937" w:name="_Toc39090999"/>
            <w:r w:rsidRPr="007F7706">
              <w:rPr>
                <w:bCs/>
                <w:sz w:val="24"/>
                <w:szCs w:val="24"/>
              </w:rPr>
              <w:t xml:space="preserve"> Langue et Droit applicable</w:t>
            </w:r>
            <w:bookmarkEnd w:id="1930"/>
            <w:bookmarkEnd w:id="1931"/>
            <w:bookmarkEnd w:id="1932"/>
            <w:bookmarkEnd w:id="1933"/>
            <w:bookmarkEnd w:id="1934"/>
            <w:bookmarkEnd w:id="1935"/>
            <w:bookmarkEnd w:id="1936"/>
            <w:bookmarkEnd w:id="1937"/>
          </w:p>
        </w:tc>
        <w:tc>
          <w:tcPr>
            <w:tcW w:w="6984" w:type="dxa"/>
            <w:tcBorders>
              <w:top w:val="nil"/>
              <w:left w:val="nil"/>
              <w:bottom w:val="nil"/>
              <w:right w:val="nil"/>
            </w:tcBorders>
          </w:tcPr>
          <w:p w14:paraId="4C089E8C" w14:textId="77777777" w:rsidR="0015359B" w:rsidRPr="007F7706" w:rsidRDefault="0015359B" w:rsidP="00B91776">
            <w:pPr>
              <w:pStyle w:val="itbright"/>
              <w:numPr>
                <w:ilvl w:val="0"/>
                <w:numId w:val="0"/>
              </w:numPr>
              <w:tabs>
                <w:tab w:val="clear" w:pos="576"/>
                <w:tab w:val="left" w:pos="1"/>
              </w:tabs>
              <w:ind w:left="710" w:hanging="709"/>
            </w:pPr>
            <w:bookmarkStart w:id="1938" w:name="_Ref201660964"/>
            <w:r w:rsidRPr="007F7706">
              <w:t xml:space="preserve">3.1        </w:t>
            </w:r>
            <w:r w:rsidRPr="007F7706">
              <w:tab/>
              <w:t xml:space="preserve">La/les langue(s) du Contrat est/sont </w:t>
            </w:r>
            <w:r w:rsidRPr="007F7706">
              <w:rPr>
                <w:b/>
              </w:rPr>
              <w:t>précisée(s) dans les CPC</w:t>
            </w:r>
            <w:r w:rsidRPr="007F7706">
              <w:t>. Si le Contrat est conclu à la fois en anglais et dans une autre langue, la version anglaise fait foi pour toutes les questions se rapportant à la signification et à l</w:t>
            </w:r>
            <w:r w:rsidR="008B7164" w:rsidRPr="007F7706">
              <w:t>’</w:t>
            </w:r>
            <w:r w:rsidRPr="007F7706">
              <w:t>interprétation du présent Contrat.</w:t>
            </w:r>
            <w:bookmarkEnd w:id="1938"/>
          </w:p>
          <w:p w14:paraId="01B73934" w14:textId="77777777" w:rsidR="0015359B" w:rsidRPr="007F7706" w:rsidRDefault="0015359B" w:rsidP="00B91776">
            <w:pPr>
              <w:pStyle w:val="itbright"/>
              <w:numPr>
                <w:ilvl w:val="0"/>
                <w:numId w:val="0"/>
              </w:numPr>
              <w:tabs>
                <w:tab w:val="clear" w:pos="576"/>
                <w:tab w:val="left" w:pos="720"/>
              </w:tabs>
              <w:ind w:left="710" w:hanging="709"/>
            </w:pPr>
            <w:r w:rsidRPr="007F7706">
              <w:t>3.2</w:t>
            </w:r>
            <w:r w:rsidRPr="007F7706">
              <w:tab/>
              <w:t>Le présent Contrat, sa signification et son interprétation ainsi que les relations entre les parties sont régis par le Droit applicable.</w:t>
            </w:r>
          </w:p>
        </w:tc>
      </w:tr>
      <w:tr w:rsidR="0015359B" w:rsidRPr="007F7706" w14:paraId="364AE4C1" w14:textId="77777777" w:rsidTr="609E8F9F">
        <w:tc>
          <w:tcPr>
            <w:tcW w:w="2160" w:type="dxa"/>
            <w:tcBorders>
              <w:top w:val="nil"/>
              <w:left w:val="nil"/>
              <w:bottom w:val="nil"/>
              <w:right w:val="nil"/>
            </w:tcBorders>
          </w:tcPr>
          <w:p w14:paraId="2214849C" w14:textId="77777777" w:rsidR="0015359B" w:rsidRPr="007F7706" w:rsidRDefault="0015359B" w:rsidP="001200D8">
            <w:pPr>
              <w:pStyle w:val="Titre3"/>
              <w:numPr>
                <w:ilvl w:val="0"/>
                <w:numId w:val="91"/>
              </w:numPr>
              <w:suppressAutoHyphens w:val="0"/>
              <w:spacing w:after="120"/>
              <w:ind w:left="34" w:firstLine="0"/>
              <w:jc w:val="left"/>
              <w:rPr>
                <w:bCs/>
                <w:sz w:val="24"/>
                <w:szCs w:val="24"/>
              </w:rPr>
            </w:pPr>
            <w:bookmarkStart w:id="1939" w:name="_Toc202854915"/>
            <w:bookmarkStart w:id="1940" w:name="_Toc202862530"/>
            <w:bookmarkStart w:id="1941" w:name="_Toc202862687"/>
            <w:bookmarkStart w:id="1942" w:name="_Toc393863663"/>
            <w:bookmarkStart w:id="1943" w:name="_Toc511826073"/>
            <w:bookmarkStart w:id="1944" w:name="_Toc31794316"/>
            <w:bookmarkStart w:id="1945" w:name="_Toc31794499"/>
            <w:bookmarkStart w:id="1946" w:name="_Toc39091000"/>
            <w:r w:rsidRPr="007F7706">
              <w:rPr>
                <w:bCs/>
                <w:sz w:val="24"/>
                <w:szCs w:val="24"/>
              </w:rPr>
              <w:t xml:space="preserve"> Décisions de l</w:t>
            </w:r>
            <w:r w:rsidR="008B7164" w:rsidRPr="007F7706">
              <w:rPr>
                <w:bCs/>
                <w:sz w:val="24"/>
                <w:szCs w:val="24"/>
              </w:rPr>
              <w:t>’</w:t>
            </w:r>
            <w:r w:rsidRPr="007F7706">
              <w:rPr>
                <w:bCs/>
                <w:sz w:val="24"/>
                <w:szCs w:val="24"/>
              </w:rPr>
              <w:t>Ingénieur</w:t>
            </w:r>
            <w:bookmarkEnd w:id="1939"/>
            <w:bookmarkEnd w:id="1940"/>
            <w:bookmarkEnd w:id="1941"/>
            <w:bookmarkEnd w:id="1942"/>
            <w:bookmarkEnd w:id="1943"/>
            <w:bookmarkEnd w:id="1944"/>
            <w:bookmarkEnd w:id="1945"/>
            <w:bookmarkEnd w:id="1946"/>
          </w:p>
        </w:tc>
        <w:tc>
          <w:tcPr>
            <w:tcW w:w="6984" w:type="dxa"/>
            <w:tcBorders>
              <w:top w:val="nil"/>
              <w:left w:val="nil"/>
              <w:bottom w:val="nil"/>
              <w:right w:val="nil"/>
            </w:tcBorders>
          </w:tcPr>
          <w:p w14:paraId="08300C0C" w14:textId="77777777" w:rsidR="0015359B" w:rsidRPr="007F7706" w:rsidRDefault="0015359B" w:rsidP="00B91776">
            <w:pPr>
              <w:pStyle w:val="itbright"/>
              <w:numPr>
                <w:ilvl w:val="0"/>
                <w:numId w:val="0"/>
              </w:numPr>
              <w:tabs>
                <w:tab w:val="clear" w:pos="576"/>
                <w:tab w:val="left" w:pos="720"/>
              </w:tabs>
              <w:ind w:left="710" w:hanging="710"/>
            </w:pPr>
            <w:r w:rsidRPr="007F7706">
              <w:t>4.1</w:t>
            </w:r>
            <w:r w:rsidRPr="007F7706">
              <w:tab/>
              <w:t>Sauf stipulation expresse contraire, l</w:t>
            </w:r>
            <w:r w:rsidR="008B7164" w:rsidRPr="007F7706">
              <w:t>’</w:t>
            </w:r>
            <w:r w:rsidRPr="007F7706">
              <w:t>Ingénieur décide des questions contractuelles entre le Maître d</w:t>
            </w:r>
            <w:r w:rsidR="008B7164" w:rsidRPr="007F7706">
              <w:t>’</w:t>
            </w:r>
            <w:r w:rsidRPr="007F7706">
              <w:t>ouvrage et l</w:t>
            </w:r>
            <w:r w:rsidR="008B7164" w:rsidRPr="007F7706">
              <w:t>’</w:t>
            </w:r>
            <w:r w:rsidRPr="007F7706">
              <w:t>Entrepreneur en sa qualité de représentant du Maître d</w:t>
            </w:r>
            <w:r w:rsidR="008B7164" w:rsidRPr="007F7706">
              <w:t>’</w:t>
            </w:r>
            <w:r w:rsidRPr="007F7706">
              <w:t>ouvrage.</w:t>
            </w:r>
          </w:p>
        </w:tc>
      </w:tr>
      <w:tr w:rsidR="0015359B" w:rsidRPr="007F7706" w14:paraId="233DFEE9" w14:textId="77777777" w:rsidTr="609E8F9F">
        <w:tc>
          <w:tcPr>
            <w:tcW w:w="2160" w:type="dxa"/>
            <w:tcBorders>
              <w:top w:val="nil"/>
              <w:left w:val="nil"/>
              <w:bottom w:val="nil"/>
              <w:right w:val="nil"/>
            </w:tcBorders>
          </w:tcPr>
          <w:p w14:paraId="72368306" w14:textId="77777777" w:rsidR="0015359B" w:rsidRPr="007F7706" w:rsidRDefault="0015359B" w:rsidP="001200D8">
            <w:pPr>
              <w:pStyle w:val="Titre3"/>
              <w:numPr>
                <w:ilvl w:val="0"/>
                <w:numId w:val="91"/>
              </w:numPr>
              <w:suppressAutoHyphens w:val="0"/>
              <w:spacing w:after="120"/>
              <w:ind w:left="34" w:firstLine="0"/>
              <w:jc w:val="left"/>
              <w:rPr>
                <w:bCs/>
                <w:sz w:val="24"/>
                <w:szCs w:val="24"/>
              </w:rPr>
            </w:pPr>
            <w:bookmarkStart w:id="1947" w:name="_Toc202854916"/>
            <w:bookmarkStart w:id="1948" w:name="_Toc202862531"/>
            <w:bookmarkStart w:id="1949" w:name="_Toc202862688"/>
            <w:bookmarkStart w:id="1950" w:name="_Toc393863664"/>
            <w:bookmarkStart w:id="1951" w:name="_Toc511826074"/>
            <w:bookmarkStart w:id="1952" w:name="_Toc31794317"/>
            <w:bookmarkStart w:id="1953" w:name="_Toc31794500"/>
            <w:bookmarkStart w:id="1954" w:name="_Toc39091001"/>
            <w:r w:rsidRPr="007F7706">
              <w:rPr>
                <w:bCs/>
                <w:sz w:val="24"/>
                <w:szCs w:val="24"/>
              </w:rPr>
              <w:t xml:space="preserve"> Délégation</w:t>
            </w:r>
            <w:bookmarkEnd w:id="1947"/>
            <w:bookmarkEnd w:id="1948"/>
            <w:bookmarkEnd w:id="1949"/>
            <w:bookmarkEnd w:id="1950"/>
            <w:bookmarkEnd w:id="1951"/>
            <w:bookmarkEnd w:id="1952"/>
            <w:bookmarkEnd w:id="1953"/>
            <w:bookmarkEnd w:id="1954"/>
          </w:p>
        </w:tc>
        <w:tc>
          <w:tcPr>
            <w:tcW w:w="6984" w:type="dxa"/>
            <w:tcBorders>
              <w:top w:val="nil"/>
              <w:left w:val="nil"/>
              <w:bottom w:val="nil"/>
              <w:right w:val="nil"/>
            </w:tcBorders>
          </w:tcPr>
          <w:p w14:paraId="304D5EE3" w14:textId="77777777" w:rsidR="0015359B" w:rsidRPr="007F7706" w:rsidRDefault="0015359B" w:rsidP="00B91776">
            <w:pPr>
              <w:pStyle w:val="itbright"/>
              <w:numPr>
                <w:ilvl w:val="0"/>
                <w:numId w:val="0"/>
              </w:numPr>
              <w:tabs>
                <w:tab w:val="clear" w:pos="576"/>
              </w:tabs>
              <w:ind w:left="710" w:hanging="709"/>
            </w:pPr>
            <w:r w:rsidRPr="007F7706">
              <w:t>5.1</w:t>
            </w:r>
            <w:r w:rsidRPr="007F7706">
              <w:tab/>
              <w:t>L</w:t>
            </w:r>
            <w:r w:rsidR="008B7164" w:rsidRPr="007F7706">
              <w:t>’</w:t>
            </w:r>
            <w:r w:rsidRPr="007F7706">
              <w:t>Ingénieur peut déléguer n</w:t>
            </w:r>
            <w:r w:rsidR="008B7164" w:rsidRPr="007F7706">
              <w:t>’</w:t>
            </w:r>
            <w:r w:rsidRPr="007F7706">
              <w:t>importe laquelle de ses fonctions et obligations à d</w:t>
            </w:r>
            <w:r w:rsidR="008B7164" w:rsidRPr="007F7706">
              <w:t>’</w:t>
            </w:r>
            <w:r w:rsidRPr="007F7706">
              <w:t>autres personnes, sauf au Conciliateur, après avoir avisé l</w:t>
            </w:r>
            <w:r w:rsidR="008B7164" w:rsidRPr="007F7706">
              <w:t>’</w:t>
            </w:r>
            <w:r w:rsidRPr="007F7706">
              <w:t>Entrepreneur, et peut annuler toute délégation après avoir avisé l</w:t>
            </w:r>
            <w:r w:rsidR="008B7164" w:rsidRPr="007F7706">
              <w:t>’</w:t>
            </w:r>
            <w:r w:rsidRPr="007F7706">
              <w:t>Entrepreneur.</w:t>
            </w:r>
          </w:p>
        </w:tc>
      </w:tr>
      <w:tr w:rsidR="0015359B" w:rsidRPr="007F7706" w14:paraId="7D34A1CF" w14:textId="77777777" w:rsidTr="609E8F9F">
        <w:tc>
          <w:tcPr>
            <w:tcW w:w="2160" w:type="dxa"/>
            <w:tcBorders>
              <w:top w:val="nil"/>
              <w:left w:val="nil"/>
              <w:bottom w:val="nil"/>
              <w:right w:val="nil"/>
            </w:tcBorders>
          </w:tcPr>
          <w:p w14:paraId="1C68FF52" w14:textId="77777777" w:rsidR="0015359B" w:rsidRPr="007F7706" w:rsidRDefault="0015359B" w:rsidP="001200D8">
            <w:pPr>
              <w:pStyle w:val="Titre3"/>
              <w:numPr>
                <w:ilvl w:val="0"/>
                <w:numId w:val="91"/>
              </w:numPr>
              <w:suppressAutoHyphens w:val="0"/>
              <w:spacing w:after="120"/>
              <w:ind w:left="34" w:firstLine="0"/>
              <w:jc w:val="left"/>
              <w:rPr>
                <w:bCs/>
                <w:sz w:val="24"/>
                <w:szCs w:val="24"/>
              </w:rPr>
            </w:pPr>
            <w:bookmarkStart w:id="1955" w:name="_Toc202854917"/>
            <w:bookmarkStart w:id="1956" w:name="_Toc202862532"/>
            <w:bookmarkStart w:id="1957" w:name="_Toc202862689"/>
            <w:bookmarkStart w:id="1958" w:name="_Toc393863665"/>
            <w:bookmarkStart w:id="1959" w:name="_Toc511826075"/>
            <w:bookmarkStart w:id="1960" w:name="_Toc31794318"/>
            <w:bookmarkStart w:id="1961" w:name="_Toc31794501"/>
            <w:bookmarkStart w:id="1962" w:name="_Toc39091002"/>
            <w:r w:rsidRPr="007F7706">
              <w:rPr>
                <w:bCs/>
                <w:sz w:val="24"/>
                <w:szCs w:val="24"/>
              </w:rPr>
              <w:t xml:space="preserve"> Communications</w:t>
            </w:r>
            <w:bookmarkEnd w:id="1955"/>
            <w:bookmarkEnd w:id="1956"/>
            <w:bookmarkEnd w:id="1957"/>
            <w:bookmarkEnd w:id="1958"/>
            <w:bookmarkEnd w:id="1959"/>
            <w:bookmarkEnd w:id="1960"/>
            <w:bookmarkEnd w:id="1961"/>
            <w:bookmarkEnd w:id="1962"/>
          </w:p>
        </w:tc>
        <w:tc>
          <w:tcPr>
            <w:tcW w:w="6984" w:type="dxa"/>
            <w:tcBorders>
              <w:top w:val="nil"/>
              <w:left w:val="nil"/>
              <w:bottom w:val="nil"/>
              <w:right w:val="nil"/>
            </w:tcBorders>
          </w:tcPr>
          <w:p w14:paraId="0317BBFE" w14:textId="77777777" w:rsidR="0015359B" w:rsidRPr="007F7706" w:rsidRDefault="0015359B" w:rsidP="00B91776">
            <w:pPr>
              <w:pStyle w:val="itbright"/>
              <w:numPr>
                <w:ilvl w:val="0"/>
                <w:numId w:val="0"/>
              </w:numPr>
              <w:tabs>
                <w:tab w:val="clear" w:pos="576"/>
                <w:tab w:val="left" w:pos="720"/>
              </w:tabs>
              <w:ind w:left="710" w:hanging="710"/>
            </w:pPr>
            <w:r w:rsidRPr="007F7706">
              <w:t>6.1</w:t>
            </w:r>
            <w:r w:rsidRPr="007F7706">
              <w:tab/>
              <w:t xml:space="preserve">Tout avis, requête ou consentement exigé ou autorisé devant être donné ou effectué en vertu du présent Contrat doivent être faits par écrit.   Sous réserve du respect du Droit applicable, cet </w:t>
            </w:r>
            <w:r w:rsidRPr="007F7706">
              <w:lastRenderedPageBreak/>
              <w:t>avis, requête ou consentement est réputé avoir été donné ou effectué après sa remise en main propre à un représentant autorisé de la partie à laquelle la communication est adressée, ou sa remise à cette personne à l</w:t>
            </w:r>
            <w:r w:rsidR="008B7164" w:rsidRPr="007F7706">
              <w:t>’</w:t>
            </w:r>
            <w:r w:rsidRPr="007F7706">
              <w:t xml:space="preserve">adresse </w:t>
            </w:r>
            <w:r w:rsidRPr="007F7706">
              <w:rPr>
                <w:b/>
              </w:rPr>
              <w:t>spécifiée dans les CPC</w:t>
            </w:r>
            <w:r w:rsidRPr="007F7706">
              <w:t>, ou son envoi par télécopie confirmée ou courriel confirmé, si, dans l</w:t>
            </w:r>
            <w:r w:rsidR="008B7164" w:rsidRPr="007F7706">
              <w:t>’</w:t>
            </w:r>
            <w:r w:rsidRPr="007F7706">
              <w:t>un ou dans l</w:t>
            </w:r>
            <w:r w:rsidR="008B7164" w:rsidRPr="007F7706">
              <w:t>’</w:t>
            </w:r>
            <w:r w:rsidRPr="007F7706">
              <w:t>autre cas, l</w:t>
            </w:r>
            <w:r w:rsidR="008B7164" w:rsidRPr="007F7706">
              <w:t>’</w:t>
            </w:r>
            <w:r w:rsidRPr="007F7706">
              <w:t>envoi a lieu pendant les heures de travail normales du destinataire.</w:t>
            </w:r>
          </w:p>
          <w:p w14:paraId="4093B286" w14:textId="77777777" w:rsidR="0015359B" w:rsidRPr="007F7706" w:rsidRDefault="0015359B" w:rsidP="00B91776">
            <w:pPr>
              <w:pStyle w:val="itbright"/>
              <w:numPr>
                <w:ilvl w:val="0"/>
                <w:numId w:val="0"/>
              </w:numPr>
              <w:tabs>
                <w:tab w:val="clear" w:pos="576"/>
                <w:tab w:val="left" w:pos="735"/>
              </w:tabs>
              <w:ind w:left="710" w:hanging="710"/>
            </w:pPr>
            <w:r w:rsidRPr="007F7706">
              <w:t>6.2</w:t>
            </w:r>
            <w:r w:rsidRPr="007F7706">
              <w:tab/>
              <w:t>Une partie peut, par notification envoyée par écrit à l</w:t>
            </w:r>
            <w:r w:rsidR="008B7164" w:rsidRPr="007F7706">
              <w:t>’</w:t>
            </w:r>
            <w:r w:rsidRPr="007F7706">
              <w:t>autre partie, à l</w:t>
            </w:r>
            <w:r w:rsidR="008B7164" w:rsidRPr="007F7706">
              <w:t>’</w:t>
            </w:r>
            <w:r w:rsidRPr="007F7706">
              <w:t xml:space="preserve">adresse </w:t>
            </w:r>
            <w:r w:rsidRPr="007F7706">
              <w:rPr>
                <w:b/>
              </w:rPr>
              <w:t>spécifiée à la clause 6.1 des CPC</w:t>
            </w:r>
            <w:r w:rsidRPr="007F7706">
              <w:t xml:space="preserve"> susmentionnée, changer son adresse de réception des notifications en vertu de ce Contrat.</w:t>
            </w:r>
          </w:p>
        </w:tc>
      </w:tr>
      <w:tr w:rsidR="0015359B" w:rsidRPr="007F7706" w14:paraId="2865D3A6" w14:textId="77777777" w:rsidTr="609E8F9F">
        <w:tc>
          <w:tcPr>
            <w:tcW w:w="2160" w:type="dxa"/>
            <w:tcBorders>
              <w:top w:val="nil"/>
              <w:left w:val="nil"/>
              <w:bottom w:val="nil"/>
              <w:right w:val="nil"/>
            </w:tcBorders>
          </w:tcPr>
          <w:p w14:paraId="67307EF4" w14:textId="77777777" w:rsidR="0015359B" w:rsidRPr="007F7706" w:rsidRDefault="0015359B" w:rsidP="001200D8">
            <w:pPr>
              <w:pStyle w:val="Titre3"/>
              <w:numPr>
                <w:ilvl w:val="0"/>
                <w:numId w:val="91"/>
              </w:numPr>
              <w:suppressAutoHyphens w:val="0"/>
              <w:spacing w:after="120"/>
              <w:ind w:left="34" w:firstLine="0"/>
              <w:jc w:val="left"/>
              <w:rPr>
                <w:bCs/>
                <w:sz w:val="24"/>
                <w:szCs w:val="24"/>
              </w:rPr>
            </w:pPr>
            <w:bookmarkStart w:id="1963" w:name="_Toc202854918"/>
            <w:bookmarkStart w:id="1964" w:name="_Toc202862533"/>
            <w:bookmarkStart w:id="1965" w:name="_Toc202862690"/>
            <w:bookmarkStart w:id="1966" w:name="_Toc393863666"/>
            <w:bookmarkStart w:id="1967" w:name="_Toc511826076"/>
            <w:bookmarkStart w:id="1968" w:name="_Toc31794319"/>
            <w:bookmarkStart w:id="1969" w:name="_Toc31794502"/>
            <w:bookmarkStart w:id="1970" w:name="_Toc39091003"/>
            <w:r w:rsidRPr="007F7706">
              <w:rPr>
                <w:bCs/>
                <w:sz w:val="24"/>
                <w:szCs w:val="24"/>
              </w:rPr>
              <w:t xml:space="preserve"> Sous-traitance</w:t>
            </w:r>
            <w:bookmarkEnd w:id="1963"/>
            <w:bookmarkEnd w:id="1964"/>
            <w:bookmarkEnd w:id="1965"/>
            <w:bookmarkEnd w:id="1966"/>
            <w:bookmarkEnd w:id="1967"/>
            <w:bookmarkEnd w:id="1968"/>
            <w:bookmarkEnd w:id="1969"/>
            <w:bookmarkEnd w:id="1970"/>
          </w:p>
        </w:tc>
        <w:tc>
          <w:tcPr>
            <w:tcW w:w="6984" w:type="dxa"/>
            <w:tcBorders>
              <w:top w:val="nil"/>
              <w:left w:val="nil"/>
              <w:bottom w:val="nil"/>
              <w:right w:val="nil"/>
            </w:tcBorders>
          </w:tcPr>
          <w:p w14:paraId="4A83411D" w14:textId="77777777" w:rsidR="0015359B" w:rsidRPr="007F7706" w:rsidRDefault="0015359B" w:rsidP="00B91776">
            <w:pPr>
              <w:pStyle w:val="itbright"/>
              <w:numPr>
                <w:ilvl w:val="0"/>
                <w:numId w:val="0"/>
              </w:numPr>
              <w:tabs>
                <w:tab w:val="clear" w:pos="576"/>
                <w:tab w:val="left" w:pos="720"/>
              </w:tabs>
              <w:ind w:left="710" w:hanging="709"/>
            </w:pPr>
            <w:r w:rsidRPr="007F7706">
              <w:t>7.1</w:t>
            </w:r>
            <w:r w:rsidRPr="007F7706">
              <w:tab/>
              <w:t>L</w:t>
            </w:r>
            <w:r w:rsidR="008B7164" w:rsidRPr="007F7706">
              <w:t>’</w:t>
            </w:r>
            <w:r w:rsidRPr="007F7706">
              <w:t>Entrepreneur peut sous-traiter avec l</w:t>
            </w:r>
            <w:r w:rsidR="008B7164" w:rsidRPr="007F7706">
              <w:t>’</w:t>
            </w:r>
            <w:r w:rsidRPr="007F7706">
              <w:t>accord de l</w:t>
            </w:r>
            <w:r w:rsidR="008B7164" w:rsidRPr="007F7706">
              <w:t>’</w:t>
            </w:r>
            <w:r w:rsidRPr="007F7706">
              <w:t>Ingénieur, mais il ne peut céder le présent Contrat sans l</w:t>
            </w:r>
            <w:r w:rsidR="008B7164" w:rsidRPr="007F7706">
              <w:t>’</w:t>
            </w:r>
            <w:r w:rsidRPr="007F7706">
              <w:t>autorisation écrite du Maître d</w:t>
            </w:r>
            <w:r w:rsidR="008B7164" w:rsidRPr="007F7706">
              <w:t>’</w:t>
            </w:r>
            <w:r w:rsidRPr="007F7706">
              <w:t>ouvrage.  La sous-traitance ne modifie en rien les obligations de l</w:t>
            </w:r>
            <w:r w:rsidR="008B7164" w:rsidRPr="007F7706">
              <w:t>’</w:t>
            </w:r>
            <w:r w:rsidRPr="007F7706">
              <w:t>Entrepreneur au titre de ce Contrat.</w:t>
            </w:r>
          </w:p>
        </w:tc>
      </w:tr>
      <w:tr w:rsidR="0015359B" w:rsidRPr="007F7706" w14:paraId="524B2408" w14:textId="77777777" w:rsidTr="609E8F9F">
        <w:tc>
          <w:tcPr>
            <w:tcW w:w="2160" w:type="dxa"/>
            <w:tcBorders>
              <w:top w:val="nil"/>
              <w:left w:val="nil"/>
              <w:bottom w:val="nil"/>
              <w:right w:val="nil"/>
            </w:tcBorders>
          </w:tcPr>
          <w:p w14:paraId="6575402C" w14:textId="77777777" w:rsidR="0015359B" w:rsidRPr="007F7706" w:rsidRDefault="004F098A" w:rsidP="001200D8">
            <w:pPr>
              <w:pStyle w:val="Titre3"/>
              <w:numPr>
                <w:ilvl w:val="0"/>
                <w:numId w:val="91"/>
              </w:numPr>
              <w:suppressAutoHyphens w:val="0"/>
              <w:spacing w:after="120"/>
              <w:ind w:left="34" w:firstLine="0"/>
              <w:jc w:val="left"/>
              <w:rPr>
                <w:bCs/>
                <w:sz w:val="24"/>
                <w:szCs w:val="24"/>
              </w:rPr>
            </w:pPr>
            <w:bookmarkStart w:id="1971" w:name="_Toc202854919"/>
            <w:bookmarkStart w:id="1972" w:name="_Toc202862534"/>
            <w:bookmarkStart w:id="1973" w:name="_Toc202862691"/>
            <w:bookmarkStart w:id="1974" w:name="_Toc393863667"/>
            <w:bookmarkStart w:id="1975" w:name="_Toc511826077"/>
            <w:bookmarkStart w:id="1976" w:name="_Toc31794320"/>
            <w:bookmarkStart w:id="1977" w:name="_Toc31794503"/>
            <w:bookmarkStart w:id="1978" w:name="_Toc39091004"/>
            <w:r w:rsidRPr="007F7706">
              <w:rPr>
                <w:bCs/>
                <w:sz w:val="24"/>
                <w:szCs w:val="24"/>
              </w:rPr>
              <w:t xml:space="preserve"> Autres entrepreneurs</w:t>
            </w:r>
            <w:bookmarkEnd w:id="1971"/>
            <w:bookmarkEnd w:id="1972"/>
            <w:bookmarkEnd w:id="1973"/>
            <w:bookmarkEnd w:id="1974"/>
            <w:bookmarkEnd w:id="1975"/>
            <w:bookmarkEnd w:id="1976"/>
            <w:bookmarkEnd w:id="1977"/>
            <w:bookmarkEnd w:id="1978"/>
          </w:p>
        </w:tc>
        <w:tc>
          <w:tcPr>
            <w:tcW w:w="6984" w:type="dxa"/>
            <w:tcBorders>
              <w:top w:val="nil"/>
              <w:left w:val="nil"/>
              <w:bottom w:val="nil"/>
              <w:right w:val="nil"/>
            </w:tcBorders>
          </w:tcPr>
          <w:p w14:paraId="5E2BD304" w14:textId="77777777" w:rsidR="0015359B" w:rsidRPr="007F7706" w:rsidRDefault="0015359B" w:rsidP="00B91776">
            <w:pPr>
              <w:pStyle w:val="itbright"/>
              <w:numPr>
                <w:ilvl w:val="0"/>
                <w:numId w:val="0"/>
              </w:numPr>
              <w:tabs>
                <w:tab w:val="clear" w:pos="576"/>
                <w:tab w:val="left" w:pos="720"/>
              </w:tabs>
              <w:ind w:left="710" w:hanging="709"/>
            </w:pPr>
            <w:r w:rsidRPr="007F7706">
              <w:t>8.1</w:t>
            </w:r>
            <w:r w:rsidRPr="007F7706">
              <w:tab/>
              <w:t>L</w:t>
            </w:r>
            <w:r w:rsidR="008B7164" w:rsidRPr="007F7706">
              <w:t>’</w:t>
            </w:r>
            <w:r w:rsidRPr="007F7706">
              <w:t>Entrepreneur coopère et partage le Site avec d</w:t>
            </w:r>
            <w:r w:rsidR="008B7164" w:rsidRPr="007F7706">
              <w:t>’</w:t>
            </w:r>
            <w:r w:rsidRPr="007F7706">
              <w:t>autres entrepreneurs, les autorités publiques, les services publics et le Maître d</w:t>
            </w:r>
            <w:r w:rsidR="008B7164" w:rsidRPr="007F7706">
              <w:t>’</w:t>
            </w:r>
            <w:r w:rsidRPr="007F7706">
              <w:t>ouvrage entre les dates indiquées dans la Liste des autres entrepreneurs, comme indiqué dans les CPC.  L</w:t>
            </w:r>
            <w:r w:rsidR="008B7164" w:rsidRPr="007F7706">
              <w:t>’</w:t>
            </w:r>
            <w:r w:rsidRPr="007F7706">
              <w:t>Entrepreneur leur fournit également des installations et des services comme décrit dans la liste susmentionnée.  Le Maître d</w:t>
            </w:r>
            <w:r w:rsidR="008B7164" w:rsidRPr="007F7706">
              <w:t>’</w:t>
            </w:r>
            <w:r w:rsidRPr="007F7706">
              <w:t>ouvrage peut modifier la Liste des autres entrepreneurs, et notifie ces changements à l</w:t>
            </w:r>
            <w:r w:rsidR="008B7164" w:rsidRPr="007F7706">
              <w:t>’</w:t>
            </w:r>
            <w:r w:rsidRPr="007F7706">
              <w:t>Entrepreneur.</w:t>
            </w:r>
          </w:p>
        </w:tc>
      </w:tr>
      <w:tr w:rsidR="0015359B" w:rsidRPr="007F7706" w14:paraId="5BC6510C" w14:textId="77777777" w:rsidTr="609E8F9F">
        <w:tc>
          <w:tcPr>
            <w:tcW w:w="2160" w:type="dxa"/>
            <w:tcBorders>
              <w:top w:val="nil"/>
              <w:left w:val="nil"/>
              <w:bottom w:val="nil"/>
              <w:right w:val="nil"/>
            </w:tcBorders>
          </w:tcPr>
          <w:p w14:paraId="27B2301B" w14:textId="77777777" w:rsidR="0015359B" w:rsidRPr="007F7706" w:rsidRDefault="004F098A" w:rsidP="001200D8">
            <w:pPr>
              <w:pStyle w:val="Titre3"/>
              <w:numPr>
                <w:ilvl w:val="0"/>
                <w:numId w:val="91"/>
              </w:numPr>
              <w:suppressAutoHyphens w:val="0"/>
              <w:spacing w:after="120"/>
              <w:ind w:left="34" w:firstLine="0"/>
              <w:jc w:val="left"/>
              <w:rPr>
                <w:bCs/>
                <w:sz w:val="24"/>
                <w:szCs w:val="24"/>
              </w:rPr>
            </w:pPr>
            <w:bookmarkStart w:id="1979" w:name="_Toc202854920"/>
            <w:bookmarkStart w:id="1980" w:name="_Toc202862535"/>
            <w:bookmarkStart w:id="1981" w:name="_Toc202862692"/>
            <w:bookmarkStart w:id="1982" w:name="_Toc393863668"/>
            <w:bookmarkStart w:id="1983" w:name="_Toc511826078"/>
            <w:bookmarkStart w:id="1984" w:name="_Toc31794321"/>
            <w:bookmarkStart w:id="1985" w:name="_Toc31794504"/>
            <w:bookmarkStart w:id="1986" w:name="_Toc39091005"/>
            <w:r w:rsidRPr="007F7706">
              <w:rPr>
                <w:bCs/>
                <w:sz w:val="24"/>
                <w:szCs w:val="24"/>
              </w:rPr>
              <w:t xml:space="preserve"> Personnel</w:t>
            </w:r>
            <w:bookmarkEnd w:id="1979"/>
            <w:bookmarkEnd w:id="1980"/>
            <w:bookmarkEnd w:id="1981"/>
            <w:bookmarkEnd w:id="1982"/>
            <w:bookmarkEnd w:id="1983"/>
            <w:bookmarkEnd w:id="1984"/>
            <w:bookmarkEnd w:id="1985"/>
            <w:bookmarkEnd w:id="1986"/>
          </w:p>
        </w:tc>
        <w:tc>
          <w:tcPr>
            <w:tcW w:w="6984" w:type="dxa"/>
            <w:tcBorders>
              <w:top w:val="nil"/>
              <w:left w:val="nil"/>
              <w:bottom w:val="nil"/>
              <w:right w:val="nil"/>
            </w:tcBorders>
          </w:tcPr>
          <w:p w14:paraId="79EC568B" w14:textId="77777777" w:rsidR="0015359B" w:rsidRPr="007F7706" w:rsidRDefault="0015359B" w:rsidP="00B91776">
            <w:pPr>
              <w:pStyle w:val="itbright"/>
              <w:numPr>
                <w:ilvl w:val="0"/>
                <w:numId w:val="0"/>
              </w:numPr>
              <w:tabs>
                <w:tab w:val="clear" w:pos="576"/>
                <w:tab w:val="left" w:pos="720"/>
              </w:tabs>
              <w:ind w:left="710" w:hanging="709"/>
            </w:pPr>
            <w:r w:rsidRPr="007F7706">
              <w:t>9.1</w:t>
            </w:r>
            <w:r w:rsidRPr="007F7706">
              <w:tab/>
              <w:t>L</w:t>
            </w:r>
            <w:r w:rsidR="008B7164" w:rsidRPr="007F7706">
              <w:t>’</w:t>
            </w:r>
            <w:r w:rsidRPr="007F7706">
              <w:t>Entrepreneur emploie le personnel clé désigné dans la Liste du personnel clé, comme décrit dans les CPC, pour remplir les fonctions stipulées dans les Spécifications techniques, ou tout autre personnel approuvé par l</w:t>
            </w:r>
            <w:r w:rsidR="008B7164" w:rsidRPr="007F7706">
              <w:t>’</w:t>
            </w:r>
            <w:r w:rsidRPr="007F7706">
              <w:t>Ingénieur.  L</w:t>
            </w:r>
            <w:r w:rsidR="008B7164" w:rsidRPr="007F7706">
              <w:t>’</w:t>
            </w:r>
            <w:r w:rsidRPr="007F7706">
              <w:t>Ingénieur n</w:t>
            </w:r>
            <w:r w:rsidR="008B7164" w:rsidRPr="007F7706">
              <w:t>’</w:t>
            </w:r>
            <w:r w:rsidRPr="007F7706">
              <w:t>approuve un remplacement proposé du personnel clé que si les qualifications et compétences du personnel de remplacement sont sensiblement égales ou meilleures à celles du personnel désigné dans la Liste du personnel clé.</w:t>
            </w:r>
          </w:p>
          <w:p w14:paraId="7AC1116C" w14:textId="77777777" w:rsidR="0015359B" w:rsidRPr="007F7706" w:rsidRDefault="0015359B" w:rsidP="00B91776">
            <w:pPr>
              <w:pStyle w:val="itbright"/>
              <w:numPr>
                <w:ilvl w:val="0"/>
                <w:numId w:val="0"/>
              </w:numPr>
              <w:tabs>
                <w:tab w:val="clear" w:pos="576"/>
                <w:tab w:val="left" w:pos="720"/>
              </w:tabs>
              <w:ind w:left="710" w:hanging="709"/>
            </w:pPr>
            <w:r w:rsidRPr="007F7706">
              <w:t>9.2</w:t>
            </w:r>
            <w:r w:rsidRPr="007F7706">
              <w:tab/>
              <w:t>Si l</w:t>
            </w:r>
            <w:r w:rsidR="008B7164" w:rsidRPr="007F7706">
              <w:t>’</w:t>
            </w:r>
            <w:r w:rsidRPr="007F7706">
              <w:t>Ingénieur demande à l</w:t>
            </w:r>
            <w:r w:rsidR="008B7164" w:rsidRPr="007F7706">
              <w:t>’</w:t>
            </w:r>
            <w:r w:rsidRPr="007F7706">
              <w:t>Entrepreneur de retirer une personne qui fait partie du personnel ou de la main-d</w:t>
            </w:r>
            <w:r w:rsidR="008B7164" w:rsidRPr="007F7706">
              <w:t>’</w:t>
            </w:r>
            <w:r w:rsidRPr="007F7706">
              <w:t>œuvre de l</w:t>
            </w:r>
            <w:r w:rsidR="008B7164" w:rsidRPr="007F7706">
              <w:t>’</w:t>
            </w:r>
            <w:r w:rsidRPr="007F7706">
              <w:t>Entrepreneur, en indiquant les raisons de sa demande, l</w:t>
            </w:r>
            <w:r w:rsidR="008B7164" w:rsidRPr="007F7706">
              <w:t>’</w:t>
            </w:r>
            <w:r w:rsidRPr="007F7706">
              <w:t>Entrepreneur veillera à ce que la personne en question quitte le Site dans un délai de sept jours et n</w:t>
            </w:r>
            <w:r w:rsidR="008B7164" w:rsidRPr="007F7706">
              <w:t>’</w:t>
            </w:r>
            <w:r w:rsidRPr="007F7706">
              <w:t>ait plus aucun rapport avec les travaux effectués au titre du Contrat.</w:t>
            </w:r>
          </w:p>
        </w:tc>
      </w:tr>
      <w:tr w:rsidR="0015359B" w:rsidRPr="007F7706" w14:paraId="028B54DD" w14:textId="77777777" w:rsidTr="609E8F9F">
        <w:tc>
          <w:tcPr>
            <w:tcW w:w="2160" w:type="dxa"/>
            <w:tcBorders>
              <w:top w:val="nil"/>
              <w:left w:val="nil"/>
              <w:bottom w:val="nil"/>
              <w:right w:val="nil"/>
            </w:tcBorders>
          </w:tcPr>
          <w:p w14:paraId="62201A17" w14:textId="77777777" w:rsidR="0015359B" w:rsidRPr="007F7706" w:rsidRDefault="004F098A" w:rsidP="001200D8">
            <w:pPr>
              <w:pStyle w:val="Titre3"/>
              <w:numPr>
                <w:ilvl w:val="0"/>
                <w:numId w:val="91"/>
              </w:numPr>
              <w:suppressAutoHyphens w:val="0"/>
              <w:spacing w:after="120"/>
              <w:ind w:left="34" w:firstLine="0"/>
              <w:jc w:val="left"/>
              <w:rPr>
                <w:bCs/>
                <w:sz w:val="24"/>
                <w:szCs w:val="24"/>
              </w:rPr>
            </w:pPr>
            <w:bookmarkStart w:id="1987" w:name="_Toc202854921"/>
            <w:bookmarkStart w:id="1988" w:name="_Toc202862536"/>
            <w:bookmarkStart w:id="1989" w:name="_Toc202862693"/>
            <w:bookmarkStart w:id="1990" w:name="_Toc393863669"/>
            <w:bookmarkStart w:id="1991" w:name="_Toc511826079"/>
            <w:bookmarkStart w:id="1992" w:name="_Toc31794322"/>
            <w:bookmarkStart w:id="1993" w:name="_Toc31794505"/>
            <w:bookmarkStart w:id="1994" w:name="_Toc39091006"/>
            <w:r w:rsidRPr="007F7706">
              <w:rPr>
                <w:bCs/>
                <w:sz w:val="24"/>
                <w:szCs w:val="24"/>
              </w:rPr>
              <w:t xml:space="preserve"> Risques à la charge du Maître d</w:t>
            </w:r>
            <w:r w:rsidR="008B7164" w:rsidRPr="007F7706">
              <w:rPr>
                <w:bCs/>
                <w:sz w:val="24"/>
                <w:szCs w:val="24"/>
              </w:rPr>
              <w:t>’</w:t>
            </w:r>
            <w:r w:rsidRPr="007F7706">
              <w:rPr>
                <w:bCs/>
                <w:sz w:val="24"/>
                <w:szCs w:val="24"/>
              </w:rPr>
              <w:t>ouvrage et de l</w:t>
            </w:r>
            <w:r w:rsidR="008B7164" w:rsidRPr="007F7706">
              <w:rPr>
                <w:bCs/>
                <w:sz w:val="24"/>
                <w:szCs w:val="24"/>
              </w:rPr>
              <w:t>’</w:t>
            </w:r>
            <w:r w:rsidRPr="007F7706">
              <w:rPr>
                <w:bCs/>
                <w:sz w:val="24"/>
                <w:szCs w:val="24"/>
              </w:rPr>
              <w:t>Entrepreneur</w:t>
            </w:r>
            <w:bookmarkEnd w:id="1987"/>
            <w:bookmarkEnd w:id="1988"/>
            <w:bookmarkEnd w:id="1989"/>
            <w:bookmarkEnd w:id="1990"/>
            <w:bookmarkEnd w:id="1991"/>
            <w:bookmarkEnd w:id="1992"/>
            <w:bookmarkEnd w:id="1993"/>
            <w:bookmarkEnd w:id="1994"/>
          </w:p>
        </w:tc>
        <w:tc>
          <w:tcPr>
            <w:tcW w:w="6984" w:type="dxa"/>
            <w:tcBorders>
              <w:top w:val="nil"/>
              <w:left w:val="nil"/>
              <w:bottom w:val="nil"/>
              <w:right w:val="nil"/>
            </w:tcBorders>
          </w:tcPr>
          <w:p w14:paraId="0495D14E" w14:textId="77777777" w:rsidR="0015359B" w:rsidRPr="007F7706" w:rsidRDefault="0015359B" w:rsidP="00B91776">
            <w:pPr>
              <w:pStyle w:val="itbright"/>
              <w:numPr>
                <w:ilvl w:val="0"/>
                <w:numId w:val="0"/>
              </w:numPr>
              <w:tabs>
                <w:tab w:val="clear" w:pos="576"/>
                <w:tab w:val="left" w:pos="720"/>
              </w:tabs>
              <w:ind w:left="710" w:hanging="709"/>
            </w:pPr>
            <w:r w:rsidRPr="007F7706">
              <w:t>10.1</w:t>
            </w:r>
            <w:r w:rsidRPr="007F7706">
              <w:tab/>
              <w:t>Le Maître d</w:t>
            </w:r>
            <w:r w:rsidR="008B7164" w:rsidRPr="007F7706">
              <w:t>’</w:t>
            </w:r>
            <w:r w:rsidRPr="007F7706">
              <w:t>ouvrage supporte les risques énoncés dans le Contrat comme étant à la charge du Maître d</w:t>
            </w:r>
            <w:r w:rsidR="008B7164" w:rsidRPr="007F7706">
              <w:t>’</w:t>
            </w:r>
            <w:r w:rsidRPr="007F7706">
              <w:t>ouvrage, et l</w:t>
            </w:r>
            <w:r w:rsidR="008B7164" w:rsidRPr="007F7706">
              <w:t>’</w:t>
            </w:r>
            <w:r w:rsidRPr="007F7706">
              <w:t>Entrepreneur supporte les risques énoncés dans le Contrat comme étant à la charge de l</w:t>
            </w:r>
            <w:r w:rsidR="008B7164" w:rsidRPr="007F7706">
              <w:t>’</w:t>
            </w:r>
            <w:r w:rsidRPr="007F7706">
              <w:t>Entrepreneur.</w:t>
            </w:r>
          </w:p>
        </w:tc>
      </w:tr>
      <w:tr w:rsidR="0015359B" w:rsidRPr="007F7706" w14:paraId="5E542C7A" w14:textId="77777777" w:rsidTr="609E8F9F">
        <w:tc>
          <w:tcPr>
            <w:tcW w:w="2160" w:type="dxa"/>
            <w:tcBorders>
              <w:top w:val="nil"/>
              <w:left w:val="nil"/>
              <w:bottom w:val="nil"/>
              <w:right w:val="nil"/>
            </w:tcBorders>
          </w:tcPr>
          <w:p w14:paraId="36434640" w14:textId="77777777" w:rsidR="0015359B" w:rsidRPr="007F7706" w:rsidRDefault="004F098A" w:rsidP="001200D8">
            <w:pPr>
              <w:pStyle w:val="Titre3"/>
              <w:numPr>
                <w:ilvl w:val="0"/>
                <w:numId w:val="91"/>
              </w:numPr>
              <w:suppressAutoHyphens w:val="0"/>
              <w:spacing w:after="120"/>
              <w:ind w:left="34" w:firstLine="0"/>
              <w:jc w:val="left"/>
              <w:rPr>
                <w:bCs/>
                <w:sz w:val="24"/>
                <w:szCs w:val="24"/>
              </w:rPr>
            </w:pPr>
            <w:bookmarkStart w:id="1995" w:name="_Toc202854922"/>
            <w:bookmarkStart w:id="1996" w:name="_Toc202862537"/>
            <w:bookmarkStart w:id="1997" w:name="_Toc202862694"/>
            <w:bookmarkStart w:id="1998" w:name="_Toc393863670"/>
            <w:bookmarkStart w:id="1999" w:name="_Toc511826080"/>
            <w:bookmarkStart w:id="2000" w:name="_Toc31794323"/>
            <w:bookmarkStart w:id="2001" w:name="_Toc31794506"/>
            <w:bookmarkStart w:id="2002" w:name="_Toc39091007"/>
            <w:r w:rsidRPr="007F7706">
              <w:rPr>
                <w:bCs/>
                <w:sz w:val="24"/>
                <w:szCs w:val="24"/>
              </w:rPr>
              <w:lastRenderedPageBreak/>
              <w:t xml:space="preserve"> Risques à la charge du Maître d</w:t>
            </w:r>
            <w:r w:rsidR="008B7164" w:rsidRPr="007F7706">
              <w:rPr>
                <w:bCs/>
                <w:sz w:val="24"/>
                <w:szCs w:val="24"/>
              </w:rPr>
              <w:t>’</w:t>
            </w:r>
            <w:r w:rsidRPr="007F7706">
              <w:rPr>
                <w:bCs/>
                <w:sz w:val="24"/>
                <w:szCs w:val="24"/>
              </w:rPr>
              <w:t>ouvrage</w:t>
            </w:r>
            <w:bookmarkEnd w:id="1995"/>
            <w:bookmarkEnd w:id="1996"/>
            <w:bookmarkEnd w:id="1997"/>
            <w:bookmarkEnd w:id="1998"/>
            <w:bookmarkEnd w:id="1999"/>
            <w:bookmarkEnd w:id="2000"/>
            <w:bookmarkEnd w:id="2001"/>
            <w:bookmarkEnd w:id="2002"/>
          </w:p>
        </w:tc>
        <w:tc>
          <w:tcPr>
            <w:tcW w:w="6984" w:type="dxa"/>
            <w:tcBorders>
              <w:top w:val="nil"/>
              <w:left w:val="nil"/>
              <w:bottom w:val="nil"/>
              <w:right w:val="nil"/>
            </w:tcBorders>
          </w:tcPr>
          <w:p w14:paraId="4DEAE649" w14:textId="77777777" w:rsidR="0015359B" w:rsidRPr="007F7706" w:rsidRDefault="0015359B" w:rsidP="00B91776">
            <w:pPr>
              <w:pStyle w:val="itbright"/>
              <w:numPr>
                <w:ilvl w:val="0"/>
                <w:numId w:val="0"/>
              </w:numPr>
              <w:tabs>
                <w:tab w:val="clear" w:pos="576"/>
                <w:tab w:val="left" w:pos="852"/>
              </w:tabs>
              <w:ind w:left="710" w:hanging="709"/>
            </w:pPr>
            <w:r w:rsidRPr="007F7706">
              <w:t>11.1      À partir de la Date de commencement des Travaux et jusqu</w:t>
            </w:r>
            <w:r w:rsidR="008B7164" w:rsidRPr="007F7706">
              <w:t>’</w:t>
            </w:r>
            <w:r w:rsidRPr="007F7706">
              <w:t>à la remise du Certificat de fin du délai de responsabilité pour malfaçon, les risques ci-dessous sont à la charge du Maître d</w:t>
            </w:r>
            <w:r w:rsidR="008B7164" w:rsidRPr="007F7706">
              <w:t>’</w:t>
            </w:r>
            <w:r w:rsidRPr="007F7706">
              <w:t>ouvrage :</w:t>
            </w:r>
          </w:p>
          <w:p w14:paraId="4791519D" w14:textId="77777777" w:rsidR="0015359B" w:rsidRPr="007F7706" w:rsidRDefault="0015359B" w:rsidP="001200D8">
            <w:pPr>
              <w:pStyle w:val="SimpleLista"/>
              <w:numPr>
                <w:ilvl w:val="0"/>
                <w:numId w:val="88"/>
              </w:numPr>
              <w:tabs>
                <w:tab w:val="clear" w:pos="1080"/>
                <w:tab w:val="num" w:pos="1561"/>
              </w:tabs>
              <w:spacing w:before="120" w:after="120"/>
              <w:ind w:left="1277" w:hanging="425"/>
              <w:jc w:val="both"/>
              <w:rPr>
                <w:rFonts w:eastAsia="Times New Roman"/>
                <w:szCs w:val="24"/>
              </w:rPr>
            </w:pPr>
            <w:r w:rsidRPr="007F7706">
              <w:t>le risque de blessures corporelles, de décès, de perte ou de dommages matériels (à l</w:t>
            </w:r>
            <w:r w:rsidR="008B7164" w:rsidRPr="007F7706">
              <w:t>’</w:t>
            </w:r>
            <w:r w:rsidRPr="007F7706">
              <w:t>exclusion des travaux, des installations, des matériel et de l</w:t>
            </w:r>
            <w:r w:rsidR="008B7164" w:rsidRPr="007F7706">
              <w:t>’</w:t>
            </w:r>
            <w:r w:rsidRPr="007F7706">
              <w:t>équipement), qui sont dus à</w:t>
            </w:r>
          </w:p>
          <w:p w14:paraId="2CF4DEBC" w14:textId="77777777" w:rsidR="0015359B" w:rsidRPr="007F7706" w:rsidRDefault="0015359B" w:rsidP="00B91776">
            <w:pPr>
              <w:pStyle w:val="itbrightnobullet"/>
              <w:tabs>
                <w:tab w:val="left" w:pos="720"/>
              </w:tabs>
              <w:ind w:left="1986" w:hanging="709"/>
              <w:rPr>
                <w:rFonts w:eastAsia="Times New Roman"/>
                <w:szCs w:val="24"/>
              </w:rPr>
            </w:pPr>
            <w:r w:rsidRPr="007F7706">
              <w:t xml:space="preserve">i) </w:t>
            </w:r>
            <w:r w:rsidRPr="007F7706">
              <w:tab/>
              <w:t>l</w:t>
            </w:r>
            <w:r w:rsidR="008B7164" w:rsidRPr="007F7706">
              <w:t>’</w:t>
            </w:r>
            <w:r w:rsidRPr="007F7706">
              <w:t>utilisation ou l</w:t>
            </w:r>
            <w:r w:rsidR="008B7164" w:rsidRPr="007F7706">
              <w:t>’</w:t>
            </w:r>
            <w:r w:rsidRPr="007F7706">
              <w:t>occupation du Site par les Travaux ou en vue des Travaux, qui est le résultat inévitable des Travaux ; ou</w:t>
            </w:r>
          </w:p>
          <w:p w14:paraId="49119EF3" w14:textId="77777777" w:rsidR="0015359B" w:rsidRPr="007F7706" w:rsidRDefault="0015359B" w:rsidP="00B91776">
            <w:pPr>
              <w:pStyle w:val="itbrightnobullet"/>
              <w:tabs>
                <w:tab w:val="clear" w:pos="576"/>
                <w:tab w:val="left" w:pos="720"/>
                <w:tab w:val="left" w:pos="1800"/>
              </w:tabs>
              <w:ind w:left="1986" w:hanging="709"/>
              <w:rPr>
                <w:rFonts w:eastAsia="Times New Roman"/>
                <w:szCs w:val="24"/>
              </w:rPr>
            </w:pPr>
            <w:r w:rsidRPr="007F7706">
              <w:t>ii)</w:t>
            </w:r>
            <w:r w:rsidRPr="007F7706">
              <w:tab/>
              <w:t>la négligence, un manquement à une obligation légale ou la violation d</w:t>
            </w:r>
            <w:r w:rsidR="008B7164" w:rsidRPr="007F7706">
              <w:t>’</w:t>
            </w:r>
            <w:r w:rsidRPr="007F7706">
              <w:t>un droit par le Maître d</w:t>
            </w:r>
            <w:r w:rsidR="008B7164" w:rsidRPr="007F7706">
              <w:t>’</w:t>
            </w:r>
            <w:r w:rsidRPr="007F7706">
              <w:t>ouvrage ou par l</w:t>
            </w:r>
            <w:r w:rsidR="008B7164" w:rsidRPr="007F7706">
              <w:t>’</w:t>
            </w:r>
            <w:r w:rsidRPr="007F7706">
              <w:t>un de ses employés ou sous-traitants, à l</w:t>
            </w:r>
            <w:r w:rsidR="008B7164" w:rsidRPr="007F7706">
              <w:t>’</w:t>
            </w:r>
            <w:r w:rsidRPr="007F7706">
              <w:t>exception de l</w:t>
            </w:r>
            <w:r w:rsidR="008B7164" w:rsidRPr="007F7706">
              <w:t>’</w:t>
            </w:r>
            <w:r w:rsidRPr="007F7706">
              <w:t>Entrepreneur.</w:t>
            </w:r>
          </w:p>
          <w:p w14:paraId="440BA326" w14:textId="77777777" w:rsidR="0015359B" w:rsidRPr="007F7706" w:rsidRDefault="0015359B" w:rsidP="001200D8">
            <w:pPr>
              <w:pStyle w:val="SimpleLista"/>
              <w:numPr>
                <w:ilvl w:val="0"/>
                <w:numId w:val="88"/>
              </w:numPr>
              <w:tabs>
                <w:tab w:val="left" w:pos="720"/>
              </w:tabs>
              <w:spacing w:before="120" w:after="120"/>
              <w:ind w:left="1277" w:hanging="425"/>
              <w:jc w:val="both"/>
              <w:rPr>
                <w:rFonts w:eastAsia="Times New Roman"/>
                <w:szCs w:val="24"/>
              </w:rPr>
            </w:pPr>
            <w:r w:rsidRPr="007F7706">
              <w:t>le risque de dommages aux Travaux, Installations, Matériaux et Équipements dans la mesure où ces dommages sont imputables au Maître d</w:t>
            </w:r>
            <w:r w:rsidR="008B7164" w:rsidRPr="007F7706">
              <w:t>’</w:t>
            </w:r>
            <w:r w:rsidRPr="007F7706">
              <w:t>ouvrage ou à la conception des travaux par le Maître d</w:t>
            </w:r>
            <w:r w:rsidR="008B7164" w:rsidRPr="007F7706">
              <w:t>’</w:t>
            </w:r>
            <w:r w:rsidRPr="007F7706">
              <w:t>ouvrage, ou dus à une guerre ou une contamination radioactive affectant directement le pays où les Travaux doivent être exécutés.</w:t>
            </w:r>
          </w:p>
          <w:p w14:paraId="0D7EBE9A" w14:textId="77777777" w:rsidR="0015359B" w:rsidRPr="007F7706" w:rsidRDefault="0015359B" w:rsidP="00B91776">
            <w:pPr>
              <w:pStyle w:val="itbright"/>
              <w:numPr>
                <w:ilvl w:val="0"/>
                <w:numId w:val="0"/>
              </w:numPr>
              <w:tabs>
                <w:tab w:val="clear" w:pos="576"/>
                <w:tab w:val="left" w:pos="720"/>
              </w:tabs>
              <w:ind w:left="710" w:hanging="709"/>
            </w:pPr>
            <w:r w:rsidRPr="007F7706">
              <w:t>11.2</w:t>
            </w:r>
            <w:r w:rsidRPr="007F7706">
              <w:tab/>
              <w:t>À partir de la Date d</w:t>
            </w:r>
            <w:r w:rsidR="008B7164" w:rsidRPr="007F7706">
              <w:t>’</w:t>
            </w:r>
            <w:r w:rsidRPr="007F7706">
              <w:t>achèvement jusqu</w:t>
            </w:r>
            <w:r w:rsidR="008B7164" w:rsidRPr="007F7706">
              <w:t>’</w:t>
            </w:r>
            <w:r w:rsidRPr="007F7706">
              <w:t>à la remise du Certificat de fin du délai de responsabilité pour malfaçon, le risque de pertes ou de dommages occasionnés aux Travaux, Installations, Matériel et Equipements est à la charge du Maître d</w:t>
            </w:r>
            <w:r w:rsidR="008B7164" w:rsidRPr="007F7706">
              <w:t>’</w:t>
            </w:r>
            <w:r w:rsidRPr="007F7706">
              <w:t>ouvrage, sauf en cas de perte ou de dommages causés par :</w:t>
            </w:r>
          </w:p>
          <w:p w14:paraId="5262CC99" w14:textId="77777777" w:rsidR="0015359B" w:rsidRPr="007F7706" w:rsidRDefault="00B91776" w:rsidP="001200D8">
            <w:pPr>
              <w:pStyle w:val="SimpleLista"/>
              <w:numPr>
                <w:ilvl w:val="0"/>
                <w:numId w:val="89"/>
              </w:numPr>
              <w:tabs>
                <w:tab w:val="clear" w:pos="1080"/>
                <w:tab w:val="left" w:pos="720"/>
                <w:tab w:val="num" w:pos="1277"/>
              </w:tabs>
              <w:spacing w:before="120" w:after="120"/>
              <w:ind w:left="1277" w:hanging="567"/>
              <w:jc w:val="both"/>
              <w:rPr>
                <w:rFonts w:eastAsia="Times New Roman"/>
                <w:szCs w:val="24"/>
              </w:rPr>
            </w:pPr>
            <w:r w:rsidRPr="007F7706">
              <w:t>une Malfaçon existant à la Date d</w:t>
            </w:r>
            <w:r w:rsidR="008B7164" w:rsidRPr="007F7706">
              <w:t>’</w:t>
            </w:r>
            <w:r w:rsidRPr="007F7706">
              <w:t>achèvement des Travaux,</w:t>
            </w:r>
          </w:p>
          <w:p w14:paraId="334FDB54" w14:textId="77777777" w:rsidR="0015359B" w:rsidRPr="007F7706" w:rsidRDefault="0015359B" w:rsidP="001200D8">
            <w:pPr>
              <w:pStyle w:val="SimpleLista"/>
              <w:numPr>
                <w:ilvl w:val="0"/>
                <w:numId w:val="89"/>
              </w:numPr>
              <w:tabs>
                <w:tab w:val="clear" w:pos="1080"/>
                <w:tab w:val="left" w:pos="720"/>
                <w:tab w:val="num" w:pos="1277"/>
              </w:tabs>
              <w:spacing w:before="120" w:after="120"/>
              <w:ind w:left="1277" w:hanging="567"/>
              <w:jc w:val="both"/>
              <w:rPr>
                <w:rFonts w:eastAsia="Times New Roman"/>
                <w:szCs w:val="24"/>
              </w:rPr>
            </w:pPr>
            <w:r w:rsidRPr="007F7706">
              <w:t>un événement survenant avant la Date d</w:t>
            </w:r>
            <w:r w:rsidR="008B7164" w:rsidRPr="007F7706">
              <w:t>’</w:t>
            </w:r>
            <w:r w:rsidRPr="007F7706">
              <w:t>achèvement, qui n</w:t>
            </w:r>
            <w:r w:rsidR="008B7164" w:rsidRPr="007F7706">
              <w:t>’</w:t>
            </w:r>
            <w:r w:rsidRPr="007F7706">
              <w:t>était pas en soi un risque à la charge du Maître d</w:t>
            </w:r>
            <w:r w:rsidR="008B7164" w:rsidRPr="007F7706">
              <w:t>’</w:t>
            </w:r>
            <w:r w:rsidRPr="007F7706">
              <w:t>ouvrage, ou</w:t>
            </w:r>
          </w:p>
          <w:p w14:paraId="199E05E0" w14:textId="77777777" w:rsidR="0015359B" w:rsidRPr="007F7706" w:rsidRDefault="0015359B" w:rsidP="001200D8">
            <w:pPr>
              <w:pStyle w:val="SimpleLista"/>
              <w:numPr>
                <w:ilvl w:val="0"/>
                <w:numId w:val="89"/>
              </w:numPr>
              <w:tabs>
                <w:tab w:val="clear" w:pos="1080"/>
                <w:tab w:val="left" w:pos="720"/>
                <w:tab w:val="num" w:pos="1277"/>
              </w:tabs>
              <w:spacing w:before="120" w:after="120"/>
              <w:ind w:left="1277" w:hanging="567"/>
              <w:jc w:val="both"/>
              <w:rPr>
                <w:rFonts w:eastAsia="Times New Roman"/>
                <w:szCs w:val="24"/>
              </w:rPr>
            </w:pPr>
            <w:r w:rsidRPr="007F7706">
              <w:t>les activités de l</w:t>
            </w:r>
            <w:r w:rsidR="008B7164" w:rsidRPr="007F7706">
              <w:t>’</w:t>
            </w:r>
            <w:r w:rsidRPr="007F7706">
              <w:t>Entrepreneur sur le Site après la Date d</w:t>
            </w:r>
            <w:r w:rsidR="008B7164" w:rsidRPr="007F7706">
              <w:t>’</w:t>
            </w:r>
            <w:r w:rsidRPr="007F7706">
              <w:t>achèvement.</w:t>
            </w:r>
          </w:p>
        </w:tc>
      </w:tr>
      <w:tr w:rsidR="0015359B" w:rsidRPr="007F7706" w14:paraId="7D989617" w14:textId="77777777" w:rsidTr="609E8F9F">
        <w:tc>
          <w:tcPr>
            <w:tcW w:w="2160" w:type="dxa"/>
            <w:tcBorders>
              <w:top w:val="nil"/>
              <w:left w:val="nil"/>
              <w:bottom w:val="nil"/>
              <w:right w:val="nil"/>
            </w:tcBorders>
          </w:tcPr>
          <w:p w14:paraId="5E3B36CF" w14:textId="77777777" w:rsidR="0015359B" w:rsidRPr="007F7706" w:rsidRDefault="00B91776" w:rsidP="001200D8">
            <w:pPr>
              <w:pStyle w:val="Titre3"/>
              <w:numPr>
                <w:ilvl w:val="0"/>
                <w:numId w:val="91"/>
              </w:numPr>
              <w:suppressAutoHyphens w:val="0"/>
              <w:spacing w:after="120"/>
              <w:ind w:left="34" w:firstLine="0"/>
              <w:jc w:val="left"/>
              <w:rPr>
                <w:bCs/>
                <w:sz w:val="24"/>
                <w:szCs w:val="24"/>
              </w:rPr>
            </w:pPr>
            <w:bookmarkStart w:id="2003" w:name="_Toc202854923"/>
            <w:bookmarkStart w:id="2004" w:name="_Toc202862538"/>
            <w:bookmarkStart w:id="2005" w:name="_Toc202862695"/>
            <w:bookmarkStart w:id="2006" w:name="_Toc393863671"/>
            <w:bookmarkStart w:id="2007" w:name="_Toc511826081"/>
            <w:bookmarkStart w:id="2008" w:name="_Toc31794324"/>
            <w:bookmarkStart w:id="2009" w:name="_Toc31794507"/>
            <w:bookmarkStart w:id="2010" w:name="_Toc39091008"/>
            <w:r w:rsidRPr="007F7706">
              <w:rPr>
                <w:bCs/>
                <w:sz w:val="24"/>
                <w:szCs w:val="24"/>
              </w:rPr>
              <w:t xml:space="preserve"> Risques à la charge de l</w:t>
            </w:r>
            <w:r w:rsidR="008B7164" w:rsidRPr="007F7706">
              <w:rPr>
                <w:bCs/>
                <w:sz w:val="24"/>
                <w:szCs w:val="24"/>
              </w:rPr>
              <w:t>’</w:t>
            </w:r>
            <w:r w:rsidRPr="007F7706">
              <w:rPr>
                <w:bCs/>
                <w:sz w:val="24"/>
                <w:szCs w:val="24"/>
              </w:rPr>
              <w:t>Entrepreneur</w:t>
            </w:r>
            <w:bookmarkEnd w:id="2003"/>
            <w:bookmarkEnd w:id="2004"/>
            <w:bookmarkEnd w:id="2005"/>
            <w:bookmarkEnd w:id="2006"/>
            <w:bookmarkEnd w:id="2007"/>
            <w:bookmarkEnd w:id="2008"/>
            <w:bookmarkEnd w:id="2009"/>
            <w:bookmarkEnd w:id="2010"/>
          </w:p>
        </w:tc>
        <w:tc>
          <w:tcPr>
            <w:tcW w:w="6984" w:type="dxa"/>
            <w:tcBorders>
              <w:top w:val="nil"/>
              <w:left w:val="nil"/>
              <w:bottom w:val="nil"/>
              <w:right w:val="nil"/>
            </w:tcBorders>
          </w:tcPr>
          <w:p w14:paraId="20B29205" w14:textId="77777777" w:rsidR="0015359B" w:rsidRPr="007F7706" w:rsidRDefault="0015359B" w:rsidP="00B91776">
            <w:pPr>
              <w:pStyle w:val="itbright"/>
              <w:numPr>
                <w:ilvl w:val="0"/>
                <w:numId w:val="0"/>
              </w:numPr>
              <w:tabs>
                <w:tab w:val="clear" w:pos="576"/>
                <w:tab w:val="left" w:pos="720"/>
              </w:tabs>
              <w:ind w:left="710" w:hanging="709"/>
            </w:pPr>
            <w:r w:rsidRPr="007F7706">
              <w:t>12.1</w:t>
            </w:r>
            <w:r w:rsidRPr="007F7706">
              <w:tab/>
              <w:t>À partir de la Date de commencement des Travaux jusqu</w:t>
            </w:r>
            <w:r w:rsidR="008B7164" w:rsidRPr="007F7706">
              <w:t>’</w:t>
            </w:r>
            <w:r w:rsidRPr="007F7706">
              <w:t>à la remise du Certificat de fin du délai de responsabilité pour malfaçon, les risques de blessures corporelles, décès et pertes ou dommages occasionnés aux biens (y compris, à titre indicatif et non limitatif, aux Travaux, Installations, Matériel et  Équipements) qui ne sont pas des risques à la charge du Maître d</w:t>
            </w:r>
            <w:r w:rsidR="008B7164" w:rsidRPr="007F7706">
              <w:t>’</w:t>
            </w:r>
            <w:r w:rsidRPr="007F7706">
              <w:t>ouvrage sont des risques à la charge de l</w:t>
            </w:r>
            <w:r w:rsidR="008B7164" w:rsidRPr="007F7706">
              <w:t>’</w:t>
            </w:r>
            <w:r w:rsidRPr="007F7706">
              <w:t>Entrepreneur.</w:t>
            </w:r>
          </w:p>
        </w:tc>
      </w:tr>
      <w:tr w:rsidR="0015359B" w:rsidRPr="007F7706" w14:paraId="2ECFEF93" w14:textId="77777777" w:rsidTr="609E8F9F">
        <w:tc>
          <w:tcPr>
            <w:tcW w:w="2160" w:type="dxa"/>
            <w:tcBorders>
              <w:top w:val="nil"/>
              <w:left w:val="nil"/>
              <w:bottom w:val="nil"/>
              <w:right w:val="nil"/>
            </w:tcBorders>
          </w:tcPr>
          <w:p w14:paraId="61C2ED1C" w14:textId="77777777" w:rsidR="0015359B" w:rsidRPr="007F7706" w:rsidRDefault="00B91776" w:rsidP="001200D8">
            <w:pPr>
              <w:pStyle w:val="Titre3"/>
              <w:numPr>
                <w:ilvl w:val="0"/>
                <w:numId w:val="91"/>
              </w:numPr>
              <w:suppressAutoHyphens w:val="0"/>
              <w:spacing w:after="120"/>
              <w:ind w:left="34" w:firstLine="0"/>
              <w:jc w:val="left"/>
              <w:rPr>
                <w:bCs/>
                <w:sz w:val="24"/>
                <w:szCs w:val="24"/>
              </w:rPr>
            </w:pPr>
            <w:bookmarkStart w:id="2011" w:name="_Toc202854924"/>
            <w:bookmarkStart w:id="2012" w:name="_Toc202862539"/>
            <w:bookmarkStart w:id="2013" w:name="_Toc202862696"/>
            <w:bookmarkStart w:id="2014" w:name="_Toc393863672"/>
            <w:bookmarkStart w:id="2015" w:name="_Toc511826082"/>
            <w:bookmarkStart w:id="2016" w:name="_Toc31794325"/>
            <w:bookmarkStart w:id="2017" w:name="_Toc31794508"/>
            <w:bookmarkStart w:id="2018" w:name="_Toc39091009"/>
            <w:r w:rsidRPr="007F7706">
              <w:rPr>
                <w:bCs/>
                <w:sz w:val="24"/>
                <w:szCs w:val="24"/>
              </w:rPr>
              <w:lastRenderedPageBreak/>
              <w:t xml:space="preserve"> Assurance</w:t>
            </w:r>
            <w:bookmarkEnd w:id="2011"/>
            <w:bookmarkEnd w:id="2012"/>
            <w:bookmarkEnd w:id="2013"/>
            <w:bookmarkEnd w:id="2014"/>
            <w:bookmarkEnd w:id="2015"/>
            <w:bookmarkEnd w:id="2016"/>
            <w:bookmarkEnd w:id="2017"/>
            <w:bookmarkEnd w:id="2018"/>
          </w:p>
        </w:tc>
        <w:tc>
          <w:tcPr>
            <w:tcW w:w="6984" w:type="dxa"/>
            <w:tcBorders>
              <w:top w:val="nil"/>
              <w:left w:val="nil"/>
              <w:bottom w:val="nil"/>
              <w:right w:val="nil"/>
            </w:tcBorders>
          </w:tcPr>
          <w:p w14:paraId="0E0F35A6" w14:textId="77777777" w:rsidR="0015359B" w:rsidRPr="007F7706" w:rsidRDefault="0015359B" w:rsidP="00B91776">
            <w:pPr>
              <w:pStyle w:val="itbright"/>
              <w:numPr>
                <w:ilvl w:val="0"/>
                <w:numId w:val="0"/>
              </w:numPr>
              <w:tabs>
                <w:tab w:val="clear" w:pos="576"/>
                <w:tab w:val="left" w:pos="720"/>
              </w:tabs>
              <w:ind w:left="710" w:hanging="709"/>
            </w:pPr>
            <w:r w:rsidRPr="007F7706">
              <w:t>13.1</w:t>
            </w:r>
            <w:r w:rsidRPr="007F7706">
              <w:tab/>
              <w:t>L</w:t>
            </w:r>
            <w:r w:rsidR="008B7164" w:rsidRPr="007F7706">
              <w:t>’</w:t>
            </w:r>
            <w:r w:rsidRPr="007F7706">
              <w:t>Entrepreneur fournit, en son nom et celui du Maître d</w:t>
            </w:r>
            <w:r w:rsidR="008B7164" w:rsidRPr="007F7706">
              <w:t>’</w:t>
            </w:r>
            <w:r w:rsidRPr="007F7706">
              <w:t>ouvrage, une assurance depuis la Date de commencement des travaux jusqu</w:t>
            </w:r>
            <w:r w:rsidR="008B7164" w:rsidRPr="007F7706">
              <w:t>’</w:t>
            </w:r>
            <w:r w:rsidRPr="007F7706">
              <w:t>à la fin du délai de responsabilité pour malfaçon, pour les montants et les franchises indiqués dans les CPC couvrant les sinistres suivants causés par des risques qui sont à la charge de l</w:t>
            </w:r>
            <w:r w:rsidR="008B7164" w:rsidRPr="007F7706">
              <w:t>’</w:t>
            </w:r>
            <w:r w:rsidRPr="007F7706">
              <w:t>Entrepreneur :</w:t>
            </w:r>
          </w:p>
          <w:p w14:paraId="7889D90C" w14:textId="77777777" w:rsidR="0015359B" w:rsidRPr="007F7706" w:rsidRDefault="0015359B" w:rsidP="001200D8">
            <w:pPr>
              <w:pStyle w:val="SimpleLista"/>
              <w:numPr>
                <w:ilvl w:val="0"/>
                <w:numId w:val="90"/>
              </w:numPr>
              <w:tabs>
                <w:tab w:val="clear" w:pos="1080"/>
                <w:tab w:val="num" w:pos="1135"/>
              </w:tabs>
              <w:spacing w:before="120" w:after="120"/>
              <w:ind w:left="1135" w:hanging="425"/>
              <w:jc w:val="both"/>
              <w:rPr>
                <w:rFonts w:eastAsia="Times New Roman"/>
                <w:szCs w:val="24"/>
              </w:rPr>
            </w:pPr>
            <w:r w:rsidRPr="007F7706">
              <w:t>perte ou dommage occasionné aux Travaux, Installations et Matériel ;</w:t>
            </w:r>
          </w:p>
          <w:p w14:paraId="5B58A6F5" w14:textId="77777777" w:rsidR="0015359B" w:rsidRPr="007F7706" w:rsidRDefault="0015359B" w:rsidP="001200D8">
            <w:pPr>
              <w:pStyle w:val="SimpleLista"/>
              <w:numPr>
                <w:ilvl w:val="0"/>
                <w:numId w:val="90"/>
              </w:numPr>
              <w:tabs>
                <w:tab w:val="clear" w:pos="1080"/>
                <w:tab w:val="num" w:pos="1135"/>
              </w:tabs>
              <w:spacing w:before="120" w:after="120"/>
              <w:ind w:left="1135" w:hanging="425"/>
              <w:jc w:val="both"/>
              <w:rPr>
                <w:rFonts w:eastAsia="Times New Roman"/>
                <w:szCs w:val="24"/>
              </w:rPr>
            </w:pPr>
            <w:r w:rsidRPr="007F7706">
              <w:t>perte ou dommages occasionnés aux  Equipements ;</w:t>
            </w:r>
          </w:p>
          <w:p w14:paraId="7309D9BF" w14:textId="77777777" w:rsidR="0015359B" w:rsidRPr="007F7706" w:rsidRDefault="0015359B" w:rsidP="001200D8">
            <w:pPr>
              <w:pStyle w:val="SimpleLista"/>
              <w:numPr>
                <w:ilvl w:val="0"/>
                <w:numId w:val="90"/>
              </w:numPr>
              <w:tabs>
                <w:tab w:val="clear" w:pos="1080"/>
                <w:tab w:val="num" w:pos="1135"/>
              </w:tabs>
              <w:spacing w:before="120" w:after="120"/>
              <w:ind w:left="1135" w:hanging="425"/>
              <w:jc w:val="both"/>
              <w:rPr>
                <w:rFonts w:eastAsia="Times New Roman"/>
                <w:szCs w:val="24"/>
              </w:rPr>
            </w:pPr>
            <w:r w:rsidRPr="007F7706">
              <w:t>perte ou dommage occasionné à des biens (à l</w:t>
            </w:r>
            <w:r w:rsidR="008B7164" w:rsidRPr="007F7706">
              <w:t>’</w:t>
            </w:r>
            <w:r w:rsidRPr="007F7706">
              <w:t>exception des  Travaux, Installations, Matériel et Equipements) dans le cadre de ce Contrat ; et</w:t>
            </w:r>
          </w:p>
          <w:p w14:paraId="5BF35EEF" w14:textId="77777777" w:rsidR="0015359B" w:rsidRPr="007F7706" w:rsidRDefault="0015359B" w:rsidP="001200D8">
            <w:pPr>
              <w:pStyle w:val="SimpleLista"/>
              <w:numPr>
                <w:ilvl w:val="0"/>
                <w:numId w:val="90"/>
              </w:numPr>
              <w:tabs>
                <w:tab w:val="clear" w:pos="1080"/>
                <w:tab w:val="num" w:pos="1135"/>
              </w:tabs>
              <w:spacing w:before="120" w:after="120"/>
              <w:ind w:left="1135" w:hanging="425"/>
              <w:jc w:val="both"/>
              <w:rPr>
                <w:rFonts w:eastAsia="Times New Roman"/>
                <w:szCs w:val="24"/>
              </w:rPr>
            </w:pPr>
            <w:r w:rsidRPr="007F7706">
              <w:t>blessures corporelles ou décès.</w:t>
            </w:r>
          </w:p>
          <w:p w14:paraId="228DDC0E" w14:textId="77777777" w:rsidR="0015359B" w:rsidRPr="007F7706" w:rsidRDefault="0015359B" w:rsidP="00B91776">
            <w:pPr>
              <w:pStyle w:val="itbright"/>
              <w:numPr>
                <w:ilvl w:val="0"/>
                <w:numId w:val="0"/>
              </w:numPr>
              <w:tabs>
                <w:tab w:val="clear" w:pos="576"/>
                <w:tab w:val="left" w:pos="720"/>
              </w:tabs>
              <w:ind w:left="710" w:hanging="709"/>
            </w:pPr>
            <w:r w:rsidRPr="007F7706">
              <w:t>13.2</w:t>
            </w:r>
            <w:r w:rsidRPr="007F7706">
              <w:tab/>
              <w:t>L</w:t>
            </w:r>
            <w:r w:rsidR="008B7164" w:rsidRPr="007F7706">
              <w:t>’</w:t>
            </w:r>
            <w:r w:rsidRPr="007F7706">
              <w:t>Entrepreneur fournit à l</w:t>
            </w:r>
            <w:r w:rsidR="008B7164" w:rsidRPr="007F7706">
              <w:t>’</w:t>
            </w:r>
            <w:r w:rsidRPr="007F7706">
              <w:t>Ingénieur les polices et certificats d</w:t>
            </w:r>
            <w:r w:rsidR="008B7164" w:rsidRPr="007F7706">
              <w:t>’</w:t>
            </w:r>
            <w:r w:rsidRPr="007F7706">
              <w:t>assurance pour approbation par l</w:t>
            </w:r>
            <w:r w:rsidR="008B7164" w:rsidRPr="007F7706">
              <w:t>’</w:t>
            </w:r>
            <w:r w:rsidRPr="007F7706">
              <w:t>Ingénieur avant la Date de commencement des travaux.  Toutes ces assurances doivent stipuler le paiement des indemnités dans le type et la proportion de monnaie exigés pour réparer les pertes et dommages subis.</w:t>
            </w:r>
          </w:p>
          <w:p w14:paraId="373FC7C6" w14:textId="77777777" w:rsidR="0015359B" w:rsidRPr="007F7706" w:rsidRDefault="0015359B" w:rsidP="00B91776">
            <w:pPr>
              <w:pStyle w:val="itbright"/>
              <w:numPr>
                <w:ilvl w:val="0"/>
                <w:numId w:val="0"/>
              </w:numPr>
              <w:tabs>
                <w:tab w:val="clear" w:pos="576"/>
                <w:tab w:val="left" w:pos="720"/>
              </w:tabs>
              <w:ind w:left="710" w:hanging="709"/>
            </w:pPr>
            <w:r w:rsidRPr="007F7706">
              <w:t>13.3</w:t>
            </w:r>
            <w:r w:rsidRPr="007F7706">
              <w:tab/>
              <w:t>Si l</w:t>
            </w:r>
            <w:r w:rsidR="008B7164" w:rsidRPr="007F7706">
              <w:t>’</w:t>
            </w:r>
            <w:r w:rsidRPr="007F7706">
              <w:t>Entrepreneur ne fournit aucune des polices et certificats requis, le Maître d</w:t>
            </w:r>
            <w:r w:rsidR="008B7164" w:rsidRPr="007F7706">
              <w:t>’</w:t>
            </w:r>
            <w:r w:rsidRPr="007F7706">
              <w:t>ouvrage peut souscrire l</w:t>
            </w:r>
            <w:r w:rsidR="008B7164" w:rsidRPr="007F7706">
              <w:t>’</w:t>
            </w:r>
            <w:r w:rsidRPr="007F7706">
              <w:t>assurance que l</w:t>
            </w:r>
            <w:r w:rsidR="008B7164" w:rsidRPr="007F7706">
              <w:t>’</w:t>
            </w:r>
            <w:r w:rsidRPr="007F7706">
              <w:t>Entrepreneur aurait dû fournir et recouvrer les primes versées par le Maître d</w:t>
            </w:r>
            <w:r w:rsidR="008B7164" w:rsidRPr="007F7706">
              <w:t>’</w:t>
            </w:r>
            <w:r w:rsidRPr="007F7706">
              <w:t>ouvrage sur les paiements qui seraient autrement dus à l</w:t>
            </w:r>
            <w:r w:rsidR="008B7164" w:rsidRPr="007F7706">
              <w:t>’</w:t>
            </w:r>
            <w:r w:rsidRPr="007F7706">
              <w:t>Entrepreneur ou si aucun montant n</w:t>
            </w:r>
            <w:r w:rsidR="008B7164" w:rsidRPr="007F7706">
              <w:t>’</w:t>
            </w:r>
            <w:r w:rsidRPr="007F7706">
              <w:t>est dû à l</w:t>
            </w:r>
            <w:r w:rsidR="008B7164" w:rsidRPr="007F7706">
              <w:t>’</w:t>
            </w:r>
            <w:r w:rsidRPr="007F7706">
              <w:t>Entrepreneur, le paiement des primes sera une dette due par l</w:t>
            </w:r>
            <w:r w:rsidR="008B7164" w:rsidRPr="007F7706">
              <w:t>’</w:t>
            </w:r>
            <w:r w:rsidRPr="007F7706">
              <w:t>Entrepreneur au Maître d</w:t>
            </w:r>
            <w:r w:rsidR="008B7164" w:rsidRPr="007F7706">
              <w:t>’</w:t>
            </w:r>
            <w:r w:rsidRPr="007F7706">
              <w:t>ouvrage.</w:t>
            </w:r>
          </w:p>
          <w:p w14:paraId="24DFC3BC" w14:textId="77777777" w:rsidR="0015359B" w:rsidRPr="007F7706" w:rsidRDefault="0015359B" w:rsidP="00B91776">
            <w:pPr>
              <w:pStyle w:val="itbright"/>
              <w:numPr>
                <w:ilvl w:val="0"/>
                <w:numId w:val="0"/>
              </w:numPr>
              <w:tabs>
                <w:tab w:val="clear" w:pos="576"/>
                <w:tab w:val="left" w:pos="720"/>
              </w:tabs>
              <w:ind w:left="710" w:hanging="709"/>
            </w:pPr>
            <w:r w:rsidRPr="007F7706">
              <w:t>13.4</w:t>
            </w:r>
            <w:r w:rsidRPr="007F7706">
              <w:tab/>
              <w:t>Les conditions d</w:t>
            </w:r>
            <w:r w:rsidR="008B7164" w:rsidRPr="007F7706">
              <w:t>’</w:t>
            </w:r>
            <w:r w:rsidRPr="007F7706">
              <w:t>une police d</w:t>
            </w:r>
            <w:r w:rsidR="008B7164" w:rsidRPr="007F7706">
              <w:t>’</w:t>
            </w:r>
            <w:r w:rsidRPr="007F7706">
              <w:t>assurance ne peuvent être modifiées sans l</w:t>
            </w:r>
            <w:r w:rsidR="008B7164" w:rsidRPr="007F7706">
              <w:t>’</w:t>
            </w:r>
            <w:r w:rsidRPr="007F7706">
              <w:t>accord préalable de l</w:t>
            </w:r>
            <w:r w:rsidR="008B7164" w:rsidRPr="007F7706">
              <w:t>’</w:t>
            </w:r>
            <w:r w:rsidRPr="007F7706">
              <w:t>Ingénieur.</w:t>
            </w:r>
          </w:p>
          <w:p w14:paraId="3764BDBE" w14:textId="77777777" w:rsidR="0015359B" w:rsidRPr="007F7706" w:rsidRDefault="0015359B" w:rsidP="00B91776">
            <w:pPr>
              <w:pStyle w:val="itbright"/>
              <w:numPr>
                <w:ilvl w:val="0"/>
                <w:numId w:val="0"/>
              </w:numPr>
              <w:tabs>
                <w:tab w:val="clear" w:pos="576"/>
                <w:tab w:val="left" w:pos="720"/>
              </w:tabs>
              <w:ind w:left="710" w:hanging="709"/>
            </w:pPr>
            <w:r w:rsidRPr="007F7706">
              <w:t>13.5</w:t>
            </w:r>
            <w:r w:rsidRPr="007F7706">
              <w:tab/>
              <w:t>Les deux parties doivent se conformer aux conditions des polices d</w:t>
            </w:r>
            <w:r w:rsidR="008B7164" w:rsidRPr="007F7706">
              <w:t>’</w:t>
            </w:r>
            <w:r w:rsidRPr="007F7706">
              <w:t>assurance.</w:t>
            </w:r>
          </w:p>
        </w:tc>
      </w:tr>
      <w:tr w:rsidR="00B91776" w:rsidRPr="007F7706" w14:paraId="4AD7F9D6" w14:textId="77777777" w:rsidTr="609E8F9F">
        <w:tc>
          <w:tcPr>
            <w:tcW w:w="2160" w:type="dxa"/>
            <w:tcBorders>
              <w:top w:val="nil"/>
              <w:left w:val="nil"/>
              <w:bottom w:val="nil"/>
              <w:right w:val="nil"/>
            </w:tcBorders>
          </w:tcPr>
          <w:p w14:paraId="7A26B42A" w14:textId="77777777" w:rsidR="00B91776" w:rsidRPr="007F7706" w:rsidRDefault="00B91776" w:rsidP="001200D8">
            <w:pPr>
              <w:pStyle w:val="Titre3"/>
              <w:numPr>
                <w:ilvl w:val="0"/>
                <w:numId w:val="91"/>
              </w:numPr>
              <w:suppressAutoHyphens w:val="0"/>
              <w:spacing w:after="120"/>
              <w:ind w:left="34" w:firstLine="0"/>
              <w:jc w:val="left"/>
              <w:rPr>
                <w:bCs/>
                <w:sz w:val="24"/>
                <w:szCs w:val="24"/>
              </w:rPr>
            </w:pPr>
            <w:bookmarkStart w:id="2019" w:name="_Toc202854925"/>
            <w:bookmarkStart w:id="2020" w:name="_Toc202862540"/>
            <w:bookmarkStart w:id="2021" w:name="_Toc202862697"/>
            <w:bookmarkStart w:id="2022" w:name="_Toc393863673"/>
            <w:bookmarkStart w:id="2023" w:name="_Toc511826083"/>
            <w:bookmarkStart w:id="2024" w:name="_Toc31794326"/>
            <w:bookmarkStart w:id="2025" w:name="_Toc31794509"/>
            <w:bookmarkStart w:id="2026" w:name="_Toc39091010"/>
            <w:r w:rsidRPr="007F7706">
              <w:rPr>
                <w:bCs/>
                <w:sz w:val="24"/>
                <w:szCs w:val="24"/>
              </w:rPr>
              <w:t xml:space="preserve"> Éligibilité, Origine des Équipements, du Matériel et des Services</w:t>
            </w:r>
            <w:bookmarkEnd w:id="2019"/>
            <w:bookmarkEnd w:id="2020"/>
            <w:bookmarkEnd w:id="2021"/>
            <w:bookmarkEnd w:id="2022"/>
            <w:bookmarkEnd w:id="2023"/>
            <w:bookmarkEnd w:id="2024"/>
            <w:bookmarkEnd w:id="2025"/>
            <w:bookmarkEnd w:id="2026"/>
          </w:p>
        </w:tc>
        <w:tc>
          <w:tcPr>
            <w:tcW w:w="6984" w:type="dxa"/>
            <w:tcBorders>
              <w:top w:val="nil"/>
              <w:left w:val="nil"/>
              <w:bottom w:val="nil"/>
              <w:right w:val="nil"/>
            </w:tcBorders>
          </w:tcPr>
          <w:p w14:paraId="39DAA053" w14:textId="77777777" w:rsidR="00B91776" w:rsidRPr="007F7706" w:rsidRDefault="00B91776" w:rsidP="00B91776">
            <w:pPr>
              <w:pStyle w:val="itbright"/>
              <w:numPr>
                <w:ilvl w:val="0"/>
                <w:numId w:val="0"/>
              </w:numPr>
              <w:tabs>
                <w:tab w:val="clear" w:pos="576"/>
                <w:tab w:val="left" w:pos="720"/>
              </w:tabs>
              <w:ind w:left="710" w:hanging="709"/>
            </w:pPr>
            <w:r w:rsidRPr="007F7706">
              <w:t>14.1</w:t>
            </w:r>
            <w:r w:rsidRPr="007F7706">
              <w:tab/>
              <w:t>L</w:t>
            </w:r>
            <w:r w:rsidR="008B7164" w:rsidRPr="007F7706">
              <w:t>’</w:t>
            </w:r>
            <w:r w:rsidRPr="007F7706">
              <w:t>Entrepreneur et ses sous-traitants, y compris leur personnel et sociétés affiliées, doivent, à tout moment au cours de la durée de validité du présent Contrat, être des ressortissants d</w:t>
            </w:r>
            <w:r w:rsidR="008B7164" w:rsidRPr="007F7706">
              <w:t>’</w:t>
            </w:r>
            <w:r w:rsidRPr="007F7706">
              <w:t>un pays ou d</w:t>
            </w:r>
            <w:r w:rsidR="008B7164" w:rsidRPr="007F7706">
              <w:t>’</w:t>
            </w:r>
            <w:r w:rsidRPr="007F7706">
              <w:t>un territoire éligible, conformément aux dispositions du Compact, aux Directives relatives à la Passation des marchés du Programme de la MCC et à l</w:t>
            </w:r>
            <w:r w:rsidR="008B7164" w:rsidRPr="007F7706">
              <w:t>’</w:t>
            </w:r>
            <w:r w:rsidRPr="007F7706">
              <w:t>Annexe A de ce Contrat (« Pays éligibles »).  L</w:t>
            </w:r>
            <w:r w:rsidR="008B7164" w:rsidRPr="007F7706">
              <w:t>’</w:t>
            </w:r>
            <w:r w:rsidRPr="007F7706">
              <w:t>Entrepreneur ou un sous-traitant, ainsi que leur personnel et sociétés affiliées, sont censés avoir la nationalité d</w:t>
            </w:r>
            <w:r w:rsidR="008B7164" w:rsidRPr="007F7706">
              <w:t>’</w:t>
            </w:r>
            <w:r w:rsidRPr="007F7706">
              <w:t>un pays s</w:t>
            </w:r>
            <w:r w:rsidR="008B7164" w:rsidRPr="007F7706">
              <w:t>’</w:t>
            </w:r>
            <w:r w:rsidRPr="007F7706">
              <w:t>ils sont des ressortissants de ce pays ou si leur société a été constituée, est immatriculée ou déclarée dans ce pays et opère conformément aux dispositions de la législation de ce pays.</w:t>
            </w:r>
          </w:p>
          <w:p w14:paraId="13456DBE" w14:textId="77777777" w:rsidR="00B91776" w:rsidRPr="007F7706" w:rsidRDefault="00B91776" w:rsidP="004F098A">
            <w:pPr>
              <w:pStyle w:val="itbright"/>
              <w:numPr>
                <w:ilvl w:val="0"/>
                <w:numId w:val="0"/>
              </w:numPr>
              <w:tabs>
                <w:tab w:val="clear" w:pos="576"/>
                <w:tab w:val="left" w:pos="1"/>
              </w:tabs>
              <w:ind w:left="710"/>
            </w:pPr>
            <w:r w:rsidRPr="007F7706">
              <w:lastRenderedPageBreak/>
              <w:t>14.2</w:t>
            </w:r>
            <w:r w:rsidRPr="007F7706">
              <w:tab/>
              <w:t>Tous les Matériels, Installations, Équipements et autres services à intégrer ou exigés pour les Travaux doivent provenir de Pays éligibles.</w:t>
            </w:r>
          </w:p>
          <w:p w14:paraId="698FC07A" w14:textId="77777777" w:rsidR="00B91776" w:rsidRPr="007F7706" w:rsidRDefault="00B91776" w:rsidP="00B91776">
            <w:pPr>
              <w:pStyle w:val="itbright"/>
              <w:numPr>
                <w:ilvl w:val="0"/>
                <w:numId w:val="0"/>
              </w:numPr>
              <w:tabs>
                <w:tab w:val="clear" w:pos="576"/>
                <w:tab w:val="left" w:pos="720"/>
              </w:tabs>
              <w:ind w:left="710" w:hanging="709"/>
            </w:pPr>
            <w:r w:rsidRPr="007F7706">
              <w:t>14.3</w:t>
            </w:r>
            <w:r w:rsidRPr="007F7706">
              <w:tab/>
              <w:t>Aux fins de la présente clause 14 des CGC, « origine » désigne le pays où les Matériels, Installations et Équipements sont extraits, implantés, cultivés, produits, fabriqués ou transformés ; ou, soumis à un processus de fabrication, de transformation ou d</w:t>
            </w:r>
            <w:r w:rsidR="008B7164" w:rsidRPr="007F7706">
              <w:t>’</w:t>
            </w:r>
            <w:r w:rsidRPr="007F7706">
              <w:t>assemblage de composants, aboutissant à l</w:t>
            </w:r>
            <w:r w:rsidR="008B7164" w:rsidRPr="007F7706">
              <w:t>’</w:t>
            </w:r>
            <w:r w:rsidRPr="007F7706">
              <w:t>obtention d</w:t>
            </w:r>
            <w:r w:rsidR="008B7164" w:rsidRPr="007F7706">
              <w:t>’</w:t>
            </w:r>
            <w:r w:rsidRPr="007F7706">
              <w:t>un article commercialisable dont les caractéristiques de base, l</w:t>
            </w:r>
            <w:r w:rsidR="008B7164" w:rsidRPr="007F7706">
              <w:t>’</w:t>
            </w:r>
            <w:r w:rsidRPr="007F7706">
              <w:t>usage ou l</w:t>
            </w:r>
            <w:r w:rsidR="008B7164" w:rsidRPr="007F7706">
              <w:t>’</w:t>
            </w:r>
            <w:r w:rsidRPr="007F7706">
              <w:t>utilité seront sensiblement différents de celles de ses composants.  En ce qui concerne les services, le terme « origine » signifie le pays où les services sont fournis.</w:t>
            </w:r>
          </w:p>
        </w:tc>
      </w:tr>
      <w:tr w:rsidR="0015359B" w:rsidRPr="007F7706" w14:paraId="5B12AE79" w14:textId="77777777" w:rsidTr="609E8F9F">
        <w:tc>
          <w:tcPr>
            <w:tcW w:w="2160" w:type="dxa"/>
            <w:tcBorders>
              <w:top w:val="nil"/>
              <w:left w:val="nil"/>
              <w:bottom w:val="nil"/>
              <w:right w:val="nil"/>
            </w:tcBorders>
          </w:tcPr>
          <w:p w14:paraId="5A9867B3" w14:textId="77777777" w:rsidR="0015359B" w:rsidRPr="007F7706" w:rsidRDefault="004F098A" w:rsidP="001200D8">
            <w:pPr>
              <w:pStyle w:val="Titre3"/>
              <w:numPr>
                <w:ilvl w:val="0"/>
                <w:numId w:val="91"/>
              </w:numPr>
              <w:suppressAutoHyphens w:val="0"/>
              <w:spacing w:after="120"/>
              <w:ind w:left="34" w:firstLine="0"/>
              <w:jc w:val="left"/>
              <w:rPr>
                <w:bCs/>
                <w:sz w:val="24"/>
                <w:szCs w:val="24"/>
              </w:rPr>
            </w:pPr>
            <w:bookmarkStart w:id="2027" w:name="_Toc202854926"/>
            <w:bookmarkStart w:id="2028" w:name="_Toc202862541"/>
            <w:bookmarkStart w:id="2029" w:name="_Toc202862698"/>
            <w:bookmarkStart w:id="2030" w:name="_Toc393863674"/>
            <w:bookmarkStart w:id="2031" w:name="_Toc511826084"/>
            <w:bookmarkStart w:id="2032" w:name="_Toc31794327"/>
            <w:bookmarkStart w:id="2033" w:name="_Toc31794510"/>
            <w:bookmarkStart w:id="2034" w:name="_Toc39091011"/>
            <w:r w:rsidRPr="007F7706">
              <w:rPr>
                <w:bCs/>
                <w:sz w:val="24"/>
                <w:szCs w:val="24"/>
              </w:rPr>
              <w:t xml:space="preserve"> Demande d</w:t>
            </w:r>
            <w:r w:rsidR="008B7164" w:rsidRPr="007F7706">
              <w:rPr>
                <w:bCs/>
                <w:sz w:val="24"/>
                <w:szCs w:val="24"/>
              </w:rPr>
              <w:t>’</w:t>
            </w:r>
            <w:r w:rsidRPr="007F7706">
              <w:rPr>
                <w:bCs/>
                <w:sz w:val="24"/>
                <w:szCs w:val="24"/>
              </w:rPr>
              <w:t>éclaircissements au sujet des Conditions Particulières du Contrat</w:t>
            </w:r>
            <w:bookmarkEnd w:id="2027"/>
            <w:bookmarkEnd w:id="2028"/>
            <w:bookmarkEnd w:id="2029"/>
            <w:bookmarkEnd w:id="2030"/>
            <w:bookmarkEnd w:id="2031"/>
            <w:bookmarkEnd w:id="2032"/>
            <w:bookmarkEnd w:id="2033"/>
            <w:bookmarkEnd w:id="2034"/>
          </w:p>
        </w:tc>
        <w:tc>
          <w:tcPr>
            <w:tcW w:w="6984" w:type="dxa"/>
            <w:tcBorders>
              <w:top w:val="nil"/>
              <w:left w:val="nil"/>
              <w:bottom w:val="nil"/>
              <w:right w:val="nil"/>
            </w:tcBorders>
          </w:tcPr>
          <w:p w14:paraId="23CF1984" w14:textId="77777777" w:rsidR="0015359B" w:rsidRPr="007F7706" w:rsidRDefault="0015359B" w:rsidP="00B91776">
            <w:pPr>
              <w:pStyle w:val="itbright"/>
              <w:numPr>
                <w:ilvl w:val="0"/>
                <w:numId w:val="0"/>
              </w:numPr>
              <w:tabs>
                <w:tab w:val="clear" w:pos="576"/>
                <w:tab w:val="left" w:pos="720"/>
              </w:tabs>
              <w:ind w:left="710" w:hanging="709"/>
            </w:pPr>
            <w:r w:rsidRPr="007F7706">
              <w:t>15.1</w:t>
            </w:r>
            <w:r w:rsidRPr="007F7706">
              <w:tab/>
              <w:t>Le Maître d</w:t>
            </w:r>
            <w:r w:rsidR="008B7164" w:rsidRPr="007F7706">
              <w:t>’</w:t>
            </w:r>
            <w:r w:rsidRPr="007F7706">
              <w:t>œuvre répond à toute demande d</w:t>
            </w:r>
            <w:r w:rsidR="008B7164" w:rsidRPr="007F7706">
              <w:t>’</w:t>
            </w:r>
            <w:r w:rsidRPr="007F7706">
              <w:t>éclaircissements au sujet des CPC.</w:t>
            </w:r>
          </w:p>
        </w:tc>
      </w:tr>
      <w:tr w:rsidR="0015359B" w:rsidRPr="007F7706" w14:paraId="7B939F34" w14:textId="77777777" w:rsidTr="609E8F9F">
        <w:trPr>
          <w:cantSplit/>
        </w:trPr>
        <w:tc>
          <w:tcPr>
            <w:tcW w:w="2160" w:type="dxa"/>
            <w:tcBorders>
              <w:top w:val="nil"/>
              <w:left w:val="nil"/>
              <w:bottom w:val="nil"/>
              <w:right w:val="nil"/>
            </w:tcBorders>
          </w:tcPr>
          <w:p w14:paraId="76BC49C5" w14:textId="77777777" w:rsidR="0015359B" w:rsidRPr="007F7706" w:rsidRDefault="004F098A" w:rsidP="001200D8">
            <w:pPr>
              <w:pStyle w:val="Titre3"/>
              <w:numPr>
                <w:ilvl w:val="0"/>
                <w:numId w:val="91"/>
              </w:numPr>
              <w:suppressAutoHyphens w:val="0"/>
              <w:spacing w:after="120"/>
              <w:ind w:left="34" w:firstLine="0"/>
              <w:jc w:val="left"/>
              <w:rPr>
                <w:bCs/>
                <w:sz w:val="24"/>
                <w:szCs w:val="24"/>
              </w:rPr>
            </w:pPr>
            <w:bookmarkStart w:id="2035" w:name="_Toc202854927"/>
            <w:bookmarkStart w:id="2036" w:name="_Toc202862542"/>
            <w:bookmarkStart w:id="2037" w:name="_Toc202862699"/>
            <w:bookmarkStart w:id="2038" w:name="_Toc393863675"/>
            <w:bookmarkStart w:id="2039" w:name="_Toc511826085"/>
            <w:bookmarkStart w:id="2040" w:name="_Toc31794328"/>
            <w:bookmarkStart w:id="2041" w:name="_Toc31794511"/>
            <w:bookmarkStart w:id="2042" w:name="_Toc39091012"/>
            <w:r w:rsidRPr="007F7706">
              <w:rPr>
                <w:bCs/>
                <w:sz w:val="24"/>
                <w:szCs w:val="24"/>
              </w:rPr>
              <w:t xml:space="preserve"> L</w:t>
            </w:r>
            <w:r w:rsidR="008B7164" w:rsidRPr="007F7706">
              <w:rPr>
                <w:bCs/>
                <w:sz w:val="24"/>
                <w:szCs w:val="24"/>
              </w:rPr>
              <w:t>’</w:t>
            </w:r>
            <w:r w:rsidRPr="007F7706">
              <w:rPr>
                <w:bCs/>
                <w:sz w:val="24"/>
                <w:szCs w:val="24"/>
              </w:rPr>
              <w:t>Entrepreneur chargé de réaliser les Travaux</w:t>
            </w:r>
            <w:bookmarkEnd w:id="2035"/>
            <w:bookmarkEnd w:id="2036"/>
            <w:bookmarkEnd w:id="2037"/>
            <w:bookmarkEnd w:id="2038"/>
            <w:bookmarkEnd w:id="2039"/>
            <w:bookmarkEnd w:id="2040"/>
            <w:bookmarkEnd w:id="2041"/>
            <w:bookmarkEnd w:id="2042"/>
          </w:p>
        </w:tc>
        <w:tc>
          <w:tcPr>
            <w:tcW w:w="6984" w:type="dxa"/>
            <w:tcBorders>
              <w:top w:val="nil"/>
              <w:left w:val="nil"/>
              <w:bottom w:val="nil"/>
              <w:right w:val="nil"/>
            </w:tcBorders>
          </w:tcPr>
          <w:p w14:paraId="30670766" w14:textId="77777777" w:rsidR="0015359B" w:rsidRPr="007F7706" w:rsidRDefault="0015359B" w:rsidP="004F098A">
            <w:pPr>
              <w:pStyle w:val="itbright"/>
              <w:numPr>
                <w:ilvl w:val="0"/>
                <w:numId w:val="0"/>
              </w:numPr>
              <w:tabs>
                <w:tab w:val="clear" w:pos="576"/>
                <w:tab w:val="left" w:pos="720"/>
              </w:tabs>
              <w:ind w:left="710" w:hanging="709"/>
            </w:pPr>
            <w:r w:rsidRPr="007F7706">
              <w:t>16.1</w:t>
            </w:r>
            <w:r w:rsidRPr="007F7706">
              <w:tab/>
              <w:t>L</w:t>
            </w:r>
            <w:r w:rsidR="008B7164" w:rsidRPr="007F7706">
              <w:t>’</w:t>
            </w:r>
            <w:r w:rsidRPr="007F7706">
              <w:t>Entrepreneur construit et installe les Travaux conformément aux Spécifications techniques et aux Plans et dessins techniques.</w:t>
            </w:r>
          </w:p>
        </w:tc>
      </w:tr>
      <w:tr w:rsidR="0015359B" w:rsidRPr="007F7706" w14:paraId="2941E113" w14:textId="77777777" w:rsidTr="609E8F9F">
        <w:tc>
          <w:tcPr>
            <w:tcW w:w="2160" w:type="dxa"/>
            <w:tcBorders>
              <w:top w:val="nil"/>
              <w:left w:val="nil"/>
              <w:bottom w:val="nil"/>
              <w:right w:val="nil"/>
            </w:tcBorders>
          </w:tcPr>
          <w:p w14:paraId="694F9535" w14:textId="77777777" w:rsidR="0015359B" w:rsidRPr="007F7706" w:rsidRDefault="004F098A" w:rsidP="001200D8">
            <w:pPr>
              <w:pStyle w:val="Titre3"/>
              <w:numPr>
                <w:ilvl w:val="0"/>
                <w:numId w:val="91"/>
              </w:numPr>
              <w:suppressAutoHyphens w:val="0"/>
              <w:spacing w:after="120"/>
              <w:ind w:left="34" w:firstLine="0"/>
              <w:jc w:val="left"/>
              <w:rPr>
                <w:bCs/>
                <w:sz w:val="24"/>
                <w:szCs w:val="24"/>
              </w:rPr>
            </w:pPr>
            <w:bookmarkStart w:id="2043" w:name="_Toc202854928"/>
            <w:bookmarkStart w:id="2044" w:name="_Toc202862543"/>
            <w:bookmarkStart w:id="2045" w:name="_Toc202862700"/>
            <w:bookmarkStart w:id="2046" w:name="_Toc393863676"/>
            <w:bookmarkStart w:id="2047" w:name="_Toc511826086"/>
            <w:bookmarkStart w:id="2048" w:name="_Toc31794329"/>
            <w:bookmarkStart w:id="2049" w:name="_Toc31794512"/>
            <w:bookmarkStart w:id="2050" w:name="_Toc39091013"/>
            <w:r w:rsidRPr="007F7706">
              <w:rPr>
                <w:bCs/>
                <w:sz w:val="24"/>
                <w:szCs w:val="24"/>
              </w:rPr>
              <w:t xml:space="preserve"> Travaux à achever à la Date d</w:t>
            </w:r>
            <w:r w:rsidR="008B7164" w:rsidRPr="007F7706">
              <w:rPr>
                <w:bCs/>
                <w:sz w:val="24"/>
                <w:szCs w:val="24"/>
              </w:rPr>
              <w:t>’</w:t>
            </w:r>
            <w:r w:rsidRPr="007F7706">
              <w:rPr>
                <w:bCs/>
                <w:sz w:val="24"/>
                <w:szCs w:val="24"/>
              </w:rPr>
              <w:t>achèvement prévue</w:t>
            </w:r>
            <w:bookmarkEnd w:id="2043"/>
            <w:bookmarkEnd w:id="2044"/>
            <w:bookmarkEnd w:id="2045"/>
            <w:bookmarkEnd w:id="2046"/>
            <w:bookmarkEnd w:id="2047"/>
            <w:bookmarkEnd w:id="2048"/>
            <w:bookmarkEnd w:id="2049"/>
            <w:bookmarkEnd w:id="2050"/>
          </w:p>
        </w:tc>
        <w:tc>
          <w:tcPr>
            <w:tcW w:w="6984" w:type="dxa"/>
            <w:tcBorders>
              <w:top w:val="nil"/>
              <w:left w:val="nil"/>
              <w:bottom w:val="nil"/>
              <w:right w:val="nil"/>
            </w:tcBorders>
          </w:tcPr>
          <w:p w14:paraId="2D1C1442" w14:textId="77777777" w:rsidR="0015359B" w:rsidRPr="007F7706" w:rsidRDefault="0015359B" w:rsidP="004F098A">
            <w:pPr>
              <w:pStyle w:val="itbright"/>
              <w:numPr>
                <w:ilvl w:val="0"/>
                <w:numId w:val="0"/>
              </w:numPr>
              <w:tabs>
                <w:tab w:val="clear" w:pos="576"/>
                <w:tab w:val="left" w:pos="720"/>
              </w:tabs>
              <w:ind w:left="710" w:hanging="709"/>
            </w:pPr>
            <w:r w:rsidRPr="007F7706">
              <w:t>17.1</w:t>
            </w:r>
            <w:r w:rsidRPr="007F7706">
              <w:tab/>
              <w:t>L</w:t>
            </w:r>
            <w:r w:rsidR="008B7164" w:rsidRPr="007F7706">
              <w:t>’</w:t>
            </w:r>
            <w:r w:rsidRPr="007F7706">
              <w:t>Entrepreneur commence l</w:t>
            </w:r>
            <w:r w:rsidR="008B7164" w:rsidRPr="007F7706">
              <w:t>’</w:t>
            </w:r>
            <w:r w:rsidRPr="007F7706">
              <w:t>exécution des Travaux dès que raisonnablement possible après la Date de commencement des travaux, et réalise les Travaux conformément au Programme qu</w:t>
            </w:r>
            <w:r w:rsidR="008B7164" w:rsidRPr="007F7706">
              <w:t>’</w:t>
            </w:r>
            <w:r w:rsidRPr="007F7706">
              <w:t>il a soumis, tel qu</w:t>
            </w:r>
            <w:r w:rsidR="008B7164" w:rsidRPr="007F7706">
              <w:t>’</w:t>
            </w:r>
            <w:r w:rsidRPr="007F7706">
              <w:t>il est actualisé avec l</w:t>
            </w:r>
            <w:r w:rsidR="008B7164" w:rsidRPr="007F7706">
              <w:t>’</w:t>
            </w:r>
            <w:r w:rsidRPr="007F7706">
              <w:t>accord de l</w:t>
            </w:r>
            <w:r w:rsidR="008B7164" w:rsidRPr="007F7706">
              <w:t>’</w:t>
            </w:r>
            <w:r w:rsidRPr="007F7706">
              <w:t>Ingénieur, et doit achever les Travaux à la Date d</w:t>
            </w:r>
            <w:r w:rsidR="008B7164" w:rsidRPr="007F7706">
              <w:t>’</w:t>
            </w:r>
            <w:r w:rsidRPr="007F7706">
              <w:t>achèvement prévue.</w:t>
            </w:r>
          </w:p>
        </w:tc>
      </w:tr>
      <w:tr w:rsidR="0015359B" w:rsidRPr="007F7706" w14:paraId="5AA7A327" w14:textId="77777777" w:rsidTr="609E8F9F">
        <w:tc>
          <w:tcPr>
            <w:tcW w:w="2160" w:type="dxa"/>
            <w:tcBorders>
              <w:top w:val="nil"/>
              <w:left w:val="nil"/>
              <w:bottom w:val="nil"/>
              <w:right w:val="nil"/>
            </w:tcBorders>
          </w:tcPr>
          <w:p w14:paraId="5F64591D" w14:textId="77777777" w:rsidR="0015359B" w:rsidRPr="007F7706" w:rsidRDefault="004F098A" w:rsidP="001200D8">
            <w:pPr>
              <w:pStyle w:val="Titre3"/>
              <w:numPr>
                <w:ilvl w:val="0"/>
                <w:numId w:val="91"/>
              </w:numPr>
              <w:suppressAutoHyphens w:val="0"/>
              <w:spacing w:after="120"/>
              <w:ind w:left="34" w:firstLine="0"/>
              <w:jc w:val="left"/>
              <w:rPr>
                <w:bCs/>
                <w:sz w:val="24"/>
                <w:szCs w:val="24"/>
              </w:rPr>
            </w:pPr>
            <w:bookmarkStart w:id="2051" w:name="_Toc202854929"/>
            <w:bookmarkStart w:id="2052" w:name="_Toc202862544"/>
            <w:bookmarkStart w:id="2053" w:name="_Toc202862701"/>
            <w:bookmarkStart w:id="2054" w:name="_Toc393863677"/>
            <w:bookmarkStart w:id="2055" w:name="_Toc511826087"/>
            <w:bookmarkStart w:id="2056" w:name="_Toc31794330"/>
            <w:bookmarkStart w:id="2057" w:name="_Toc31794513"/>
            <w:bookmarkStart w:id="2058" w:name="_Toc39091014"/>
            <w:r w:rsidRPr="007F7706">
              <w:rPr>
                <w:bCs/>
                <w:sz w:val="24"/>
                <w:szCs w:val="24"/>
              </w:rPr>
              <w:t xml:space="preserve"> Approbation par </w:t>
            </w:r>
            <w:bookmarkEnd w:id="2051"/>
            <w:bookmarkEnd w:id="2052"/>
            <w:bookmarkEnd w:id="2053"/>
            <w:r w:rsidRPr="007F7706">
              <w:rPr>
                <w:bCs/>
                <w:sz w:val="24"/>
                <w:szCs w:val="24"/>
              </w:rPr>
              <w:t>l</w:t>
            </w:r>
            <w:r w:rsidR="008B7164" w:rsidRPr="007F7706">
              <w:rPr>
                <w:bCs/>
                <w:sz w:val="24"/>
                <w:szCs w:val="24"/>
              </w:rPr>
              <w:t>’</w:t>
            </w:r>
            <w:r w:rsidRPr="007F7706">
              <w:rPr>
                <w:bCs/>
                <w:sz w:val="24"/>
                <w:szCs w:val="24"/>
              </w:rPr>
              <w:t xml:space="preserve">Ingénieur </w:t>
            </w:r>
            <w:bookmarkEnd w:id="2054"/>
            <w:bookmarkEnd w:id="2055"/>
            <w:bookmarkEnd w:id="2056"/>
            <w:bookmarkEnd w:id="2057"/>
            <w:bookmarkEnd w:id="2058"/>
          </w:p>
        </w:tc>
        <w:tc>
          <w:tcPr>
            <w:tcW w:w="6984" w:type="dxa"/>
            <w:tcBorders>
              <w:top w:val="nil"/>
              <w:left w:val="nil"/>
              <w:bottom w:val="nil"/>
              <w:right w:val="nil"/>
            </w:tcBorders>
          </w:tcPr>
          <w:p w14:paraId="27BB84C1" w14:textId="77777777" w:rsidR="0015359B" w:rsidRPr="007F7706" w:rsidRDefault="0015359B" w:rsidP="004F098A">
            <w:pPr>
              <w:pStyle w:val="itbright"/>
              <w:numPr>
                <w:ilvl w:val="0"/>
                <w:numId w:val="0"/>
              </w:numPr>
              <w:tabs>
                <w:tab w:val="clear" w:pos="576"/>
                <w:tab w:val="left" w:pos="720"/>
              </w:tabs>
              <w:ind w:left="710" w:hanging="709"/>
            </w:pPr>
            <w:r w:rsidRPr="007F7706">
              <w:t>18.1</w:t>
            </w:r>
            <w:r w:rsidRPr="007F7706">
              <w:tab/>
              <w:t>L</w:t>
            </w:r>
            <w:r w:rsidR="008B7164" w:rsidRPr="007F7706">
              <w:t>’</w:t>
            </w:r>
            <w:r w:rsidRPr="007F7706">
              <w:t>Entrepreneur doit fournir des Spécifications techniques et des Plans et dessins techniques indiquant tous Travaux provisoires à l</w:t>
            </w:r>
            <w:r w:rsidR="008B7164" w:rsidRPr="007F7706">
              <w:t>’</w:t>
            </w:r>
            <w:r w:rsidRPr="007F7706">
              <w:t>Ingénieur, qui devra les approuver s</w:t>
            </w:r>
            <w:r w:rsidR="008B7164" w:rsidRPr="007F7706">
              <w:t>’</w:t>
            </w:r>
            <w:r w:rsidRPr="007F7706">
              <w:t>ils sont conformes aux Spécifications techniques et aux Plans et dessins techniques.</w:t>
            </w:r>
          </w:p>
          <w:p w14:paraId="5FE0A412" w14:textId="77777777" w:rsidR="0015359B" w:rsidRPr="007F7706" w:rsidRDefault="0015359B" w:rsidP="004F098A">
            <w:pPr>
              <w:pStyle w:val="itbright"/>
              <w:numPr>
                <w:ilvl w:val="0"/>
                <w:numId w:val="0"/>
              </w:numPr>
              <w:tabs>
                <w:tab w:val="clear" w:pos="576"/>
                <w:tab w:val="left" w:pos="720"/>
              </w:tabs>
              <w:ind w:left="710" w:hanging="709"/>
            </w:pPr>
            <w:r w:rsidRPr="007F7706">
              <w:t>18.2</w:t>
            </w:r>
            <w:r w:rsidRPr="007F7706">
              <w:tab/>
              <w:t>L</w:t>
            </w:r>
            <w:r w:rsidR="008B7164" w:rsidRPr="007F7706">
              <w:t>’</w:t>
            </w:r>
            <w:r w:rsidRPr="007F7706">
              <w:t>Entrepreneur est responsable de la conception de tous Travaux temporaires.</w:t>
            </w:r>
          </w:p>
          <w:p w14:paraId="48033D13" w14:textId="77777777" w:rsidR="0015359B" w:rsidRPr="007F7706" w:rsidRDefault="0015359B" w:rsidP="004F098A">
            <w:pPr>
              <w:pStyle w:val="itbright"/>
              <w:numPr>
                <w:ilvl w:val="0"/>
                <w:numId w:val="0"/>
              </w:numPr>
              <w:tabs>
                <w:tab w:val="clear" w:pos="576"/>
                <w:tab w:val="left" w:pos="720"/>
              </w:tabs>
              <w:ind w:left="710" w:hanging="709"/>
            </w:pPr>
            <w:r w:rsidRPr="007F7706">
              <w:t>18.3</w:t>
            </w:r>
            <w:r w:rsidRPr="007F7706">
              <w:tab/>
              <w:t>L</w:t>
            </w:r>
            <w:r w:rsidR="008B7164" w:rsidRPr="007F7706">
              <w:t>’</w:t>
            </w:r>
            <w:r w:rsidRPr="007F7706">
              <w:t>approbation de l</w:t>
            </w:r>
            <w:r w:rsidR="008B7164" w:rsidRPr="007F7706">
              <w:t>’</w:t>
            </w:r>
            <w:r w:rsidR="00B17745" w:rsidRPr="007F7706">
              <w:t>Ingénieur</w:t>
            </w:r>
            <w:r w:rsidRPr="007F7706">
              <w:t xml:space="preserve"> ne modifie en rien la responsabilité de l</w:t>
            </w:r>
            <w:r w:rsidR="008B7164" w:rsidRPr="007F7706">
              <w:t>’</w:t>
            </w:r>
            <w:r w:rsidRPr="007F7706">
              <w:t>Entrepreneur pour la conception de tous les Travaux temporaires.</w:t>
            </w:r>
          </w:p>
          <w:p w14:paraId="3F4AE961" w14:textId="77777777" w:rsidR="0015359B" w:rsidRPr="007F7706" w:rsidRDefault="0015359B" w:rsidP="004F098A">
            <w:pPr>
              <w:pStyle w:val="itbright"/>
              <w:numPr>
                <w:ilvl w:val="0"/>
                <w:numId w:val="0"/>
              </w:numPr>
              <w:tabs>
                <w:tab w:val="clear" w:pos="576"/>
                <w:tab w:val="left" w:pos="720"/>
              </w:tabs>
              <w:ind w:left="710" w:hanging="709"/>
            </w:pPr>
            <w:r w:rsidRPr="007F7706">
              <w:t>18.4</w:t>
            </w:r>
            <w:r w:rsidRPr="007F7706">
              <w:tab/>
              <w:t>L</w:t>
            </w:r>
            <w:r w:rsidR="008B7164" w:rsidRPr="007F7706">
              <w:t>’</w:t>
            </w:r>
            <w:r w:rsidRPr="007F7706">
              <w:t>Entrepreneur doit obtenir l</w:t>
            </w:r>
            <w:r w:rsidR="008B7164" w:rsidRPr="007F7706">
              <w:t>’</w:t>
            </w:r>
            <w:r w:rsidRPr="007F7706">
              <w:t>autorisation de tiers pour la conception de Travaux temporaires, le cas échéant.</w:t>
            </w:r>
          </w:p>
          <w:p w14:paraId="37E80229" w14:textId="77777777" w:rsidR="0015359B" w:rsidRPr="007F7706" w:rsidRDefault="0015359B" w:rsidP="004F098A">
            <w:pPr>
              <w:pStyle w:val="itbright"/>
              <w:numPr>
                <w:ilvl w:val="0"/>
                <w:numId w:val="0"/>
              </w:numPr>
              <w:tabs>
                <w:tab w:val="clear" w:pos="576"/>
                <w:tab w:val="left" w:pos="720"/>
              </w:tabs>
              <w:ind w:left="710" w:hanging="709"/>
            </w:pPr>
            <w:r w:rsidRPr="007F7706">
              <w:t>18.5</w:t>
            </w:r>
            <w:r w:rsidRPr="007F7706">
              <w:tab/>
              <w:t>Tous les Plans et dessins techniques préparés par l</w:t>
            </w:r>
            <w:r w:rsidR="008B7164" w:rsidRPr="007F7706">
              <w:t>’</w:t>
            </w:r>
            <w:r w:rsidRPr="007F7706">
              <w:t>Entrepreneur pour l</w:t>
            </w:r>
            <w:r w:rsidR="008B7164" w:rsidRPr="007F7706">
              <w:t>’</w:t>
            </w:r>
            <w:r w:rsidRPr="007F7706">
              <w:t xml:space="preserve">exécution de Travaux temporaires ou pour les Travaux, </w:t>
            </w:r>
            <w:r w:rsidRPr="007F7706">
              <w:lastRenderedPageBreak/>
              <w:t>sont soumis à l</w:t>
            </w:r>
            <w:r w:rsidR="008B7164" w:rsidRPr="007F7706">
              <w:t>’</w:t>
            </w:r>
            <w:r w:rsidRPr="007F7706">
              <w:t>approbation préalable de l</w:t>
            </w:r>
            <w:r w:rsidR="008B7164" w:rsidRPr="007F7706">
              <w:t>’</w:t>
            </w:r>
            <w:r w:rsidRPr="007F7706">
              <w:t>Ingénieur avant leur utilisation.</w:t>
            </w:r>
          </w:p>
        </w:tc>
      </w:tr>
      <w:tr w:rsidR="0015359B" w:rsidRPr="007F7706" w14:paraId="00E07CF4" w14:textId="77777777" w:rsidTr="609E8F9F">
        <w:tc>
          <w:tcPr>
            <w:tcW w:w="2160" w:type="dxa"/>
            <w:tcBorders>
              <w:top w:val="nil"/>
              <w:left w:val="nil"/>
              <w:bottom w:val="nil"/>
              <w:right w:val="nil"/>
            </w:tcBorders>
          </w:tcPr>
          <w:p w14:paraId="6C2AFB36" w14:textId="77777777" w:rsidR="0015359B" w:rsidRPr="007F7706" w:rsidRDefault="004F098A" w:rsidP="001200D8">
            <w:pPr>
              <w:pStyle w:val="Titre3"/>
              <w:numPr>
                <w:ilvl w:val="0"/>
                <w:numId w:val="91"/>
              </w:numPr>
              <w:suppressAutoHyphens w:val="0"/>
              <w:spacing w:after="120"/>
              <w:ind w:left="34" w:firstLine="0"/>
              <w:jc w:val="left"/>
              <w:rPr>
                <w:bCs/>
                <w:sz w:val="24"/>
                <w:szCs w:val="24"/>
              </w:rPr>
            </w:pPr>
            <w:bookmarkStart w:id="2059" w:name="_Toc393863678"/>
            <w:bookmarkStart w:id="2060" w:name="_Toc511826088"/>
            <w:bookmarkStart w:id="2061" w:name="_Toc31794331"/>
            <w:bookmarkStart w:id="2062" w:name="_Toc31794514"/>
            <w:bookmarkStart w:id="2063" w:name="_Toc39091015"/>
            <w:r w:rsidRPr="007F7706">
              <w:rPr>
                <w:bCs/>
                <w:sz w:val="24"/>
                <w:szCs w:val="24"/>
              </w:rPr>
              <w:t xml:space="preserve"> Accès de l</w:t>
            </w:r>
            <w:r w:rsidR="008B7164" w:rsidRPr="007F7706">
              <w:rPr>
                <w:bCs/>
                <w:sz w:val="24"/>
                <w:szCs w:val="24"/>
              </w:rPr>
              <w:t>’</w:t>
            </w:r>
            <w:r w:rsidRPr="007F7706">
              <w:rPr>
                <w:bCs/>
                <w:sz w:val="24"/>
                <w:szCs w:val="24"/>
              </w:rPr>
              <w:t>Entrepreneur au Site</w:t>
            </w:r>
            <w:bookmarkEnd w:id="2059"/>
            <w:bookmarkEnd w:id="2060"/>
            <w:bookmarkEnd w:id="2061"/>
            <w:bookmarkEnd w:id="2062"/>
            <w:bookmarkEnd w:id="2063"/>
          </w:p>
        </w:tc>
        <w:tc>
          <w:tcPr>
            <w:tcW w:w="6984" w:type="dxa"/>
            <w:tcBorders>
              <w:top w:val="nil"/>
              <w:left w:val="nil"/>
              <w:bottom w:val="nil"/>
              <w:right w:val="nil"/>
            </w:tcBorders>
          </w:tcPr>
          <w:p w14:paraId="47F443F9" w14:textId="77777777" w:rsidR="0015359B" w:rsidRPr="007F7706" w:rsidRDefault="0015359B" w:rsidP="004F098A">
            <w:pPr>
              <w:pStyle w:val="itbright"/>
              <w:numPr>
                <w:ilvl w:val="0"/>
                <w:numId w:val="0"/>
              </w:numPr>
              <w:tabs>
                <w:tab w:val="clear" w:pos="576"/>
                <w:tab w:val="left" w:pos="720"/>
              </w:tabs>
              <w:ind w:left="710" w:hanging="709"/>
            </w:pPr>
            <w:r w:rsidRPr="007F7706">
              <w:t>19.1</w:t>
            </w:r>
            <w:r w:rsidRPr="007F7706">
              <w:tab/>
              <w:t>La ou les Dates de prise de possession du Site sont telles qu</w:t>
            </w:r>
            <w:r w:rsidR="008B7164" w:rsidRPr="007F7706">
              <w:t>’</w:t>
            </w:r>
            <w:r w:rsidRPr="007F7706">
              <w:t>indiquées dans les CPC, l</w:t>
            </w:r>
            <w:r w:rsidR="008B7164" w:rsidRPr="007F7706">
              <w:t>’</w:t>
            </w:r>
            <w:r w:rsidRPr="007F7706">
              <w:t>accès est alors accordé par le Maître d</w:t>
            </w:r>
            <w:r w:rsidR="008B7164" w:rsidRPr="007F7706">
              <w:t>’</w:t>
            </w:r>
            <w:r w:rsidRPr="007F7706">
              <w:t>ouvrage à l</w:t>
            </w:r>
            <w:r w:rsidR="008B7164" w:rsidRPr="007F7706">
              <w:t>’</w:t>
            </w:r>
            <w:r w:rsidRPr="007F7706">
              <w:t xml:space="preserve">Entrepreneur après la réalisation des activités de réinstallation. </w:t>
            </w:r>
          </w:p>
        </w:tc>
      </w:tr>
      <w:tr w:rsidR="0015359B" w:rsidRPr="007F7706" w14:paraId="21ED01CA" w14:textId="77777777" w:rsidTr="609E8F9F">
        <w:tc>
          <w:tcPr>
            <w:tcW w:w="2160" w:type="dxa"/>
            <w:tcBorders>
              <w:top w:val="nil"/>
              <w:left w:val="nil"/>
              <w:bottom w:val="nil"/>
              <w:right w:val="nil"/>
            </w:tcBorders>
          </w:tcPr>
          <w:p w14:paraId="3F2659C8" w14:textId="77777777" w:rsidR="0015359B" w:rsidRPr="007F7706" w:rsidRDefault="004F098A" w:rsidP="001200D8">
            <w:pPr>
              <w:pStyle w:val="Titre3"/>
              <w:numPr>
                <w:ilvl w:val="0"/>
                <w:numId w:val="91"/>
              </w:numPr>
              <w:suppressAutoHyphens w:val="0"/>
              <w:spacing w:after="120"/>
              <w:ind w:left="34" w:firstLine="0"/>
              <w:jc w:val="left"/>
              <w:rPr>
                <w:bCs/>
                <w:sz w:val="24"/>
                <w:szCs w:val="24"/>
              </w:rPr>
            </w:pPr>
            <w:bookmarkStart w:id="2064" w:name="_Toc202854933"/>
            <w:bookmarkStart w:id="2065" w:name="_Toc202862548"/>
            <w:bookmarkStart w:id="2066" w:name="_Toc202862705"/>
            <w:bookmarkStart w:id="2067" w:name="_Toc393863679"/>
            <w:bookmarkStart w:id="2068" w:name="_Toc511826089"/>
            <w:bookmarkStart w:id="2069" w:name="_Toc31794332"/>
            <w:bookmarkStart w:id="2070" w:name="_Toc31794515"/>
            <w:bookmarkStart w:id="2071" w:name="_Toc39091016"/>
            <w:r w:rsidRPr="007F7706">
              <w:rPr>
                <w:bCs/>
                <w:sz w:val="24"/>
                <w:szCs w:val="24"/>
              </w:rPr>
              <w:t xml:space="preserve"> Accès de l</w:t>
            </w:r>
            <w:r w:rsidR="008B7164" w:rsidRPr="007F7706">
              <w:rPr>
                <w:bCs/>
                <w:sz w:val="24"/>
                <w:szCs w:val="24"/>
              </w:rPr>
              <w:t>’</w:t>
            </w:r>
            <w:r w:rsidRPr="007F7706">
              <w:rPr>
                <w:bCs/>
                <w:sz w:val="24"/>
                <w:szCs w:val="24"/>
              </w:rPr>
              <w:t>Ingénieur au Site</w:t>
            </w:r>
            <w:bookmarkEnd w:id="2064"/>
            <w:bookmarkEnd w:id="2065"/>
            <w:bookmarkEnd w:id="2066"/>
            <w:bookmarkEnd w:id="2067"/>
            <w:bookmarkEnd w:id="2068"/>
            <w:bookmarkEnd w:id="2069"/>
            <w:bookmarkEnd w:id="2070"/>
            <w:bookmarkEnd w:id="2071"/>
          </w:p>
        </w:tc>
        <w:tc>
          <w:tcPr>
            <w:tcW w:w="6984" w:type="dxa"/>
            <w:tcBorders>
              <w:top w:val="nil"/>
              <w:left w:val="nil"/>
              <w:bottom w:val="nil"/>
              <w:right w:val="nil"/>
            </w:tcBorders>
          </w:tcPr>
          <w:p w14:paraId="3D4F2FE4" w14:textId="77777777" w:rsidR="0015359B" w:rsidRPr="007F7706" w:rsidRDefault="0015359B" w:rsidP="004F098A">
            <w:pPr>
              <w:pStyle w:val="itbright"/>
              <w:numPr>
                <w:ilvl w:val="0"/>
                <w:numId w:val="0"/>
              </w:numPr>
              <w:tabs>
                <w:tab w:val="clear" w:pos="576"/>
                <w:tab w:val="left" w:pos="720"/>
              </w:tabs>
              <w:ind w:left="710" w:hanging="709"/>
            </w:pPr>
            <w:r w:rsidRPr="007F7706">
              <w:t>20.1</w:t>
            </w:r>
            <w:r w:rsidRPr="007F7706">
              <w:tab/>
              <w:t>L</w:t>
            </w:r>
            <w:r w:rsidR="008B7164" w:rsidRPr="007F7706">
              <w:t>’</w:t>
            </w:r>
            <w:r w:rsidRPr="007F7706">
              <w:t>Entrepreneur doit permettre à toute personne autorisée par l</w:t>
            </w:r>
            <w:r w:rsidR="008B7164" w:rsidRPr="007F7706">
              <w:t>’</w:t>
            </w:r>
            <w:r w:rsidRPr="007F7706">
              <w:t xml:space="preserve">Ingénieur à avoir accès au Site et tout autre endroit où des travaux sont ou seront exécutés au titre de ce Contrat. </w:t>
            </w:r>
          </w:p>
        </w:tc>
      </w:tr>
      <w:tr w:rsidR="0015359B" w:rsidRPr="007F7706" w14:paraId="7AD4C68E" w14:textId="77777777" w:rsidTr="609E8F9F">
        <w:tc>
          <w:tcPr>
            <w:tcW w:w="2160" w:type="dxa"/>
            <w:tcBorders>
              <w:top w:val="nil"/>
              <w:left w:val="nil"/>
              <w:bottom w:val="nil"/>
              <w:right w:val="nil"/>
            </w:tcBorders>
          </w:tcPr>
          <w:p w14:paraId="1C6A728F" w14:textId="77777777" w:rsidR="0015359B" w:rsidRPr="007F7706" w:rsidRDefault="004F098A" w:rsidP="001200D8">
            <w:pPr>
              <w:pStyle w:val="Titre3"/>
              <w:numPr>
                <w:ilvl w:val="0"/>
                <w:numId w:val="91"/>
              </w:numPr>
              <w:suppressAutoHyphens w:val="0"/>
              <w:spacing w:after="120"/>
              <w:ind w:left="34" w:firstLine="0"/>
              <w:jc w:val="left"/>
              <w:rPr>
                <w:bCs/>
                <w:sz w:val="24"/>
                <w:szCs w:val="24"/>
              </w:rPr>
            </w:pPr>
            <w:bookmarkStart w:id="2072" w:name="_Toc202854934"/>
            <w:bookmarkStart w:id="2073" w:name="_Toc202862549"/>
            <w:bookmarkStart w:id="2074" w:name="_Toc202862706"/>
            <w:bookmarkStart w:id="2075" w:name="_Toc393863680"/>
            <w:bookmarkStart w:id="2076" w:name="_Toc511826090"/>
            <w:bookmarkStart w:id="2077" w:name="_Toc31794333"/>
            <w:bookmarkStart w:id="2078" w:name="_Toc31794516"/>
            <w:bookmarkStart w:id="2079" w:name="_Toc39091017"/>
            <w:r w:rsidRPr="007F7706">
              <w:rPr>
                <w:bCs/>
                <w:sz w:val="24"/>
                <w:szCs w:val="24"/>
              </w:rPr>
              <w:t xml:space="preserve"> Instructions, Inspections et Audits</w:t>
            </w:r>
            <w:bookmarkEnd w:id="2072"/>
            <w:bookmarkEnd w:id="2073"/>
            <w:bookmarkEnd w:id="2074"/>
            <w:bookmarkEnd w:id="2075"/>
            <w:bookmarkEnd w:id="2076"/>
            <w:bookmarkEnd w:id="2077"/>
            <w:bookmarkEnd w:id="2078"/>
            <w:bookmarkEnd w:id="2079"/>
          </w:p>
        </w:tc>
        <w:tc>
          <w:tcPr>
            <w:tcW w:w="6984" w:type="dxa"/>
            <w:tcBorders>
              <w:top w:val="nil"/>
              <w:left w:val="nil"/>
              <w:bottom w:val="nil"/>
              <w:right w:val="nil"/>
            </w:tcBorders>
          </w:tcPr>
          <w:p w14:paraId="3AB99910" w14:textId="77777777" w:rsidR="0015359B" w:rsidRPr="007F7706" w:rsidRDefault="0015359B" w:rsidP="004F098A">
            <w:pPr>
              <w:pStyle w:val="itbright"/>
              <w:numPr>
                <w:ilvl w:val="0"/>
                <w:numId w:val="0"/>
              </w:numPr>
              <w:tabs>
                <w:tab w:val="clear" w:pos="576"/>
                <w:tab w:val="left" w:pos="720"/>
              </w:tabs>
              <w:ind w:left="710" w:hanging="709"/>
            </w:pPr>
            <w:r w:rsidRPr="007F7706">
              <w:t>21.1</w:t>
            </w:r>
            <w:r w:rsidRPr="007F7706">
              <w:tab/>
              <w:t>L</w:t>
            </w:r>
            <w:r w:rsidR="008B7164" w:rsidRPr="007F7706">
              <w:t>’</w:t>
            </w:r>
            <w:r w:rsidRPr="007F7706">
              <w:t>Entrepreneur doit exécuter toutes les instructions de l</w:t>
            </w:r>
            <w:r w:rsidR="008B7164" w:rsidRPr="007F7706">
              <w:t>’</w:t>
            </w:r>
            <w:r w:rsidRPr="007F7706">
              <w:t>Ingénieur qui sont conformes au Droit Applicable du lieu où est situé le Site.</w:t>
            </w:r>
          </w:p>
          <w:p w14:paraId="7D31CEBB" w14:textId="77777777" w:rsidR="0015359B" w:rsidRPr="007F7706" w:rsidRDefault="0015359B" w:rsidP="004F098A">
            <w:pPr>
              <w:pStyle w:val="itbright"/>
              <w:numPr>
                <w:ilvl w:val="0"/>
                <w:numId w:val="0"/>
              </w:numPr>
              <w:tabs>
                <w:tab w:val="clear" w:pos="576"/>
                <w:tab w:val="left" w:pos="720"/>
              </w:tabs>
              <w:ind w:left="710" w:hanging="709"/>
            </w:pPr>
            <w:r w:rsidRPr="007F7706">
              <w:t>21.2</w:t>
            </w:r>
            <w:r w:rsidRPr="007F7706">
              <w:tab/>
              <w:t>L</w:t>
            </w:r>
            <w:r w:rsidR="008B7164" w:rsidRPr="007F7706">
              <w:t>’</w:t>
            </w:r>
            <w:r w:rsidRPr="007F7706">
              <w:t>Entrepreneur doit permettre à la MCC et/ou à toutes autres personnes nommées par la MCC à inspecter le Site et/ou les comptes et les dossiers de l</w:t>
            </w:r>
            <w:r w:rsidR="008B7164" w:rsidRPr="007F7706">
              <w:t>’</w:t>
            </w:r>
            <w:r w:rsidRPr="007F7706">
              <w:t>Entrepreneur et de tout sous-traitant dans le cadre de l</w:t>
            </w:r>
            <w:r w:rsidR="008B7164" w:rsidRPr="007F7706">
              <w:t>’</w:t>
            </w:r>
            <w:r w:rsidRPr="007F7706">
              <w:t>exécution de ce Contrat, et de faire vérifier ces comptes et dossiers par des auditeurs nommés par la MCC, et si jugé nécessaire par la MCC conformément aux stipulations de l</w:t>
            </w:r>
            <w:r w:rsidR="008B7164" w:rsidRPr="007F7706">
              <w:t>’</w:t>
            </w:r>
            <w:r w:rsidRPr="007F7706">
              <w:t xml:space="preserve">Annexe de ce Contrat intitulé « Dispositions complémentaires ». </w:t>
            </w:r>
          </w:p>
        </w:tc>
      </w:tr>
      <w:tr w:rsidR="0015359B" w:rsidRPr="007F7706" w14:paraId="5598EFA6" w14:textId="77777777" w:rsidTr="609E8F9F">
        <w:tc>
          <w:tcPr>
            <w:tcW w:w="2160" w:type="dxa"/>
            <w:tcBorders>
              <w:top w:val="nil"/>
              <w:left w:val="nil"/>
              <w:bottom w:val="nil"/>
              <w:right w:val="nil"/>
            </w:tcBorders>
          </w:tcPr>
          <w:p w14:paraId="4FD221B5" w14:textId="77777777" w:rsidR="0015359B" w:rsidRPr="007F7706" w:rsidRDefault="004F098A" w:rsidP="001200D8">
            <w:pPr>
              <w:pStyle w:val="Titre3"/>
              <w:numPr>
                <w:ilvl w:val="0"/>
                <w:numId w:val="91"/>
              </w:numPr>
              <w:suppressAutoHyphens w:val="0"/>
              <w:spacing w:after="120"/>
              <w:ind w:left="34" w:firstLine="0"/>
              <w:jc w:val="left"/>
              <w:rPr>
                <w:bCs/>
                <w:sz w:val="24"/>
                <w:szCs w:val="24"/>
              </w:rPr>
            </w:pPr>
            <w:bookmarkStart w:id="2080" w:name="_Toc202854935"/>
            <w:bookmarkStart w:id="2081" w:name="_Toc202862550"/>
            <w:bookmarkStart w:id="2082" w:name="_Toc202862707"/>
            <w:bookmarkStart w:id="2083" w:name="_Toc393863681"/>
            <w:bookmarkStart w:id="2084" w:name="_Toc511826091"/>
            <w:bookmarkStart w:id="2085" w:name="_Toc31794334"/>
            <w:bookmarkStart w:id="2086" w:name="_Toc31794517"/>
            <w:bookmarkStart w:id="2087" w:name="_Toc39091018"/>
            <w:r w:rsidRPr="007F7706">
              <w:rPr>
                <w:bCs/>
                <w:sz w:val="24"/>
                <w:szCs w:val="24"/>
              </w:rPr>
              <w:t xml:space="preserve"> Différends</w:t>
            </w:r>
            <w:bookmarkEnd w:id="2080"/>
            <w:bookmarkEnd w:id="2081"/>
            <w:bookmarkEnd w:id="2082"/>
            <w:bookmarkEnd w:id="2083"/>
            <w:bookmarkEnd w:id="2084"/>
            <w:bookmarkEnd w:id="2085"/>
            <w:bookmarkEnd w:id="2086"/>
            <w:bookmarkEnd w:id="2087"/>
          </w:p>
        </w:tc>
        <w:tc>
          <w:tcPr>
            <w:tcW w:w="6984" w:type="dxa"/>
            <w:tcBorders>
              <w:top w:val="nil"/>
              <w:left w:val="nil"/>
              <w:bottom w:val="nil"/>
              <w:right w:val="nil"/>
            </w:tcBorders>
          </w:tcPr>
          <w:p w14:paraId="4B63FACA" w14:textId="77777777" w:rsidR="0015359B" w:rsidRPr="007F7706" w:rsidRDefault="0015359B" w:rsidP="004F098A">
            <w:pPr>
              <w:pStyle w:val="itbright"/>
              <w:numPr>
                <w:ilvl w:val="0"/>
                <w:numId w:val="0"/>
              </w:numPr>
              <w:tabs>
                <w:tab w:val="clear" w:pos="576"/>
                <w:tab w:val="left" w:pos="720"/>
              </w:tabs>
              <w:ind w:left="710" w:hanging="709"/>
            </w:pPr>
            <w:r w:rsidRPr="007F7706">
              <w:t>22.1</w:t>
            </w:r>
            <w:r w:rsidRPr="007F7706">
              <w:tab/>
              <w:t>Si l</w:t>
            </w:r>
            <w:r w:rsidR="008B7164" w:rsidRPr="007F7706">
              <w:t>’</w:t>
            </w:r>
            <w:r w:rsidRPr="007F7706">
              <w:t>Entrepreneur estime qu</w:t>
            </w:r>
            <w:r w:rsidR="008B7164" w:rsidRPr="007F7706">
              <w:t>’</w:t>
            </w:r>
            <w:r w:rsidRPr="007F7706">
              <w:t>une décision prise par l</w:t>
            </w:r>
            <w:r w:rsidR="008B7164" w:rsidRPr="007F7706">
              <w:t>’</w:t>
            </w:r>
            <w:r w:rsidRPr="007F7706">
              <w:t>Ingénieur ne relève pas de l</w:t>
            </w:r>
            <w:r w:rsidR="008B7164" w:rsidRPr="007F7706">
              <w:t>’</w:t>
            </w:r>
            <w:r w:rsidRPr="007F7706">
              <w:t>autorité qui lui a été conférée par le présent Contrat ou qu</w:t>
            </w:r>
            <w:r w:rsidR="008B7164" w:rsidRPr="007F7706">
              <w:t>’</w:t>
            </w:r>
            <w:r w:rsidRPr="007F7706">
              <w:t>elle est erronée, la décision est renvoyée au Conciliateur dans les 14 jours suivant la notification de la décision de l</w:t>
            </w:r>
            <w:r w:rsidR="008B7164" w:rsidRPr="007F7706">
              <w:t>’</w:t>
            </w:r>
            <w:r w:rsidRPr="007F7706">
              <w:t>Ingénieur.</w:t>
            </w:r>
          </w:p>
        </w:tc>
      </w:tr>
      <w:tr w:rsidR="0015359B" w:rsidRPr="007F7706" w14:paraId="5FF08D75" w14:textId="77777777" w:rsidTr="609E8F9F">
        <w:tc>
          <w:tcPr>
            <w:tcW w:w="2160" w:type="dxa"/>
            <w:tcBorders>
              <w:top w:val="nil"/>
              <w:left w:val="nil"/>
              <w:bottom w:val="nil"/>
              <w:right w:val="nil"/>
            </w:tcBorders>
          </w:tcPr>
          <w:p w14:paraId="672E8C18" w14:textId="77777777" w:rsidR="0015359B" w:rsidRPr="007F7706" w:rsidRDefault="004F098A" w:rsidP="001200D8">
            <w:pPr>
              <w:pStyle w:val="Titre3"/>
              <w:numPr>
                <w:ilvl w:val="0"/>
                <w:numId w:val="91"/>
              </w:numPr>
              <w:suppressAutoHyphens w:val="0"/>
              <w:spacing w:after="120"/>
              <w:ind w:left="34" w:firstLine="0"/>
              <w:jc w:val="left"/>
              <w:rPr>
                <w:bCs/>
                <w:sz w:val="24"/>
                <w:szCs w:val="24"/>
              </w:rPr>
            </w:pPr>
            <w:bookmarkStart w:id="2088" w:name="_Toc202854936"/>
            <w:bookmarkStart w:id="2089" w:name="_Toc202862551"/>
            <w:bookmarkStart w:id="2090" w:name="_Toc202862708"/>
            <w:bookmarkStart w:id="2091" w:name="_Toc393863682"/>
            <w:bookmarkStart w:id="2092" w:name="_Toc511826092"/>
            <w:bookmarkStart w:id="2093" w:name="_Toc31794335"/>
            <w:bookmarkStart w:id="2094" w:name="_Toc31794518"/>
            <w:bookmarkStart w:id="2095" w:name="_Toc39091019"/>
            <w:r w:rsidRPr="007F7706">
              <w:rPr>
                <w:bCs/>
                <w:sz w:val="24"/>
                <w:szCs w:val="24"/>
              </w:rPr>
              <w:t xml:space="preserve"> Procédure à suivre en cas de différend</w:t>
            </w:r>
            <w:bookmarkEnd w:id="2088"/>
            <w:bookmarkEnd w:id="2089"/>
            <w:bookmarkEnd w:id="2090"/>
            <w:bookmarkEnd w:id="2091"/>
            <w:bookmarkEnd w:id="2092"/>
            <w:bookmarkEnd w:id="2093"/>
            <w:bookmarkEnd w:id="2094"/>
            <w:bookmarkEnd w:id="2095"/>
          </w:p>
        </w:tc>
        <w:tc>
          <w:tcPr>
            <w:tcW w:w="6984" w:type="dxa"/>
            <w:tcBorders>
              <w:top w:val="nil"/>
              <w:left w:val="nil"/>
              <w:bottom w:val="nil"/>
              <w:right w:val="nil"/>
            </w:tcBorders>
          </w:tcPr>
          <w:p w14:paraId="7FC157EC" w14:textId="77777777" w:rsidR="0015359B" w:rsidRPr="007F7706" w:rsidRDefault="0015359B" w:rsidP="004F098A">
            <w:pPr>
              <w:pStyle w:val="itbright"/>
              <w:numPr>
                <w:ilvl w:val="0"/>
                <w:numId w:val="0"/>
              </w:numPr>
              <w:tabs>
                <w:tab w:val="clear" w:pos="576"/>
                <w:tab w:val="left" w:pos="720"/>
              </w:tabs>
              <w:ind w:left="710" w:hanging="709"/>
            </w:pPr>
            <w:r w:rsidRPr="007F7706">
              <w:t>23.1</w:t>
            </w:r>
            <w:r w:rsidRPr="007F7706">
              <w:tab/>
              <w:t>Le Conciliateur doit rendre sa décision par écrit dans les 28 jours suivant la date de réception de la notification du différend.</w:t>
            </w:r>
          </w:p>
          <w:p w14:paraId="3756E575" w14:textId="77777777" w:rsidR="0015359B" w:rsidRPr="007F7706" w:rsidRDefault="0015359B" w:rsidP="004F098A">
            <w:pPr>
              <w:pStyle w:val="itbright"/>
              <w:numPr>
                <w:ilvl w:val="0"/>
                <w:numId w:val="0"/>
              </w:numPr>
              <w:tabs>
                <w:tab w:val="clear" w:pos="576"/>
                <w:tab w:val="left" w:pos="720"/>
              </w:tabs>
              <w:ind w:left="710" w:hanging="709"/>
            </w:pPr>
            <w:r w:rsidRPr="007F7706">
              <w:t>23.2</w:t>
            </w:r>
            <w:r w:rsidRPr="007F7706">
              <w:tab/>
              <w:t>Le Conciliateur est payé à l</w:t>
            </w:r>
            <w:r w:rsidR="008B7164" w:rsidRPr="007F7706">
              <w:t>’</w:t>
            </w:r>
            <w:r w:rsidRPr="007F7706">
              <w:t>heure au tarif précisé dans les CPC, avec d</w:t>
            </w:r>
            <w:r w:rsidR="008B7164" w:rsidRPr="007F7706">
              <w:t>’</w:t>
            </w:r>
            <w:r w:rsidRPr="007F7706">
              <w:t>autres dépenses remboursables du type spécifié dans les CPC, et le coût est réparti de façon égale entre le Maître d</w:t>
            </w:r>
            <w:r w:rsidR="008B7164" w:rsidRPr="007F7706">
              <w:t>’</w:t>
            </w:r>
            <w:r w:rsidRPr="007F7706">
              <w:t>ouvrage et l</w:t>
            </w:r>
            <w:r w:rsidR="008B7164" w:rsidRPr="007F7706">
              <w:t>’</w:t>
            </w:r>
            <w:r w:rsidRPr="007F7706">
              <w:t>Entrepreneur, quelle que soit la décision du Conciliateur.  L</w:t>
            </w:r>
            <w:r w:rsidR="008B7164" w:rsidRPr="007F7706">
              <w:t>’</w:t>
            </w:r>
            <w:r w:rsidRPr="007F7706">
              <w:t>une des parties peut soumettre la décision du Conciliateur à un arbitrage dans les 14 jours suivant la décision écrite du Conciliateur conformément à l</w:t>
            </w:r>
            <w:r w:rsidR="008B7164" w:rsidRPr="007F7706">
              <w:t>’</w:t>
            </w:r>
            <w:r w:rsidRPr="007F7706">
              <w:t>alinéa 23.1 susmentionnée.  Si aucune des parties ne soumet le différend à l</w:t>
            </w:r>
            <w:r w:rsidR="008B7164" w:rsidRPr="007F7706">
              <w:t>’</w:t>
            </w:r>
            <w:r w:rsidRPr="007F7706">
              <w:t>arbitrage dans les 14 jours susmentionnés, la décision prise par le Conciliateur devient définitive et exécutoire.</w:t>
            </w:r>
          </w:p>
          <w:p w14:paraId="1BAD8290" w14:textId="77777777" w:rsidR="0015359B" w:rsidRPr="007F7706" w:rsidRDefault="0015359B" w:rsidP="004F098A">
            <w:pPr>
              <w:pStyle w:val="itbright"/>
              <w:numPr>
                <w:ilvl w:val="0"/>
                <w:numId w:val="0"/>
              </w:numPr>
              <w:tabs>
                <w:tab w:val="clear" w:pos="576"/>
                <w:tab w:val="left" w:pos="720"/>
              </w:tabs>
              <w:ind w:left="710" w:hanging="709"/>
            </w:pPr>
            <w:r w:rsidRPr="007F7706">
              <w:t>23.3</w:t>
            </w:r>
            <w:r w:rsidRPr="007F7706">
              <w:tab/>
              <w:t>L</w:t>
            </w:r>
            <w:r w:rsidR="008B7164" w:rsidRPr="007F7706">
              <w:t>’</w:t>
            </w:r>
            <w:r w:rsidRPr="007F7706">
              <w:t>arbitrage est conduit conformément aux conditions spécifiées dans les CPC et aux procédures d</w:t>
            </w:r>
            <w:r w:rsidR="008B7164" w:rsidRPr="007F7706">
              <w:t>’</w:t>
            </w:r>
            <w:r w:rsidRPr="007F7706">
              <w:t>arbitrage publiées par l</w:t>
            </w:r>
            <w:r w:rsidR="008B7164" w:rsidRPr="007F7706">
              <w:t>’</w:t>
            </w:r>
            <w:r w:rsidRPr="007F7706">
              <w:t>autorité nommée et dans le lieu spécifié dans les CPC.</w:t>
            </w:r>
          </w:p>
          <w:p w14:paraId="6A76859B" w14:textId="77777777" w:rsidR="0015359B" w:rsidRPr="007F7706" w:rsidRDefault="0015359B" w:rsidP="004F098A">
            <w:pPr>
              <w:pStyle w:val="itbright"/>
              <w:numPr>
                <w:ilvl w:val="0"/>
                <w:numId w:val="0"/>
              </w:numPr>
              <w:tabs>
                <w:tab w:val="clear" w:pos="576"/>
                <w:tab w:val="left" w:pos="720"/>
              </w:tabs>
              <w:ind w:left="710" w:hanging="709"/>
            </w:pPr>
            <w:r w:rsidRPr="007F7706">
              <w:lastRenderedPageBreak/>
              <w:t>23.4</w:t>
            </w:r>
            <w:r w:rsidRPr="007F7706">
              <w:tab/>
              <w:t>La MCC peut, à sa seule discrétion, être un observateur dans toute procédure d</w:t>
            </w:r>
            <w:r w:rsidR="008B7164" w:rsidRPr="007F7706">
              <w:t>’</w:t>
            </w:r>
            <w:r w:rsidRPr="007F7706">
              <w:t>arbitrage relative au présent Contrat, sans toutefois être tenue de participer à la procédure d</w:t>
            </w:r>
            <w:r w:rsidR="008B7164" w:rsidRPr="007F7706">
              <w:t>’</w:t>
            </w:r>
            <w:r w:rsidRPr="007F7706">
              <w:t>arbitrage. Que la MCC soit ou non un observateur dans une procédure d</w:t>
            </w:r>
            <w:r w:rsidR="008B7164" w:rsidRPr="007F7706">
              <w:t>’</w:t>
            </w:r>
            <w:r w:rsidRPr="007F7706">
              <w:t>arbitrage associée au présent Contrat, les Parties doivent remettre à la MCC la transcription écrite en Anglais de toute procédure ou audience d</w:t>
            </w:r>
            <w:r w:rsidR="008B7164" w:rsidRPr="007F7706">
              <w:t>’</w:t>
            </w:r>
            <w:r w:rsidRPr="007F7706">
              <w:t>arbitrage ainsi qu</w:t>
            </w:r>
            <w:r w:rsidR="008B7164" w:rsidRPr="007F7706">
              <w:t>’</w:t>
            </w:r>
            <w:r w:rsidRPr="007F7706">
              <w:t>une copie écrite de la sentence arbitrale dans les dix (14) jours suivant a) chacune de ces procédures ou audiences ou, b) la date du prononcé de la sentence arbitrale. L</w:t>
            </w:r>
            <w:r w:rsidR="008B7164" w:rsidRPr="007F7706">
              <w:t>’</w:t>
            </w:r>
            <w:r w:rsidRPr="007F7706">
              <w:t>acceptation par la MCC du droit d</w:t>
            </w:r>
            <w:r w:rsidR="008B7164" w:rsidRPr="007F7706">
              <w:t>’</w:t>
            </w:r>
            <w:r w:rsidRPr="007F7706">
              <w:t>être un observateur dans une procédure d</w:t>
            </w:r>
            <w:r w:rsidR="008B7164" w:rsidRPr="007F7706">
              <w:t>’</w:t>
            </w:r>
            <w:r w:rsidRPr="007F7706">
              <w:t>arbitrage ne constitue nullement une acceptation de la compétence des tribunaux ou de tout autre organisme d</w:t>
            </w:r>
            <w:r w:rsidR="008B7164" w:rsidRPr="007F7706">
              <w:t>’</w:t>
            </w:r>
            <w:r w:rsidRPr="007F7706">
              <w:t>une quelconque juridiction ou de la compétence des arbitres ou autre autorité.</w:t>
            </w:r>
          </w:p>
        </w:tc>
      </w:tr>
      <w:tr w:rsidR="0015359B" w:rsidRPr="007F7706" w14:paraId="1997726F" w14:textId="77777777" w:rsidTr="609E8F9F">
        <w:tc>
          <w:tcPr>
            <w:tcW w:w="2160" w:type="dxa"/>
            <w:tcBorders>
              <w:top w:val="nil"/>
              <w:left w:val="nil"/>
              <w:bottom w:val="nil"/>
              <w:right w:val="nil"/>
            </w:tcBorders>
          </w:tcPr>
          <w:p w14:paraId="2A6FAEE7" w14:textId="77777777" w:rsidR="0015359B" w:rsidRPr="007F7706" w:rsidRDefault="004F098A" w:rsidP="001200D8">
            <w:pPr>
              <w:pStyle w:val="Titre3"/>
              <w:numPr>
                <w:ilvl w:val="0"/>
                <w:numId w:val="91"/>
              </w:numPr>
              <w:suppressAutoHyphens w:val="0"/>
              <w:spacing w:after="120"/>
              <w:ind w:left="34" w:firstLine="0"/>
              <w:jc w:val="left"/>
              <w:rPr>
                <w:bCs/>
                <w:sz w:val="24"/>
                <w:szCs w:val="24"/>
              </w:rPr>
            </w:pPr>
            <w:bookmarkStart w:id="2096" w:name="_Toc202854937"/>
            <w:bookmarkStart w:id="2097" w:name="_Toc202862552"/>
            <w:bookmarkStart w:id="2098" w:name="_Toc202862709"/>
            <w:bookmarkStart w:id="2099" w:name="_Toc393863683"/>
            <w:bookmarkStart w:id="2100" w:name="_Toc511826093"/>
            <w:bookmarkStart w:id="2101" w:name="_Toc31794336"/>
            <w:bookmarkStart w:id="2102" w:name="_Toc31794519"/>
            <w:bookmarkStart w:id="2103" w:name="_Toc39091020"/>
            <w:r w:rsidRPr="007F7706">
              <w:rPr>
                <w:bCs/>
                <w:sz w:val="24"/>
                <w:szCs w:val="24"/>
              </w:rPr>
              <w:t xml:space="preserve"> Remplacement du Conciliateur</w:t>
            </w:r>
            <w:bookmarkEnd w:id="2096"/>
            <w:bookmarkEnd w:id="2097"/>
            <w:bookmarkEnd w:id="2098"/>
            <w:bookmarkEnd w:id="2099"/>
            <w:bookmarkEnd w:id="2100"/>
            <w:bookmarkEnd w:id="2101"/>
            <w:bookmarkEnd w:id="2102"/>
            <w:bookmarkEnd w:id="2103"/>
          </w:p>
        </w:tc>
        <w:tc>
          <w:tcPr>
            <w:tcW w:w="6984" w:type="dxa"/>
            <w:tcBorders>
              <w:top w:val="nil"/>
              <w:left w:val="nil"/>
              <w:bottom w:val="nil"/>
              <w:right w:val="nil"/>
            </w:tcBorders>
          </w:tcPr>
          <w:p w14:paraId="19958EE4" w14:textId="77777777" w:rsidR="0015359B" w:rsidRPr="007F7706" w:rsidRDefault="0015359B" w:rsidP="004F098A">
            <w:pPr>
              <w:pStyle w:val="itbright"/>
              <w:numPr>
                <w:ilvl w:val="0"/>
                <w:numId w:val="0"/>
              </w:numPr>
              <w:tabs>
                <w:tab w:val="clear" w:pos="576"/>
                <w:tab w:val="left" w:pos="720"/>
              </w:tabs>
              <w:ind w:left="710" w:hanging="709"/>
            </w:pPr>
            <w:r w:rsidRPr="007F7706">
              <w:t>24.1</w:t>
            </w:r>
            <w:r w:rsidRPr="007F7706">
              <w:tab/>
              <w:t>Si le Conciliateur démissionne ou si le Maître d</w:t>
            </w:r>
            <w:r w:rsidR="008B7164" w:rsidRPr="007F7706">
              <w:t>’</w:t>
            </w:r>
            <w:r w:rsidRPr="007F7706">
              <w:t>ouvrage et l</w:t>
            </w:r>
            <w:r w:rsidR="008B7164" w:rsidRPr="007F7706">
              <w:t>’</w:t>
            </w:r>
            <w:r w:rsidRPr="007F7706">
              <w:t>Entrepreneur estiment que le Conciliateur ne remplit pas ses fonctions selon les stipulations de ce Contrat, un nouveau Conciliateur doit être désigné conjointement par le Maître d</w:t>
            </w:r>
            <w:r w:rsidR="008B7164" w:rsidRPr="007F7706">
              <w:t>’</w:t>
            </w:r>
            <w:r w:rsidRPr="007F7706">
              <w:t>ouvrage et l</w:t>
            </w:r>
            <w:r w:rsidR="008B7164" w:rsidRPr="007F7706">
              <w:t>’</w:t>
            </w:r>
            <w:r w:rsidRPr="007F7706">
              <w:t>Entrepreneur. Si le Maître d</w:t>
            </w:r>
            <w:r w:rsidR="008B7164" w:rsidRPr="007F7706">
              <w:t>’</w:t>
            </w:r>
            <w:r w:rsidRPr="007F7706">
              <w:t>ouvrage et l</w:t>
            </w:r>
            <w:r w:rsidR="008B7164" w:rsidRPr="007F7706">
              <w:t>’</w:t>
            </w:r>
            <w:r w:rsidRPr="007F7706">
              <w:t>Entrepreneur ne parviennent pas à s</w:t>
            </w:r>
            <w:r w:rsidR="008B7164" w:rsidRPr="007F7706">
              <w:t>’</w:t>
            </w:r>
            <w:r w:rsidRPr="007F7706">
              <w:t>entendre sur la désignation d</w:t>
            </w:r>
            <w:r w:rsidR="008B7164" w:rsidRPr="007F7706">
              <w:t>’</w:t>
            </w:r>
            <w:r w:rsidRPr="007F7706">
              <w:t>un Conciliateur dans les 28 jours, l</w:t>
            </w:r>
            <w:r w:rsidR="008B7164" w:rsidRPr="007F7706">
              <w:t>’</w:t>
            </w:r>
            <w:r w:rsidRPr="007F7706">
              <w:t>une ou l</w:t>
            </w:r>
            <w:r w:rsidR="008B7164" w:rsidRPr="007F7706">
              <w:t>’</w:t>
            </w:r>
            <w:r w:rsidRPr="007F7706">
              <w:t>autre des parties peut, dès lors, demander que l</w:t>
            </w:r>
            <w:r w:rsidR="008B7164" w:rsidRPr="007F7706">
              <w:t>’</w:t>
            </w:r>
            <w:r w:rsidRPr="007F7706">
              <w:t>Autorité de nomination désignée dans les CPC nomme un nouveau Conciliateur, et que ce Conciliateur soit désigné par l</w:t>
            </w:r>
            <w:r w:rsidR="008B7164" w:rsidRPr="007F7706">
              <w:t>’</w:t>
            </w:r>
            <w:r w:rsidRPr="007F7706">
              <w:t>Autorité de nomination dans les 14 jours suivant la réception d</w:t>
            </w:r>
            <w:r w:rsidR="008B7164" w:rsidRPr="007F7706">
              <w:t>’</w:t>
            </w:r>
            <w:r w:rsidRPr="007F7706">
              <w:t>une telle demande.</w:t>
            </w:r>
          </w:p>
        </w:tc>
      </w:tr>
      <w:tr w:rsidR="0015359B" w:rsidRPr="007F7706" w14:paraId="5AD59C0E" w14:textId="77777777" w:rsidTr="609E8F9F">
        <w:tc>
          <w:tcPr>
            <w:tcW w:w="2160" w:type="dxa"/>
            <w:tcBorders>
              <w:top w:val="nil"/>
              <w:left w:val="nil"/>
              <w:bottom w:val="nil"/>
              <w:right w:val="nil"/>
            </w:tcBorders>
          </w:tcPr>
          <w:p w14:paraId="620DC93D" w14:textId="77777777" w:rsidR="0015359B" w:rsidRPr="007F7706" w:rsidRDefault="004F098A" w:rsidP="001200D8">
            <w:pPr>
              <w:pStyle w:val="Titre3"/>
              <w:numPr>
                <w:ilvl w:val="0"/>
                <w:numId w:val="91"/>
              </w:numPr>
              <w:suppressAutoHyphens w:val="0"/>
              <w:spacing w:after="120"/>
              <w:ind w:left="34" w:firstLine="0"/>
              <w:jc w:val="left"/>
              <w:rPr>
                <w:bCs/>
                <w:sz w:val="24"/>
                <w:szCs w:val="24"/>
              </w:rPr>
            </w:pPr>
            <w:bookmarkStart w:id="2104" w:name="_Toc202854938"/>
            <w:bookmarkStart w:id="2105" w:name="_Toc202862553"/>
            <w:bookmarkStart w:id="2106" w:name="_Toc202862710"/>
            <w:bookmarkStart w:id="2107" w:name="_Toc393863684"/>
            <w:bookmarkStart w:id="2108" w:name="_Toc511826094"/>
            <w:bookmarkStart w:id="2109" w:name="_Toc31794337"/>
            <w:bookmarkStart w:id="2110" w:name="_Toc31794520"/>
            <w:bookmarkStart w:id="2111" w:name="_Toc39091021"/>
            <w:r w:rsidRPr="007F7706">
              <w:rPr>
                <w:bCs/>
                <w:sz w:val="24"/>
                <w:szCs w:val="24"/>
              </w:rPr>
              <w:t xml:space="preserve"> Conflit d</w:t>
            </w:r>
            <w:r w:rsidR="008B7164" w:rsidRPr="007F7706">
              <w:rPr>
                <w:bCs/>
                <w:sz w:val="24"/>
                <w:szCs w:val="24"/>
              </w:rPr>
              <w:t>’</w:t>
            </w:r>
            <w:r w:rsidRPr="007F7706">
              <w:rPr>
                <w:bCs/>
                <w:sz w:val="24"/>
                <w:szCs w:val="24"/>
              </w:rPr>
              <w:t>intérêts</w:t>
            </w:r>
            <w:bookmarkEnd w:id="2104"/>
            <w:bookmarkEnd w:id="2105"/>
            <w:bookmarkEnd w:id="2106"/>
            <w:bookmarkEnd w:id="2107"/>
            <w:bookmarkEnd w:id="2108"/>
            <w:bookmarkEnd w:id="2109"/>
            <w:bookmarkEnd w:id="2110"/>
            <w:bookmarkEnd w:id="2111"/>
          </w:p>
        </w:tc>
        <w:tc>
          <w:tcPr>
            <w:tcW w:w="6984" w:type="dxa"/>
            <w:tcBorders>
              <w:top w:val="nil"/>
              <w:left w:val="nil"/>
              <w:bottom w:val="nil"/>
              <w:right w:val="nil"/>
            </w:tcBorders>
          </w:tcPr>
          <w:p w14:paraId="45EE1CD9" w14:textId="77777777" w:rsidR="0015359B" w:rsidRPr="007F7706" w:rsidRDefault="0015359B" w:rsidP="004F098A">
            <w:pPr>
              <w:pStyle w:val="itbright"/>
              <w:numPr>
                <w:ilvl w:val="0"/>
                <w:numId w:val="0"/>
              </w:numPr>
              <w:tabs>
                <w:tab w:val="clear" w:pos="576"/>
                <w:tab w:val="left" w:pos="720"/>
              </w:tabs>
              <w:ind w:left="710" w:hanging="709"/>
            </w:pPr>
            <w:r w:rsidRPr="007F7706">
              <w:t>25.1</w:t>
            </w:r>
            <w:r w:rsidRPr="007F7706">
              <w:tab/>
              <w:t>L</w:t>
            </w:r>
            <w:r w:rsidR="008B7164" w:rsidRPr="007F7706">
              <w:t>’</w:t>
            </w:r>
            <w:r w:rsidRPr="007F7706">
              <w:t>Entrepreneur, son personnel, les sous-traitants et leur personnel ne doivent pas s</w:t>
            </w:r>
            <w:r w:rsidR="008B7164" w:rsidRPr="007F7706">
              <w:t>’</w:t>
            </w:r>
            <w:r w:rsidRPr="007F7706">
              <w:t>engager, directement ou indirectement, dans des affaires ou activités professionnelles qui pourraient être incompatibles avec les activités qui leur ont été confiées au titre du présent Contrat.</w:t>
            </w:r>
          </w:p>
        </w:tc>
      </w:tr>
      <w:tr w:rsidR="0015359B" w:rsidRPr="007F7706" w14:paraId="499C0000" w14:textId="77777777" w:rsidTr="609E8F9F">
        <w:tc>
          <w:tcPr>
            <w:tcW w:w="2160" w:type="dxa"/>
            <w:tcBorders>
              <w:top w:val="nil"/>
              <w:left w:val="nil"/>
              <w:bottom w:val="nil"/>
              <w:right w:val="nil"/>
            </w:tcBorders>
          </w:tcPr>
          <w:p w14:paraId="4FD09C27" w14:textId="77777777" w:rsidR="0015359B" w:rsidRPr="007F7706" w:rsidRDefault="004F098A" w:rsidP="001200D8">
            <w:pPr>
              <w:pStyle w:val="Titre3"/>
              <w:numPr>
                <w:ilvl w:val="0"/>
                <w:numId w:val="91"/>
              </w:numPr>
              <w:suppressAutoHyphens w:val="0"/>
              <w:spacing w:after="120"/>
              <w:ind w:left="34" w:firstLine="0"/>
              <w:jc w:val="left"/>
              <w:rPr>
                <w:bCs/>
                <w:sz w:val="24"/>
                <w:szCs w:val="24"/>
              </w:rPr>
            </w:pPr>
            <w:bookmarkStart w:id="2112" w:name="_Toc202854939"/>
            <w:bookmarkStart w:id="2113" w:name="_Toc202862554"/>
            <w:bookmarkStart w:id="2114" w:name="_Toc202862711"/>
            <w:bookmarkStart w:id="2115" w:name="_Toc393863685"/>
            <w:bookmarkStart w:id="2116" w:name="_Toc511826095"/>
            <w:bookmarkStart w:id="2117" w:name="_Toc31794338"/>
            <w:bookmarkStart w:id="2118" w:name="_Toc31794521"/>
            <w:bookmarkStart w:id="2119" w:name="_Toc39091022"/>
            <w:r w:rsidRPr="007F7706">
              <w:rPr>
                <w:bCs/>
                <w:sz w:val="24"/>
                <w:szCs w:val="24"/>
              </w:rPr>
              <w:t xml:space="preserve"> Commissions et primes</w:t>
            </w:r>
            <w:bookmarkEnd w:id="2112"/>
            <w:bookmarkEnd w:id="2113"/>
            <w:bookmarkEnd w:id="2114"/>
            <w:bookmarkEnd w:id="2115"/>
            <w:bookmarkEnd w:id="2116"/>
            <w:bookmarkEnd w:id="2117"/>
            <w:bookmarkEnd w:id="2118"/>
            <w:bookmarkEnd w:id="2119"/>
          </w:p>
        </w:tc>
        <w:tc>
          <w:tcPr>
            <w:tcW w:w="6984" w:type="dxa"/>
            <w:tcBorders>
              <w:top w:val="nil"/>
              <w:left w:val="nil"/>
              <w:bottom w:val="nil"/>
              <w:right w:val="nil"/>
            </w:tcBorders>
          </w:tcPr>
          <w:p w14:paraId="1103608F" w14:textId="77777777" w:rsidR="0015359B" w:rsidRPr="007F7706" w:rsidRDefault="0015359B" w:rsidP="004F098A">
            <w:pPr>
              <w:pStyle w:val="itbright"/>
              <w:numPr>
                <w:ilvl w:val="0"/>
                <w:numId w:val="0"/>
              </w:numPr>
              <w:tabs>
                <w:tab w:val="clear" w:pos="576"/>
                <w:tab w:val="left" w:pos="720"/>
              </w:tabs>
              <w:ind w:left="710" w:hanging="709"/>
            </w:pPr>
            <w:r w:rsidRPr="007F7706">
              <w:t>26.1</w:t>
            </w:r>
            <w:r w:rsidRPr="007F7706">
              <w:tab/>
              <w:t>L</w:t>
            </w:r>
            <w:r w:rsidR="008B7164" w:rsidRPr="007F7706">
              <w:t>’</w:t>
            </w:r>
            <w:r w:rsidRPr="007F7706">
              <w:t>Entrepreneur communique les renseignements sur les commissions et primes éventuellement réglées ou devant être réglées, à n</w:t>
            </w:r>
            <w:r w:rsidR="008B7164" w:rsidRPr="007F7706">
              <w:t>’</w:t>
            </w:r>
            <w:r w:rsidRPr="007F7706">
              <w:t>importe quel moment durant l</w:t>
            </w:r>
            <w:r w:rsidR="008B7164" w:rsidRPr="007F7706">
              <w:t>’</w:t>
            </w:r>
            <w:r w:rsidRPr="007F7706">
              <w:t>exécution de ce Contrat, à des agents, représentants, ou agents à la commission dans le cadre du processus de sélection ou d</w:t>
            </w:r>
            <w:r w:rsidR="008B7164" w:rsidRPr="007F7706">
              <w:t>’</w:t>
            </w:r>
            <w:r w:rsidRPr="007F7706">
              <w:t>exécution de ce contrat. Les informations communiquées doivent comprendre au moins le nom et l</w:t>
            </w:r>
            <w:r w:rsidR="008B7164" w:rsidRPr="007F7706">
              <w:t>’</w:t>
            </w:r>
            <w:r w:rsidRPr="007F7706">
              <w:t>adresse de l</w:t>
            </w:r>
            <w:r w:rsidR="008B7164" w:rsidRPr="007F7706">
              <w:t>’</w:t>
            </w:r>
            <w:r w:rsidRPr="007F7706">
              <w:t>agent, représentant, ou agent à la commission, la monnaie et le montant, et la justification de la commission ou des primes.</w:t>
            </w:r>
          </w:p>
        </w:tc>
      </w:tr>
      <w:tr w:rsidR="0015359B" w:rsidRPr="007F7706" w14:paraId="1B746324" w14:textId="77777777" w:rsidTr="609E8F9F">
        <w:tc>
          <w:tcPr>
            <w:tcW w:w="2160" w:type="dxa"/>
            <w:tcBorders>
              <w:top w:val="nil"/>
              <w:left w:val="nil"/>
              <w:bottom w:val="nil"/>
              <w:right w:val="nil"/>
            </w:tcBorders>
          </w:tcPr>
          <w:p w14:paraId="00B8E6BB" w14:textId="77777777" w:rsidR="0015359B" w:rsidRPr="007F7706" w:rsidRDefault="0015359B" w:rsidP="001200D8">
            <w:pPr>
              <w:pStyle w:val="Titre3"/>
              <w:numPr>
                <w:ilvl w:val="0"/>
                <w:numId w:val="91"/>
              </w:numPr>
              <w:suppressAutoHyphens w:val="0"/>
              <w:spacing w:after="120"/>
              <w:ind w:left="34" w:firstLine="0"/>
              <w:jc w:val="left"/>
              <w:rPr>
                <w:bCs/>
                <w:sz w:val="24"/>
                <w:szCs w:val="24"/>
              </w:rPr>
            </w:pPr>
            <w:bookmarkStart w:id="2120" w:name="_Toc202854940"/>
            <w:bookmarkStart w:id="2121" w:name="_Toc202862555"/>
            <w:bookmarkStart w:id="2122" w:name="_Toc202862712"/>
            <w:bookmarkStart w:id="2123" w:name="_Toc393863686"/>
            <w:bookmarkStart w:id="2124" w:name="_Toc511826096"/>
            <w:bookmarkStart w:id="2125" w:name="_Toc31794339"/>
            <w:bookmarkStart w:id="2126" w:name="_Toc31794522"/>
            <w:bookmarkStart w:id="2127" w:name="_Toc39091023"/>
            <w:r w:rsidRPr="007F7706">
              <w:rPr>
                <w:bCs/>
                <w:sz w:val="24"/>
                <w:szCs w:val="24"/>
              </w:rPr>
              <w:t>Confidentialité</w:t>
            </w:r>
            <w:bookmarkEnd w:id="2120"/>
            <w:bookmarkEnd w:id="2121"/>
            <w:bookmarkEnd w:id="2122"/>
            <w:bookmarkEnd w:id="2123"/>
            <w:bookmarkEnd w:id="2124"/>
            <w:bookmarkEnd w:id="2125"/>
            <w:bookmarkEnd w:id="2126"/>
            <w:bookmarkEnd w:id="2127"/>
            <w:r w:rsidRPr="007F7706">
              <w:rPr>
                <w:bCs/>
                <w:sz w:val="24"/>
                <w:szCs w:val="24"/>
              </w:rPr>
              <w:t xml:space="preserve"> </w:t>
            </w:r>
          </w:p>
        </w:tc>
        <w:tc>
          <w:tcPr>
            <w:tcW w:w="6984" w:type="dxa"/>
            <w:tcBorders>
              <w:top w:val="nil"/>
              <w:left w:val="nil"/>
              <w:bottom w:val="nil"/>
              <w:right w:val="nil"/>
            </w:tcBorders>
          </w:tcPr>
          <w:p w14:paraId="50784888" w14:textId="77777777" w:rsidR="0015359B" w:rsidRPr="007F7706" w:rsidRDefault="0015359B" w:rsidP="004F098A">
            <w:pPr>
              <w:pStyle w:val="itbright"/>
              <w:numPr>
                <w:ilvl w:val="0"/>
                <w:numId w:val="0"/>
              </w:numPr>
              <w:tabs>
                <w:tab w:val="clear" w:pos="576"/>
                <w:tab w:val="left" w:pos="720"/>
              </w:tabs>
              <w:ind w:left="710" w:hanging="709"/>
            </w:pPr>
            <w:r w:rsidRPr="007F7706">
              <w:t>27.1</w:t>
            </w:r>
            <w:r w:rsidRPr="007F7706">
              <w:tab/>
              <w:t>Chacune des parties s</w:t>
            </w:r>
            <w:r w:rsidR="008B7164" w:rsidRPr="007F7706">
              <w:t>’</w:t>
            </w:r>
            <w:r w:rsidRPr="007F7706">
              <w:t xml:space="preserve">engage à traiter les informations relatives au présent Contrat comme étant privées et confidentielles, sauf dans la mesure nécessaire pour remplir leurs obligations </w:t>
            </w:r>
            <w:r w:rsidRPr="007F7706">
              <w:lastRenderedPageBreak/>
              <w:t>respectives au titre du présent Contrat ou se conformer au Droit Applicable. Les parties s</w:t>
            </w:r>
            <w:r w:rsidR="008B7164" w:rsidRPr="007F7706">
              <w:t>’</w:t>
            </w:r>
            <w:r w:rsidRPr="007F7706">
              <w:t>engagent à ne pas communiquer ou divulguer des informations relatives aux travaux réalisés par l</w:t>
            </w:r>
            <w:r w:rsidR="008B7164" w:rsidRPr="007F7706">
              <w:t>’</w:t>
            </w:r>
            <w:r w:rsidRPr="007F7706">
              <w:t>autre partie sans son autorisation préalable. Toutefois, l</w:t>
            </w:r>
            <w:r w:rsidR="008B7164" w:rsidRPr="007F7706">
              <w:t>’</w:t>
            </w:r>
            <w:r w:rsidRPr="007F7706">
              <w:t>Entrepreneur peut divulguer toute information rendue publique, ou, les informations nécessaires pour démontrer ses qualifications pour d</w:t>
            </w:r>
            <w:r w:rsidR="008B7164" w:rsidRPr="007F7706">
              <w:t>’</w:t>
            </w:r>
            <w:r w:rsidRPr="007F7706">
              <w:t>autres projets, après l</w:t>
            </w:r>
            <w:r w:rsidR="008B7164" w:rsidRPr="007F7706">
              <w:t>’</w:t>
            </w:r>
            <w:r w:rsidRPr="007F7706">
              <w:t>obtention de l</w:t>
            </w:r>
            <w:r w:rsidR="008B7164" w:rsidRPr="007F7706">
              <w:t>’</w:t>
            </w:r>
            <w:r w:rsidRPr="007F7706">
              <w:t xml:space="preserve">autorisation préalable écrite du Maître </w:t>
            </w:r>
            <w:r w:rsidR="005D621B" w:rsidRPr="007F7706">
              <w:t>d’ouvrage</w:t>
            </w:r>
            <w:r w:rsidR="005D621B">
              <w:t>.</w:t>
            </w:r>
            <w:r w:rsidRPr="007F7706">
              <w:t xml:space="preserve"> En cas de différend lié à la communication ou à la divulgation d</w:t>
            </w:r>
            <w:r w:rsidR="008B7164" w:rsidRPr="007F7706">
              <w:t>’</w:t>
            </w:r>
            <w:r w:rsidRPr="007F7706">
              <w:t>informations relatives au présent Contrat, il doit être soumis au Maître d</w:t>
            </w:r>
            <w:r w:rsidR="008B7164" w:rsidRPr="007F7706">
              <w:t>’</w:t>
            </w:r>
            <w:r w:rsidRPr="007F7706">
              <w:t>ouvrage dont la décision sera définitive. L</w:t>
            </w:r>
            <w:r w:rsidR="008B7164" w:rsidRPr="007F7706">
              <w:t>’</w:t>
            </w:r>
            <w:r w:rsidRPr="007F7706">
              <w:t>Entrepreneur veille à ce que son personnel, ses sous-traitants et leur personnel s</w:t>
            </w:r>
            <w:r w:rsidR="008B7164" w:rsidRPr="007F7706">
              <w:t>’</w:t>
            </w:r>
            <w:r w:rsidRPr="007F7706">
              <w:t>engagent à se conformer aux exigences de cet alinéa.</w:t>
            </w:r>
          </w:p>
          <w:p w14:paraId="318376E1" w14:textId="77777777" w:rsidR="0015359B" w:rsidRPr="007F7706" w:rsidRDefault="0015359B" w:rsidP="004F098A">
            <w:pPr>
              <w:pStyle w:val="itbright"/>
              <w:numPr>
                <w:ilvl w:val="0"/>
                <w:numId w:val="0"/>
              </w:numPr>
              <w:tabs>
                <w:tab w:val="clear" w:pos="576"/>
                <w:tab w:val="left" w:pos="720"/>
              </w:tabs>
              <w:ind w:left="710" w:hanging="709"/>
            </w:pPr>
            <w:r w:rsidRPr="007F7706">
              <w:t>27.2</w:t>
            </w:r>
            <w:r w:rsidRPr="007F7706">
              <w:tab/>
              <w:t>L</w:t>
            </w:r>
            <w:r w:rsidR="008B7164" w:rsidRPr="007F7706">
              <w:t>’</w:t>
            </w:r>
            <w:r w:rsidRPr="007F7706">
              <w:t>Entrepreneur est tenu de divulguer, et veille à ce que son personnel, ses sous-traitants et leur personnel divulguent les informations confidentielles et autres informations si nécessaire pour vérifier le respect par l</w:t>
            </w:r>
            <w:r w:rsidR="008B7164" w:rsidRPr="007F7706">
              <w:t>’</w:t>
            </w:r>
            <w:r w:rsidRPr="007F7706">
              <w:t>Entrepreneur des stipulations du présent Contrat et permettre à ce dernier la bonne exécution du présent Contrat.</w:t>
            </w:r>
          </w:p>
        </w:tc>
      </w:tr>
      <w:tr w:rsidR="0015359B" w:rsidRPr="007F7706" w14:paraId="1A1F07D6" w14:textId="77777777" w:rsidTr="609E8F9F">
        <w:tc>
          <w:tcPr>
            <w:tcW w:w="2160" w:type="dxa"/>
            <w:tcBorders>
              <w:top w:val="nil"/>
              <w:left w:val="nil"/>
              <w:bottom w:val="nil"/>
              <w:right w:val="nil"/>
            </w:tcBorders>
          </w:tcPr>
          <w:p w14:paraId="5B0C27E7" w14:textId="77777777" w:rsidR="0015359B" w:rsidRPr="007F7706" w:rsidRDefault="00A461EC" w:rsidP="001200D8">
            <w:pPr>
              <w:pStyle w:val="Titre3"/>
              <w:numPr>
                <w:ilvl w:val="0"/>
                <w:numId w:val="91"/>
              </w:numPr>
              <w:suppressAutoHyphens w:val="0"/>
              <w:spacing w:after="120"/>
              <w:ind w:left="34" w:firstLine="0"/>
              <w:jc w:val="left"/>
              <w:rPr>
                <w:bCs/>
                <w:sz w:val="24"/>
                <w:szCs w:val="24"/>
              </w:rPr>
            </w:pPr>
            <w:bookmarkStart w:id="2128" w:name="_Toc202854941"/>
            <w:bookmarkStart w:id="2129" w:name="_Toc202862556"/>
            <w:bookmarkStart w:id="2130" w:name="_Toc202862713"/>
            <w:bookmarkStart w:id="2131" w:name="_Toc393863687"/>
            <w:bookmarkStart w:id="2132" w:name="_Toc511826097"/>
            <w:bookmarkStart w:id="2133" w:name="_Toc31794340"/>
            <w:bookmarkStart w:id="2134" w:name="_Toc31794523"/>
            <w:bookmarkStart w:id="2135" w:name="_Toc39091024"/>
            <w:r w:rsidRPr="007F7706">
              <w:rPr>
                <w:bCs/>
                <w:sz w:val="24"/>
                <w:szCs w:val="24"/>
              </w:rPr>
              <w:t xml:space="preserve"> Contrat formant un tout</w:t>
            </w:r>
            <w:bookmarkEnd w:id="2128"/>
            <w:bookmarkEnd w:id="2129"/>
            <w:bookmarkEnd w:id="2130"/>
            <w:bookmarkEnd w:id="2131"/>
            <w:bookmarkEnd w:id="2132"/>
            <w:bookmarkEnd w:id="2133"/>
            <w:bookmarkEnd w:id="2134"/>
            <w:bookmarkEnd w:id="2135"/>
          </w:p>
        </w:tc>
        <w:tc>
          <w:tcPr>
            <w:tcW w:w="6984" w:type="dxa"/>
            <w:tcBorders>
              <w:top w:val="nil"/>
              <w:left w:val="nil"/>
              <w:bottom w:val="nil"/>
              <w:right w:val="nil"/>
            </w:tcBorders>
          </w:tcPr>
          <w:p w14:paraId="7C63C239" w14:textId="77777777" w:rsidR="0015359B" w:rsidRPr="007F7706" w:rsidRDefault="0015359B" w:rsidP="004F098A">
            <w:pPr>
              <w:pStyle w:val="itbright"/>
              <w:numPr>
                <w:ilvl w:val="0"/>
                <w:numId w:val="0"/>
              </w:numPr>
              <w:tabs>
                <w:tab w:val="clear" w:pos="576"/>
                <w:tab w:val="left" w:pos="720"/>
              </w:tabs>
              <w:ind w:left="710" w:hanging="709"/>
            </w:pPr>
            <w:r w:rsidRPr="007F7706">
              <w:t>28.1</w:t>
            </w:r>
            <w:r w:rsidRPr="007F7706">
              <w:tab/>
              <w:t>Le présent Contrat contient l</w:t>
            </w:r>
            <w:r w:rsidR="008B7164" w:rsidRPr="007F7706">
              <w:t>’</w:t>
            </w:r>
            <w:r w:rsidRPr="007F7706">
              <w:t>ensemble des engagements, clauses et stipulations convenus entre les Parties. Aucun agent ou représentant des Parties ne peut faire de déclaration, promesse ou accord qui n</w:t>
            </w:r>
            <w:r w:rsidR="008B7164" w:rsidRPr="007F7706">
              <w:t>’</w:t>
            </w:r>
            <w:r w:rsidRPr="007F7706">
              <w:t>est pas prévu dans le présent Contrat, et aucune des Parties n</w:t>
            </w:r>
            <w:r w:rsidR="008B7164" w:rsidRPr="007F7706">
              <w:t>’</w:t>
            </w:r>
            <w:r w:rsidRPr="007F7706">
              <w:t>est liée ou responsable par une déclaration, promesse ou par un quelconque accord non prévu dans le présent Contrat.</w:t>
            </w:r>
          </w:p>
        </w:tc>
      </w:tr>
      <w:tr w:rsidR="00617A03" w:rsidRPr="007F7706" w14:paraId="67E27CCC" w14:textId="77777777" w:rsidTr="609E8F9F">
        <w:tc>
          <w:tcPr>
            <w:tcW w:w="2160" w:type="dxa"/>
            <w:tcBorders>
              <w:top w:val="nil"/>
              <w:left w:val="nil"/>
              <w:bottom w:val="nil"/>
              <w:right w:val="nil"/>
            </w:tcBorders>
          </w:tcPr>
          <w:p w14:paraId="337C4B6C" w14:textId="77777777" w:rsidR="00617A03" w:rsidRPr="007F7706" w:rsidRDefault="00617A03" w:rsidP="00617A03">
            <w:pPr>
              <w:pStyle w:val="Titre3"/>
              <w:suppressAutoHyphens w:val="0"/>
              <w:spacing w:after="120"/>
              <w:ind w:left="34" w:firstLine="0"/>
              <w:jc w:val="left"/>
              <w:rPr>
                <w:bCs/>
                <w:sz w:val="24"/>
                <w:szCs w:val="24"/>
              </w:rPr>
            </w:pPr>
          </w:p>
        </w:tc>
        <w:tc>
          <w:tcPr>
            <w:tcW w:w="6984" w:type="dxa"/>
            <w:tcBorders>
              <w:top w:val="nil"/>
              <w:left w:val="nil"/>
              <w:bottom w:val="nil"/>
              <w:right w:val="nil"/>
            </w:tcBorders>
          </w:tcPr>
          <w:p w14:paraId="42664E4B" w14:textId="77777777" w:rsidR="00617A03" w:rsidRPr="007F7706" w:rsidRDefault="00617A03" w:rsidP="00617A03">
            <w:pPr>
              <w:spacing w:after="0" w:line="240" w:lineRule="auto"/>
              <w:jc w:val="center"/>
              <w:rPr>
                <w:rFonts w:ascii="Times New Roman" w:eastAsia="Times New Roman" w:hAnsi="Times New Roman" w:cs="Times New Roman"/>
                <w:b/>
                <w:bCs/>
                <w:smallCaps/>
                <w:sz w:val="24"/>
                <w:szCs w:val="20"/>
              </w:rPr>
            </w:pPr>
          </w:p>
          <w:p w14:paraId="69D667D7" w14:textId="77777777" w:rsidR="00617A03" w:rsidRPr="007F7706" w:rsidRDefault="00617A03" w:rsidP="00617A03">
            <w:pPr>
              <w:spacing w:after="0" w:line="240" w:lineRule="auto"/>
              <w:jc w:val="center"/>
              <w:rPr>
                <w:rFonts w:ascii="Times New Roman" w:eastAsia="Times New Roman" w:hAnsi="Times New Roman" w:cs="Times New Roman"/>
                <w:b/>
                <w:bCs/>
                <w:smallCaps/>
                <w:sz w:val="24"/>
                <w:szCs w:val="20"/>
              </w:rPr>
            </w:pPr>
            <w:r w:rsidRPr="007F7706">
              <w:rPr>
                <w:rFonts w:ascii="Times New Roman" w:hAnsi="Times New Roman"/>
                <w:b/>
                <w:bCs/>
                <w:smallCaps/>
                <w:sz w:val="24"/>
                <w:szCs w:val="20"/>
              </w:rPr>
              <w:t>B. Contrôle des délais</w:t>
            </w:r>
          </w:p>
          <w:p w14:paraId="615A7FB7" w14:textId="77777777" w:rsidR="00617A03" w:rsidRPr="007F7706" w:rsidRDefault="00617A03" w:rsidP="004F098A">
            <w:pPr>
              <w:pStyle w:val="itbright"/>
              <w:numPr>
                <w:ilvl w:val="0"/>
                <w:numId w:val="0"/>
              </w:numPr>
              <w:tabs>
                <w:tab w:val="clear" w:pos="576"/>
                <w:tab w:val="left" w:pos="720"/>
              </w:tabs>
              <w:ind w:left="710" w:hanging="709"/>
            </w:pPr>
          </w:p>
        </w:tc>
      </w:tr>
      <w:tr w:rsidR="00617A03" w:rsidRPr="007F7706" w14:paraId="5A7B699D" w14:textId="77777777" w:rsidTr="609E8F9F">
        <w:tc>
          <w:tcPr>
            <w:tcW w:w="2160" w:type="dxa"/>
            <w:tcBorders>
              <w:top w:val="nil"/>
              <w:left w:val="nil"/>
              <w:bottom w:val="nil"/>
              <w:right w:val="nil"/>
            </w:tcBorders>
          </w:tcPr>
          <w:p w14:paraId="76DA9ED5" w14:textId="77777777" w:rsidR="00617A03" w:rsidRPr="007F7706" w:rsidRDefault="00617A03"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Programme</w:t>
            </w:r>
          </w:p>
        </w:tc>
        <w:tc>
          <w:tcPr>
            <w:tcW w:w="6984" w:type="dxa"/>
            <w:tcBorders>
              <w:top w:val="nil"/>
              <w:left w:val="nil"/>
              <w:bottom w:val="nil"/>
              <w:right w:val="nil"/>
            </w:tcBorders>
          </w:tcPr>
          <w:p w14:paraId="3C0C53D4" w14:textId="77777777" w:rsidR="00617A03" w:rsidRPr="007F7706" w:rsidRDefault="00617A03" w:rsidP="00153CB6">
            <w:pPr>
              <w:pStyle w:val="itbright"/>
              <w:numPr>
                <w:ilvl w:val="0"/>
                <w:numId w:val="0"/>
              </w:numPr>
              <w:tabs>
                <w:tab w:val="clear" w:pos="576"/>
                <w:tab w:val="left" w:pos="720"/>
              </w:tabs>
              <w:ind w:left="720" w:hanging="719"/>
            </w:pPr>
            <w:r w:rsidRPr="007F7706">
              <w:t>29.1</w:t>
            </w:r>
            <w:r w:rsidRPr="007F7706">
              <w:tab/>
              <w:t xml:space="preserve">Dans les délais </w:t>
            </w:r>
            <w:r w:rsidRPr="007F7706">
              <w:rPr>
                <w:b/>
              </w:rPr>
              <w:t>stipulés dans les CPC</w:t>
            </w:r>
            <w:r w:rsidRPr="007F7706">
              <w:t>, après la date de signature du Contrat, l</w:t>
            </w:r>
            <w:r w:rsidR="008B7164" w:rsidRPr="007F7706">
              <w:t>’</w:t>
            </w:r>
            <w:r w:rsidRPr="007F7706">
              <w:t>Entrepreneur soumet à l</w:t>
            </w:r>
            <w:r w:rsidR="008B7164" w:rsidRPr="007F7706">
              <w:t>’</w:t>
            </w:r>
            <w:r w:rsidRPr="007F7706">
              <w:t>approbation du Maître d</w:t>
            </w:r>
            <w:r w:rsidR="008B7164" w:rsidRPr="007F7706">
              <w:t>’</w:t>
            </w:r>
            <w:r w:rsidRPr="007F7706">
              <w:t>œuvre un programme décrivant les méthodes générales, l</w:t>
            </w:r>
            <w:r w:rsidR="008B7164" w:rsidRPr="007F7706">
              <w:t>’</w:t>
            </w:r>
            <w:r w:rsidRPr="007F7706">
              <w:t>ordre et le calendrier d</w:t>
            </w:r>
            <w:r w:rsidR="008B7164" w:rsidRPr="007F7706">
              <w:t>’</w:t>
            </w:r>
            <w:r w:rsidRPr="007F7706">
              <w:t>exécution de toutes les activités des travaux (ci-après dénommé le « Programme »).</w:t>
            </w:r>
          </w:p>
          <w:p w14:paraId="3FF8CEFF" w14:textId="77777777" w:rsidR="00617A03" w:rsidRPr="007F7706" w:rsidRDefault="00617A03" w:rsidP="00153CB6">
            <w:pPr>
              <w:pStyle w:val="itbright"/>
              <w:numPr>
                <w:ilvl w:val="0"/>
                <w:numId w:val="0"/>
              </w:numPr>
              <w:tabs>
                <w:tab w:val="clear" w:pos="576"/>
                <w:tab w:val="left" w:pos="720"/>
              </w:tabs>
              <w:ind w:left="720" w:hanging="719"/>
            </w:pPr>
            <w:r w:rsidRPr="007F7706">
              <w:t>29.2</w:t>
            </w:r>
            <w:r w:rsidRPr="007F7706">
              <w:tab/>
              <w:t>Un Programme actualisé permet de montrer l</w:t>
            </w:r>
            <w:r w:rsidR="008B7164" w:rsidRPr="007F7706">
              <w:t>’</w:t>
            </w:r>
            <w:r w:rsidRPr="007F7706">
              <w:t>état d</w:t>
            </w:r>
            <w:r w:rsidR="008B7164" w:rsidRPr="007F7706">
              <w:t>’</w:t>
            </w:r>
            <w:r w:rsidRPr="007F7706">
              <w:t>avancement des travaux et les effets de cet avancement sur le calendrier du reste des travaux, y compris les changements éventuels dans la séquence des travaux.</w:t>
            </w:r>
          </w:p>
          <w:p w14:paraId="4729E474" w14:textId="77777777" w:rsidR="00617A03" w:rsidRPr="007F7706" w:rsidRDefault="00617A03" w:rsidP="00153CB6">
            <w:pPr>
              <w:pStyle w:val="itbright"/>
              <w:numPr>
                <w:ilvl w:val="0"/>
                <w:numId w:val="0"/>
              </w:numPr>
              <w:tabs>
                <w:tab w:val="clear" w:pos="576"/>
                <w:tab w:val="left" w:pos="720"/>
              </w:tabs>
              <w:ind w:left="720" w:hanging="719"/>
            </w:pPr>
            <w:r w:rsidRPr="007F7706">
              <w:t>29.3</w:t>
            </w:r>
            <w:r w:rsidRPr="007F7706">
              <w:tab/>
              <w:t>L</w:t>
            </w:r>
            <w:r w:rsidR="008B7164" w:rsidRPr="007F7706">
              <w:t>’</w:t>
            </w:r>
            <w:r w:rsidRPr="007F7706">
              <w:t>Entrepreneur soumet à l</w:t>
            </w:r>
            <w:r w:rsidR="008B7164" w:rsidRPr="007F7706">
              <w:t>’</w:t>
            </w:r>
            <w:r w:rsidRPr="007F7706">
              <w:t>approbation de l</w:t>
            </w:r>
            <w:r w:rsidR="008B7164" w:rsidRPr="007F7706">
              <w:t>’</w:t>
            </w:r>
            <w:r w:rsidRPr="007F7706">
              <w:t>ingénieur un Programme actualisé à des intervalles ne dépassant pas le délai prévu dans les CPC. Si l</w:t>
            </w:r>
            <w:r w:rsidR="008B7164" w:rsidRPr="007F7706">
              <w:t>’</w:t>
            </w:r>
            <w:r w:rsidRPr="007F7706">
              <w:t>Entrepreneur ne soumet pas un programme actualisé dans le délai imparti, l</w:t>
            </w:r>
            <w:r w:rsidR="008B7164" w:rsidRPr="007F7706">
              <w:t>’</w:t>
            </w:r>
            <w:r w:rsidRPr="007F7706">
              <w:t xml:space="preserve">Ingénieur peut </w:t>
            </w:r>
            <w:r w:rsidRPr="007F7706">
              <w:lastRenderedPageBreak/>
              <w:t>retenir le montant stipulé dans les CPC sur son prochain Certificat de Paiement, et continuer de retenir ce montant jusqu</w:t>
            </w:r>
            <w:r w:rsidR="008B7164" w:rsidRPr="007F7706">
              <w:t>’</w:t>
            </w:r>
            <w:r w:rsidRPr="007F7706">
              <w:t>au prochain paiement après la date à laquelle le Programme en retard aura été soumis et approuvé par l</w:t>
            </w:r>
            <w:r w:rsidR="008B7164" w:rsidRPr="007F7706">
              <w:t>’</w:t>
            </w:r>
            <w:r w:rsidRPr="007F7706">
              <w:t>Ingénieur.</w:t>
            </w:r>
          </w:p>
          <w:p w14:paraId="2D2E0B7C" w14:textId="77777777" w:rsidR="00617A03" w:rsidRPr="007F7706" w:rsidRDefault="00617A03" w:rsidP="00153CB6">
            <w:pPr>
              <w:pStyle w:val="itbright"/>
              <w:numPr>
                <w:ilvl w:val="0"/>
                <w:numId w:val="0"/>
              </w:numPr>
              <w:tabs>
                <w:tab w:val="clear" w:pos="576"/>
                <w:tab w:val="left" w:pos="720"/>
              </w:tabs>
              <w:ind w:left="720" w:hanging="719"/>
            </w:pPr>
            <w:r w:rsidRPr="007F7706">
              <w:t>29.4</w:t>
            </w:r>
            <w:r w:rsidRPr="007F7706">
              <w:tab/>
              <w:t>L</w:t>
            </w:r>
            <w:r w:rsidR="008B7164" w:rsidRPr="007F7706">
              <w:t>’</w:t>
            </w:r>
            <w:r w:rsidRPr="007F7706">
              <w:t>approbation du Programme par l</w:t>
            </w:r>
            <w:r w:rsidR="008B7164" w:rsidRPr="007F7706">
              <w:t>’</w:t>
            </w:r>
            <w:r w:rsidRPr="007F7706">
              <w:t>Ingénieur ne change nullement les obligations de l</w:t>
            </w:r>
            <w:r w:rsidR="008B7164" w:rsidRPr="007F7706">
              <w:t>’</w:t>
            </w:r>
            <w:r w:rsidRPr="007F7706">
              <w:t>Entrepreneur. L</w:t>
            </w:r>
            <w:r w:rsidR="008B7164" w:rsidRPr="007F7706">
              <w:t>’</w:t>
            </w:r>
            <w:r w:rsidRPr="007F7706">
              <w:t>Entrepreneur peut réviser le Programme et le soumettre de nouveau à l</w:t>
            </w:r>
            <w:r w:rsidR="008B7164" w:rsidRPr="007F7706">
              <w:t>’</w:t>
            </w:r>
            <w:r w:rsidRPr="007F7706">
              <w:t>approbation de l</w:t>
            </w:r>
            <w:r w:rsidR="008B7164" w:rsidRPr="007F7706">
              <w:t>’</w:t>
            </w:r>
            <w:r w:rsidRPr="007F7706">
              <w:t>Ingénieur à tout moment. Un programme révisé montre les effets de tout Écart et Événement donnant lieu à compensation.</w:t>
            </w:r>
          </w:p>
        </w:tc>
      </w:tr>
      <w:tr w:rsidR="00617A03" w:rsidRPr="007F7706" w14:paraId="245F65FE" w14:textId="77777777" w:rsidTr="609E8F9F">
        <w:tc>
          <w:tcPr>
            <w:tcW w:w="2160" w:type="dxa"/>
            <w:tcBorders>
              <w:top w:val="nil"/>
              <w:left w:val="nil"/>
              <w:bottom w:val="nil"/>
              <w:right w:val="nil"/>
            </w:tcBorders>
          </w:tcPr>
          <w:p w14:paraId="4B8F9682" w14:textId="77777777" w:rsidR="00617A03" w:rsidRPr="007F7706" w:rsidRDefault="00617A03"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w:t>
            </w:r>
            <w:bookmarkStart w:id="2136" w:name="_Toc202854944"/>
            <w:bookmarkStart w:id="2137" w:name="_Toc202862559"/>
            <w:bookmarkStart w:id="2138" w:name="_Toc202862716"/>
            <w:bookmarkStart w:id="2139" w:name="_Toc393863690"/>
            <w:bookmarkStart w:id="2140" w:name="_Toc511826100"/>
            <w:bookmarkStart w:id="2141" w:name="_Toc31794342"/>
            <w:bookmarkStart w:id="2142" w:name="_Toc31794525"/>
            <w:bookmarkStart w:id="2143" w:name="_Toc39091026"/>
            <w:r w:rsidRPr="007F7706">
              <w:rPr>
                <w:bCs/>
                <w:sz w:val="24"/>
                <w:szCs w:val="24"/>
              </w:rPr>
              <w:t>Report de la Date d</w:t>
            </w:r>
            <w:r w:rsidR="008B7164" w:rsidRPr="007F7706">
              <w:rPr>
                <w:bCs/>
                <w:sz w:val="24"/>
                <w:szCs w:val="24"/>
              </w:rPr>
              <w:t>’</w:t>
            </w:r>
            <w:r w:rsidRPr="007F7706">
              <w:rPr>
                <w:bCs/>
                <w:sz w:val="24"/>
                <w:szCs w:val="24"/>
              </w:rPr>
              <w:t>achèvement prévue</w:t>
            </w:r>
            <w:bookmarkEnd w:id="2136"/>
            <w:bookmarkEnd w:id="2137"/>
            <w:bookmarkEnd w:id="2138"/>
            <w:bookmarkEnd w:id="2139"/>
            <w:bookmarkEnd w:id="2140"/>
            <w:bookmarkEnd w:id="2141"/>
            <w:bookmarkEnd w:id="2142"/>
            <w:bookmarkEnd w:id="2143"/>
          </w:p>
        </w:tc>
        <w:tc>
          <w:tcPr>
            <w:tcW w:w="6984" w:type="dxa"/>
            <w:tcBorders>
              <w:top w:val="nil"/>
              <w:left w:val="nil"/>
              <w:bottom w:val="nil"/>
              <w:right w:val="nil"/>
            </w:tcBorders>
          </w:tcPr>
          <w:p w14:paraId="5E8DD756" w14:textId="77777777" w:rsidR="00617A03" w:rsidRPr="007F7706" w:rsidRDefault="00617A03" w:rsidP="00153CB6">
            <w:pPr>
              <w:pStyle w:val="itbright"/>
              <w:numPr>
                <w:ilvl w:val="0"/>
                <w:numId w:val="0"/>
              </w:numPr>
              <w:tabs>
                <w:tab w:val="clear" w:pos="576"/>
                <w:tab w:val="left" w:pos="720"/>
              </w:tabs>
              <w:ind w:left="720" w:hanging="719"/>
            </w:pPr>
            <w:r w:rsidRPr="007F7706">
              <w:t>30.1</w:t>
            </w:r>
            <w:r w:rsidRPr="007F7706">
              <w:tab/>
              <w:t>L</w:t>
            </w:r>
            <w:r w:rsidR="008B7164" w:rsidRPr="007F7706">
              <w:t>’</w:t>
            </w:r>
            <w:r w:rsidRPr="007F7706">
              <w:t>Ingénieur doit reporter la Date d</w:t>
            </w:r>
            <w:r w:rsidR="008B7164" w:rsidRPr="007F7706">
              <w:t>’</w:t>
            </w:r>
            <w:r w:rsidRPr="007F7706">
              <w:t>achèvement prévue en cas d</w:t>
            </w:r>
            <w:r w:rsidR="008B7164" w:rsidRPr="007F7706">
              <w:t>’</w:t>
            </w:r>
            <w:r w:rsidRPr="007F7706">
              <w:t>Événement donnant lieu à compensation ou d</w:t>
            </w:r>
            <w:r w:rsidR="008B7164" w:rsidRPr="007F7706">
              <w:t>’</w:t>
            </w:r>
            <w:r w:rsidRPr="007F7706">
              <w:t>Écart rendant impossible l</w:t>
            </w:r>
            <w:r w:rsidR="008B7164" w:rsidRPr="007F7706">
              <w:t>’</w:t>
            </w:r>
            <w:r w:rsidRPr="007F7706">
              <w:t>achèvement des travaux à la Date prévue sans que l</w:t>
            </w:r>
            <w:r w:rsidR="008B7164" w:rsidRPr="007F7706">
              <w:t>’</w:t>
            </w:r>
            <w:r w:rsidRPr="007F7706">
              <w:t>Entrepreneur ne prenne des mesures pour accélérer le reste des travaux à des coûts supplémentaires. L</w:t>
            </w:r>
            <w:r w:rsidR="008B7164" w:rsidRPr="007F7706">
              <w:t>’</w:t>
            </w:r>
            <w:r w:rsidRPr="007F7706">
              <w:t>Ingénieur doit également reporter la Date d</w:t>
            </w:r>
            <w:r w:rsidR="008B7164" w:rsidRPr="007F7706">
              <w:t>’</w:t>
            </w:r>
            <w:r w:rsidRPr="007F7706">
              <w:t>achèvement prévue s</w:t>
            </w:r>
            <w:r w:rsidR="008B7164" w:rsidRPr="007F7706">
              <w:t>’</w:t>
            </w:r>
            <w:r w:rsidRPr="007F7706">
              <w:t>il établit qu</w:t>
            </w:r>
            <w:r w:rsidR="008B7164" w:rsidRPr="007F7706">
              <w:t>’</w:t>
            </w:r>
            <w:r w:rsidRPr="007F7706">
              <w:t>un événement de Force Majeure est survenu, conformément aux stipulations de la clause 64 des CGC. Toute prolongation individuelle ou cumulée de la durée initiale du Contrat de plus de 25 %, est soumise à l</w:t>
            </w:r>
            <w:r w:rsidR="008B7164" w:rsidRPr="007F7706">
              <w:t>’</w:t>
            </w:r>
            <w:r w:rsidRPr="007F7706">
              <w:t>approbation préalable du Maître d</w:t>
            </w:r>
            <w:r w:rsidR="008B7164" w:rsidRPr="007F7706">
              <w:t>’</w:t>
            </w:r>
            <w:r w:rsidRPr="007F7706">
              <w:t xml:space="preserve">ouvrage. </w:t>
            </w:r>
          </w:p>
          <w:p w14:paraId="028ADD7B" w14:textId="77777777" w:rsidR="00617A03" w:rsidRPr="007F7706" w:rsidRDefault="00617A03" w:rsidP="00153CB6">
            <w:pPr>
              <w:pStyle w:val="itbright"/>
              <w:numPr>
                <w:ilvl w:val="0"/>
                <w:numId w:val="0"/>
              </w:numPr>
              <w:tabs>
                <w:tab w:val="clear" w:pos="576"/>
                <w:tab w:val="left" w:pos="720"/>
              </w:tabs>
              <w:ind w:left="720" w:hanging="719"/>
            </w:pPr>
            <w:r w:rsidRPr="007F7706">
              <w:t>30.2</w:t>
            </w:r>
            <w:r w:rsidRPr="007F7706">
              <w:tab/>
              <w:t>L</w:t>
            </w:r>
            <w:r w:rsidR="008B7164" w:rsidRPr="007F7706">
              <w:t>’</w:t>
            </w:r>
            <w:r w:rsidRPr="007F7706">
              <w:t>Ingénieur décide de l</w:t>
            </w:r>
            <w:r w:rsidR="008B7164" w:rsidRPr="007F7706">
              <w:t>’</w:t>
            </w:r>
            <w:r w:rsidRPr="007F7706">
              <w:t>opportunité de reporter la Date d</w:t>
            </w:r>
            <w:r w:rsidR="008B7164" w:rsidRPr="007F7706">
              <w:t>’</w:t>
            </w:r>
            <w:r w:rsidRPr="007F7706">
              <w:t>achèvement prévue et du nombre de jours de la prolongation dans les 21 jours suivant a) la demande faite par l</w:t>
            </w:r>
            <w:r w:rsidR="008B7164" w:rsidRPr="007F7706">
              <w:t>’</w:t>
            </w:r>
            <w:r w:rsidRPr="007F7706">
              <w:t>Entrepreneur à l</w:t>
            </w:r>
            <w:r w:rsidR="008B7164" w:rsidRPr="007F7706">
              <w:t>’</w:t>
            </w:r>
            <w:r w:rsidRPr="007F7706">
              <w:t>Ingénieur de prendre une décision à la suite d</w:t>
            </w:r>
            <w:r w:rsidR="008B7164" w:rsidRPr="007F7706">
              <w:t>’</w:t>
            </w:r>
            <w:r w:rsidRPr="007F7706">
              <w:t>un l</w:t>
            </w:r>
            <w:r w:rsidR="008B7164" w:rsidRPr="007F7706">
              <w:t>’</w:t>
            </w:r>
            <w:r w:rsidRPr="007F7706">
              <w:t>Événement donnant lieu à compensation ou d</w:t>
            </w:r>
            <w:r w:rsidR="008B7164" w:rsidRPr="007F7706">
              <w:t>’</w:t>
            </w:r>
            <w:r w:rsidRPr="007F7706">
              <w:t>un Écart ou b) la demande faite par l</w:t>
            </w:r>
            <w:r w:rsidR="008B7164" w:rsidRPr="007F7706">
              <w:t>’</w:t>
            </w:r>
            <w:r w:rsidRPr="007F7706">
              <w:t>Entrepreneur ou le Maître d</w:t>
            </w:r>
            <w:r w:rsidR="008B7164" w:rsidRPr="007F7706">
              <w:t>’</w:t>
            </w:r>
            <w:r w:rsidRPr="007F7706">
              <w:t>ouvrage à l</w:t>
            </w:r>
            <w:r w:rsidR="008B7164" w:rsidRPr="007F7706">
              <w:t>’</w:t>
            </w:r>
            <w:r w:rsidRPr="007F7706">
              <w:t>Ingénieur de prendre une décision à la suite d</w:t>
            </w:r>
            <w:r w:rsidR="008B7164" w:rsidRPr="007F7706">
              <w:t>’</w:t>
            </w:r>
            <w:r w:rsidRPr="007F7706">
              <w:t>un cas de Force Majeure.  Dans chaque cas, une telle demande doit être faite par écrit et documentée. Si l</w:t>
            </w:r>
            <w:r w:rsidR="008B7164" w:rsidRPr="007F7706">
              <w:t>’</w:t>
            </w:r>
            <w:r w:rsidRPr="007F7706">
              <w:t>Entrepreneur n</w:t>
            </w:r>
            <w:r w:rsidR="008B7164" w:rsidRPr="007F7706">
              <w:t>’</w:t>
            </w:r>
            <w:r w:rsidRPr="007F7706">
              <w:t>avertit pas suffisamment tôt du retard ou ne coopère pas pour parer à ce retard, le retard causé par cette négligence ne sera pas pris en considération dans l</w:t>
            </w:r>
            <w:r w:rsidR="008B7164" w:rsidRPr="007F7706">
              <w:t>’</w:t>
            </w:r>
            <w:r w:rsidRPr="007F7706">
              <w:t>évaluation de la nouvelle Date d</w:t>
            </w:r>
            <w:r w:rsidR="008B7164" w:rsidRPr="007F7706">
              <w:t>’</w:t>
            </w:r>
            <w:r w:rsidRPr="007F7706">
              <w:t>achèvement prévue.</w:t>
            </w:r>
          </w:p>
        </w:tc>
      </w:tr>
      <w:tr w:rsidR="00617A03" w:rsidRPr="007F7706" w14:paraId="7D121A03" w14:textId="77777777" w:rsidTr="609E8F9F">
        <w:tc>
          <w:tcPr>
            <w:tcW w:w="2160" w:type="dxa"/>
            <w:tcBorders>
              <w:top w:val="nil"/>
              <w:left w:val="nil"/>
              <w:bottom w:val="nil"/>
              <w:right w:val="nil"/>
            </w:tcBorders>
          </w:tcPr>
          <w:p w14:paraId="7AD87E7D" w14:textId="77777777" w:rsidR="00617A03" w:rsidRPr="007F7706" w:rsidRDefault="00617A03"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Accélération</w:t>
            </w:r>
          </w:p>
        </w:tc>
        <w:tc>
          <w:tcPr>
            <w:tcW w:w="6984" w:type="dxa"/>
            <w:tcBorders>
              <w:top w:val="nil"/>
              <w:left w:val="nil"/>
              <w:bottom w:val="nil"/>
              <w:right w:val="nil"/>
            </w:tcBorders>
          </w:tcPr>
          <w:p w14:paraId="5E79819C" w14:textId="77777777" w:rsidR="00617A03" w:rsidRPr="007F7706" w:rsidRDefault="00617A03" w:rsidP="00153CB6">
            <w:pPr>
              <w:pStyle w:val="itbright"/>
              <w:numPr>
                <w:ilvl w:val="0"/>
                <w:numId w:val="0"/>
              </w:numPr>
              <w:tabs>
                <w:tab w:val="clear" w:pos="576"/>
                <w:tab w:val="left" w:pos="720"/>
              </w:tabs>
              <w:ind w:left="720" w:hanging="719"/>
            </w:pPr>
            <w:r w:rsidRPr="007F7706">
              <w:t>31.1</w:t>
            </w:r>
            <w:r w:rsidRPr="007F7706">
              <w:tab/>
              <w:t>Dans le cas où le Maître d</w:t>
            </w:r>
            <w:r w:rsidR="008B7164" w:rsidRPr="007F7706">
              <w:t>’</w:t>
            </w:r>
            <w:r w:rsidRPr="007F7706">
              <w:t>ouvrage souhaite que l</w:t>
            </w:r>
            <w:r w:rsidR="008B7164" w:rsidRPr="007F7706">
              <w:t>’</w:t>
            </w:r>
            <w:r w:rsidRPr="007F7706">
              <w:t>Entrepreneur achève les travaux avant la Date d</w:t>
            </w:r>
            <w:r w:rsidR="008B7164" w:rsidRPr="007F7706">
              <w:t>’</w:t>
            </w:r>
            <w:r w:rsidRPr="007F7706">
              <w:t>achèvement prévue, l</w:t>
            </w:r>
            <w:r w:rsidR="008B7164" w:rsidRPr="007F7706">
              <w:t>’</w:t>
            </w:r>
            <w:r w:rsidRPr="007F7706">
              <w:t>Ingénieur doit obtenir de l</w:t>
            </w:r>
            <w:r w:rsidR="008B7164" w:rsidRPr="007F7706">
              <w:t>’</w:t>
            </w:r>
            <w:r w:rsidRPr="007F7706">
              <w:t>Entrepreneur des propositions tarifées pour l</w:t>
            </w:r>
            <w:r w:rsidR="008B7164" w:rsidRPr="007F7706">
              <w:t>’</w:t>
            </w:r>
            <w:r w:rsidRPr="007F7706">
              <w:t>accélération demandée. Si le Maître d</w:t>
            </w:r>
            <w:r w:rsidR="008B7164" w:rsidRPr="007F7706">
              <w:t>’</w:t>
            </w:r>
            <w:r w:rsidRPr="007F7706">
              <w:t>ouvrage accepte ces propositions, la Date d</w:t>
            </w:r>
            <w:r w:rsidR="008B7164" w:rsidRPr="007F7706">
              <w:t>’</w:t>
            </w:r>
            <w:r w:rsidRPr="007F7706">
              <w:t>achèvement prévue sera ajustée en conséquence et confirmée par les deux parties, à savoir le Maître d</w:t>
            </w:r>
            <w:r w:rsidR="008B7164" w:rsidRPr="007F7706">
              <w:t>’</w:t>
            </w:r>
            <w:r w:rsidRPr="007F7706">
              <w:t>ouvrage et l</w:t>
            </w:r>
            <w:r w:rsidR="008B7164" w:rsidRPr="007F7706">
              <w:t>’</w:t>
            </w:r>
            <w:r w:rsidRPr="007F7706">
              <w:t>Entrepreneur.</w:t>
            </w:r>
          </w:p>
          <w:p w14:paraId="766E35C7" w14:textId="77777777" w:rsidR="00617A03" w:rsidRPr="007F7706" w:rsidRDefault="00617A03" w:rsidP="00153CB6">
            <w:pPr>
              <w:pStyle w:val="itbright"/>
              <w:numPr>
                <w:ilvl w:val="0"/>
                <w:numId w:val="0"/>
              </w:numPr>
              <w:tabs>
                <w:tab w:val="clear" w:pos="576"/>
                <w:tab w:val="left" w:pos="720"/>
              </w:tabs>
              <w:ind w:left="720" w:hanging="719"/>
            </w:pPr>
            <w:r w:rsidRPr="007F7706">
              <w:lastRenderedPageBreak/>
              <w:t>31.2</w:t>
            </w:r>
            <w:r w:rsidRPr="007F7706">
              <w:tab/>
              <w:t>Si les propositions tarifées de l</w:t>
            </w:r>
            <w:r w:rsidR="008B7164" w:rsidRPr="007F7706">
              <w:t>’</w:t>
            </w:r>
            <w:r w:rsidRPr="007F7706">
              <w:t>Entrepreneur sont acceptées par le Maître d</w:t>
            </w:r>
            <w:r w:rsidR="008B7164" w:rsidRPr="007F7706">
              <w:t>’</w:t>
            </w:r>
            <w:r w:rsidRPr="007F7706">
              <w:t>ouvrage, elles seront incorporées dans le Prix du Contrat et traitées comme un Écart.</w:t>
            </w:r>
          </w:p>
        </w:tc>
      </w:tr>
      <w:tr w:rsidR="00617A03" w:rsidRPr="007F7706" w14:paraId="67EECA5F" w14:textId="77777777" w:rsidTr="609E8F9F">
        <w:tc>
          <w:tcPr>
            <w:tcW w:w="2160" w:type="dxa"/>
            <w:tcBorders>
              <w:top w:val="nil"/>
              <w:left w:val="nil"/>
              <w:bottom w:val="nil"/>
              <w:right w:val="nil"/>
            </w:tcBorders>
          </w:tcPr>
          <w:p w14:paraId="3A7CD5B5" w14:textId="77777777" w:rsidR="00617A03" w:rsidRPr="007F7706" w:rsidRDefault="00617A03"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Reports ordonnés par l</w:t>
            </w:r>
            <w:r w:rsidR="008B7164" w:rsidRPr="007F7706">
              <w:rPr>
                <w:bCs/>
                <w:sz w:val="24"/>
                <w:szCs w:val="24"/>
              </w:rPr>
              <w:t>’</w:t>
            </w:r>
            <w:r w:rsidRPr="007F7706">
              <w:rPr>
                <w:bCs/>
                <w:sz w:val="24"/>
                <w:szCs w:val="24"/>
              </w:rPr>
              <w:t>Ingénieur</w:t>
            </w:r>
          </w:p>
        </w:tc>
        <w:tc>
          <w:tcPr>
            <w:tcW w:w="6984" w:type="dxa"/>
            <w:tcBorders>
              <w:top w:val="nil"/>
              <w:left w:val="nil"/>
              <w:bottom w:val="nil"/>
              <w:right w:val="nil"/>
            </w:tcBorders>
          </w:tcPr>
          <w:p w14:paraId="621F5AE4" w14:textId="77777777" w:rsidR="00617A03" w:rsidRPr="007F7706" w:rsidRDefault="00617A03" w:rsidP="00153CB6">
            <w:pPr>
              <w:pStyle w:val="itbright"/>
              <w:numPr>
                <w:ilvl w:val="0"/>
                <w:numId w:val="0"/>
              </w:numPr>
              <w:tabs>
                <w:tab w:val="clear" w:pos="576"/>
                <w:tab w:val="left" w:pos="720"/>
              </w:tabs>
              <w:ind w:left="720" w:hanging="719"/>
            </w:pPr>
            <w:r w:rsidRPr="007F7706">
              <w:t>32.1</w:t>
            </w:r>
            <w:r w:rsidRPr="007F7706">
              <w:tab/>
              <w:t>L</w:t>
            </w:r>
            <w:r w:rsidR="008B7164" w:rsidRPr="007F7706">
              <w:t>’</w:t>
            </w:r>
            <w:r w:rsidRPr="007F7706">
              <w:t>Ingénieur peut ordonner à l</w:t>
            </w:r>
            <w:r w:rsidR="008B7164" w:rsidRPr="007F7706">
              <w:t>’</w:t>
            </w:r>
            <w:r w:rsidRPr="007F7706">
              <w:t>Entrepreneur de retarder le commencement ou l</w:t>
            </w:r>
            <w:r w:rsidR="008B7164" w:rsidRPr="007F7706">
              <w:t>’</w:t>
            </w:r>
            <w:r w:rsidRPr="007F7706">
              <w:t>avancement de certains travaux.</w:t>
            </w:r>
          </w:p>
        </w:tc>
      </w:tr>
      <w:tr w:rsidR="00617A03" w:rsidRPr="007F7706" w14:paraId="07D37F5A" w14:textId="77777777" w:rsidTr="609E8F9F">
        <w:tc>
          <w:tcPr>
            <w:tcW w:w="2160" w:type="dxa"/>
            <w:tcBorders>
              <w:top w:val="nil"/>
              <w:left w:val="nil"/>
              <w:bottom w:val="nil"/>
              <w:right w:val="nil"/>
            </w:tcBorders>
          </w:tcPr>
          <w:p w14:paraId="4ED68DC8" w14:textId="77777777" w:rsidR="00617A03" w:rsidRPr="007F7706" w:rsidRDefault="00617A03"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Réunions de gestion</w:t>
            </w:r>
          </w:p>
        </w:tc>
        <w:tc>
          <w:tcPr>
            <w:tcW w:w="6984" w:type="dxa"/>
            <w:tcBorders>
              <w:top w:val="nil"/>
              <w:left w:val="nil"/>
              <w:bottom w:val="nil"/>
              <w:right w:val="nil"/>
            </w:tcBorders>
          </w:tcPr>
          <w:p w14:paraId="180A0162" w14:textId="77777777" w:rsidR="00617A03" w:rsidRPr="007F7706" w:rsidRDefault="00617A03" w:rsidP="00153CB6">
            <w:pPr>
              <w:pStyle w:val="itbright"/>
              <w:numPr>
                <w:ilvl w:val="0"/>
                <w:numId w:val="0"/>
              </w:numPr>
              <w:tabs>
                <w:tab w:val="clear" w:pos="576"/>
                <w:tab w:val="left" w:pos="720"/>
              </w:tabs>
              <w:ind w:left="720" w:hanging="719"/>
            </w:pPr>
            <w:r w:rsidRPr="007F7706">
              <w:t>33.1</w:t>
            </w:r>
            <w:r w:rsidRPr="007F7706">
              <w:tab/>
              <w:t>Chacun de l</w:t>
            </w:r>
            <w:r w:rsidR="008B7164" w:rsidRPr="007F7706">
              <w:t>’</w:t>
            </w:r>
            <w:r w:rsidRPr="007F7706">
              <w:t>Ingénieur ou de l</w:t>
            </w:r>
            <w:r w:rsidR="008B7164" w:rsidRPr="007F7706">
              <w:t>’</w:t>
            </w:r>
            <w:r w:rsidRPr="007F7706">
              <w:t>Entrepreneur peut demander à l</w:t>
            </w:r>
            <w:r w:rsidR="008B7164" w:rsidRPr="007F7706">
              <w:t>’</w:t>
            </w:r>
            <w:r w:rsidRPr="007F7706">
              <w:t>autre d</w:t>
            </w:r>
            <w:r w:rsidR="008B7164" w:rsidRPr="007F7706">
              <w:t>’</w:t>
            </w:r>
            <w:r w:rsidRPr="007F7706">
              <w:t>assister à une réunion de gestion. L</w:t>
            </w:r>
            <w:r w:rsidR="008B7164" w:rsidRPr="007F7706">
              <w:t>’</w:t>
            </w:r>
            <w:r w:rsidRPr="007F7706">
              <w:t>objet d</w:t>
            </w:r>
            <w:r w:rsidR="008B7164" w:rsidRPr="007F7706">
              <w:t>’</w:t>
            </w:r>
            <w:r w:rsidRPr="007F7706">
              <w:t>une telle réunion est d</w:t>
            </w:r>
            <w:r w:rsidR="008B7164" w:rsidRPr="007F7706">
              <w:t>’</w:t>
            </w:r>
            <w:r w:rsidRPr="007F7706">
              <w:t>examiner les plans du reste des travaux et de résoudre les questions soulevées conformément à la procédure de notification anticipée.</w:t>
            </w:r>
          </w:p>
          <w:p w14:paraId="52E3CA44" w14:textId="77777777" w:rsidR="00617A03" w:rsidRPr="007F7706" w:rsidRDefault="00617A03" w:rsidP="00153CB6">
            <w:pPr>
              <w:pStyle w:val="itbright"/>
              <w:numPr>
                <w:ilvl w:val="0"/>
                <w:numId w:val="0"/>
              </w:numPr>
              <w:tabs>
                <w:tab w:val="clear" w:pos="576"/>
                <w:tab w:val="left" w:pos="720"/>
              </w:tabs>
              <w:ind w:left="720" w:hanging="719"/>
            </w:pPr>
            <w:r w:rsidRPr="007F7706">
              <w:t>33.2</w:t>
            </w:r>
            <w:r w:rsidRPr="007F7706">
              <w:tab/>
              <w:t>L</w:t>
            </w:r>
            <w:r w:rsidR="008B7164" w:rsidRPr="007F7706">
              <w:t>’</w:t>
            </w:r>
            <w:r w:rsidRPr="007F7706">
              <w:t>Ingénieur rédige les comptes rendus des réunions de gestion et remet des copies aux participants à la réunion et au Maître d</w:t>
            </w:r>
            <w:r w:rsidR="008B7164" w:rsidRPr="007F7706">
              <w:t>’</w:t>
            </w:r>
            <w:r w:rsidRPr="007F7706">
              <w:t>ouvrage. La responsabilité des parties pour les mesures à prendre est déterminée par l</w:t>
            </w:r>
            <w:r w:rsidR="008B7164" w:rsidRPr="007F7706">
              <w:t>’</w:t>
            </w:r>
            <w:r w:rsidRPr="007F7706">
              <w:t>Ingénieur au cours de la réunion de gestion ou après la réunion de gestion, et notifiée par écrit à toutes les parties qui ont assisté à la réunion.</w:t>
            </w:r>
          </w:p>
        </w:tc>
      </w:tr>
      <w:tr w:rsidR="00617A03" w:rsidRPr="007F7706" w14:paraId="732F02CB" w14:textId="77777777" w:rsidTr="609E8F9F">
        <w:tc>
          <w:tcPr>
            <w:tcW w:w="2160" w:type="dxa"/>
            <w:tcBorders>
              <w:top w:val="nil"/>
              <w:left w:val="nil"/>
              <w:bottom w:val="nil"/>
              <w:right w:val="nil"/>
            </w:tcBorders>
          </w:tcPr>
          <w:p w14:paraId="57C961B5" w14:textId="77777777" w:rsidR="00617A03" w:rsidRPr="007F7706" w:rsidRDefault="00617A03"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Avertissement préalable</w:t>
            </w:r>
          </w:p>
        </w:tc>
        <w:tc>
          <w:tcPr>
            <w:tcW w:w="6984" w:type="dxa"/>
            <w:tcBorders>
              <w:top w:val="nil"/>
              <w:left w:val="nil"/>
              <w:bottom w:val="nil"/>
              <w:right w:val="nil"/>
            </w:tcBorders>
          </w:tcPr>
          <w:p w14:paraId="63B63791" w14:textId="77777777" w:rsidR="00617A03" w:rsidRPr="007F7706" w:rsidRDefault="00617A03" w:rsidP="00153CB6">
            <w:pPr>
              <w:pStyle w:val="itbright"/>
              <w:numPr>
                <w:ilvl w:val="0"/>
                <w:numId w:val="0"/>
              </w:numPr>
              <w:tabs>
                <w:tab w:val="clear" w:pos="576"/>
                <w:tab w:val="left" w:pos="720"/>
              </w:tabs>
              <w:ind w:left="720" w:hanging="719"/>
            </w:pPr>
            <w:r w:rsidRPr="007F7706">
              <w:t>34.1</w:t>
            </w:r>
            <w:r w:rsidRPr="007F7706">
              <w:tab/>
              <w:t>L</w:t>
            </w:r>
            <w:r w:rsidR="008B7164" w:rsidRPr="007F7706">
              <w:t>’</w:t>
            </w:r>
            <w:r w:rsidRPr="007F7706">
              <w:t>Ingénieur avise l</w:t>
            </w:r>
            <w:r w:rsidR="008B7164" w:rsidRPr="007F7706">
              <w:t>’</w:t>
            </w:r>
            <w:r w:rsidRPr="007F7706">
              <w:t>ingénieur à la première occasion d</w:t>
            </w:r>
            <w:r w:rsidR="008B7164" w:rsidRPr="007F7706">
              <w:t>’</w:t>
            </w:r>
            <w:r w:rsidRPr="007F7706">
              <w:t>événements futurs probables, ou de circonstances particulières susceptibles d</w:t>
            </w:r>
            <w:r w:rsidR="008B7164" w:rsidRPr="007F7706">
              <w:t>’</w:t>
            </w:r>
            <w:r w:rsidRPr="007F7706">
              <w:t>affecter négativement la qualité des travaux, d</w:t>
            </w:r>
            <w:r w:rsidR="008B7164" w:rsidRPr="007F7706">
              <w:t>’</w:t>
            </w:r>
            <w:r w:rsidRPr="007F7706">
              <w:t>augmenter le Prix du Contrat ou de retarder l</w:t>
            </w:r>
            <w:r w:rsidR="008B7164" w:rsidRPr="007F7706">
              <w:t>’</w:t>
            </w:r>
            <w:r w:rsidRPr="007F7706">
              <w:t>exécution des travaux. L</w:t>
            </w:r>
            <w:r w:rsidR="008B7164" w:rsidRPr="007F7706">
              <w:t>’</w:t>
            </w:r>
            <w:r w:rsidRPr="007F7706">
              <w:t>Ingénieur peut demander à l</w:t>
            </w:r>
            <w:r w:rsidR="008B7164" w:rsidRPr="007F7706">
              <w:t>’</w:t>
            </w:r>
            <w:r w:rsidRPr="007F7706">
              <w:t>Entrepreneur de fournir une estimation des effets attendus d</w:t>
            </w:r>
            <w:r w:rsidR="008B7164" w:rsidRPr="007F7706">
              <w:t>’</w:t>
            </w:r>
            <w:r w:rsidRPr="007F7706">
              <w:t>un tel évènement ou d</w:t>
            </w:r>
            <w:r w:rsidR="008B7164" w:rsidRPr="007F7706">
              <w:t>’</w:t>
            </w:r>
            <w:r w:rsidRPr="007F7706">
              <w:t>une telle circonstance future sur le Prix du Contrat et la Date d</w:t>
            </w:r>
            <w:r w:rsidR="008B7164" w:rsidRPr="007F7706">
              <w:t>’</w:t>
            </w:r>
            <w:r w:rsidRPr="007F7706">
              <w:t>achèvement. L</w:t>
            </w:r>
            <w:r w:rsidR="008B7164" w:rsidRPr="007F7706">
              <w:t>’</w:t>
            </w:r>
            <w:r w:rsidRPr="007F7706">
              <w:t>Entrepreneur soumet son estimation dès que possible, dans la mesure du raisonnable.</w:t>
            </w:r>
          </w:p>
          <w:p w14:paraId="607E9535" w14:textId="77777777" w:rsidR="00617A03" w:rsidRPr="007F7706" w:rsidRDefault="00617A03" w:rsidP="00153CB6">
            <w:pPr>
              <w:pStyle w:val="itbright"/>
              <w:numPr>
                <w:ilvl w:val="0"/>
                <w:numId w:val="0"/>
              </w:numPr>
              <w:tabs>
                <w:tab w:val="clear" w:pos="576"/>
                <w:tab w:val="left" w:pos="720"/>
              </w:tabs>
              <w:ind w:left="720" w:hanging="719"/>
            </w:pPr>
            <w:r w:rsidRPr="007F7706">
              <w:t>34.2</w:t>
            </w:r>
            <w:r w:rsidRPr="007F7706">
              <w:tab/>
              <w:t>L</w:t>
            </w:r>
            <w:r w:rsidR="008B7164" w:rsidRPr="007F7706">
              <w:t>’</w:t>
            </w:r>
            <w:r w:rsidRPr="007F7706">
              <w:t>Entrepreneur coopère avec l</w:t>
            </w:r>
            <w:r w:rsidR="008B7164" w:rsidRPr="007F7706">
              <w:t>’</w:t>
            </w:r>
            <w:r w:rsidRPr="007F7706">
              <w:t>Ingénieur pour présenter et étudier des propositions sur la manière dont les effets de tels événements ou circonstances peuvent être évités ou limités par toute personne participant aux travaux et exécutant les instructions de l</w:t>
            </w:r>
            <w:r w:rsidR="008B7164" w:rsidRPr="007F7706">
              <w:t>’</w:t>
            </w:r>
            <w:r w:rsidRPr="007F7706">
              <w:t>Ingénieur à cet effet.</w:t>
            </w:r>
          </w:p>
        </w:tc>
      </w:tr>
      <w:tr w:rsidR="00617A03" w:rsidRPr="007F7706" w14:paraId="2048E8DC" w14:textId="77777777" w:rsidTr="609E8F9F">
        <w:tc>
          <w:tcPr>
            <w:tcW w:w="2160" w:type="dxa"/>
            <w:tcBorders>
              <w:top w:val="nil"/>
              <w:left w:val="nil"/>
              <w:bottom w:val="nil"/>
              <w:right w:val="nil"/>
            </w:tcBorders>
          </w:tcPr>
          <w:p w14:paraId="6D8B1F34" w14:textId="77777777" w:rsidR="00617A03" w:rsidRPr="007F7706" w:rsidRDefault="00617A03" w:rsidP="00617A03">
            <w:pPr>
              <w:pStyle w:val="Corpsdetexte"/>
              <w:rPr>
                <w:bCs/>
                <w:szCs w:val="24"/>
              </w:rPr>
            </w:pPr>
          </w:p>
        </w:tc>
        <w:tc>
          <w:tcPr>
            <w:tcW w:w="6984" w:type="dxa"/>
            <w:tcBorders>
              <w:top w:val="nil"/>
              <w:left w:val="nil"/>
              <w:bottom w:val="nil"/>
              <w:right w:val="nil"/>
            </w:tcBorders>
          </w:tcPr>
          <w:p w14:paraId="0D38F8AB" w14:textId="77777777" w:rsidR="00617A03" w:rsidRPr="007F7706" w:rsidRDefault="00617A03" w:rsidP="00617A03">
            <w:pPr>
              <w:pStyle w:val="Corpsdetexte"/>
              <w:rPr>
                <w:b/>
                <w:bCs/>
                <w:smallCaps/>
              </w:rPr>
            </w:pPr>
            <w:bookmarkStart w:id="2144" w:name="_Toc202854949"/>
            <w:bookmarkStart w:id="2145" w:name="_Toc202862564"/>
            <w:bookmarkStart w:id="2146" w:name="_Toc202862721"/>
            <w:bookmarkStart w:id="2147" w:name="_Toc393863695"/>
            <w:bookmarkStart w:id="2148" w:name="_Toc511826105"/>
          </w:p>
          <w:p w14:paraId="5DA86574" w14:textId="77777777" w:rsidR="00617A03" w:rsidRPr="0093777F" w:rsidRDefault="00617A03" w:rsidP="0093777F">
            <w:pPr>
              <w:pStyle w:val="Corpsdetexte"/>
              <w:jc w:val="center"/>
              <w:rPr>
                <w:b/>
                <w:bCs/>
                <w:smallCaps/>
              </w:rPr>
            </w:pPr>
            <w:r w:rsidRPr="007F7706">
              <w:rPr>
                <w:b/>
                <w:bCs/>
                <w:smallCaps/>
              </w:rPr>
              <w:t>C.  Contrôle de Qualité</w:t>
            </w:r>
            <w:bookmarkEnd w:id="2144"/>
            <w:bookmarkEnd w:id="2145"/>
            <w:bookmarkEnd w:id="2146"/>
            <w:bookmarkEnd w:id="2147"/>
            <w:bookmarkEnd w:id="2148"/>
          </w:p>
        </w:tc>
      </w:tr>
      <w:tr w:rsidR="00617A03" w:rsidRPr="007F7706" w14:paraId="5239B959" w14:textId="77777777" w:rsidTr="609E8F9F">
        <w:tc>
          <w:tcPr>
            <w:tcW w:w="2160" w:type="dxa"/>
            <w:tcBorders>
              <w:top w:val="nil"/>
              <w:left w:val="nil"/>
              <w:bottom w:val="nil"/>
              <w:right w:val="nil"/>
            </w:tcBorders>
          </w:tcPr>
          <w:p w14:paraId="281A11F8" w14:textId="77777777" w:rsidR="00617A03" w:rsidRPr="007F7706" w:rsidRDefault="00617A03"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Identification des malfaçons</w:t>
            </w:r>
          </w:p>
        </w:tc>
        <w:tc>
          <w:tcPr>
            <w:tcW w:w="6984" w:type="dxa"/>
            <w:tcBorders>
              <w:top w:val="nil"/>
              <w:left w:val="nil"/>
              <w:bottom w:val="nil"/>
              <w:right w:val="nil"/>
            </w:tcBorders>
          </w:tcPr>
          <w:p w14:paraId="0B302CF7" w14:textId="77777777" w:rsidR="00617A03" w:rsidRPr="007F7706" w:rsidRDefault="00617A03" w:rsidP="00153CB6">
            <w:pPr>
              <w:pStyle w:val="itbright"/>
              <w:numPr>
                <w:ilvl w:val="0"/>
                <w:numId w:val="0"/>
              </w:numPr>
              <w:tabs>
                <w:tab w:val="clear" w:pos="576"/>
                <w:tab w:val="left" w:pos="720"/>
              </w:tabs>
              <w:ind w:left="720" w:hanging="719"/>
            </w:pPr>
            <w:r w:rsidRPr="007F7706">
              <w:t>35.1</w:t>
            </w:r>
            <w:r w:rsidRPr="007F7706">
              <w:tab/>
              <w:t>L</w:t>
            </w:r>
            <w:r w:rsidR="008B7164" w:rsidRPr="007F7706">
              <w:t>’</w:t>
            </w:r>
            <w:r w:rsidRPr="007F7706">
              <w:t>Ingénieur vérifie les travaux réalisés par l</w:t>
            </w:r>
            <w:r w:rsidR="008B7164" w:rsidRPr="007F7706">
              <w:t>’</w:t>
            </w:r>
            <w:r w:rsidRPr="007F7706">
              <w:t>Entrepreneur et l</w:t>
            </w:r>
            <w:r w:rsidR="008B7164" w:rsidRPr="007F7706">
              <w:t>’</w:t>
            </w:r>
            <w:r w:rsidRPr="007F7706">
              <w:t>informe de toute malfaçon identifiée. De telles vérifications n</w:t>
            </w:r>
            <w:r w:rsidR="008B7164" w:rsidRPr="007F7706">
              <w:t>’</w:t>
            </w:r>
            <w:r w:rsidRPr="007F7706">
              <w:t>affectent nullement les responsabilités de l</w:t>
            </w:r>
            <w:r w:rsidR="008B7164" w:rsidRPr="007F7706">
              <w:t>’</w:t>
            </w:r>
            <w:r w:rsidRPr="007F7706">
              <w:t>Entrepreneur. L</w:t>
            </w:r>
            <w:r w:rsidR="008B7164" w:rsidRPr="007F7706">
              <w:t>’</w:t>
            </w:r>
            <w:r w:rsidRPr="007F7706">
              <w:t>Ingénieur peut exiger de l</w:t>
            </w:r>
            <w:r w:rsidR="008B7164" w:rsidRPr="007F7706">
              <w:t>’</w:t>
            </w:r>
            <w:r w:rsidRPr="007F7706">
              <w:t>Entrepreneur de détecter les malfaçons, d</w:t>
            </w:r>
            <w:r w:rsidR="008B7164" w:rsidRPr="007F7706">
              <w:t>’</w:t>
            </w:r>
            <w:r w:rsidRPr="007F7706">
              <w:t>inspecter et de réaliser des essais sur tout ouvrage qui, selon lui, pourrait avoir une malfaçon.</w:t>
            </w:r>
          </w:p>
        </w:tc>
      </w:tr>
      <w:tr w:rsidR="00617A03" w:rsidRPr="007F7706" w14:paraId="446FD443" w14:textId="77777777" w:rsidTr="609E8F9F">
        <w:tc>
          <w:tcPr>
            <w:tcW w:w="2160" w:type="dxa"/>
            <w:tcBorders>
              <w:top w:val="nil"/>
              <w:left w:val="nil"/>
              <w:bottom w:val="nil"/>
              <w:right w:val="nil"/>
            </w:tcBorders>
          </w:tcPr>
          <w:p w14:paraId="0B887F53" w14:textId="77777777" w:rsidR="00617A03" w:rsidRPr="007F7706" w:rsidRDefault="00617A03" w:rsidP="001200D8">
            <w:pPr>
              <w:pStyle w:val="Titre3"/>
              <w:numPr>
                <w:ilvl w:val="0"/>
                <w:numId w:val="91"/>
              </w:numPr>
              <w:suppressAutoHyphens w:val="0"/>
              <w:spacing w:after="120"/>
              <w:ind w:left="34" w:firstLine="0"/>
              <w:jc w:val="left"/>
              <w:rPr>
                <w:bCs/>
                <w:sz w:val="24"/>
                <w:szCs w:val="24"/>
              </w:rPr>
            </w:pPr>
            <w:r w:rsidRPr="007F7706">
              <w:rPr>
                <w:bCs/>
                <w:sz w:val="24"/>
                <w:szCs w:val="24"/>
              </w:rPr>
              <w:lastRenderedPageBreak/>
              <w:t xml:space="preserve"> Essais</w:t>
            </w:r>
          </w:p>
        </w:tc>
        <w:tc>
          <w:tcPr>
            <w:tcW w:w="6984" w:type="dxa"/>
            <w:tcBorders>
              <w:top w:val="nil"/>
              <w:left w:val="nil"/>
              <w:bottom w:val="nil"/>
              <w:right w:val="nil"/>
            </w:tcBorders>
          </w:tcPr>
          <w:p w14:paraId="0E894D86" w14:textId="77777777" w:rsidR="00617A03" w:rsidRPr="007F7706" w:rsidRDefault="00617A03" w:rsidP="00153CB6">
            <w:pPr>
              <w:pStyle w:val="itbright"/>
              <w:numPr>
                <w:ilvl w:val="0"/>
                <w:numId w:val="0"/>
              </w:numPr>
              <w:tabs>
                <w:tab w:val="clear" w:pos="576"/>
                <w:tab w:val="left" w:pos="720"/>
              </w:tabs>
              <w:ind w:left="720" w:hanging="719"/>
            </w:pPr>
            <w:r w:rsidRPr="007F7706">
              <w:t>36.1</w:t>
            </w:r>
            <w:r w:rsidRPr="007F7706">
              <w:tab/>
              <w:t>Si l</w:t>
            </w:r>
            <w:r w:rsidR="008B7164" w:rsidRPr="007F7706">
              <w:t>’</w:t>
            </w:r>
            <w:r w:rsidRPr="007F7706">
              <w:t>Ingénieur exige de l</w:t>
            </w:r>
            <w:r w:rsidR="008B7164" w:rsidRPr="007F7706">
              <w:t>’</w:t>
            </w:r>
            <w:r w:rsidRPr="007F7706">
              <w:t>Entrepreneur de réaliser un essai non spécifié dans les Spécifications techniques pour vérifier si un ouvrage présente une malfaçon et si l</w:t>
            </w:r>
            <w:r w:rsidR="008B7164" w:rsidRPr="007F7706">
              <w:t>’</w:t>
            </w:r>
            <w:r w:rsidRPr="007F7706">
              <w:t>essai montre l</w:t>
            </w:r>
            <w:r w:rsidR="008B7164" w:rsidRPr="007F7706">
              <w:t>’</w:t>
            </w:r>
            <w:r w:rsidRPr="007F7706">
              <w:t>existence d</w:t>
            </w:r>
            <w:r w:rsidR="008B7164" w:rsidRPr="007F7706">
              <w:t>’</w:t>
            </w:r>
            <w:r w:rsidRPr="007F7706">
              <w:t>une malfaçon, l</w:t>
            </w:r>
            <w:r w:rsidR="008B7164" w:rsidRPr="007F7706">
              <w:t>’</w:t>
            </w:r>
            <w:r w:rsidRPr="007F7706">
              <w:t>Entrepreneur devra payer le coût de l</w:t>
            </w:r>
            <w:r w:rsidR="008B7164" w:rsidRPr="007F7706">
              <w:t>’</w:t>
            </w:r>
            <w:r w:rsidRPr="007F7706">
              <w:t>essai et des échantillons. En cas d</w:t>
            </w:r>
            <w:r w:rsidR="008B7164" w:rsidRPr="007F7706">
              <w:t>’</w:t>
            </w:r>
            <w:r w:rsidRPr="007F7706">
              <w:t>absence de malfaçon, l</w:t>
            </w:r>
            <w:r w:rsidR="008B7164" w:rsidRPr="007F7706">
              <w:t>’</w:t>
            </w:r>
            <w:r w:rsidRPr="007F7706">
              <w:t>essai sera considéré un Évènement donnant lieu à compensation. .</w:t>
            </w:r>
          </w:p>
        </w:tc>
      </w:tr>
      <w:tr w:rsidR="00617A03" w:rsidRPr="007F7706" w14:paraId="097E9F74" w14:textId="77777777" w:rsidTr="609E8F9F">
        <w:tc>
          <w:tcPr>
            <w:tcW w:w="2160" w:type="dxa"/>
            <w:tcBorders>
              <w:top w:val="nil"/>
              <w:left w:val="nil"/>
              <w:bottom w:val="nil"/>
              <w:right w:val="nil"/>
            </w:tcBorders>
          </w:tcPr>
          <w:p w14:paraId="112EEC3A" w14:textId="77777777" w:rsidR="00617A03" w:rsidRPr="007F7706" w:rsidRDefault="00617A03"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Rectification des malfaçons</w:t>
            </w:r>
          </w:p>
        </w:tc>
        <w:tc>
          <w:tcPr>
            <w:tcW w:w="6984" w:type="dxa"/>
            <w:tcBorders>
              <w:top w:val="nil"/>
              <w:left w:val="nil"/>
              <w:bottom w:val="nil"/>
              <w:right w:val="nil"/>
            </w:tcBorders>
          </w:tcPr>
          <w:p w14:paraId="50293766" w14:textId="77777777" w:rsidR="00617A03" w:rsidRPr="007F7706" w:rsidRDefault="00617A03" w:rsidP="00153CB6">
            <w:pPr>
              <w:pStyle w:val="itbright"/>
              <w:numPr>
                <w:ilvl w:val="0"/>
                <w:numId w:val="0"/>
              </w:numPr>
              <w:tabs>
                <w:tab w:val="clear" w:pos="576"/>
                <w:tab w:val="left" w:pos="720"/>
              </w:tabs>
              <w:ind w:left="720" w:hanging="719"/>
            </w:pPr>
            <w:r w:rsidRPr="007F7706">
              <w:t>37.1</w:t>
            </w:r>
            <w:r w:rsidRPr="007F7706">
              <w:tab/>
              <w:t>L</w:t>
            </w:r>
            <w:r w:rsidR="008B7164" w:rsidRPr="007F7706">
              <w:t>’</w:t>
            </w:r>
            <w:r w:rsidRPr="007F7706">
              <w:t>Ingénieur notifie à l</w:t>
            </w:r>
            <w:r w:rsidR="008B7164" w:rsidRPr="007F7706">
              <w:t>’</w:t>
            </w:r>
            <w:r w:rsidRPr="007F7706">
              <w:t>Entrepreneur toute malfaçon avant la fin du délai de responsabilité pour malfaçon, qui commence à la Date d</w:t>
            </w:r>
            <w:r w:rsidR="008B7164" w:rsidRPr="007F7706">
              <w:t>’</w:t>
            </w:r>
            <w:r w:rsidRPr="007F7706">
              <w:t>achèvement des travaux, et qui est définie dans les CPC. La période du délai de responsabilité pour malfaçon est prolongée tant que les malfaçons n</w:t>
            </w:r>
            <w:r w:rsidR="008B7164" w:rsidRPr="007F7706">
              <w:t>’</w:t>
            </w:r>
            <w:r w:rsidRPr="007F7706">
              <w:t>ont pas été rectifiées.</w:t>
            </w:r>
          </w:p>
          <w:p w14:paraId="583F2516" w14:textId="77777777" w:rsidR="00617A03" w:rsidRPr="007F7706" w:rsidRDefault="00617A03" w:rsidP="00153CB6">
            <w:pPr>
              <w:pStyle w:val="itbright"/>
              <w:numPr>
                <w:ilvl w:val="0"/>
                <w:numId w:val="0"/>
              </w:numPr>
              <w:tabs>
                <w:tab w:val="clear" w:pos="576"/>
                <w:tab w:val="left" w:pos="720"/>
              </w:tabs>
              <w:ind w:left="720" w:hanging="719"/>
            </w:pPr>
            <w:r w:rsidRPr="007F7706">
              <w:t>37.2</w:t>
            </w:r>
            <w:r w:rsidRPr="007F7706">
              <w:tab/>
              <w:t>Toutes les fois qu</w:t>
            </w:r>
            <w:r w:rsidR="008B7164" w:rsidRPr="007F7706">
              <w:t>’</w:t>
            </w:r>
            <w:r w:rsidRPr="007F7706">
              <w:t>un avis de malfaçon est notifié, l</w:t>
            </w:r>
            <w:r w:rsidR="008B7164" w:rsidRPr="007F7706">
              <w:t>’</w:t>
            </w:r>
            <w:r w:rsidRPr="007F7706">
              <w:t>Entrepreneur doit rectifier la malfaçon dans le délai spécifié par l</w:t>
            </w:r>
            <w:r w:rsidR="008B7164" w:rsidRPr="007F7706">
              <w:t>’</w:t>
            </w:r>
            <w:r w:rsidRPr="007F7706">
              <w:t>Ingénieur dans l</w:t>
            </w:r>
            <w:r w:rsidR="008B7164" w:rsidRPr="007F7706">
              <w:t>’</w:t>
            </w:r>
            <w:r w:rsidRPr="007F7706">
              <w:t>avis notifié.</w:t>
            </w:r>
          </w:p>
        </w:tc>
      </w:tr>
      <w:tr w:rsidR="00617A03" w:rsidRPr="007F7706" w14:paraId="34539D14" w14:textId="77777777" w:rsidTr="609E8F9F">
        <w:tc>
          <w:tcPr>
            <w:tcW w:w="2160" w:type="dxa"/>
            <w:tcBorders>
              <w:top w:val="nil"/>
              <w:left w:val="nil"/>
              <w:bottom w:val="nil"/>
              <w:right w:val="nil"/>
            </w:tcBorders>
          </w:tcPr>
          <w:p w14:paraId="59B7CC2D" w14:textId="77777777" w:rsidR="00617A03" w:rsidRPr="007F7706" w:rsidRDefault="00617A03"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Malfaçons non rectifiées</w:t>
            </w:r>
          </w:p>
        </w:tc>
        <w:tc>
          <w:tcPr>
            <w:tcW w:w="6984" w:type="dxa"/>
            <w:tcBorders>
              <w:top w:val="nil"/>
              <w:left w:val="nil"/>
              <w:bottom w:val="nil"/>
              <w:right w:val="nil"/>
            </w:tcBorders>
          </w:tcPr>
          <w:p w14:paraId="7B20CC89" w14:textId="77777777" w:rsidR="00617A03" w:rsidRPr="007F7706" w:rsidRDefault="00617A03" w:rsidP="00153CB6">
            <w:pPr>
              <w:pStyle w:val="itbright"/>
              <w:numPr>
                <w:ilvl w:val="0"/>
                <w:numId w:val="0"/>
              </w:numPr>
              <w:tabs>
                <w:tab w:val="clear" w:pos="576"/>
                <w:tab w:val="left" w:pos="720"/>
              </w:tabs>
              <w:ind w:left="720" w:hanging="719"/>
            </w:pPr>
            <w:r w:rsidRPr="007F7706">
              <w:t>38.1</w:t>
            </w:r>
            <w:r w:rsidRPr="007F7706">
              <w:tab/>
              <w:t>Dans le cas où l</w:t>
            </w:r>
            <w:r w:rsidR="008B7164" w:rsidRPr="007F7706">
              <w:t>’</w:t>
            </w:r>
            <w:r w:rsidRPr="007F7706">
              <w:t>Entrepreneur ne rectifie pas une malfaçon dans le délai fixé dans l</w:t>
            </w:r>
            <w:r w:rsidR="008B7164" w:rsidRPr="007F7706">
              <w:t>’</w:t>
            </w:r>
            <w:r w:rsidRPr="007F7706">
              <w:t>avis de malfaçon envoyé par l</w:t>
            </w:r>
            <w:r w:rsidR="008B7164" w:rsidRPr="007F7706">
              <w:t>’</w:t>
            </w:r>
            <w:r w:rsidRPr="007F7706">
              <w:t>Ingénieur, ce dernier estimera le coût de rectification de la malfaçon, et l</w:t>
            </w:r>
            <w:r w:rsidR="008B7164" w:rsidRPr="007F7706">
              <w:t>’</w:t>
            </w:r>
            <w:r w:rsidRPr="007F7706">
              <w:t>Entrepreneur devra en payer le coût.</w:t>
            </w:r>
          </w:p>
        </w:tc>
      </w:tr>
      <w:tr w:rsidR="00617A03" w:rsidRPr="007F7706" w14:paraId="44FE8EB3" w14:textId="77777777" w:rsidTr="609E8F9F">
        <w:tc>
          <w:tcPr>
            <w:tcW w:w="2160" w:type="dxa"/>
            <w:tcBorders>
              <w:top w:val="nil"/>
              <w:left w:val="nil"/>
              <w:bottom w:val="nil"/>
              <w:right w:val="nil"/>
            </w:tcBorders>
          </w:tcPr>
          <w:p w14:paraId="06BDE51B" w14:textId="77777777" w:rsidR="00617A03" w:rsidRPr="007F7706" w:rsidRDefault="00617A03" w:rsidP="00617A03">
            <w:pPr>
              <w:pStyle w:val="Titre3"/>
              <w:suppressAutoHyphens w:val="0"/>
              <w:spacing w:after="120"/>
              <w:ind w:left="34" w:firstLine="0"/>
              <w:rPr>
                <w:bCs/>
                <w:smallCaps/>
                <w:sz w:val="24"/>
                <w:szCs w:val="24"/>
              </w:rPr>
            </w:pPr>
          </w:p>
        </w:tc>
        <w:tc>
          <w:tcPr>
            <w:tcW w:w="6984" w:type="dxa"/>
            <w:tcBorders>
              <w:top w:val="nil"/>
              <w:left w:val="nil"/>
              <w:bottom w:val="nil"/>
              <w:right w:val="nil"/>
            </w:tcBorders>
          </w:tcPr>
          <w:p w14:paraId="3E0AF24F" w14:textId="77777777" w:rsidR="00617A03" w:rsidRPr="007F7706" w:rsidRDefault="00617A03" w:rsidP="0093777F">
            <w:pPr>
              <w:pStyle w:val="itbright"/>
              <w:numPr>
                <w:ilvl w:val="0"/>
                <w:numId w:val="0"/>
              </w:numPr>
              <w:tabs>
                <w:tab w:val="clear" w:pos="576"/>
                <w:tab w:val="left" w:pos="720"/>
              </w:tabs>
              <w:ind w:left="720" w:hanging="828"/>
              <w:jc w:val="center"/>
              <w:rPr>
                <w:b/>
                <w:bCs/>
                <w:smallCaps/>
              </w:rPr>
            </w:pPr>
            <w:r w:rsidRPr="007F7706">
              <w:rPr>
                <w:b/>
                <w:bCs/>
                <w:smallCaps/>
              </w:rPr>
              <w:t>D. Contrôle des coûts</w:t>
            </w:r>
          </w:p>
        </w:tc>
      </w:tr>
      <w:tr w:rsidR="00617A03" w:rsidRPr="007F7706" w14:paraId="535BF2EE" w14:textId="77777777" w:rsidTr="609E8F9F">
        <w:tc>
          <w:tcPr>
            <w:tcW w:w="2160" w:type="dxa"/>
            <w:tcBorders>
              <w:top w:val="nil"/>
              <w:left w:val="nil"/>
              <w:bottom w:val="nil"/>
              <w:right w:val="nil"/>
            </w:tcBorders>
          </w:tcPr>
          <w:p w14:paraId="74B5463C" w14:textId="77777777" w:rsidR="00617A03" w:rsidRPr="007F7706" w:rsidRDefault="00617A03"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w:t>
            </w:r>
            <w:bookmarkStart w:id="2149" w:name="_Toc202854955"/>
            <w:bookmarkStart w:id="2150" w:name="_Toc202862570"/>
            <w:bookmarkStart w:id="2151" w:name="_Toc202862727"/>
            <w:bookmarkStart w:id="2152" w:name="_Toc393863701"/>
            <w:bookmarkStart w:id="2153" w:name="_Toc511826111"/>
            <w:r w:rsidRPr="007F7706">
              <w:rPr>
                <w:sz w:val="24"/>
                <w:szCs w:val="24"/>
              </w:rPr>
              <w:t>Devis quantitatif</w:t>
            </w:r>
            <w:r w:rsidRPr="007F7706">
              <w:rPr>
                <w:rStyle w:val="Appelnotedebasdep"/>
                <w:sz w:val="24"/>
                <w:szCs w:val="24"/>
              </w:rPr>
              <w:footnoteReference w:id="22"/>
            </w:r>
            <w:bookmarkEnd w:id="2149"/>
            <w:bookmarkEnd w:id="2150"/>
            <w:bookmarkEnd w:id="2151"/>
            <w:bookmarkEnd w:id="2152"/>
            <w:bookmarkEnd w:id="2153"/>
          </w:p>
        </w:tc>
        <w:tc>
          <w:tcPr>
            <w:tcW w:w="6984" w:type="dxa"/>
            <w:tcBorders>
              <w:top w:val="nil"/>
              <w:left w:val="nil"/>
              <w:bottom w:val="nil"/>
              <w:right w:val="nil"/>
            </w:tcBorders>
          </w:tcPr>
          <w:p w14:paraId="69546A80" w14:textId="77777777" w:rsidR="00617A03" w:rsidRPr="007F7706" w:rsidRDefault="00617A03" w:rsidP="00153CB6">
            <w:pPr>
              <w:pStyle w:val="itbright"/>
              <w:numPr>
                <w:ilvl w:val="0"/>
                <w:numId w:val="0"/>
              </w:numPr>
              <w:tabs>
                <w:tab w:val="clear" w:pos="576"/>
                <w:tab w:val="left" w:pos="720"/>
              </w:tabs>
              <w:ind w:left="720" w:hanging="719"/>
            </w:pPr>
            <w:r w:rsidRPr="007F7706">
              <w:t>39.1</w:t>
            </w:r>
            <w:r w:rsidRPr="007F7706">
              <w:tab/>
              <w:t>Le Devis quantitatif comprend des éléments correspondant à la construction, à l</w:t>
            </w:r>
            <w:r w:rsidR="008B7164" w:rsidRPr="007F7706">
              <w:t>’</w:t>
            </w:r>
            <w:r w:rsidRPr="007F7706">
              <w:t>installation, aux essais et à la mise en service des travaux à exécuter par l</w:t>
            </w:r>
            <w:r w:rsidR="008B7164" w:rsidRPr="007F7706">
              <w:t>’</w:t>
            </w:r>
            <w:r w:rsidRPr="007F7706">
              <w:t>Entrepreneur.</w:t>
            </w:r>
          </w:p>
          <w:p w14:paraId="66869055" w14:textId="77777777" w:rsidR="00617A03" w:rsidRPr="007F7706" w:rsidRDefault="00617A03" w:rsidP="00153CB6">
            <w:pPr>
              <w:pStyle w:val="itbright"/>
              <w:numPr>
                <w:ilvl w:val="0"/>
                <w:numId w:val="0"/>
              </w:numPr>
              <w:tabs>
                <w:tab w:val="clear" w:pos="576"/>
                <w:tab w:val="left" w:pos="720"/>
              </w:tabs>
              <w:ind w:left="720" w:hanging="719"/>
            </w:pPr>
            <w:r w:rsidRPr="007F7706">
              <w:t>39.2</w:t>
            </w:r>
            <w:r w:rsidRPr="007F7706">
              <w:tab/>
              <w:t>Le Devis quantitatif est utilisé pour le calcul du Prix du Contrat.  L</w:t>
            </w:r>
            <w:r w:rsidR="008B7164" w:rsidRPr="007F7706">
              <w:t>’</w:t>
            </w:r>
            <w:r w:rsidRPr="007F7706">
              <w:t>Entrepreneur est payé pour la quantité des travaux effectués au tarif fixé dans le Devis quantitatif pour chaque élément.</w:t>
            </w:r>
          </w:p>
        </w:tc>
      </w:tr>
      <w:tr w:rsidR="00617A03" w:rsidRPr="007F7706" w14:paraId="57106964" w14:textId="77777777" w:rsidTr="609E8F9F">
        <w:tc>
          <w:tcPr>
            <w:tcW w:w="2160" w:type="dxa"/>
            <w:tcBorders>
              <w:top w:val="nil"/>
              <w:left w:val="nil"/>
              <w:bottom w:val="nil"/>
              <w:right w:val="nil"/>
            </w:tcBorders>
          </w:tcPr>
          <w:p w14:paraId="09837D70" w14:textId="77777777" w:rsidR="00617A03" w:rsidRPr="007F7706" w:rsidRDefault="00617A03"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w:t>
            </w:r>
            <w:bookmarkStart w:id="2154" w:name="_Toc202854956"/>
            <w:bookmarkStart w:id="2155" w:name="_Toc202862571"/>
            <w:bookmarkStart w:id="2156" w:name="_Toc202862728"/>
            <w:bookmarkStart w:id="2157" w:name="_Toc393863702"/>
            <w:bookmarkStart w:id="2158" w:name="_Toc511826112"/>
            <w:r w:rsidRPr="007F7706">
              <w:rPr>
                <w:sz w:val="24"/>
                <w:szCs w:val="24"/>
              </w:rPr>
              <w:t>Changement de quantités</w:t>
            </w:r>
            <w:r w:rsidRPr="007F7706">
              <w:rPr>
                <w:rStyle w:val="Appelnotedebasdep"/>
                <w:sz w:val="24"/>
                <w:szCs w:val="24"/>
              </w:rPr>
              <w:footnoteReference w:id="23"/>
            </w:r>
            <w:bookmarkEnd w:id="2154"/>
            <w:bookmarkEnd w:id="2155"/>
            <w:bookmarkEnd w:id="2156"/>
            <w:bookmarkEnd w:id="2157"/>
            <w:bookmarkEnd w:id="2158"/>
          </w:p>
        </w:tc>
        <w:tc>
          <w:tcPr>
            <w:tcW w:w="6984" w:type="dxa"/>
            <w:tcBorders>
              <w:top w:val="nil"/>
              <w:left w:val="nil"/>
              <w:bottom w:val="nil"/>
              <w:right w:val="nil"/>
            </w:tcBorders>
          </w:tcPr>
          <w:p w14:paraId="146FF786" w14:textId="77777777" w:rsidR="00617A03" w:rsidRPr="007F7706" w:rsidRDefault="00617A03" w:rsidP="00153CB6">
            <w:pPr>
              <w:pStyle w:val="itbright"/>
              <w:numPr>
                <w:ilvl w:val="0"/>
                <w:numId w:val="0"/>
              </w:numPr>
              <w:tabs>
                <w:tab w:val="clear" w:pos="576"/>
                <w:tab w:val="left" w:pos="720"/>
              </w:tabs>
              <w:ind w:left="720" w:hanging="719"/>
            </w:pPr>
            <w:r w:rsidRPr="007F7706">
              <w:t>40.1</w:t>
            </w:r>
            <w:r w:rsidRPr="007F7706">
              <w:tab/>
              <w:t>Si la quantité finale des travaux exécutés diffère de plus de 25 pour cent de la quantité qui figure dans le Devis quantitatif pour un élément déterminé, le Maître d</w:t>
            </w:r>
            <w:r w:rsidR="008B7164" w:rsidRPr="007F7706">
              <w:t>’</w:t>
            </w:r>
            <w:r w:rsidRPr="007F7706">
              <w:t>œuvre révisera le tarif pour permettre le changement à condition toutefois que la différence dépasse un pour cent du Prix Initial du Contrat.</w:t>
            </w:r>
          </w:p>
          <w:p w14:paraId="26778E3F" w14:textId="77777777" w:rsidR="00617A03" w:rsidRPr="007F7706" w:rsidRDefault="00617A03" w:rsidP="00153CB6">
            <w:pPr>
              <w:pStyle w:val="itbright"/>
              <w:numPr>
                <w:ilvl w:val="0"/>
                <w:numId w:val="0"/>
              </w:numPr>
              <w:tabs>
                <w:tab w:val="clear" w:pos="576"/>
                <w:tab w:val="left" w:pos="720"/>
              </w:tabs>
              <w:ind w:left="720" w:hanging="719"/>
            </w:pPr>
            <w:r w:rsidRPr="007F7706">
              <w:t>40.2</w:t>
            </w:r>
            <w:r w:rsidRPr="007F7706">
              <w:tab/>
              <w:t>Sauf accord préalable du Maître d</w:t>
            </w:r>
            <w:r w:rsidR="008B7164" w:rsidRPr="007F7706">
              <w:t>’</w:t>
            </w:r>
            <w:r w:rsidRPr="007F7706">
              <w:t>ouvrage, l</w:t>
            </w:r>
            <w:r w:rsidR="008B7164" w:rsidRPr="007F7706">
              <w:t>’</w:t>
            </w:r>
            <w:r w:rsidRPr="007F7706">
              <w:t xml:space="preserve">Ingénieur ne peut réviser les tarifs pour tenir compte des changements de quantités si de tels changements, individuellement ou dans leur ensemble, entraînent une augmentation du Prix initial du </w:t>
            </w:r>
            <w:r w:rsidRPr="007F7706">
              <w:lastRenderedPageBreak/>
              <w:t xml:space="preserve">Contrat soit a) de 10 pour cent ou plus, soit (b) de 1 million USD, selon la valeur la moins élevée.  </w:t>
            </w:r>
          </w:p>
          <w:p w14:paraId="5398D410" w14:textId="77777777" w:rsidR="00617A03" w:rsidRPr="007F7706" w:rsidRDefault="00617A03" w:rsidP="00153CB6">
            <w:pPr>
              <w:pStyle w:val="itbright"/>
              <w:numPr>
                <w:ilvl w:val="0"/>
                <w:numId w:val="0"/>
              </w:numPr>
              <w:tabs>
                <w:tab w:val="clear" w:pos="576"/>
                <w:tab w:val="left" w:pos="720"/>
              </w:tabs>
              <w:ind w:left="720" w:hanging="719"/>
            </w:pPr>
            <w:r w:rsidRPr="007F7706">
              <w:t>40.3   Si le seuil cumulatif auquel il est fait référence à la sous-clause 40.2 des CGC ci-dessus est atteint, l</w:t>
            </w:r>
            <w:r w:rsidR="008B7164" w:rsidRPr="007F7706">
              <w:t>’</w:t>
            </w:r>
            <w:r w:rsidRPr="007F7706">
              <w:t>approbation préalable du Maître d</w:t>
            </w:r>
            <w:r w:rsidR="008B7164" w:rsidRPr="007F7706">
              <w:t>’</w:t>
            </w:r>
            <w:r w:rsidRPr="007F7706">
              <w:t>ouvrage est alors requise pour toute révision ultérieure des prix entraînant une augmentation du Prix initial du Contrat de 3 pour cent ou plus, individuellement ou dans leur ensemble.</w:t>
            </w:r>
          </w:p>
          <w:p w14:paraId="290C471A" w14:textId="77777777" w:rsidR="00617A03" w:rsidRPr="007F7706" w:rsidRDefault="00153CB6" w:rsidP="00153CB6">
            <w:pPr>
              <w:pStyle w:val="itbright"/>
              <w:numPr>
                <w:ilvl w:val="0"/>
                <w:numId w:val="0"/>
              </w:numPr>
              <w:tabs>
                <w:tab w:val="clear" w:pos="576"/>
                <w:tab w:val="left" w:pos="720"/>
              </w:tabs>
              <w:ind w:left="720" w:hanging="719"/>
            </w:pPr>
            <w:r w:rsidRPr="007F7706">
              <w:t>40.4</w:t>
            </w:r>
            <w:r w:rsidRPr="007F7706">
              <w:tab/>
              <w:t>Si l</w:t>
            </w:r>
            <w:r w:rsidR="008B7164" w:rsidRPr="007F7706">
              <w:t>’</w:t>
            </w:r>
            <w:r w:rsidRPr="007F7706">
              <w:t>Ingénieur l</w:t>
            </w:r>
            <w:r w:rsidR="008B7164" w:rsidRPr="007F7706">
              <w:t>’</w:t>
            </w:r>
            <w:r w:rsidRPr="007F7706">
              <w:t>exige, l</w:t>
            </w:r>
            <w:r w:rsidR="008B7164" w:rsidRPr="007F7706">
              <w:t>’</w:t>
            </w:r>
            <w:r w:rsidRPr="007F7706">
              <w:t>Entrepreneur doit fournir à ce dernier un relevé détaillé des coûts de tout tarif mentionné sur le Devis quantitatif.</w:t>
            </w:r>
          </w:p>
        </w:tc>
      </w:tr>
      <w:tr w:rsidR="00617A03" w:rsidRPr="007F7706" w14:paraId="33D66E03" w14:textId="77777777" w:rsidTr="609E8F9F">
        <w:tc>
          <w:tcPr>
            <w:tcW w:w="2160" w:type="dxa"/>
            <w:tcBorders>
              <w:top w:val="nil"/>
              <w:left w:val="nil"/>
              <w:bottom w:val="nil"/>
              <w:right w:val="nil"/>
            </w:tcBorders>
          </w:tcPr>
          <w:p w14:paraId="2BA7FCF8" w14:textId="77777777" w:rsidR="00617A03" w:rsidRPr="007F7706" w:rsidRDefault="00153CB6"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Modifications</w:t>
            </w:r>
          </w:p>
        </w:tc>
        <w:tc>
          <w:tcPr>
            <w:tcW w:w="6984" w:type="dxa"/>
            <w:tcBorders>
              <w:top w:val="nil"/>
              <w:left w:val="nil"/>
              <w:bottom w:val="nil"/>
              <w:right w:val="nil"/>
            </w:tcBorders>
          </w:tcPr>
          <w:p w14:paraId="66A06F30" w14:textId="77777777" w:rsidR="00617A03" w:rsidRPr="007F7706" w:rsidRDefault="00153CB6" w:rsidP="00153CB6">
            <w:pPr>
              <w:pStyle w:val="itbright"/>
              <w:numPr>
                <w:ilvl w:val="0"/>
                <w:numId w:val="0"/>
              </w:numPr>
              <w:tabs>
                <w:tab w:val="clear" w:pos="576"/>
                <w:tab w:val="left" w:pos="720"/>
              </w:tabs>
              <w:ind w:left="720" w:hanging="719"/>
            </w:pPr>
            <w:r w:rsidRPr="007F7706">
              <w:t>41.1</w:t>
            </w:r>
            <w:r w:rsidRPr="007F7706">
              <w:tab/>
              <w:t>Les modifications doivent figurer dans les Programmes actualisés</w:t>
            </w:r>
            <w:r w:rsidRPr="007F7706">
              <w:rPr>
                <w:vertAlign w:val="superscript"/>
              </w:rPr>
              <w:footnoteReference w:id="24"/>
            </w:r>
            <w:r w:rsidRPr="007F7706">
              <w:rPr>
                <w:vertAlign w:val="superscript"/>
              </w:rPr>
              <w:t xml:space="preserve"> </w:t>
            </w:r>
            <w:r w:rsidRPr="007F7706">
              <w:t>préparés par l</w:t>
            </w:r>
            <w:r w:rsidR="008B7164" w:rsidRPr="007F7706">
              <w:t>’</w:t>
            </w:r>
            <w:r w:rsidRPr="007F7706">
              <w:t>Entrepreneur.</w:t>
            </w:r>
          </w:p>
        </w:tc>
      </w:tr>
      <w:tr w:rsidR="00617A03" w:rsidRPr="007F7706" w14:paraId="5D924C7C" w14:textId="77777777" w:rsidTr="609E8F9F">
        <w:tc>
          <w:tcPr>
            <w:tcW w:w="2160" w:type="dxa"/>
            <w:tcBorders>
              <w:top w:val="nil"/>
              <w:left w:val="nil"/>
              <w:bottom w:val="nil"/>
              <w:right w:val="nil"/>
            </w:tcBorders>
          </w:tcPr>
          <w:p w14:paraId="4447404E" w14:textId="77777777" w:rsidR="00617A03" w:rsidRPr="007F7706" w:rsidRDefault="00153CB6"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Paiements des modifications</w:t>
            </w:r>
          </w:p>
        </w:tc>
        <w:tc>
          <w:tcPr>
            <w:tcW w:w="6984" w:type="dxa"/>
            <w:tcBorders>
              <w:top w:val="nil"/>
              <w:left w:val="nil"/>
              <w:bottom w:val="nil"/>
              <w:right w:val="nil"/>
            </w:tcBorders>
          </w:tcPr>
          <w:p w14:paraId="7C7ADAA8" w14:textId="77777777" w:rsidR="00153CB6" w:rsidRPr="007F7706" w:rsidRDefault="00153CB6" w:rsidP="00153CB6">
            <w:pPr>
              <w:pStyle w:val="itbright"/>
              <w:numPr>
                <w:ilvl w:val="0"/>
                <w:numId w:val="0"/>
              </w:numPr>
              <w:tabs>
                <w:tab w:val="clear" w:pos="576"/>
                <w:tab w:val="left" w:pos="720"/>
              </w:tabs>
              <w:ind w:left="720" w:hanging="719"/>
            </w:pPr>
            <w:r w:rsidRPr="007F7706">
              <w:t>42.1</w:t>
            </w:r>
            <w:r w:rsidRPr="007F7706">
              <w:tab/>
              <w:t>L</w:t>
            </w:r>
            <w:r w:rsidR="008B7164" w:rsidRPr="007F7706">
              <w:t>’</w:t>
            </w:r>
            <w:r w:rsidRPr="007F7706">
              <w:t>Entrepreneur présente à l</w:t>
            </w:r>
            <w:r w:rsidR="008B7164" w:rsidRPr="007F7706">
              <w:t>’</w:t>
            </w:r>
            <w:r w:rsidRPr="007F7706">
              <w:t>Ingénieur un devis pour l</w:t>
            </w:r>
            <w:r w:rsidR="008B7164" w:rsidRPr="007F7706">
              <w:t>’</w:t>
            </w:r>
            <w:r w:rsidRPr="007F7706">
              <w:t>exécution des modifications si ce dernier le demande. L</w:t>
            </w:r>
            <w:r w:rsidR="008B7164" w:rsidRPr="007F7706">
              <w:t>’</w:t>
            </w:r>
            <w:r w:rsidRPr="007F7706">
              <w:t>Ingénieur examine le devis, qui est présenté dans les sept jours suivant la date de la demande ou dans tout délai plus long fixé par l</w:t>
            </w:r>
            <w:r w:rsidR="008B7164" w:rsidRPr="007F7706">
              <w:t>’</w:t>
            </w:r>
            <w:r w:rsidRPr="007F7706">
              <w:t>Ingénieur avant d</w:t>
            </w:r>
            <w:r w:rsidR="008B7164" w:rsidRPr="007F7706">
              <w:t>’</w:t>
            </w:r>
            <w:r w:rsidRPr="007F7706">
              <w:t>émettre l</w:t>
            </w:r>
            <w:r w:rsidR="008B7164" w:rsidRPr="007F7706">
              <w:t>’</w:t>
            </w:r>
            <w:r w:rsidRPr="007F7706">
              <w:t>ordre de modifications.</w:t>
            </w:r>
          </w:p>
          <w:p w14:paraId="10235592" w14:textId="77777777" w:rsidR="00153CB6" w:rsidRPr="007F7706" w:rsidRDefault="00153CB6" w:rsidP="00153CB6">
            <w:pPr>
              <w:pStyle w:val="itbright"/>
              <w:numPr>
                <w:ilvl w:val="0"/>
                <w:numId w:val="0"/>
              </w:numPr>
              <w:tabs>
                <w:tab w:val="clear" w:pos="576"/>
                <w:tab w:val="left" w:pos="720"/>
              </w:tabs>
              <w:ind w:left="720" w:hanging="719"/>
            </w:pPr>
            <w:r w:rsidRPr="007F7706">
              <w:t>42.2</w:t>
            </w:r>
            <w:r w:rsidRPr="007F7706">
              <w:tab/>
              <w:t>Si les travaux pour l</w:t>
            </w:r>
            <w:r w:rsidR="008B7164" w:rsidRPr="007F7706">
              <w:t>’</w:t>
            </w:r>
            <w:r w:rsidRPr="007F7706">
              <w:t>exécution des modifications correspondent à la description d</w:t>
            </w:r>
            <w:r w:rsidR="008B7164" w:rsidRPr="007F7706">
              <w:t>’</w:t>
            </w:r>
            <w:r w:rsidRPr="007F7706">
              <w:t>un élément du Devis quantitatif et si, selon l</w:t>
            </w:r>
            <w:r w:rsidR="008B7164" w:rsidRPr="007F7706">
              <w:t>’</w:t>
            </w:r>
            <w:r w:rsidRPr="007F7706">
              <w:t xml:space="preserve">Ingénieur, la quantité de travaux à effectuer dépasse le seuil fixé à </w:t>
            </w:r>
            <w:r w:rsidR="00B17745" w:rsidRPr="007F7706">
              <w:t>la sous-clause</w:t>
            </w:r>
            <w:r w:rsidRPr="007F7706">
              <w:t xml:space="preserve"> 42.1 des CGC ou si le délai d</w:t>
            </w:r>
            <w:r w:rsidR="008B7164" w:rsidRPr="007F7706">
              <w:t>’</w:t>
            </w:r>
            <w:r w:rsidRPr="007F7706">
              <w:t>exécution ne modifie pas le coût par unité de quantité, le prix unitaire figurant dans le Devis quantitatif sera utilisé pour calculer la valeur des travaux requis par l</w:t>
            </w:r>
            <w:r w:rsidR="008B7164" w:rsidRPr="007F7706">
              <w:t>’</w:t>
            </w:r>
            <w:r w:rsidRPr="007F7706">
              <w:t>exécution des modifications.  Si le coût par unité de quantité change ou si la nature ou la durée des travaux requis par l</w:t>
            </w:r>
            <w:r w:rsidR="008B7164" w:rsidRPr="007F7706">
              <w:t>’</w:t>
            </w:r>
            <w:r w:rsidRPr="007F7706">
              <w:t>exécution des modifications ne correspond pas aux éléments du Devis quantitatif, le devis de l</w:t>
            </w:r>
            <w:r w:rsidR="008B7164" w:rsidRPr="007F7706">
              <w:t>’</w:t>
            </w:r>
            <w:r w:rsidRPr="007F7706">
              <w:t>Entrepreneur doit comprendre de nouveaux tarifs pour les éléments des travaux en question.</w:t>
            </w:r>
            <w:r w:rsidRPr="007F7706">
              <w:rPr>
                <w:vertAlign w:val="superscript"/>
              </w:rPr>
              <w:footnoteReference w:id="25"/>
            </w:r>
          </w:p>
          <w:p w14:paraId="3696834D" w14:textId="77777777" w:rsidR="00153CB6" w:rsidRPr="007F7706" w:rsidRDefault="00153CB6" w:rsidP="00153CB6">
            <w:pPr>
              <w:pStyle w:val="itbright"/>
              <w:numPr>
                <w:ilvl w:val="0"/>
                <w:numId w:val="0"/>
              </w:numPr>
              <w:tabs>
                <w:tab w:val="clear" w:pos="576"/>
                <w:tab w:val="left" w:pos="720"/>
              </w:tabs>
              <w:ind w:left="720" w:hanging="719"/>
            </w:pPr>
            <w:r w:rsidRPr="007F7706">
              <w:t>42.3</w:t>
            </w:r>
            <w:r w:rsidRPr="007F7706">
              <w:tab/>
              <w:t>Si le devis de l</w:t>
            </w:r>
            <w:r w:rsidR="008B7164" w:rsidRPr="007F7706">
              <w:t>’</w:t>
            </w:r>
            <w:r w:rsidRPr="007F7706">
              <w:t>Entrepreneur n</w:t>
            </w:r>
            <w:r w:rsidR="008B7164" w:rsidRPr="007F7706">
              <w:t>’</w:t>
            </w:r>
            <w:r w:rsidRPr="007F7706">
              <w:t>est pas raisonnable, l</w:t>
            </w:r>
            <w:r w:rsidR="008B7164" w:rsidRPr="007F7706">
              <w:t>’</w:t>
            </w:r>
            <w:r w:rsidRPr="007F7706">
              <w:t>Ingénieur peut ordonner les Modifications et réviser le prix du Contrat, sur la base de ses propres prévisions des effets des Modifications sur le coût encouru par l</w:t>
            </w:r>
            <w:r w:rsidR="008B7164" w:rsidRPr="007F7706">
              <w:t>’</w:t>
            </w:r>
            <w:r w:rsidRPr="007F7706">
              <w:t>Entrepreneur.</w:t>
            </w:r>
          </w:p>
          <w:p w14:paraId="473802D4" w14:textId="77777777" w:rsidR="00153CB6" w:rsidRPr="007F7706" w:rsidRDefault="00153CB6" w:rsidP="00153CB6">
            <w:pPr>
              <w:pStyle w:val="itbright"/>
              <w:numPr>
                <w:ilvl w:val="0"/>
                <w:numId w:val="0"/>
              </w:numPr>
              <w:tabs>
                <w:tab w:val="clear" w:pos="576"/>
                <w:tab w:val="left" w:pos="720"/>
              </w:tabs>
              <w:ind w:left="720" w:hanging="719"/>
            </w:pPr>
            <w:r w:rsidRPr="007F7706">
              <w:t>42.4</w:t>
            </w:r>
            <w:r w:rsidRPr="007F7706">
              <w:tab/>
              <w:t>Si l</w:t>
            </w:r>
            <w:r w:rsidR="008B7164" w:rsidRPr="007F7706">
              <w:t>’</w:t>
            </w:r>
            <w:r w:rsidRPr="007F7706">
              <w:t>Ingénieur estime que l</w:t>
            </w:r>
            <w:r w:rsidR="008B7164" w:rsidRPr="007F7706">
              <w:t>’</w:t>
            </w:r>
            <w:r w:rsidRPr="007F7706">
              <w:t>urgence de la modification des travaux empêche de présenter et d</w:t>
            </w:r>
            <w:r w:rsidR="008B7164" w:rsidRPr="007F7706">
              <w:t>’</w:t>
            </w:r>
            <w:r w:rsidRPr="007F7706">
              <w:t xml:space="preserve">examiner un devis sans que les travaux ne soient retardés, aucun devis ne sera présenté et les Modifications seront </w:t>
            </w:r>
            <w:r w:rsidR="008C27CA" w:rsidRPr="007F7706">
              <w:t>assimilées</w:t>
            </w:r>
            <w:r w:rsidRPr="007F7706">
              <w:t xml:space="preserve"> à un Événement donnant lieu à compensation.</w:t>
            </w:r>
          </w:p>
          <w:p w14:paraId="4AD16165" w14:textId="77777777" w:rsidR="00617A03" w:rsidRPr="007F7706" w:rsidRDefault="00153CB6" w:rsidP="00153CB6">
            <w:pPr>
              <w:pStyle w:val="itbright"/>
              <w:numPr>
                <w:ilvl w:val="0"/>
                <w:numId w:val="0"/>
              </w:numPr>
              <w:tabs>
                <w:tab w:val="clear" w:pos="576"/>
                <w:tab w:val="left" w:pos="720"/>
              </w:tabs>
              <w:ind w:left="720" w:hanging="719"/>
            </w:pPr>
            <w:r w:rsidRPr="007F7706">
              <w:lastRenderedPageBreak/>
              <w:t>42.5</w:t>
            </w:r>
            <w:r w:rsidRPr="007F7706">
              <w:tab/>
              <w:t>L</w:t>
            </w:r>
            <w:r w:rsidR="008B7164" w:rsidRPr="007F7706">
              <w:t>’</w:t>
            </w:r>
            <w:r w:rsidRPr="007F7706">
              <w:t>Entrepreneur n</w:t>
            </w:r>
            <w:r w:rsidR="008B7164" w:rsidRPr="007F7706">
              <w:t>’</w:t>
            </w:r>
            <w:r w:rsidRPr="007F7706">
              <w:t>a pas droit à des paiements additionnels pour des coûts qui auraient pu être évités s</w:t>
            </w:r>
            <w:r w:rsidR="008B7164" w:rsidRPr="007F7706">
              <w:t>’</w:t>
            </w:r>
            <w:r w:rsidRPr="007F7706">
              <w:t>il avait envoyé une notification à l</w:t>
            </w:r>
            <w:r w:rsidR="008B7164" w:rsidRPr="007F7706">
              <w:t>’</w:t>
            </w:r>
            <w:r w:rsidRPr="007F7706">
              <w:t>avance conformément aux stipulations de la clause 34 des CGC.</w:t>
            </w:r>
          </w:p>
        </w:tc>
      </w:tr>
      <w:tr w:rsidR="00617A03" w:rsidRPr="007F7706" w14:paraId="747DDE8E" w14:textId="77777777" w:rsidTr="609E8F9F">
        <w:tc>
          <w:tcPr>
            <w:tcW w:w="2160" w:type="dxa"/>
            <w:tcBorders>
              <w:top w:val="nil"/>
              <w:left w:val="nil"/>
              <w:bottom w:val="nil"/>
              <w:right w:val="nil"/>
            </w:tcBorders>
          </w:tcPr>
          <w:p w14:paraId="508D275C" w14:textId="77777777" w:rsidR="00617A03" w:rsidRPr="007F7706" w:rsidRDefault="00153CB6"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Prévision des flux de trésorerie</w:t>
            </w:r>
          </w:p>
        </w:tc>
        <w:tc>
          <w:tcPr>
            <w:tcW w:w="6984" w:type="dxa"/>
            <w:tcBorders>
              <w:top w:val="nil"/>
              <w:left w:val="nil"/>
              <w:bottom w:val="nil"/>
              <w:right w:val="nil"/>
            </w:tcBorders>
          </w:tcPr>
          <w:p w14:paraId="522BC6FE" w14:textId="77777777" w:rsidR="00617A03" w:rsidRPr="007F7706" w:rsidRDefault="00153CB6" w:rsidP="00153CB6">
            <w:pPr>
              <w:pStyle w:val="itbright"/>
              <w:numPr>
                <w:ilvl w:val="0"/>
                <w:numId w:val="0"/>
              </w:numPr>
              <w:tabs>
                <w:tab w:val="clear" w:pos="576"/>
                <w:tab w:val="left" w:pos="720"/>
              </w:tabs>
              <w:ind w:left="720" w:hanging="719"/>
            </w:pPr>
            <w:r w:rsidRPr="007F7706">
              <w:t>43.1</w:t>
            </w:r>
            <w:r w:rsidRPr="007F7706">
              <w:tab/>
              <w:t>Au moment de l</w:t>
            </w:r>
            <w:r w:rsidR="008B7164" w:rsidRPr="007F7706">
              <w:t>’</w:t>
            </w:r>
            <w:r w:rsidRPr="007F7706">
              <w:t>actualisation</w:t>
            </w:r>
            <w:r w:rsidRPr="007F7706">
              <w:rPr>
                <w:vertAlign w:val="superscript"/>
              </w:rPr>
              <w:footnoteReference w:id="26"/>
            </w:r>
            <w:r w:rsidRPr="007F7706">
              <w:t xml:space="preserve"> du Programme, l</w:t>
            </w:r>
            <w:r w:rsidR="008B7164" w:rsidRPr="007F7706">
              <w:t>’</w:t>
            </w:r>
            <w:r w:rsidRPr="007F7706">
              <w:t>Entrepreneur doit fournir à l</w:t>
            </w:r>
            <w:r w:rsidR="008B7164" w:rsidRPr="007F7706">
              <w:t>’</w:t>
            </w:r>
            <w:r w:rsidRPr="007F7706">
              <w:t>Ingénieur une prévision actualisée des flux de trésorerie. Ce flux de trésorerie actualisé sera exprimé en différentes monnaies, comme défini dans le Contrat, converties, si nécessaire en appliquant les taux de change stipulé dans le Contrat.</w:t>
            </w:r>
          </w:p>
        </w:tc>
      </w:tr>
      <w:tr w:rsidR="00153CB6" w:rsidRPr="007F7706" w14:paraId="33D25947" w14:textId="77777777" w:rsidTr="609E8F9F">
        <w:tc>
          <w:tcPr>
            <w:tcW w:w="2160" w:type="dxa"/>
            <w:tcBorders>
              <w:top w:val="nil"/>
              <w:left w:val="nil"/>
              <w:bottom w:val="nil"/>
              <w:right w:val="nil"/>
            </w:tcBorders>
          </w:tcPr>
          <w:p w14:paraId="1BCFD716" w14:textId="77777777" w:rsidR="00153CB6" w:rsidRPr="007F7706" w:rsidRDefault="00153CB6"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Certificats de Paiement</w:t>
            </w:r>
          </w:p>
        </w:tc>
        <w:tc>
          <w:tcPr>
            <w:tcW w:w="6984" w:type="dxa"/>
            <w:tcBorders>
              <w:top w:val="nil"/>
              <w:left w:val="nil"/>
              <w:bottom w:val="nil"/>
              <w:right w:val="nil"/>
            </w:tcBorders>
          </w:tcPr>
          <w:p w14:paraId="0F7B373E" w14:textId="77777777" w:rsidR="00153CB6" w:rsidRPr="007F7706" w:rsidRDefault="00153CB6" w:rsidP="009738A3">
            <w:pPr>
              <w:pStyle w:val="itbright"/>
              <w:numPr>
                <w:ilvl w:val="0"/>
                <w:numId w:val="0"/>
              </w:numPr>
              <w:tabs>
                <w:tab w:val="clear" w:pos="576"/>
                <w:tab w:val="left" w:pos="720"/>
              </w:tabs>
              <w:ind w:left="720" w:hanging="719"/>
            </w:pPr>
            <w:r w:rsidRPr="007F7706">
              <w:t>44.1</w:t>
            </w:r>
            <w:r w:rsidRPr="007F7706">
              <w:tab/>
              <w:t>L</w:t>
            </w:r>
            <w:r w:rsidR="008B7164" w:rsidRPr="007F7706">
              <w:t>’</w:t>
            </w:r>
            <w:r w:rsidRPr="007F7706">
              <w:t>Entrepreneur fournit à l</w:t>
            </w:r>
            <w:r w:rsidR="008B7164" w:rsidRPr="007F7706">
              <w:t>’</w:t>
            </w:r>
            <w:r w:rsidRPr="007F7706">
              <w:t>Ingénieur des décomptes mensuels de la valeur estimée des travaux exécutés déduction faite des montants cumulés précédemment certifiés.</w:t>
            </w:r>
          </w:p>
          <w:p w14:paraId="05030D9C" w14:textId="77777777" w:rsidR="00153CB6" w:rsidRPr="007F7706" w:rsidRDefault="00153CB6" w:rsidP="009738A3">
            <w:pPr>
              <w:pStyle w:val="itbright"/>
              <w:numPr>
                <w:ilvl w:val="0"/>
                <w:numId w:val="0"/>
              </w:numPr>
              <w:tabs>
                <w:tab w:val="clear" w:pos="576"/>
                <w:tab w:val="left" w:pos="720"/>
              </w:tabs>
              <w:ind w:left="720" w:hanging="719"/>
            </w:pPr>
            <w:r w:rsidRPr="007F7706">
              <w:t>44.2</w:t>
            </w:r>
            <w:r w:rsidRPr="007F7706">
              <w:tab/>
              <w:t>L</w:t>
            </w:r>
            <w:r w:rsidR="008B7164" w:rsidRPr="007F7706">
              <w:t>’</w:t>
            </w:r>
            <w:r w:rsidRPr="007F7706">
              <w:t>Ingénieur vérifie les décomptes mensuels de l</w:t>
            </w:r>
            <w:r w:rsidR="008B7164" w:rsidRPr="007F7706">
              <w:t>’</w:t>
            </w:r>
            <w:r w:rsidRPr="007F7706">
              <w:t>Entrepreneur et approuve le montant à payer à l</w:t>
            </w:r>
            <w:r w:rsidR="008B7164" w:rsidRPr="007F7706">
              <w:t>’</w:t>
            </w:r>
            <w:r w:rsidRPr="007F7706">
              <w:t>Entrepreneur qui sera établi dans un Certificat de Paiement émis par l</w:t>
            </w:r>
            <w:r w:rsidR="008B7164" w:rsidRPr="007F7706">
              <w:t>’</w:t>
            </w:r>
            <w:r w:rsidRPr="007F7706">
              <w:t>Ingénieur.</w:t>
            </w:r>
          </w:p>
          <w:p w14:paraId="612DC31B" w14:textId="77777777" w:rsidR="00153CB6" w:rsidRPr="007F7706" w:rsidRDefault="00153CB6" w:rsidP="009738A3">
            <w:pPr>
              <w:pStyle w:val="itbright"/>
              <w:numPr>
                <w:ilvl w:val="0"/>
                <w:numId w:val="0"/>
              </w:numPr>
              <w:tabs>
                <w:tab w:val="clear" w:pos="576"/>
                <w:tab w:val="left" w:pos="720"/>
              </w:tabs>
              <w:ind w:left="720" w:hanging="719"/>
            </w:pPr>
            <w:r w:rsidRPr="007F7706">
              <w:t>44.3</w:t>
            </w:r>
            <w:r w:rsidRPr="007F7706">
              <w:tab/>
              <w:t>La valeur des travaux exécutés est déterminée par l</w:t>
            </w:r>
            <w:r w:rsidR="008B7164" w:rsidRPr="007F7706">
              <w:t>’</w:t>
            </w:r>
            <w:r w:rsidRPr="007F7706">
              <w:t>Ingénieur.</w:t>
            </w:r>
          </w:p>
          <w:p w14:paraId="33A2CDCF" w14:textId="77777777" w:rsidR="00153CB6" w:rsidRPr="007F7706" w:rsidRDefault="00153CB6" w:rsidP="009738A3">
            <w:pPr>
              <w:pStyle w:val="itbright"/>
              <w:numPr>
                <w:ilvl w:val="0"/>
                <w:numId w:val="0"/>
              </w:numPr>
              <w:tabs>
                <w:tab w:val="clear" w:pos="576"/>
                <w:tab w:val="left" w:pos="720"/>
              </w:tabs>
              <w:ind w:left="720" w:hanging="719"/>
            </w:pPr>
            <w:r w:rsidRPr="007F7706">
              <w:t>44.4</w:t>
            </w:r>
            <w:r w:rsidRPr="007F7706">
              <w:tab/>
              <w:t>La valeur des travaux exécutés comprend la valeur des quantités d</w:t>
            </w:r>
            <w:r w:rsidR="008B7164" w:rsidRPr="007F7706">
              <w:t>’</w:t>
            </w:r>
            <w:r w:rsidRPr="007F7706">
              <w:t>éléments achevés figurant dans le Devis quantitatif.</w:t>
            </w:r>
            <w:r w:rsidRPr="007F7706">
              <w:footnoteReference w:id="27"/>
            </w:r>
          </w:p>
          <w:p w14:paraId="07BE405D" w14:textId="77777777" w:rsidR="00153CB6" w:rsidRPr="007F7706" w:rsidRDefault="00153CB6" w:rsidP="009738A3">
            <w:pPr>
              <w:pStyle w:val="itbright"/>
              <w:numPr>
                <w:ilvl w:val="0"/>
                <w:numId w:val="0"/>
              </w:numPr>
              <w:tabs>
                <w:tab w:val="clear" w:pos="576"/>
                <w:tab w:val="left" w:pos="720"/>
              </w:tabs>
              <w:ind w:left="720" w:hanging="719"/>
            </w:pPr>
            <w:r w:rsidRPr="007F7706">
              <w:t>44.5</w:t>
            </w:r>
            <w:r w:rsidRPr="007F7706">
              <w:tab/>
              <w:t>La valeur des travaux exécutés comprend l</w:t>
            </w:r>
            <w:r w:rsidR="008B7164" w:rsidRPr="007F7706">
              <w:t>’</w:t>
            </w:r>
            <w:r w:rsidRPr="007F7706">
              <w:t>évaluation des Modifications et des Événements donnant lieu à compensation.</w:t>
            </w:r>
          </w:p>
          <w:p w14:paraId="28B7F22C" w14:textId="77777777" w:rsidR="00153CB6" w:rsidRPr="007F7706" w:rsidRDefault="00153CB6" w:rsidP="009738A3">
            <w:pPr>
              <w:pStyle w:val="itbright"/>
              <w:numPr>
                <w:ilvl w:val="0"/>
                <w:numId w:val="0"/>
              </w:numPr>
              <w:tabs>
                <w:tab w:val="clear" w:pos="576"/>
                <w:tab w:val="left" w:pos="720"/>
              </w:tabs>
              <w:ind w:left="720" w:hanging="719"/>
            </w:pPr>
            <w:r w:rsidRPr="007F7706">
              <w:t>44.6</w:t>
            </w:r>
            <w:r w:rsidRPr="007F7706">
              <w:tab/>
              <w:t>L</w:t>
            </w:r>
            <w:r w:rsidR="008B7164" w:rsidRPr="007F7706">
              <w:t>’</w:t>
            </w:r>
            <w:r w:rsidRPr="007F7706">
              <w:t>Ingénieur peut exclure tout élément déjà certifié dans un certificat antérieur ou réduire la part de tout élément déjà certifié dans un certificat au vu d</w:t>
            </w:r>
            <w:r w:rsidR="008B7164" w:rsidRPr="007F7706">
              <w:t>’</w:t>
            </w:r>
            <w:r w:rsidRPr="007F7706">
              <w:t>informations obtenues ultérieurement.</w:t>
            </w:r>
          </w:p>
        </w:tc>
      </w:tr>
      <w:tr w:rsidR="00153CB6" w:rsidRPr="007F7706" w14:paraId="25D6EA9A" w14:textId="77777777" w:rsidTr="609E8F9F">
        <w:tc>
          <w:tcPr>
            <w:tcW w:w="2160" w:type="dxa"/>
            <w:tcBorders>
              <w:top w:val="nil"/>
              <w:left w:val="nil"/>
              <w:bottom w:val="nil"/>
              <w:right w:val="nil"/>
            </w:tcBorders>
          </w:tcPr>
          <w:p w14:paraId="27B7C3B9" w14:textId="77777777" w:rsidR="00153CB6" w:rsidRPr="007F7706" w:rsidRDefault="00153CB6"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Paiements</w:t>
            </w:r>
          </w:p>
        </w:tc>
        <w:tc>
          <w:tcPr>
            <w:tcW w:w="6984" w:type="dxa"/>
            <w:tcBorders>
              <w:top w:val="nil"/>
              <w:left w:val="nil"/>
              <w:bottom w:val="nil"/>
              <w:right w:val="nil"/>
            </w:tcBorders>
          </w:tcPr>
          <w:p w14:paraId="4FDC5C42" w14:textId="77777777" w:rsidR="00153CB6" w:rsidRPr="007F7706" w:rsidRDefault="00153CB6" w:rsidP="009738A3">
            <w:pPr>
              <w:pStyle w:val="itbright"/>
              <w:numPr>
                <w:ilvl w:val="0"/>
                <w:numId w:val="0"/>
              </w:numPr>
              <w:tabs>
                <w:tab w:val="clear" w:pos="576"/>
                <w:tab w:val="left" w:pos="720"/>
              </w:tabs>
              <w:ind w:left="720" w:hanging="719"/>
            </w:pPr>
            <w:r w:rsidRPr="007F7706">
              <w:t>45.1</w:t>
            </w:r>
            <w:r w:rsidRPr="007F7706">
              <w:tab/>
              <w:t>Les paiements sont ajustés pour tenir compte des déductions effectuées au titre des avances et des retenues, le cas échéant. Le Maître d</w:t>
            </w:r>
            <w:r w:rsidR="008B7164" w:rsidRPr="007F7706">
              <w:t>’</w:t>
            </w:r>
            <w:r w:rsidRPr="007F7706">
              <w:t>ouvrage doit payer à l</w:t>
            </w:r>
            <w:r w:rsidR="008B7164" w:rsidRPr="007F7706">
              <w:t>’</w:t>
            </w:r>
            <w:r w:rsidRPr="007F7706">
              <w:t>Entrepreneur les montants certifiés par l</w:t>
            </w:r>
            <w:r w:rsidR="008B7164" w:rsidRPr="007F7706">
              <w:t>’</w:t>
            </w:r>
            <w:r w:rsidRPr="007F7706">
              <w:t>Ingénieur dans les vingt-huit (28) jours suivant la date de chaque certificat de paiement. Si le Maître d</w:t>
            </w:r>
            <w:r w:rsidR="008B7164" w:rsidRPr="007F7706">
              <w:t>’</w:t>
            </w:r>
            <w:r w:rsidRPr="007F7706">
              <w:t>ouvrage effectue un paiement en retard, l</w:t>
            </w:r>
            <w:r w:rsidR="008B7164" w:rsidRPr="007F7706">
              <w:t>’</w:t>
            </w:r>
            <w:r w:rsidRPr="007F7706">
              <w:t>Entrepreneur doit recevoir des intérêts au titre de l</w:t>
            </w:r>
            <w:r w:rsidR="008B7164" w:rsidRPr="007F7706">
              <w:t>’</w:t>
            </w:r>
            <w:r w:rsidRPr="007F7706">
              <w:t>arriéré dans le cadre du paiement suivant. Les intérêts sont calculés de la date à laquelle le paiement aurait dû être effectué jusqu</w:t>
            </w:r>
            <w:r w:rsidR="008B7164" w:rsidRPr="007F7706">
              <w:t>’</w:t>
            </w:r>
            <w:r w:rsidRPr="007F7706">
              <w:t>à la date de paiement de l</w:t>
            </w:r>
            <w:r w:rsidR="008B7164" w:rsidRPr="007F7706">
              <w:t>’</w:t>
            </w:r>
            <w:r w:rsidRPr="007F7706">
              <w:t>arriéré aux taux d</w:t>
            </w:r>
            <w:r w:rsidR="008B7164" w:rsidRPr="007F7706">
              <w:t>’</w:t>
            </w:r>
            <w:r w:rsidRPr="007F7706">
              <w:t>intérêt en vigueur pour chacune des monnaies dans lesquelles les paiements sont effectués, tel qu</w:t>
            </w:r>
            <w:r w:rsidR="008B7164" w:rsidRPr="007F7706">
              <w:t>’</w:t>
            </w:r>
            <w:r w:rsidRPr="007F7706">
              <w:t>indiqué aux CPC.</w:t>
            </w:r>
          </w:p>
          <w:p w14:paraId="53CC37D4" w14:textId="77777777" w:rsidR="00153CB6" w:rsidRPr="007F7706" w:rsidRDefault="00153CB6" w:rsidP="009738A3">
            <w:pPr>
              <w:pStyle w:val="itbright"/>
              <w:numPr>
                <w:ilvl w:val="0"/>
                <w:numId w:val="0"/>
              </w:numPr>
              <w:tabs>
                <w:tab w:val="clear" w:pos="576"/>
                <w:tab w:val="left" w:pos="720"/>
              </w:tabs>
              <w:ind w:left="720" w:hanging="719"/>
            </w:pPr>
            <w:r w:rsidRPr="007F7706">
              <w:lastRenderedPageBreak/>
              <w:t>45.2</w:t>
            </w:r>
            <w:r w:rsidRPr="007F7706">
              <w:tab/>
              <w:t>Si un montant certifié est accru au titre d</w:t>
            </w:r>
            <w:r w:rsidR="008B7164" w:rsidRPr="007F7706">
              <w:t>’</w:t>
            </w:r>
            <w:r w:rsidRPr="007F7706">
              <w:t>un certificat ultérieur ou à la suite d</w:t>
            </w:r>
            <w:r w:rsidR="008B7164" w:rsidRPr="007F7706">
              <w:t>’</w:t>
            </w:r>
            <w:r w:rsidRPr="007F7706">
              <w:t>une décision du Conciliateur ou d</w:t>
            </w:r>
            <w:r w:rsidR="008B7164" w:rsidRPr="007F7706">
              <w:t>’</w:t>
            </w:r>
            <w:r w:rsidRPr="007F7706">
              <w:t>un Conciliateur, l</w:t>
            </w:r>
            <w:r w:rsidR="008B7164" w:rsidRPr="007F7706">
              <w:t>’</w:t>
            </w:r>
            <w:r w:rsidRPr="007F7706">
              <w:t>Entrepreneur doit recevoir des intérêts sur l</w:t>
            </w:r>
            <w:r w:rsidR="008B7164" w:rsidRPr="007F7706">
              <w:t>’</w:t>
            </w:r>
            <w:r w:rsidRPr="007F7706">
              <w:t>arriéré conformément aux stipulations de la clause 23 des CGC. Ces intérêts sont calculés à compter de la date à laquelle le montant majoré aurait été payé en l</w:t>
            </w:r>
            <w:r w:rsidR="008B7164" w:rsidRPr="007F7706">
              <w:t>’</w:t>
            </w:r>
            <w:r w:rsidRPr="007F7706">
              <w:t>absence de contestation au taux prévu à la clause 45.1 des CGC.</w:t>
            </w:r>
          </w:p>
          <w:p w14:paraId="5C86906A" w14:textId="77777777" w:rsidR="00153CB6" w:rsidRPr="007F7706" w:rsidRDefault="00153CB6" w:rsidP="009738A3">
            <w:pPr>
              <w:pStyle w:val="itbright"/>
              <w:numPr>
                <w:ilvl w:val="0"/>
                <w:numId w:val="0"/>
              </w:numPr>
              <w:tabs>
                <w:tab w:val="clear" w:pos="576"/>
                <w:tab w:val="left" w:pos="720"/>
              </w:tabs>
              <w:ind w:left="720" w:hanging="719"/>
            </w:pPr>
            <w:r w:rsidRPr="007F7706">
              <w:t>45.3</w:t>
            </w:r>
            <w:r w:rsidRPr="007F7706">
              <w:tab/>
              <w:t>Sauf indication contraire, l</w:t>
            </w:r>
            <w:r w:rsidR="008B7164" w:rsidRPr="007F7706">
              <w:t>’</w:t>
            </w:r>
            <w:r w:rsidRPr="007F7706">
              <w:t>ensemble des paiements et des déductions sont effectués au prorata des monnaies constitutives du Prix du Contrat</w:t>
            </w:r>
          </w:p>
          <w:p w14:paraId="315F0887" w14:textId="77777777" w:rsidR="00153CB6" w:rsidRPr="007F7706" w:rsidRDefault="00153CB6" w:rsidP="00557DC2">
            <w:pPr>
              <w:pStyle w:val="itbright"/>
              <w:numPr>
                <w:ilvl w:val="0"/>
                <w:numId w:val="0"/>
              </w:numPr>
              <w:tabs>
                <w:tab w:val="clear" w:pos="576"/>
                <w:tab w:val="left" w:pos="720"/>
              </w:tabs>
              <w:ind w:left="720" w:hanging="719"/>
            </w:pPr>
            <w:r w:rsidRPr="007F7706">
              <w:t>45.4</w:t>
            </w:r>
            <w:r w:rsidRPr="007F7706">
              <w:tab/>
              <w:t>Les éléments des Travaux pour lesquels aucun prix n</w:t>
            </w:r>
            <w:r w:rsidR="008B7164" w:rsidRPr="007F7706">
              <w:t>’</w:t>
            </w:r>
            <w:r w:rsidRPr="007F7706">
              <w:t>a été inscrit dans le Devis quantitatif ne font pas l</w:t>
            </w:r>
            <w:r w:rsidR="008B7164" w:rsidRPr="007F7706">
              <w:t>’</w:t>
            </w:r>
            <w:r w:rsidRPr="007F7706">
              <w:t>objet de paiements de la part du Maître d</w:t>
            </w:r>
            <w:r w:rsidR="008B7164" w:rsidRPr="007F7706">
              <w:t>’</w:t>
            </w:r>
            <w:r w:rsidRPr="007F7706">
              <w:t>ouvrage et sont réputées être couverts par d</w:t>
            </w:r>
            <w:r w:rsidR="008B7164" w:rsidRPr="007F7706">
              <w:t>’</w:t>
            </w:r>
            <w:r w:rsidRPr="007F7706">
              <w:t>autres prix et tarifs dans le cadre du Contrat.</w:t>
            </w:r>
          </w:p>
        </w:tc>
      </w:tr>
      <w:tr w:rsidR="00153CB6" w:rsidRPr="007F7706" w14:paraId="5EE281BF" w14:textId="77777777" w:rsidTr="609E8F9F">
        <w:tc>
          <w:tcPr>
            <w:tcW w:w="2160" w:type="dxa"/>
            <w:tcBorders>
              <w:top w:val="nil"/>
              <w:left w:val="nil"/>
              <w:bottom w:val="nil"/>
              <w:right w:val="nil"/>
            </w:tcBorders>
          </w:tcPr>
          <w:p w14:paraId="40F2DB54" w14:textId="77777777" w:rsidR="00153CB6" w:rsidRPr="007F7706" w:rsidRDefault="00153CB6"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Événements donnant lieu à compensation</w:t>
            </w:r>
          </w:p>
        </w:tc>
        <w:tc>
          <w:tcPr>
            <w:tcW w:w="6984" w:type="dxa"/>
            <w:tcBorders>
              <w:top w:val="nil"/>
              <w:left w:val="nil"/>
              <w:bottom w:val="nil"/>
              <w:right w:val="nil"/>
            </w:tcBorders>
          </w:tcPr>
          <w:p w14:paraId="3FD506FF" w14:textId="77777777" w:rsidR="00153CB6" w:rsidRPr="007F7706" w:rsidRDefault="00153CB6" w:rsidP="00557DC2">
            <w:pPr>
              <w:pStyle w:val="itbright"/>
              <w:numPr>
                <w:ilvl w:val="0"/>
                <w:numId w:val="0"/>
              </w:numPr>
              <w:tabs>
                <w:tab w:val="clear" w:pos="576"/>
                <w:tab w:val="left" w:pos="720"/>
              </w:tabs>
              <w:ind w:left="720" w:hanging="719"/>
            </w:pPr>
            <w:r w:rsidRPr="007F7706">
              <w:t>46.1</w:t>
            </w:r>
            <w:r w:rsidRPr="007F7706">
              <w:tab/>
              <w:t>Les événements suivants sont des « Événements donnant lieu à compensation » :</w:t>
            </w:r>
          </w:p>
          <w:p w14:paraId="6A7A4A89" w14:textId="77777777" w:rsidR="00153CB6" w:rsidRPr="007F7706" w:rsidRDefault="00153CB6" w:rsidP="001200D8">
            <w:pPr>
              <w:pStyle w:val="SimpleLista"/>
              <w:numPr>
                <w:ilvl w:val="0"/>
                <w:numId w:val="93"/>
              </w:numPr>
              <w:jc w:val="both"/>
            </w:pPr>
            <w:r w:rsidRPr="007F7706">
              <w:t>Le Maître d</w:t>
            </w:r>
            <w:r w:rsidR="008B7164" w:rsidRPr="007F7706">
              <w:t>’</w:t>
            </w:r>
            <w:r w:rsidRPr="007F7706">
              <w:t>ouvrage n</w:t>
            </w:r>
            <w:r w:rsidR="008B7164" w:rsidRPr="007F7706">
              <w:t>’</w:t>
            </w:r>
            <w:r w:rsidRPr="007F7706">
              <w:t>accorde pas d</w:t>
            </w:r>
            <w:r w:rsidR="008B7164" w:rsidRPr="007F7706">
              <w:t>’</w:t>
            </w:r>
            <w:r w:rsidRPr="007F7706">
              <w:t xml:space="preserve">accès à une partie du Site à la Date de prise de possession du Site conformément à </w:t>
            </w:r>
            <w:r w:rsidR="00B17745" w:rsidRPr="007F7706">
              <w:t>la sous-clause</w:t>
            </w:r>
            <w:r w:rsidRPr="007F7706">
              <w:t xml:space="preserve"> 19.1 des CGC.</w:t>
            </w:r>
          </w:p>
          <w:p w14:paraId="708A6B2B" w14:textId="77777777" w:rsidR="00153CB6" w:rsidRPr="007F7706" w:rsidRDefault="00153CB6" w:rsidP="001200D8">
            <w:pPr>
              <w:pStyle w:val="SimpleLista"/>
              <w:numPr>
                <w:ilvl w:val="0"/>
                <w:numId w:val="93"/>
              </w:numPr>
              <w:jc w:val="both"/>
            </w:pPr>
            <w:r w:rsidRPr="007F7706">
              <w:t>Le Maître d</w:t>
            </w:r>
            <w:r w:rsidR="008B7164" w:rsidRPr="007F7706">
              <w:t>’</w:t>
            </w:r>
            <w:r w:rsidRPr="007F7706">
              <w:t>ouvrage modifie le Calendrier des travaux des Autres entrepreneurs d</w:t>
            </w:r>
            <w:r w:rsidR="008B7164" w:rsidRPr="007F7706">
              <w:t>’</w:t>
            </w:r>
            <w:r w:rsidRPr="007F7706">
              <w:t>une manière qui affecte les travaux de l</w:t>
            </w:r>
            <w:r w:rsidR="008B7164" w:rsidRPr="007F7706">
              <w:t>’</w:t>
            </w:r>
            <w:r w:rsidRPr="007F7706">
              <w:t>Entrepreneur en vertu de ce Contrat.</w:t>
            </w:r>
          </w:p>
          <w:p w14:paraId="093E4510" w14:textId="77777777" w:rsidR="00153CB6" w:rsidRPr="007F7706" w:rsidRDefault="00153CB6" w:rsidP="001200D8">
            <w:pPr>
              <w:pStyle w:val="SimpleLista"/>
              <w:numPr>
                <w:ilvl w:val="0"/>
                <w:numId w:val="93"/>
              </w:numPr>
              <w:jc w:val="both"/>
            </w:pPr>
            <w:r w:rsidRPr="007F7706">
              <w:t>L</w:t>
            </w:r>
            <w:r w:rsidR="008B7164" w:rsidRPr="007F7706">
              <w:t>’</w:t>
            </w:r>
            <w:r w:rsidRPr="007F7706">
              <w:t>Ingénieur ordonne que l</w:t>
            </w:r>
            <w:r w:rsidR="008B7164" w:rsidRPr="007F7706">
              <w:t>’</w:t>
            </w:r>
            <w:r w:rsidRPr="007F7706">
              <w:t>on retarde les travaux ou ne soumet pas les Plans et dessins techniques, Spécifications ou instructions nécessaires pour l</w:t>
            </w:r>
            <w:r w:rsidR="008B7164" w:rsidRPr="007F7706">
              <w:t>’</w:t>
            </w:r>
            <w:r w:rsidRPr="007F7706">
              <w:t>exécution des travaux dans les délais prévus.</w:t>
            </w:r>
          </w:p>
          <w:p w14:paraId="34EC34C7" w14:textId="77777777" w:rsidR="00557DC2" w:rsidRPr="007F7706" w:rsidRDefault="00557DC2" w:rsidP="001200D8">
            <w:pPr>
              <w:pStyle w:val="SimpleLista"/>
              <w:numPr>
                <w:ilvl w:val="0"/>
                <w:numId w:val="93"/>
              </w:numPr>
              <w:jc w:val="both"/>
            </w:pPr>
            <w:r w:rsidRPr="007F7706">
              <w:t>L</w:t>
            </w:r>
            <w:r w:rsidR="008B7164" w:rsidRPr="007F7706">
              <w:t>’</w:t>
            </w:r>
            <w:r w:rsidRPr="007F7706">
              <w:t>Ingénieur donne des instructions à l</w:t>
            </w:r>
            <w:r w:rsidR="008B7164" w:rsidRPr="007F7706">
              <w:t>’</w:t>
            </w:r>
            <w:r w:rsidRPr="007F7706">
              <w:t>Entrepreneur pour effectuer des inspections ou essais supplémentaires sur les travaux, qui révèlent que ceux-ci ne comportent aucune Malfaçon.</w:t>
            </w:r>
          </w:p>
          <w:p w14:paraId="64B19872" w14:textId="77777777" w:rsidR="00557DC2" w:rsidRPr="007F7706" w:rsidRDefault="00557DC2" w:rsidP="001200D8">
            <w:pPr>
              <w:pStyle w:val="SimpleLista"/>
              <w:numPr>
                <w:ilvl w:val="0"/>
                <w:numId w:val="93"/>
              </w:numPr>
              <w:jc w:val="both"/>
            </w:pPr>
            <w:r w:rsidRPr="007F7706">
              <w:t>Le Maître d</w:t>
            </w:r>
            <w:r w:rsidR="008B7164" w:rsidRPr="007F7706">
              <w:t>’</w:t>
            </w:r>
            <w:r w:rsidRPr="007F7706">
              <w:t>œuvre refuse de manière injustifiée d</w:t>
            </w:r>
            <w:r w:rsidR="008B7164" w:rsidRPr="007F7706">
              <w:t>’</w:t>
            </w:r>
            <w:r w:rsidRPr="007F7706">
              <w:t>approuver un contrat de sous-traitance.</w:t>
            </w:r>
          </w:p>
          <w:p w14:paraId="0C324BAC" w14:textId="77777777" w:rsidR="00557DC2" w:rsidRPr="007F7706" w:rsidRDefault="00557DC2" w:rsidP="001200D8">
            <w:pPr>
              <w:pStyle w:val="SimpleLista"/>
              <w:numPr>
                <w:ilvl w:val="0"/>
                <w:numId w:val="93"/>
              </w:numPr>
              <w:jc w:val="both"/>
            </w:pPr>
            <w:r w:rsidRPr="007F7706">
              <w:t>L</w:t>
            </w:r>
            <w:r w:rsidR="008B7164" w:rsidRPr="007F7706">
              <w:t>’</w:t>
            </w:r>
            <w:r w:rsidRPr="007F7706">
              <w:t>état du sol est considérablement plus mauvais qu</w:t>
            </w:r>
            <w:r w:rsidR="008B7164" w:rsidRPr="007F7706">
              <w:t>’</w:t>
            </w:r>
            <w:r w:rsidRPr="007F7706">
              <w:t>on aurait pu le supposer avant l</w:t>
            </w:r>
            <w:r w:rsidR="008B7164" w:rsidRPr="007F7706">
              <w:t>’</w:t>
            </w:r>
            <w:r w:rsidRPr="007F7706">
              <w:t>envoi de la Lettre d</w:t>
            </w:r>
            <w:r w:rsidR="008B7164" w:rsidRPr="007F7706">
              <w:t>’</w:t>
            </w:r>
            <w:r w:rsidRPr="007F7706">
              <w:t xml:space="preserve">Acceptation, sur la base des informations fournies aux </w:t>
            </w:r>
            <w:r w:rsidR="00E3601F">
              <w:t>Soumissionnaire</w:t>
            </w:r>
            <w:r w:rsidRPr="007F7706">
              <w:t>s (notamment les rapports de vérification du Site), des informations rendues publiques et de l</w:t>
            </w:r>
            <w:r w:rsidR="008B7164" w:rsidRPr="007F7706">
              <w:t>’</w:t>
            </w:r>
            <w:r w:rsidRPr="007F7706">
              <w:t>inspection visuelle du site.</w:t>
            </w:r>
          </w:p>
          <w:p w14:paraId="008DBB70" w14:textId="77777777" w:rsidR="00557DC2" w:rsidRPr="007F7706" w:rsidRDefault="00557DC2" w:rsidP="001200D8">
            <w:pPr>
              <w:pStyle w:val="SimpleLista"/>
              <w:numPr>
                <w:ilvl w:val="0"/>
                <w:numId w:val="93"/>
              </w:numPr>
              <w:jc w:val="both"/>
            </w:pPr>
            <w:r w:rsidRPr="007F7706">
              <w:t>L</w:t>
            </w:r>
            <w:r w:rsidR="008B7164" w:rsidRPr="007F7706">
              <w:t>’</w:t>
            </w:r>
            <w:r w:rsidRPr="007F7706">
              <w:t>Ingénieur donne des instructions pour faire face à un imprévu causé par le Maître d</w:t>
            </w:r>
            <w:r w:rsidR="008B7164" w:rsidRPr="007F7706">
              <w:t>’</w:t>
            </w:r>
            <w:r w:rsidRPr="007F7706">
              <w:t>ouvrage, ou des travaux additionnels sont nécessaires pour des motifs de sécurité ou autres.</w:t>
            </w:r>
          </w:p>
          <w:p w14:paraId="585C62C5" w14:textId="77777777" w:rsidR="00557DC2" w:rsidRPr="007F7706" w:rsidRDefault="00557DC2" w:rsidP="001200D8">
            <w:pPr>
              <w:pStyle w:val="SimpleLista"/>
              <w:numPr>
                <w:ilvl w:val="0"/>
                <w:numId w:val="93"/>
              </w:numPr>
              <w:jc w:val="both"/>
            </w:pPr>
            <w:r w:rsidRPr="007F7706">
              <w:lastRenderedPageBreak/>
              <w:t>Les Autres entrepreneurs (autres que les sous-traitants), les autorités publiques, les services publics ou le Maître d</w:t>
            </w:r>
            <w:r w:rsidR="008B7164" w:rsidRPr="007F7706">
              <w:t>’</w:t>
            </w:r>
            <w:r w:rsidRPr="007F7706">
              <w:t>ouvrage ne respectent pas les délais et autres contraintes indiqués dans le présent Contrat et causent des retards ou des coûts additionnels à l</w:t>
            </w:r>
            <w:r w:rsidR="008B7164" w:rsidRPr="007F7706">
              <w:t>’</w:t>
            </w:r>
            <w:r w:rsidRPr="007F7706">
              <w:t>Entrepreneur.</w:t>
            </w:r>
          </w:p>
          <w:p w14:paraId="6B460A6A" w14:textId="77777777" w:rsidR="00557DC2" w:rsidRPr="007F7706" w:rsidRDefault="00557DC2" w:rsidP="001200D8">
            <w:pPr>
              <w:pStyle w:val="SimpleLista"/>
              <w:numPr>
                <w:ilvl w:val="0"/>
                <w:numId w:val="93"/>
              </w:numPr>
              <w:jc w:val="both"/>
            </w:pPr>
            <w:r w:rsidRPr="007F7706">
              <w:t>Un retard dans le versement du paiement anticipé.</w:t>
            </w:r>
          </w:p>
          <w:p w14:paraId="790A6A8F" w14:textId="77777777" w:rsidR="00557DC2" w:rsidRPr="007F7706" w:rsidRDefault="00557DC2" w:rsidP="001200D8">
            <w:pPr>
              <w:pStyle w:val="SimpleLista"/>
              <w:numPr>
                <w:ilvl w:val="0"/>
                <w:numId w:val="93"/>
              </w:numPr>
              <w:jc w:val="both"/>
            </w:pPr>
            <w:r w:rsidRPr="007F7706">
              <w:t>Les effets sur l</w:t>
            </w:r>
            <w:r w:rsidR="008B7164" w:rsidRPr="007F7706">
              <w:t>’</w:t>
            </w:r>
            <w:r w:rsidRPr="007F7706">
              <w:t>Entrepreneur de tout risque qui est à la charge du Maître d</w:t>
            </w:r>
            <w:r w:rsidR="008B7164" w:rsidRPr="007F7706">
              <w:t>’</w:t>
            </w:r>
            <w:r w:rsidRPr="007F7706">
              <w:t>ouvrage.</w:t>
            </w:r>
          </w:p>
          <w:p w14:paraId="1FA6D913" w14:textId="77777777" w:rsidR="00153CB6" w:rsidRPr="007F7706" w:rsidRDefault="00557DC2" w:rsidP="001200D8">
            <w:pPr>
              <w:pStyle w:val="SimpleLista"/>
              <w:numPr>
                <w:ilvl w:val="0"/>
                <w:numId w:val="93"/>
              </w:numPr>
              <w:jc w:val="both"/>
            </w:pPr>
            <w:r w:rsidRPr="007F7706">
              <w:t>L</w:t>
            </w:r>
            <w:r w:rsidR="008B7164" w:rsidRPr="007F7706">
              <w:t>’</w:t>
            </w:r>
            <w:r w:rsidRPr="007F7706">
              <w:t>Ingénieur retarde de manière injustifiée l</w:t>
            </w:r>
            <w:r w:rsidR="008B7164" w:rsidRPr="007F7706">
              <w:t>’</w:t>
            </w:r>
            <w:r w:rsidRPr="007F7706">
              <w:t>émission du Certificat d</w:t>
            </w:r>
            <w:r w:rsidR="008B7164" w:rsidRPr="007F7706">
              <w:t>’</w:t>
            </w:r>
            <w:r w:rsidRPr="007F7706">
              <w:t>achèvement des travaux.</w:t>
            </w:r>
          </w:p>
        </w:tc>
      </w:tr>
      <w:tr w:rsidR="00153CB6" w:rsidRPr="007F7706" w14:paraId="7A510186" w14:textId="77777777" w:rsidTr="609E8F9F">
        <w:tc>
          <w:tcPr>
            <w:tcW w:w="2160" w:type="dxa"/>
            <w:tcBorders>
              <w:top w:val="nil"/>
              <w:left w:val="nil"/>
              <w:bottom w:val="nil"/>
              <w:right w:val="nil"/>
            </w:tcBorders>
          </w:tcPr>
          <w:p w14:paraId="3298600B" w14:textId="77777777" w:rsidR="00153CB6" w:rsidRPr="007F7706" w:rsidRDefault="00557DC2"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w:t>
            </w:r>
            <w:bookmarkStart w:id="2159" w:name="_Toc202854963"/>
            <w:bookmarkStart w:id="2160" w:name="_Toc202862578"/>
            <w:bookmarkStart w:id="2161" w:name="_Toc202862735"/>
            <w:bookmarkStart w:id="2162" w:name="_Toc393863709"/>
            <w:bookmarkStart w:id="2163" w:name="_Toc511826119"/>
            <w:r w:rsidRPr="007F7706">
              <w:rPr>
                <w:sz w:val="24"/>
                <w:szCs w:val="24"/>
              </w:rPr>
              <w:t>Taxes et impôts</w:t>
            </w:r>
            <w:r w:rsidRPr="007F7706">
              <w:rPr>
                <w:rStyle w:val="Appelnotedebasdep"/>
                <w:sz w:val="24"/>
                <w:szCs w:val="24"/>
              </w:rPr>
              <w:footnoteReference w:id="28"/>
            </w:r>
            <w:bookmarkEnd w:id="2159"/>
            <w:bookmarkEnd w:id="2160"/>
            <w:bookmarkEnd w:id="2161"/>
            <w:bookmarkEnd w:id="2162"/>
            <w:bookmarkEnd w:id="2163"/>
          </w:p>
        </w:tc>
        <w:tc>
          <w:tcPr>
            <w:tcW w:w="6984" w:type="dxa"/>
            <w:tcBorders>
              <w:top w:val="nil"/>
              <w:left w:val="nil"/>
              <w:bottom w:val="nil"/>
              <w:right w:val="nil"/>
            </w:tcBorders>
          </w:tcPr>
          <w:p w14:paraId="1AA94FCE" w14:textId="77777777" w:rsidR="00153CB6" w:rsidRPr="007F7706" w:rsidRDefault="00557DC2" w:rsidP="00557DC2">
            <w:pPr>
              <w:pStyle w:val="itbright"/>
              <w:numPr>
                <w:ilvl w:val="0"/>
                <w:numId w:val="0"/>
              </w:numPr>
              <w:tabs>
                <w:tab w:val="clear" w:pos="576"/>
                <w:tab w:val="left" w:pos="720"/>
              </w:tabs>
              <w:ind w:left="720" w:hanging="720"/>
              <w:rPr>
                <w:rStyle w:val="CorpsdetexteCar"/>
              </w:rPr>
            </w:pPr>
            <w:r w:rsidRPr="007F7706">
              <w:t>47.1</w:t>
            </w:r>
            <w:r w:rsidRPr="007F7706">
              <w:tab/>
            </w:r>
            <w:r w:rsidRPr="007F7706">
              <w:rPr>
                <w:rStyle w:val="CorpsdetexteCar"/>
              </w:rPr>
              <w:t>Tel que prévu en vertu du Compact, la plupart des activités et des services exécutés au titre du Contrat, y compris en rapport avec l</w:t>
            </w:r>
            <w:r w:rsidR="008B7164" w:rsidRPr="007F7706">
              <w:rPr>
                <w:rStyle w:val="CorpsdetexteCar"/>
              </w:rPr>
              <w:t>’</w:t>
            </w:r>
            <w:r w:rsidRPr="007F7706">
              <w:rPr>
                <w:rStyle w:val="CorpsdetexteCar"/>
              </w:rPr>
              <w:t>exécution des Travaux, sont exonérés de tous impôts, taxes, cotisations ou autres droits applicables conformément aux Lois actuellement en vigueur ou qui seront en vigueur à l</w:t>
            </w:r>
            <w:r w:rsidR="008B7164" w:rsidRPr="007F7706">
              <w:rPr>
                <w:rStyle w:val="CorpsdetexteCar"/>
              </w:rPr>
              <w:t>’</w:t>
            </w:r>
            <w:r w:rsidRPr="007F7706">
              <w:rPr>
                <w:rStyle w:val="CorpsdetexteCar"/>
              </w:rPr>
              <w:t>avenir dans le pays du Maître d</w:t>
            </w:r>
            <w:r w:rsidR="008B7164" w:rsidRPr="007F7706">
              <w:rPr>
                <w:rStyle w:val="CorpsdetexteCar"/>
              </w:rPr>
              <w:t>’</w:t>
            </w:r>
            <w:r w:rsidRPr="007F7706">
              <w:rPr>
                <w:rStyle w:val="CorpsdetexteCar"/>
              </w:rPr>
              <w:t>ouvrage (dénommés séparément « impôt/taxe» et collectivement « impôts/taxes ») pendant la durée de validité du Compact, y compris, à titre indicatif et non limitatif :</w:t>
            </w:r>
          </w:p>
          <w:p w14:paraId="6C674216" w14:textId="77777777" w:rsidR="00557DC2" w:rsidRPr="007F7706" w:rsidRDefault="00557DC2" w:rsidP="001200D8">
            <w:pPr>
              <w:pStyle w:val="Corpsdetexte"/>
              <w:numPr>
                <w:ilvl w:val="0"/>
                <w:numId w:val="94"/>
              </w:numPr>
              <w:rPr>
                <w:rStyle w:val="DeltaViewInsertion"/>
                <w:color w:val="auto"/>
                <w:u w:val="none"/>
              </w:rPr>
            </w:pPr>
            <w:r w:rsidRPr="007F7706">
              <w:rPr>
                <w:rStyle w:val="DeltaViewInsertion"/>
                <w:color w:val="auto"/>
                <w:u w:val="none"/>
              </w:rPr>
              <w:t>les impôts sur le revenu, les retenues d</w:t>
            </w:r>
            <w:r w:rsidR="008B7164" w:rsidRPr="007F7706">
              <w:rPr>
                <w:rStyle w:val="DeltaViewInsertion"/>
                <w:color w:val="auto"/>
                <w:u w:val="none"/>
              </w:rPr>
              <w:t>’</w:t>
            </w:r>
            <w:r w:rsidRPr="007F7706">
              <w:rPr>
                <w:rStyle w:val="DeltaViewInsertion"/>
                <w:color w:val="auto"/>
                <w:u w:val="none"/>
              </w:rPr>
              <w:t>impôts à la source et les autres impôts sur les bénéfices ou sur les entreprises à la charge des personnes physiques, des organisations ou des entreprises (en dehors des ressortissants ou résidents permanents du pays du Maître d</w:t>
            </w:r>
            <w:r w:rsidR="008B7164" w:rsidRPr="007F7706">
              <w:rPr>
                <w:rStyle w:val="DeltaViewInsertion"/>
                <w:color w:val="auto"/>
                <w:u w:val="none"/>
              </w:rPr>
              <w:t>’</w:t>
            </w:r>
            <w:r w:rsidRPr="007F7706">
              <w:rPr>
                <w:rStyle w:val="DeltaViewInsertion"/>
                <w:color w:val="auto"/>
                <w:u w:val="none"/>
              </w:rPr>
              <w:t xml:space="preserve">ouvrage) ; </w:t>
            </w:r>
          </w:p>
          <w:p w14:paraId="505F454B" w14:textId="77777777" w:rsidR="00557DC2" w:rsidRPr="007F7706" w:rsidRDefault="00557DC2" w:rsidP="001200D8">
            <w:pPr>
              <w:pStyle w:val="Corpsdetexte"/>
              <w:numPr>
                <w:ilvl w:val="0"/>
                <w:numId w:val="94"/>
              </w:numPr>
              <w:rPr>
                <w:rStyle w:val="DeltaViewInsertion"/>
                <w:color w:val="auto"/>
                <w:u w:val="none"/>
              </w:rPr>
            </w:pPr>
            <w:r w:rsidRPr="007F7706">
              <w:rPr>
                <w:rStyle w:val="DeltaViewInsertion"/>
                <w:color w:val="auto"/>
                <w:u w:val="none"/>
              </w:rPr>
              <w:t>les droits de douane, frais de dédouanement, taxes d</w:t>
            </w:r>
            <w:r w:rsidR="008B7164" w:rsidRPr="007F7706">
              <w:rPr>
                <w:rStyle w:val="DeltaViewInsertion"/>
                <w:color w:val="auto"/>
                <w:u w:val="none"/>
              </w:rPr>
              <w:t>’</w:t>
            </w:r>
            <w:r w:rsidRPr="007F7706">
              <w:rPr>
                <w:rStyle w:val="DeltaViewInsertion"/>
                <w:color w:val="auto"/>
                <w:u w:val="none"/>
              </w:rPr>
              <w:t>importation et d</w:t>
            </w:r>
            <w:r w:rsidR="008B7164" w:rsidRPr="007F7706">
              <w:rPr>
                <w:rStyle w:val="DeltaViewInsertion"/>
                <w:color w:val="auto"/>
                <w:u w:val="none"/>
              </w:rPr>
              <w:t>’</w:t>
            </w:r>
            <w:r w:rsidRPr="007F7706">
              <w:rPr>
                <w:rStyle w:val="DeltaViewInsertion"/>
                <w:color w:val="auto"/>
                <w:u w:val="none"/>
              </w:rPr>
              <w:t>exportation, et autres impôts affectant l</w:t>
            </w:r>
            <w:r w:rsidR="008B7164" w:rsidRPr="007F7706">
              <w:rPr>
                <w:rStyle w:val="DeltaViewInsertion"/>
                <w:color w:val="auto"/>
                <w:u w:val="none"/>
              </w:rPr>
              <w:t>’</w:t>
            </w:r>
            <w:r w:rsidRPr="007F7706">
              <w:rPr>
                <w:rStyle w:val="DeltaViewInsertion"/>
                <w:color w:val="auto"/>
                <w:u w:val="none"/>
              </w:rPr>
              <w:t>importation, l</w:t>
            </w:r>
            <w:r w:rsidR="008B7164" w:rsidRPr="007F7706">
              <w:rPr>
                <w:rStyle w:val="DeltaViewInsertion"/>
                <w:color w:val="auto"/>
                <w:u w:val="none"/>
              </w:rPr>
              <w:t>’</w:t>
            </w:r>
            <w:r w:rsidRPr="007F7706">
              <w:rPr>
                <w:rStyle w:val="DeltaViewInsertion"/>
                <w:color w:val="auto"/>
                <w:u w:val="none"/>
              </w:rPr>
              <w:t>utilisation et la réexportation de marchandises, (y compris les Équipements et pièces de rechange de l</w:t>
            </w:r>
            <w:r w:rsidR="008B7164" w:rsidRPr="007F7706">
              <w:rPr>
                <w:rStyle w:val="DeltaViewInsertion"/>
                <w:color w:val="auto"/>
                <w:u w:val="none"/>
              </w:rPr>
              <w:t>’</w:t>
            </w:r>
            <w:r w:rsidRPr="007F7706">
              <w:rPr>
                <w:rStyle w:val="DeltaViewInsertion"/>
                <w:color w:val="auto"/>
                <w:u w:val="none"/>
              </w:rPr>
              <w:t>Entrepreneur, les Installations Industrielles, les Matériaux et fournitures importés dans le pays du Maître d</w:t>
            </w:r>
            <w:r w:rsidR="008B7164" w:rsidRPr="007F7706">
              <w:rPr>
                <w:rStyle w:val="DeltaViewInsertion"/>
                <w:color w:val="auto"/>
                <w:u w:val="none"/>
              </w:rPr>
              <w:t>’</w:t>
            </w:r>
            <w:r w:rsidRPr="007F7706">
              <w:rPr>
                <w:rStyle w:val="DeltaViewInsertion"/>
                <w:color w:val="auto"/>
                <w:u w:val="none"/>
              </w:rPr>
              <w:t>ouvrage aux fins du Contrat), de services ou d</w:t>
            </w:r>
            <w:r w:rsidR="008B7164" w:rsidRPr="007F7706">
              <w:rPr>
                <w:rStyle w:val="DeltaViewInsertion"/>
                <w:color w:val="auto"/>
                <w:u w:val="none"/>
              </w:rPr>
              <w:t>’</w:t>
            </w:r>
            <w:r w:rsidRPr="007F7706">
              <w:rPr>
                <w:rStyle w:val="DeltaViewInsertion"/>
                <w:color w:val="auto"/>
                <w:u w:val="none"/>
              </w:rPr>
              <w:t>effets et articles personnels (y compris des voitures de tourisme) devant être utilisés dans le cadre de  l</w:t>
            </w:r>
            <w:r w:rsidR="008B7164" w:rsidRPr="007F7706">
              <w:rPr>
                <w:rStyle w:val="DeltaViewInsertion"/>
                <w:color w:val="auto"/>
                <w:u w:val="none"/>
              </w:rPr>
              <w:t>’</w:t>
            </w:r>
            <w:r w:rsidRPr="007F7706">
              <w:rPr>
                <w:rStyle w:val="DeltaViewInsertion"/>
                <w:color w:val="auto"/>
                <w:u w:val="none"/>
              </w:rPr>
              <w:t>exécution des Travaux ou en vue d</w:t>
            </w:r>
            <w:r w:rsidR="008B7164" w:rsidRPr="007F7706">
              <w:rPr>
                <w:rStyle w:val="DeltaViewInsertion"/>
                <w:color w:val="auto"/>
                <w:u w:val="none"/>
              </w:rPr>
              <w:t>’</w:t>
            </w:r>
            <w:r w:rsidRPr="007F7706">
              <w:rPr>
                <w:rStyle w:val="DeltaViewInsertion"/>
                <w:color w:val="auto"/>
                <w:u w:val="none"/>
              </w:rPr>
              <w:t>utilisation par les membres du Personnel de l</w:t>
            </w:r>
            <w:r w:rsidR="008B7164" w:rsidRPr="007F7706">
              <w:rPr>
                <w:rStyle w:val="DeltaViewInsertion"/>
                <w:color w:val="auto"/>
                <w:u w:val="none"/>
              </w:rPr>
              <w:t>’</w:t>
            </w:r>
            <w:r w:rsidRPr="007F7706">
              <w:rPr>
                <w:rStyle w:val="DeltaViewInsertion"/>
                <w:color w:val="auto"/>
                <w:u w:val="none"/>
              </w:rPr>
              <w:t>Entrepreneur (ou les membres de leur famille) qui ne sont pas des ressortissants ou résidents permanents du pays du Maître d</w:t>
            </w:r>
            <w:r w:rsidR="008B7164" w:rsidRPr="007F7706">
              <w:rPr>
                <w:rStyle w:val="DeltaViewInsertion"/>
                <w:color w:val="auto"/>
                <w:u w:val="none"/>
              </w:rPr>
              <w:t>’</w:t>
            </w:r>
            <w:r w:rsidRPr="007F7706">
              <w:rPr>
                <w:rStyle w:val="DeltaViewInsertion"/>
                <w:color w:val="auto"/>
                <w:u w:val="none"/>
              </w:rPr>
              <w:t>ouvrage et qui se trouvent dans ledit pays aux fins d</w:t>
            </w:r>
            <w:r w:rsidR="008B7164" w:rsidRPr="007F7706">
              <w:rPr>
                <w:rStyle w:val="DeltaViewInsertion"/>
                <w:color w:val="auto"/>
                <w:u w:val="none"/>
              </w:rPr>
              <w:t>’</w:t>
            </w:r>
            <w:r w:rsidRPr="007F7706">
              <w:rPr>
                <w:rStyle w:val="DeltaViewInsertion"/>
                <w:color w:val="auto"/>
                <w:u w:val="none"/>
              </w:rPr>
              <w:t>exécution des Travaux ; et</w:t>
            </w:r>
          </w:p>
          <w:p w14:paraId="71F23F76" w14:textId="77777777" w:rsidR="00557DC2" w:rsidRPr="007F7706" w:rsidRDefault="00557DC2" w:rsidP="001200D8">
            <w:pPr>
              <w:pStyle w:val="Corpsdetexte"/>
              <w:numPr>
                <w:ilvl w:val="0"/>
                <w:numId w:val="94"/>
              </w:numPr>
              <w:rPr>
                <w:rStyle w:val="DeltaViewInsertion"/>
                <w:color w:val="auto"/>
                <w:u w:val="none"/>
              </w:rPr>
            </w:pPr>
            <w:r w:rsidRPr="007F7706">
              <w:rPr>
                <w:rStyle w:val="DeltaViewInsertion"/>
                <w:color w:val="auto"/>
                <w:u w:val="none"/>
              </w:rPr>
              <w:t>l</w:t>
            </w:r>
            <w:r w:rsidR="008B7164" w:rsidRPr="007F7706">
              <w:rPr>
                <w:rStyle w:val="DeltaViewInsertion"/>
                <w:color w:val="auto"/>
                <w:u w:val="none"/>
              </w:rPr>
              <w:t>’</w:t>
            </w:r>
            <w:r w:rsidRPr="007F7706">
              <w:rPr>
                <w:rStyle w:val="DeltaViewInsertion"/>
                <w:color w:val="auto"/>
                <w:u w:val="none"/>
              </w:rPr>
              <w:t>impôt sur les ventes, la taxe sur la valeur ajoutée, les droits d</w:t>
            </w:r>
            <w:r w:rsidR="008B7164" w:rsidRPr="007F7706">
              <w:rPr>
                <w:rStyle w:val="DeltaViewInsertion"/>
                <w:color w:val="auto"/>
                <w:u w:val="none"/>
              </w:rPr>
              <w:t>’</w:t>
            </w:r>
            <w:r w:rsidRPr="007F7706">
              <w:rPr>
                <w:rStyle w:val="DeltaViewInsertion"/>
                <w:color w:val="auto"/>
                <w:u w:val="none"/>
              </w:rPr>
              <w:t>accise, les taxes sur la mutation de biens (meubles ou immeubles), les taxes sur la propriété, la possession ou l</w:t>
            </w:r>
            <w:r w:rsidR="008B7164" w:rsidRPr="007F7706">
              <w:rPr>
                <w:rStyle w:val="DeltaViewInsertion"/>
                <w:color w:val="auto"/>
                <w:u w:val="none"/>
              </w:rPr>
              <w:t>’</w:t>
            </w:r>
            <w:r w:rsidRPr="007F7706">
              <w:rPr>
                <w:rStyle w:val="DeltaViewInsertion"/>
                <w:color w:val="auto"/>
                <w:u w:val="none"/>
              </w:rPr>
              <w:t>usage de biens (meubles ou immeubles), et d</w:t>
            </w:r>
            <w:r w:rsidR="008B7164" w:rsidRPr="007F7706">
              <w:rPr>
                <w:rStyle w:val="DeltaViewInsertion"/>
                <w:color w:val="auto"/>
                <w:u w:val="none"/>
              </w:rPr>
              <w:t>’</w:t>
            </w:r>
            <w:r w:rsidRPr="007F7706">
              <w:rPr>
                <w:rStyle w:val="DeltaViewInsertion"/>
                <w:color w:val="auto"/>
                <w:u w:val="none"/>
              </w:rPr>
              <w:t xml:space="preserve">autres </w:t>
            </w:r>
            <w:r w:rsidRPr="007F7706">
              <w:rPr>
                <w:rStyle w:val="DeltaViewInsertion"/>
                <w:color w:val="auto"/>
                <w:u w:val="none"/>
              </w:rPr>
              <w:lastRenderedPageBreak/>
              <w:t>charges similaires sur des transactions portant sur des biens, des travaux ou des services.</w:t>
            </w:r>
          </w:p>
          <w:p w14:paraId="75797D50" w14:textId="77777777" w:rsidR="00557DC2" w:rsidRPr="007F7706" w:rsidRDefault="00557DC2" w:rsidP="00557DC2">
            <w:pPr>
              <w:pStyle w:val="itbright"/>
              <w:numPr>
                <w:ilvl w:val="0"/>
                <w:numId w:val="0"/>
              </w:numPr>
              <w:tabs>
                <w:tab w:val="clear" w:pos="576"/>
                <w:tab w:val="left" w:pos="720"/>
              </w:tabs>
              <w:ind w:left="720" w:hanging="720"/>
            </w:pPr>
            <w:r w:rsidRPr="007F7706">
              <w:t>47.2     En cas d</w:t>
            </w:r>
            <w:r w:rsidR="008B7164" w:rsidRPr="007F7706">
              <w:t>’</w:t>
            </w:r>
            <w:r w:rsidRPr="007F7706">
              <w:t>importation de biens pour usage personnel, les informations écrites doivent indiquer que les biens seront utilisés pour usage personnel par le Personnel de l</w:t>
            </w:r>
            <w:r w:rsidR="008B7164" w:rsidRPr="007F7706">
              <w:t>’</w:t>
            </w:r>
            <w:r w:rsidRPr="007F7706">
              <w:t>Entrepreneur (ou les membres de leur famille) qui ne sont pas des ressortissants ou résidents permanents du pays du Maître d</w:t>
            </w:r>
            <w:r w:rsidR="008B7164" w:rsidRPr="007F7706">
              <w:t>’</w:t>
            </w:r>
            <w:r w:rsidRPr="007F7706">
              <w:t>ouvrage et qui se trouvent dans celui-ci aux fins d</w:t>
            </w:r>
            <w:r w:rsidR="008B7164" w:rsidRPr="007F7706">
              <w:t>’</w:t>
            </w:r>
            <w:r w:rsidRPr="007F7706">
              <w:t xml:space="preserve">exécution des Travaux. </w:t>
            </w:r>
          </w:p>
          <w:p w14:paraId="50C9522F" w14:textId="77777777" w:rsidR="00557DC2" w:rsidRPr="007F7706" w:rsidRDefault="00557DC2" w:rsidP="00557DC2">
            <w:pPr>
              <w:pStyle w:val="itbright"/>
              <w:numPr>
                <w:ilvl w:val="0"/>
                <w:numId w:val="0"/>
              </w:numPr>
              <w:tabs>
                <w:tab w:val="clear" w:pos="576"/>
                <w:tab w:val="left" w:pos="720"/>
              </w:tabs>
              <w:ind w:left="720" w:hanging="720"/>
            </w:pPr>
            <w:r w:rsidRPr="007F7706">
              <w:t>47.3</w:t>
            </w:r>
            <w:r w:rsidRPr="007F7706">
              <w:tab/>
              <w:t>Le Maître d</w:t>
            </w:r>
            <w:r w:rsidR="008B7164" w:rsidRPr="007F7706">
              <w:t>’</w:t>
            </w:r>
            <w:r w:rsidRPr="007F7706">
              <w:t>ouvrage fait son possible pour que le Gouvernement accorde à l</w:t>
            </w:r>
            <w:r w:rsidR="008B7164" w:rsidRPr="007F7706">
              <w:t>’</w:t>
            </w:r>
            <w:r w:rsidRPr="007F7706">
              <w:t>Entrepreneur, à ses sous-traitants et aux membres de son Personnel les exonérations d</w:t>
            </w:r>
            <w:r w:rsidR="008B7164" w:rsidRPr="007F7706">
              <w:t>’</w:t>
            </w:r>
            <w:r w:rsidRPr="007F7706">
              <w:t>impôt applicables à de telles personnes physiques ou morales, conformément aux modalités du Compact ou des accords connexes.</w:t>
            </w:r>
          </w:p>
          <w:p w14:paraId="5662B31C" w14:textId="77777777" w:rsidR="00557DC2" w:rsidRPr="007F7706" w:rsidRDefault="00557DC2" w:rsidP="00343EEC">
            <w:pPr>
              <w:pStyle w:val="itbright"/>
              <w:numPr>
                <w:ilvl w:val="0"/>
                <w:numId w:val="0"/>
              </w:numPr>
              <w:tabs>
                <w:tab w:val="clear" w:pos="576"/>
                <w:tab w:val="left" w:pos="720"/>
              </w:tabs>
              <w:ind w:left="720" w:hanging="720"/>
              <w:rPr>
                <w:rStyle w:val="DeltaViewInsertion"/>
                <w:color w:val="auto"/>
                <w:u w:val="none"/>
              </w:rPr>
            </w:pPr>
            <w:r w:rsidRPr="007F7706">
              <w:t>47.4</w:t>
            </w:r>
            <w:r w:rsidRPr="007F7706">
              <w:tab/>
              <w:t>Comme prévu par le Compact, le personnel local de l</w:t>
            </w:r>
            <w:r w:rsidR="008B7164" w:rsidRPr="007F7706">
              <w:t>’</w:t>
            </w:r>
            <w:r w:rsidRPr="007F7706">
              <w:t>Entrepreneur (ressortissants ou résidents permanents du pays du Maître d</w:t>
            </w:r>
            <w:r w:rsidR="008B7164" w:rsidRPr="007F7706">
              <w:t>’</w:t>
            </w:r>
            <w:r w:rsidRPr="007F7706">
              <w:t>ouvrage) doivent s</w:t>
            </w:r>
            <w:r w:rsidR="008B7164" w:rsidRPr="007F7706">
              <w:t>’</w:t>
            </w:r>
            <w:r w:rsidRPr="007F7706">
              <w:t>acquitter des impôts sur le revenu des personnes physiques qui leur sont applicables dans le pays du Maître d</w:t>
            </w:r>
            <w:r w:rsidR="008B7164" w:rsidRPr="007F7706">
              <w:t>’</w:t>
            </w:r>
            <w:r w:rsidRPr="007F7706">
              <w:t>ouvrage en fonction de leurs salaires et émoluments conformément aux Lois alors en vigueur, et l</w:t>
            </w:r>
            <w:r w:rsidR="008B7164" w:rsidRPr="007F7706">
              <w:t>’</w:t>
            </w:r>
            <w:r w:rsidRPr="007F7706">
              <w:t>Entrepreneur doit effectuer ces déductions conformément aux lois en vigueur.</w:t>
            </w:r>
          </w:p>
          <w:p w14:paraId="237E1171" w14:textId="77777777" w:rsidR="00557DC2" w:rsidRPr="007F7706" w:rsidRDefault="00557DC2" w:rsidP="00343EEC">
            <w:pPr>
              <w:pStyle w:val="itbright"/>
              <w:numPr>
                <w:ilvl w:val="0"/>
                <w:numId w:val="0"/>
              </w:numPr>
              <w:tabs>
                <w:tab w:val="clear" w:pos="576"/>
                <w:tab w:val="left" w:pos="720"/>
              </w:tabs>
              <w:ind w:left="720" w:hanging="720"/>
            </w:pPr>
            <w:r w:rsidRPr="007F7706">
              <w:t>47.5</w:t>
            </w:r>
            <w:r w:rsidRPr="007F7706">
              <w:tab/>
              <w:t>L</w:t>
            </w:r>
            <w:r w:rsidR="008B7164" w:rsidRPr="007F7706">
              <w:t>’</w:t>
            </w:r>
            <w:r w:rsidRPr="007F7706">
              <w:t>Entrepreneur, ses sous-traitants et leur personnel respectif doivent s</w:t>
            </w:r>
            <w:r w:rsidR="008B7164" w:rsidRPr="007F7706">
              <w:t>’</w:t>
            </w:r>
            <w:r w:rsidRPr="007F7706">
              <w:t>acquitter de tous les impôts prévus par les Lois en vigueur.  En aucun cas le Maître d</w:t>
            </w:r>
            <w:r w:rsidR="008B7164" w:rsidRPr="007F7706">
              <w:t>’</w:t>
            </w:r>
            <w:r w:rsidRPr="007F7706">
              <w:t>ouvrage n</w:t>
            </w:r>
            <w:r w:rsidR="008B7164" w:rsidRPr="007F7706">
              <w:t>’</w:t>
            </w:r>
            <w:r w:rsidRPr="007F7706">
              <w:t>est responsable du paiement ou du remboursement de taxes.</w:t>
            </w:r>
          </w:p>
          <w:p w14:paraId="366FCE7A" w14:textId="77777777" w:rsidR="00557DC2" w:rsidRPr="007F7706" w:rsidRDefault="00557DC2" w:rsidP="00557DC2">
            <w:pPr>
              <w:pStyle w:val="itbright"/>
              <w:numPr>
                <w:ilvl w:val="0"/>
                <w:numId w:val="0"/>
              </w:numPr>
              <w:tabs>
                <w:tab w:val="clear" w:pos="576"/>
                <w:tab w:val="left" w:pos="720"/>
              </w:tabs>
              <w:ind w:left="720" w:hanging="720"/>
            </w:pPr>
            <w:r w:rsidRPr="007F7706">
              <w:t>47.6</w:t>
            </w:r>
            <w:r w:rsidRPr="007F7706">
              <w:tab/>
              <w:t>Dans le cas où l</w:t>
            </w:r>
            <w:r w:rsidR="008B7164" w:rsidRPr="007F7706">
              <w:t>’</w:t>
            </w:r>
            <w:r w:rsidRPr="007F7706">
              <w:t>Entrepreneur, l</w:t>
            </w:r>
            <w:r w:rsidR="008B7164" w:rsidRPr="007F7706">
              <w:t>’</w:t>
            </w:r>
            <w:r w:rsidRPr="007F7706">
              <w:t>un de ses employés ou l</w:t>
            </w:r>
            <w:r w:rsidR="008B7164" w:rsidRPr="007F7706">
              <w:t>’</w:t>
            </w:r>
            <w:r w:rsidRPr="007F7706">
              <w:t>un de ses sous-traitants doit payer des impôts couverts par une telle exonération en vertu du Compact ou d</w:t>
            </w:r>
            <w:r w:rsidR="008B7164" w:rsidRPr="007F7706">
              <w:t>’</w:t>
            </w:r>
            <w:r w:rsidRPr="007F7706">
              <w:t>un accord connexe, l</w:t>
            </w:r>
            <w:r w:rsidR="008B7164" w:rsidRPr="007F7706">
              <w:t>’</w:t>
            </w:r>
            <w:r w:rsidRPr="007F7706">
              <w:t>Entrepreneur devra rapidement notifier au Maître d</w:t>
            </w:r>
            <w:r w:rsidR="008B7164" w:rsidRPr="007F7706">
              <w:t>’</w:t>
            </w:r>
            <w:r w:rsidRPr="007F7706">
              <w:t>ouvrage le paiement de ces impôts, et devra coopérer avec le Maître d</w:t>
            </w:r>
            <w:r w:rsidR="008B7164" w:rsidRPr="007F7706">
              <w:t>’</w:t>
            </w:r>
            <w:r w:rsidRPr="007F7706">
              <w:t>ouvrage, la MCC ou l</w:t>
            </w:r>
            <w:r w:rsidR="008B7164" w:rsidRPr="007F7706">
              <w:t>’</w:t>
            </w:r>
            <w:r w:rsidRPr="007F7706">
              <w:t>un de leurs agents ou représentants, et prendre les mesures qui pourraient être demandées par ces derniers pour obtenir le remboursement rapide et approprié de ces impôts.</w:t>
            </w:r>
          </w:p>
        </w:tc>
      </w:tr>
      <w:tr w:rsidR="00557DC2" w:rsidRPr="007F7706" w14:paraId="0DB3259F" w14:textId="77777777" w:rsidTr="609E8F9F">
        <w:tc>
          <w:tcPr>
            <w:tcW w:w="2160" w:type="dxa"/>
            <w:tcBorders>
              <w:top w:val="nil"/>
              <w:left w:val="nil"/>
              <w:bottom w:val="nil"/>
              <w:right w:val="nil"/>
            </w:tcBorders>
          </w:tcPr>
          <w:p w14:paraId="10B45E67" w14:textId="77777777" w:rsidR="00557DC2" w:rsidRPr="007F7706" w:rsidRDefault="00343EEC"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Monnaies</w:t>
            </w:r>
          </w:p>
        </w:tc>
        <w:tc>
          <w:tcPr>
            <w:tcW w:w="6984" w:type="dxa"/>
            <w:tcBorders>
              <w:top w:val="nil"/>
              <w:left w:val="nil"/>
              <w:bottom w:val="nil"/>
              <w:right w:val="nil"/>
            </w:tcBorders>
          </w:tcPr>
          <w:p w14:paraId="72965E78" w14:textId="77777777" w:rsidR="00557DC2" w:rsidRPr="007F7706" w:rsidRDefault="00343EEC" w:rsidP="00557DC2">
            <w:pPr>
              <w:pStyle w:val="itbright"/>
              <w:numPr>
                <w:ilvl w:val="0"/>
                <w:numId w:val="0"/>
              </w:numPr>
              <w:tabs>
                <w:tab w:val="clear" w:pos="576"/>
                <w:tab w:val="left" w:pos="720"/>
              </w:tabs>
              <w:ind w:left="720" w:hanging="720"/>
            </w:pPr>
            <w:r w:rsidRPr="007F7706">
              <w:t>48.1</w:t>
            </w:r>
            <w:r w:rsidRPr="007F7706">
              <w:tab/>
              <w:t>Si des paiements sont effectués en une monnaie autre que celle du pays du Maître d</w:t>
            </w:r>
            <w:r w:rsidR="008B7164" w:rsidRPr="007F7706">
              <w:t>’</w:t>
            </w:r>
            <w:r w:rsidRPr="007F7706">
              <w:t xml:space="preserve">ouvrage </w:t>
            </w:r>
            <w:r w:rsidRPr="007F7706">
              <w:rPr>
                <w:b/>
              </w:rPr>
              <w:t>spécifiée dans les CPC</w:t>
            </w:r>
            <w:r w:rsidRPr="007F7706">
              <w:t>, le taux de change utilisé pour calculer les montants à payer doit être le taux de change stipulé dans l</w:t>
            </w:r>
            <w:r w:rsidR="008B7164" w:rsidRPr="007F7706">
              <w:t>’</w:t>
            </w:r>
            <w:r w:rsidRPr="007F7706">
              <w:t>Offre de l</w:t>
            </w:r>
            <w:r w:rsidR="008B7164" w:rsidRPr="007F7706">
              <w:t>’</w:t>
            </w:r>
            <w:r w:rsidRPr="007F7706">
              <w:t>Entrepreneur.</w:t>
            </w:r>
          </w:p>
        </w:tc>
      </w:tr>
      <w:tr w:rsidR="00557DC2" w:rsidRPr="007F7706" w14:paraId="756C1C85" w14:textId="77777777" w:rsidTr="609E8F9F">
        <w:tc>
          <w:tcPr>
            <w:tcW w:w="2160" w:type="dxa"/>
            <w:tcBorders>
              <w:top w:val="nil"/>
              <w:left w:val="nil"/>
              <w:bottom w:val="nil"/>
              <w:right w:val="nil"/>
            </w:tcBorders>
          </w:tcPr>
          <w:p w14:paraId="2CB6FA56" w14:textId="77777777" w:rsidR="00557DC2" w:rsidRPr="007F7706" w:rsidRDefault="00343EEC"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Révision des prix</w:t>
            </w:r>
          </w:p>
        </w:tc>
        <w:tc>
          <w:tcPr>
            <w:tcW w:w="6984" w:type="dxa"/>
            <w:tcBorders>
              <w:top w:val="nil"/>
              <w:left w:val="nil"/>
              <w:bottom w:val="nil"/>
              <w:right w:val="nil"/>
            </w:tcBorders>
          </w:tcPr>
          <w:p w14:paraId="02AE8A37" w14:textId="77777777" w:rsidR="00343EEC" w:rsidRPr="007F7706" w:rsidRDefault="00343EEC" w:rsidP="00343EEC">
            <w:pPr>
              <w:pStyle w:val="itbright"/>
              <w:numPr>
                <w:ilvl w:val="0"/>
                <w:numId w:val="0"/>
              </w:numPr>
              <w:tabs>
                <w:tab w:val="clear" w:pos="576"/>
                <w:tab w:val="left" w:pos="720"/>
              </w:tabs>
              <w:ind w:left="720" w:hanging="828"/>
            </w:pPr>
            <w:r w:rsidRPr="007F7706">
              <w:t>49.1</w:t>
            </w:r>
            <w:r w:rsidRPr="007F7706">
              <w:tab/>
              <w:t xml:space="preserve">Les prix sont révisés pour tenir compte des fluctuations du coût des intrants uniquement si </w:t>
            </w:r>
            <w:r w:rsidRPr="007F7706">
              <w:rPr>
                <w:b/>
              </w:rPr>
              <w:t xml:space="preserve">les CPC en disposent ainsi.  </w:t>
            </w:r>
            <w:r w:rsidRPr="007F7706">
              <w:t xml:space="preserve">En pareil cas, les montants certifiés dans chaque Certificat de </w:t>
            </w:r>
            <w:r w:rsidRPr="007F7706">
              <w:lastRenderedPageBreak/>
              <w:t>paiement sont, avant déduction du paiement anticipé, le cas échéant, ajustés en multipliant les montants dus dans chaque monnaie par le facteur de révision des prix.  Pour chaque monnaie du Contrat, une formule distincte du type de celle figurant ci-dessous est appliquée :</w:t>
            </w:r>
          </w:p>
          <w:p w14:paraId="7CF912B4" w14:textId="77777777" w:rsidR="00343EEC" w:rsidRPr="007F7706" w:rsidRDefault="00343EEC" w:rsidP="00343EEC">
            <w:pPr>
              <w:tabs>
                <w:tab w:val="left" w:pos="720"/>
              </w:tabs>
              <w:ind w:left="720" w:hanging="720"/>
              <w:rPr>
                <w:rFonts w:ascii="Times New Roman" w:hAnsi="Times New Roman" w:cs="Times New Roman"/>
                <w:sz w:val="24"/>
                <w:szCs w:val="24"/>
              </w:rPr>
            </w:pPr>
            <w:r w:rsidRPr="007F7706">
              <w:rPr>
                <w:rFonts w:ascii="Times New Roman" w:hAnsi="Times New Roman"/>
              </w:rPr>
              <w:tab/>
            </w:r>
            <w:r w:rsidRPr="007F7706">
              <w:rPr>
                <w:rFonts w:ascii="Times New Roman" w:hAnsi="Times New Roman"/>
                <w:sz w:val="24"/>
                <w:szCs w:val="24"/>
              </w:rPr>
              <w:t>P</w:t>
            </w:r>
            <w:r w:rsidRPr="007F7706">
              <w:rPr>
                <w:rFonts w:ascii="Times New Roman" w:hAnsi="Times New Roman"/>
                <w:sz w:val="24"/>
                <w:szCs w:val="24"/>
                <w:vertAlign w:val="subscript"/>
              </w:rPr>
              <w:t>c</w:t>
            </w:r>
            <w:r w:rsidRPr="007F7706">
              <w:rPr>
                <w:rFonts w:ascii="Times New Roman" w:hAnsi="Times New Roman"/>
                <w:sz w:val="24"/>
                <w:szCs w:val="24"/>
              </w:rPr>
              <w:t xml:space="preserve"> = A</w:t>
            </w:r>
            <w:r w:rsidRPr="007F7706">
              <w:rPr>
                <w:rFonts w:ascii="Times New Roman" w:hAnsi="Times New Roman"/>
                <w:sz w:val="24"/>
                <w:szCs w:val="24"/>
                <w:vertAlign w:val="subscript"/>
              </w:rPr>
              <w:t>c</w:t>
            </w:r>
            <w:r w:rsidRPr="007F7706">
              <w:rPr>
                <w:rFonts w:ascii="Times New Roman" w:hAnsi="Times New Roman"/>
                <w:sz w:val="24"/>
                <w:szCs w:val="24"/>
              </w:rPr>
              <w:t xml:space="preserve"> + B</w:t>
            </w:r>
            <w:r w:rsidRPr="007F7706">
              <w:rPr>
                <w:rFonts w:ascii="Times New Roman" w:hAnsi="Times New Roman"/>
                <w:sz w:val="24"/>
                <w:szCs w:val="24"/>
                <w:vertAlign w:val="subscript"/>
              </w:rPr>
              <w:t>c</w:t>
            </w:r>
            <w:r w:rsidRPr="007F7706">
              <w:rPr>
                <w:rFonts w:ascii="Times New Roman" w:hAnsi="Times New Roman"/>
                <w:sz w:val="24"/>
                <w:szCs w:val="24"/>
              </w:rPr>
              <w:t xml:space="preserve">  Imc/Ioc</w:t>
            </w:r>
          </w:p>
          <w:p w14:paraId="7A4F8278" w14:textId="77777777" w:rsidR="00343EEC" w:rsidRPr="007F7706" w:rsidRDefault="00343EEC" w:rsidP="00343EEC">
            <w:pPr>
              <w:tabs>
                <w:tab w:val="left" w:pos="720"/>
              </w:tabs>
              <w:ind w:left="720" w:hanging="720"/>
              <w:jc w:val="both"/>
              <w:rPr>
                <w:rFonts w:ascii="Times New Roman" w:hAnsi="Times New Roman" w:cs="Times New Roman"/>
                <w:sz w:val="24"/>
                <w:szCs w:val="24"/>
              </w:rPr>
            </w:pPr>
            <w:r w:rsidRPr="007F7706">
              <w:rPr>
                <w:rFonts w:ascii="Times New Roman" w:hAnsi="Times New Roman"/>
              </w:rPr>
              <w:tab/>
            </w:r>
            <w:r w:rsidRPr="007F7706">
              <w:rPr>
                <w:rFonts w:ascii="Times New Roman" w:hAnsi="Times New Roman"/>
                <w:sz w:val="24"/>
                <w:szCs w:val="24"/>
              </w:rPr>
              <w:t>où :</w:t>
            </w:r>
          </w:p>
          <w:p w14:paraId="574D28E8" w14:textId="77777777" w:rsidR="00343EEC" w:rsidRPr="007F7706" w:rsidRDefault="00343EEC" w:rsidP="00343EEC">
            <w:pPr>
              <w:tabs>
                <w:tab w:val="left" w:pos="720"/>
              </w:tabs>
              <w:ind w:left="720" w:hanging="720"/>
              <w:jc w:val="both"/>
              <w:rPr>
                <w:rFonts w:ascii="Times New Roman" w:hAnsi="Times New Roman" w:cs="Times New Roman"/>
                <w:sz w:val="24"/>
                <w:szCs w:val="24"/>
              </w:rPr>
            </w:pPr>
            <w:r w:rsidRPr="007F7706">
              <w:rPr>
                <w:rFonts w:ascii="Times New Roman" w:hAnsi="Times New Roman"/>
                <w:sz w:val="24"/>
                <w:szCs w:val="24"/>
              </w:rPr>
              <w:tab/>
              <w:t>P</w:t>
            </w:r>
            <w:r w:rsidRPr="007F7706">
              <w:rPr>
                <w:rFonts w:ascii="Times New Roman" w:hAnsi="Times New Roman"/>
                <w:sz w:val="24"/>
                <w:szCs w:val="24"/>
                <w:vertAlign w:val="subscript"/>
              </w:rPr>
              <w:t>c</w:t>
            </w:r>
            <w:r w:rsidRPr="007F7706">
              <w:rPr>
                <w:rFonts w:ascii="Times New Roman" w:hAnsi="Times New Roman"/>
                <w:sz w:val="24"/>
                <w:szCs w:val="24"/>
              </w:rPr>
              <w:t xml:space="preserve"> est le facteur de révision pour la part du Prix du Contrat payable dans une monnaie « c » donnée</w:t>
            </w:r>
          </w:p>
          <w:p w14:paraId="46273B1A" w14:textId="77777777" w:rsidR="00343EEC" w:rsidRPr="007F7706" w:rsidRDefault="00343EEC" w:rsidP="004A1F30">
            <w:pPr>
              <w:tabs>
                <w:tab w:val="left" w:pos="720"/>
              </w:tabs>
              <w:ind w:left="720" w:hanging="720"/>
              <w:jc w:val="both"/>
              <w:rPr>
                <w:rFonts w:ascii="Times New Roman" w:hAnsi="Times New Roman" w:cs="Times New Roman"/>
                <w:sz w:val="24"/>
                <w:szCs w:val="24"/>
              </w:rPr>
            </w:pPr>
            <w:r w:rsidRPr="007F7706">
              <w:rPr>
                <w:rFonts w:ascii="Times New Roman" w:hAnsi="Times New Roman"/>
                <w:sz w:val="24"/>
                <w:szCs w:val="24"/>
              </w:rPr>
              <w:tab/>
              <w:t>A</w:t>
            </w:r>
            <w:r w:rsidRPr="007F7706">
              <w:rPr>
                <w:rFonts w:ascii="Times New Roman" w:hAnsi="Times New Roman"/>
                <w:sz w:val="24"/>
                <w:szCs w:val="24"/>
                <w:vertAlign w:val="subscript"/>
              </w:rPr>
              <w:t>c</w:t>
            </w:r>
            <w:r w:rsidRPr="007F7706">
              <w:rPr>
                <w:rFonts w:ascii="Times New Roman" w:hAnsi="Times New Roman"/>
                <w:sz w:val="24"/>
                <w:szCs w:val="24"/>
              </w:rPr>
              <w:t xml:space="preserve"> et B</w:t>
            </w:r>
            <w:r w:rsidRPr="007F7706">
              <w:rPr>
                <w:rFonts w:ascii="Times New Roman" w:hAnsi="Times New Roman"/>
                <w:sz w:val="24"/>
                <w:szCs w:val="24"/>
                <w:vertAlign w:val="subscript"/>
              </w:rPr>
              <w:t>c</w:t>
            </w:r>
            <w:r w:rsidRPr="007F7706">
              <w:rPr>
                <w:rFonts w:ascii="Times New Roman" w:hAnsi="Times New Roman"/>
                <w:sz w:val="24"/>
                <w:szCs w:val="24"/>
              </w:rPr>
              <w:t xml:space="preserve"> sont les coefficients</w:t>
            </w:r>
            <w:r w:rsidRPr="007F7706">
              <w:rPr>
                <w:rStyle w:val="Appelnotedebasdep"/>
                <w:rFonts w:ascii="Times New Roman" w:hAnsi="Times New Roman" w:cs="Times New Roman"/>
                <w:sz w:val="24"/>
                <w:szCs w:val="24"/>
              </w:rPr>
              <w:footnoteReference w:id="29"/>
            </w:r>
            <w:r w:rsidRPr="007F7706">
              <w:rPr>
                <w:rFonts w:ascii="Times New Roman" w:hAnsi="Times New Roman"/>
                <w:sz w:val="24"/>
                <w:szCs w:val="24"/>
              </w:rPr>
              <w:t xml:space="preserve"> </w:t>
            </w:r>
            <w:r w:rsidRPr="007F7706">
              <w:rPr>
                <w:rFonts w:ascii="Times New Roman" w:hAnsi="Times New Roman"/>
                <w:b/>
                <w:sz w:val="24"/>
                <w:szCs w:val="24"/>
              </w:rPr>
              <w:t>spécifiés dans les CPC,</w:t>
            </w:r>
            <w:r w:rsidRPr="007F7706">
              <w:rPr>
                <w:rFonts w:ascii="Times New Roman" w:hAnsi="Times New Roman"/>
                <w:sz w:val="24"/>
                <w:szCs w:val="24"/>
              </w:rPr>
              <w:t xml:space="preserve"> qui représentent, respectivement, la part non révisable et la part révisable du Prix du Contrat payable dans cette monnaie « c » ; et</w:t>
            </w:r>
          </w:p>
          <w:p w14:paraId="6A1320B8" w14:textId="77777777" w:rsidR="00343EEC" w:rsidRPr="007F7706" w:rsidRDefault="00343EEC" w:rsidP="00343EEC">
            <w:pPr>
              <w:tabs>
                <w:tab w:val="left" w:pos="720"/>
              </w:tabs>
              <w:ind w:left="720" w:hanging="720"/>
              <w:jc w:val="both"/>
              <w:rPr>
                <w:rFonts w:ascii="Times New Roman" w:hAnsi="Times New Roman" w:cs="Times New Roman"/>
                <w:sz w:val="24"/>
                <w:szCs w:val="24"/>
              </w:rPr>
            </w:pPr>
            <w:r w:rsidRPr="007F7706">
              <w:rPr>
                <w:rFonts w:ascii="Times New Roman" w:hAnsi="Times New Roman"/>
              </w:rPr>
              <w:tab/>
            </w:r>
            <w:r w:rsidRPr="007F7706">
              <w:rPr>
                <w:rFonts w:ascii="Times New Roman" w:hAnsi="Times New Roman"/>
                <w:sz w:val="24"/>
                <w:szCs w:val="24"/>
              </w:rPr>
              <w:t>Imc est l</w:t>
            </w:r>
            <w:r w:rsidR="008B7164" w:rsidRPr="007F7706">
              <w:rPr>
                <w:rFonts w:ascii="Times New Roman" w:hAnsi="Times New Roman"/>
                <w:sz w:val="24"/>
                <w:szCs w:val="24"/>
              </w:rPr>
              <w:t>’</w:t>
            </w:r>
            <w:r w:rsidRPr="007F7706">
              <w:rPr>
                <w:rFonts w:ascii="Times New Roman" w:hAnsi="Times New Roman"/>
                <w:sz w:val="24"/>
                <w:szCs w:val="24"/>
              </w:rPr>
              <w:t>indice facturé à la fin du mois et Ioc est l</w:t>
            </w:r>
            <w:r w:rsidR="008B7164" w:rsidRPr="007F7706">
              <w:rPr>
                <w:rFonts w:ascii="Times New Roman" w:hAnsi="Times New Roman"/>
                <w:sz w:val="24"/>
                <w:szCs w:val="24"/>
              </w:rPr>
              <w:t>’</w:t>
            </w:r>
            <w:r w:rsidRPr="007F7706">
              <w:rPr>
                <w:rFonts w:ascii="Times New Roman" w:hAnsi="Times New Roman"/>
                <w:sz w:val="24"/>
                <w:szCs w:val="24"/>
              </w:rPr>
              <w:t>indice en vigueur vingt-huit (28) jours avant l</w:t>
            </w:r>
            <w:r w:rsidR="008B7164" w:rsidRPr="007F7706">
              <w:rPr>
                <w:rFonts w:ascii="Times New Roman" w:hAnsi="Times New Roman"/>
                <w:sz w:val="24"/>
                <w:szCs w:val="24"/>
              </w:rPr>
              <w:t>’</w:t>
            </w:r>
            <w:r w:rsidRPr="007F7706">
              <w:rPr>
                <w:rFonts w:ascii="Times New Roman" w:hAnsi="Times New Roman"/>
                <w:sz w:val="24"/>
                <w:szCs w:val="24"/>
              </w:rPr>
              <w:t>ouverture des plis pour les intrants payables, l</w:t>
            </w:r>
            <w:r w:rsidR="008B7164" w:rsidRPr="007F7706">
              <w:rPr>
                <w:rFonts w:ascii="Times New Roman" w:hAnsi="Times New Roman"/>
                <w:sz w:val="24"/>
                <w:szCs w:val="24"/>
              </w:rPr>
              <w:t>’</w:t>
            </w:r>
            <w:r w:rsidRPr="007F7706">
              <w:rPr>
                <w:rFonts w:ascii="Times New Roman" w:hAnsi="Times New Roman"/>
                <w:sz w:val="24"/>
                <w:szCs w:val="24"/>
              </w:rPr>
              <w:t>un et l</w:t>
            </w:r>
            <w:r w:rsidR="008B7164" w:rsidRPr="007F7706">
              <w:rPr>
                <w:rFonts w:ascii="Times New Roman" w:hAnsi="Times New Roman"/>
                <w:sz w:val="24"/>
                <w:szCs w:val="24"/>
              </w:rPr>
              <w:t>’</w:t>
            </w:r>
            <w:r w:rsidRPr="007F7706">
              <w:rPr>
                <w:rFonts w:ascii="Times New Roman" w:hAnsi="Times New Roman"/>
                <w:sz w:val="24"/>
                <w:szCs w:val="24"/>
              </w:rPr>
              <w:t>autre dans la monnaie « c ».</w:t>
            </w:r>
          </w:p>
          <w:p w14:paraId="7ADB2F99" w14:textId="77777777" w:rsidR="00343EEC" w:rsidRPr="007F7706" w:rsidRDefault="00343EEC" w:rsidP="004A1F30">
            <w:pPr>
              <w:pStyle w:val="itbright"/>
              <w:numPr>
                <w:ilvl w:val="0"/>
                <w:numId w:val="0"/>
              </w:numPr>
              <w:tabs>
                <w:tab w:val="clear" w:pos="576"/>
                <w:tab w:val="left" w:pos="720"/>
              </w:tabs>
              <w:ind w:left="720" w:hanging="720"/>
            </w:pPr>
            <w:r w:rsidRPr="007F7706">
              <w:t>49.2</w:t>
            </w:r>
            <w:r w:rsidRPr="007F7706">
              <w:tab/>
              <w:t>L</w:t>
            </w:r>
            <w:r w:rsidR="008B7164" w:rsidRPr="007F7706">
              <w:t>’</w:t>
            </w:r>
            <w:r w:rsidRPr="007F7706">
              <w:t>ajustement est effectué pour la première fois au cours de la durée de validité du présent Contrat au moment spécifié dans les CPC.</w:t>
            </w:r>
          </w:p>
          <w:p w14:paraId="45BDEAFB" w14:textId="77777777" w:rsidR="00557DC2" w:rsidRPr="007F7706" w:rsidRDefault="00343EEC" w:rsidP="00343EEC">
            <w:pPr>
              <w:pStyle w:val="itbright"/>
              <w:numPr>
                <w:ilvl w:val="0"/>
                <w:numId w:val="0"/>
              </w:numPr>
              <w:tabs>
                <w:tab w:val="clear" w:pos="576"/>
                <w:tab w:val="left" w:pos="720"/>
              </w:tabs>
              <w:ind w:left="720" w:hanging="720"/>
            </w:pPr>
            <w:r w:rsidRPr="007F7706">
              <w:t>49.3</w:t>
            </w:r>
            <w:r w:rsidRPr="007F7706">
              <w:tab/>
              <w:t>Si la valeur de l</w:t>
            </w:r>
            <w:r w:rsidR="008B7164" w:rsidRPr="007F7706">
              <w:t>’</w:t>
            </w:r>
            <w:r w:rsidRPr="007F7706">
              <w:t>indice est modifiée après son utilisation dans un calcul, le calcul est rectifié et un ajustement effectué dans le certificat de paiement suivant.  La valeur de l</w:t>
            </w:r>
            <w:r w:rsidR="008B7164" w:rsidRPr="007F7706">
              <w:t>’</w:t>
            </w:r>
            <w:r w:rsidRPr="007F7706">
              <w:t>indice est supposée tenir compte de toutes les modifications de coût dues aux fluctuations des coûts</w:t>
            </w:r>
          </w:p>
          <w:p w14:paraId="21EC7654" w14:textId="77777777" w:rsidR="007D68D1" w:rsidRPr="007F7706" w:rsidRDefault="007D68D1" w:rsidP="007D68D1">
            <w:pPr>
              <w:pStyle w:val="itbright"/>
              <w:numPr>
                <w:ilvl w:val="0"/>
                <w:numId w:val="0"/>
              </w:numPr>
              <w:tabs>
                <w:tab w:val="clear" w:pos="576"/>
                <w:tab w:val="left" w:pos="720"/>
              </w:tabs>
              <w:ind w:left="720" w:hanging="720"/>
            </w:pPr>
            <w:r w:rsidRPr="007F7706">
              <w:t>49.2</w:t>
            </w:r>
            <w:r w:rsidRPr="007F7706">
              <w:tab/>
              <w:t>L</w:t>
            </w:r>
            <w:r w:rsidR="008B7164" w:rsidRPr="007F7706">
              <w:t>’</w:t>
            </w:r>
            <w:r w:rsidRPr="007F7706">
              <w:t xml:space="preserve">ajustement est effectué pour la première fois au cours de la durée de validité du présent Contrat au moment </w:t>
            </w:r>
            <w:r w:rsidRPr="007F7706">
              <w:rPr>
                <w:b/>
                <w:bCs/>
              </w:rPr>
              <w:t>spécifié dans les CPC</w:t>
            </w:r>
            <w:r w:rsidRPr="007F7706">
              <w:t>.</w:t>
            </w:r>
          </w:p>
          <w:p w14:paraId="07843183" w14:textId="77777777" w:rsidR="007D68D1" w:rsidRPr="007F7706" w:rsidRDefault="007D68D1" w:rsidP="00343EEC">
            <w:pPr>
              <w:pStyle w:val="itbright"/>
              <w:numPr>
                <w:ilvl w:val="0"/>
                <w:numId w:val="0"/>
              </w:numPr>
              <w:tabs>
                <w:tab w:val="clear" w:pos="576"/>
                <w:tab w:val="left" w:pos="720"/>
              </w:tabs>
              <w:ind w:left="720" w:hanging="720"/>
            </w:pPr>
            <w:r w:rsidRPr="007F7706">
              <w:t>49.3</w:t>
            </w:r>
            <w:r w:rsidRPr="007F7706">
              <w:tab/>
              <w:t>Si la valeur de l</w:t>
            </w:r>
            <w:r w:rsidR="008B7164" w:rsidRPr="007F7706">
              <w:t>’</w:t>
            </w:r>
            <w:r w:rsidRPr="007F7706">
              <w:t>indice est modifiée après son utilisation dans un calcul, le calcul est rectifié et un ajustement effectué dans le certificat de paiement suivant. La valeur de l</w:t>
            </w:r>
            <w:r w:rsidR="008B7164" w:rsidRPr="007F7706">
              <w:t>’</w:t>
            </w:r>
            <w:r w:rsidRPr="007F7706">
              <w:t>indice est supposée tenir compte de toutes les modifications de coût dues aux fluctuations des coûts</w:t>
            </w:r>
          </w:p>
        </w:tc>
      </w:tr>
      <w:tr w:rsidR="007D68D1" w:rsidRPr="007F7706" w14:paraId="067AA3AC" w14:textId="77777777" w:rsidTr="609E8F9F">
        <w:tc>
          <w:tcPr>
            <w:tcW w:w="2160" w:type="dxa"/>
            <w:tcBorders>
              <w:top w:val="nil"/>
              <w:left w:val="nil"/>
              <w:bottom w:val="nil"/>
              <w:right w:val="nil"/>
            </w:tcBorders>
          </w:tcPr>
          <w:p w14:paraId="4F8F016B" w14:textId="77777777" w:rsidR="007D68D1" w:rsidRPr="007F7706" w:rsidRDefault="007D68D1" w:rsidP="001200D8">
            <w:pPr>
              <w:pStyle w:val="Titre3"/>
              <w:numPr>
                <w:ilvl w:val="0"/>
                <w:numId w:val="91"/>
              </w:numPr>
              <w:suppressAutoHyphens w:val="0"/>
              <w:spacing w:after="120"/>
              <w:ind w:left="34" w:firstLine="0"/>
              <w:jc w:val="left"/>
              <w:rPr>
                <w:bCs/>
                <w:sz w:val="24"/>
                <w:szCs w:val="24"/>
              </w:rPr>
            </w:pPr>
            <w:r w:rsidRPr="007F7706">
              <w:rPr>
                <w:bCs/>
                <w:sz w:val="24"/>
                <w:szCs w:val="24"/>
              </w:rPr>
              <w:lastRenderedPageBreak/>
              <w:t xml:space="preserve"> Retenue</w:t>
            </w:r>
          </w:p>
        </w:tc>
        <w:tc>
          <w:tcPr>
            <w:tcW w:w="6984" w:type="dxa"/>
            <w:tcBorders>
              <w:top w:val="nil"/>
              <w:left w:val="nil"/>
              <w:bottom w:val="nil"/>
              <w:right w:val="nil"/>
            </w:tcBorders>
          </w:tcPr>
          <w:p w14:paraId="3C363D50" w14:textId="77777777" w:rsidR="007D68D1" w:rsidRPr="007F7706" w:rsidRDefault="007D68D1" w:rsidP="007D68D1">
            <w:pPr>
              <w:pStyle w:val="itbright"/>
              <w:numPr>
                <w:ilvl w:val="0"/>
                <w:numId w:val="0"/>
              </w:numPr>
              <w:tabs>
                <w:tab w:val="clear" w:pos="576"/>
                <w:tab w:val="left" w:pos="720"/>
              </w:tabs>
              <w:ind w:left="720" w:hanging="720"/>
            </w:pPr>
            <w:r w:rsidRPr="007F7706">
              <w:t>50.1</w:t>
            </w:r>
            <w:r w:rsidRPr="007F7706">
              <w:tab/>
              <w:t>Le Maître d</w:t>
            </w:r>
            <w:r w:rsidR="008B7164" w:rsidRPr="007F7706">
              <w:t>’</w:t>
            </w:r>
            <w:r w:rsidRPr="007F7706">
              <w:t>ouvrage retient sur chaque paiement dû à l</w:t>
            </w:r>
            <w:r w:rsidR="008B7164" w:rsidRPr="007F7706">
              <w:t>’</w:t>
            </w:r>
            <w:r w:rsidRPr="007F7706">
              <w:t>Entrepreneur le pourcentage indiqué dans les CPC jusqu</w:t>
            </w:r>
            <w:r w:rsidR="008B7164" w:rsidRPr="007F7706">
              <w:t>’</w:t>
            </w:r>
            <w:r w:rsidRPr="007F7706">
              <w:t>à l</w:t>
            </w:r>
            <w:r w:rsidR="008B7164" w:rsidRPr="007F7706">
              <w:t>’</w:t>
            </w:r>
            <w:r w:rsidRPr="007F7706">
              <w:t>achèvement total des Travaux.</w:t>
            </w:r>
          </w:p>
          <w:p w14:paraId="07DAFEEE" w14:textId="77777777" w:rsidR="007D68D1" w:rsidRPr="007F7706" w:rsidRDefault="007D68D1" w:rsidP="007D68D1">
            <w:pPr>
              <w:pStyle w:val="itbright"/>
              <w:numPr>
                <w:ilvl w:val="0"/>
                <w:numId w:val="0"/>
              </w:numPr>
              <w:tabs>
                <w:tab w:val="clear" w:pos="576"/>
                <w:tab w:val="left" w:pos="720"/>
              </w:tabs>
              <w:ind w:left="720" w:hanging="720"/>
            </w:pPr>
            <w:r w:rsidRPr="007F7706">
              <w:t>50.2</w:t>
            </w:r>
            <w:r w:rsidRPr="007F7706">
              <w:tab/>
              <w:t>À l</w:t>
            </w:r>
            <w:r w:rsidR="008B7164" w:rsidRPr="007F7706">
              <w:t>’</w:t>
            </w:r>
            <w:r w:rsidRPr="007F7706">
              <w:t>achèvement de la totalité des Travaux, la moitié du montant total des retenues est remboursé à l</w:t>
            </w:r>
            <w:r w:rsidR="008B7164" w:rsidRPr="007F7706">
              <w:t>’</w:t>
            </w:r>
            <w:r w:rsidRPr="007F7706">
              <w:t>Entrepreneur et l</w:t>
            </w:r>
            <w:r w:rsidR="008B7164" w:rsidRPr="007F7706">
              <w:t>’</w:t>
            </w:r>
            <w:r w:rsidRPr="007F7706">
              <w:t>autre moitié, à la fin de la Période de responsabilité en cas de malfaçon et après que le Maître d</w:t>
            </w:r>
            <w:r w:rsidR="008B7164" w:rsidRPr="007F7706">
              <w:t>’</w:t>
            </w:r>
            <w:r w:rsidRPr="007F7706">
              <w:t>œuvre a certifié que tous les Vices notifiés à l</w:t>
            </w:r>
            <w:r w:rsidR="008B7164" w:rsidRPr="007F7706">
              <w:t>’</w:t>
            </w:r>
            <w:r w:rsidRPr="007F7706">
              <w:t>Entrepreneur par l</w:t>
            </w:r>
            <w:r w:rsidR="008B7164" w:rsidRPr="007F7706">
              <w:t>’</w:t>
            </w:r>
            <w:r w:rsidRPr="007F7706">
              <w:t>Ingénieur ont été rectifiés avant la fin de cette période.</w:t>
            </w:r>
          </w:p>
          <w:p w14:paraId="7772B445" w14:textId="77777777" w:rsidR="007D68D1" w:rsidRPr="007F7706" w:rsidRDefault="007D68D1" w:rsidP="007D68D1">
            <w:pPr>
              <w:pStyle w:val="itbright"/>
              <w:numPr>
                <w:ilvl w:val="0"/>
                <w:numId w:val="0"/>
              </w:numPr>
              <w:tabs>
                <w:tab w:val="clear" w:pos="576"/>
                <w:tab w:val="left" w:pos="720"/>
              </w:tabs>
              <w:ind w:left="720" w:hanging="720"/>
            </w:pPr>
            <w:r w:rsidRPr="007F7706">
              <w:t>50.3</w:t>
            </w:r>
            <w:r w:rsidRPr="007F7706">
              <w:tab/>
              <w:t>À l</w:t>
            </w:r>
            <w:r w:rsidR="008B7164" w:rsidRPr="007F7706">
              <w:t>’</w:t>
            </w:r>
            <w:r w:rsidRPr="007F7706">
              <w:t>achèvement de la totalité des travaux, l</w:t>
            </w:r>
            <w:r w:rsidR="008B7164" w:rsidRPr="007F7706">
              <w:t>’</w:t>
            </w:r>
            <w:r w:rsidRPr="007F7706">
              <w:t>Entrepreneur peut remplacer la retenue de garantie par une garantie bancaire « à vue » selon le modèle établi, qui sera émise par une banque jugée acceptable par le Maître d</w:t>
            </w:r>
            <w:r w:rsidR="008B7164" w:rsidRPr="007F7706">
              <w:t>’</w:t>
            </w:r>
            <w:r w:rsidRPr="007F7706">
              <w:t>ouvrage.</w:t>
            </w:r>
          </w:p>
        </w:tc>
      </w:tr>
      <w:tr w:rsidR="007D68D1" w:rsidRPr="007F7706" w14:paraId="2716F3CC" w14:textId="77777777" w:rsidTr="609E8F9F">
        <w:tc>
          <w:tcPr>
            <w:tcW w:w="2160" w:type="dxa"/>
            <w:tcBorders>
              <w:top w:val="nil"/>
              <w:left w:val="nil"/>
              <w:bottom w:val="nil"/>
              <w:right w:val="nil"/>
            </w:tcBorders>
          </w:tcPr>
          <w:p w14:paraId="29E5A07A" w14:textId="77777777" w:rsidR="007D68D1" w:rsidRPr="007F7706" w:rsidRDefault="007D68D1"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Dommages et intérêts</w:t>
            </w:r>
          </w:p>
        </w:tc>
        <w:tc>
          <w:tcPr>
            <w:tcW w:w="6984" w:type="dxa"/>
            <w:tcBorders>
              <w:top w:val="nil"/>
              <w:left w:val="nil"/>
              <w:bottom w:val="nil"/>
              <w:right w:val="nil"/>
            </w:tcBorders>
          </w:tcPr>
          <w:p w14:paraId="694A3B7D" w14:textId="77777777" w:rsidR="007D68D1" w:rsidRPr="007F7706" w:rsidRDefault="007D68D1" w:rsidP="007D68D1">
            <w:pPr>
              <w:pStyle w:val="itbright"/>
              <w:numPr>
                <w:ilvl w:val="0"/>
                <w:numId w:val="0"/>
              </w:numPr>
              <w:tabs>
                <w:tab w:val="clear" w:pos="576"/>
                <w:tab w:val="left" w:pos="720"/>
              </w:tabs>
              <w:ind w:left="720" w:hanging="720"/>
            </w:pPr>
            <w:r w:rsidRPr="007F7706">
              <w:t>51.1</w:t>
            </w:r>
            <w:r w:rsidRPr="007F7706">
              <w:tab/>
              <w:t>L</w:t>
            </w:r>
            <w:r w:rsidR="008B7164" w:rsidRPr="007F7706">
              <w:t>’</w:t>
            </w:r>
            <w:r w:rsidRPr="007F7706">
              <w:t>Entrepreneur doit payer au Maître d</w:t>
            </w:r>
            <w:r w:rsidR="008B7164" w:rsidRPr="007F7706">
              <w:t>’</w:t>
            </w:r>
            <w:r w:rsidRPr="007F7706">
              <w:t>ouvrage des dommages et intérêts correspondant à la somme par jour fixée dans les CPC pour chaque jour qui s</w:t>
            </w:r>
            <w:r w:rsidR="008B7164" w:rsidRPr="007F7706">
              <w:t>’</w:t>
            </w:r>
            <w:r w:rsidRPr="007F7706">
              <w:t>écoule entre la Date d</w:t>
            </w:r>
            <w:r w:rsidR="008B7164" w:rsidRPr="007F7706">
              <w:t>’</w:t>
            </w:r>
            <w:r w:rsidRPr="007F7706">
              <w:t>achèvement et la Date d</w:t>
            </w:r>
            <w:r w:rsidR="008B7164" w:rsidRPr="007F7706">
              <w:t>’</w:t>
            </w:r>
            <w:r w:rsidRPr="007F7706">
              <w:t>achèvement prévue.  Le montant total des dommages et intérêts ne doit pas excéder le montant fixé dans les CPC.  Le Maître d</w:t>
            </w:r>
            <w:r w:rsidR="008B7164" w:rsidRPr="007F7706">
              <w:t>’</w:t>
            </w:r>
            <w:r w:rsidRPr="007F7706">
              <w:t>ouvrage peut déduire les dommages et intérêts des paiements dus à l</w:t>
            </w:r>
            <w:r w:rsidR="008B7164" w:rsidRPr="007F7706">
              <w:t>’</w:t>
            </w:r>
            <w:r w:rsidRPr="007F7706">
              <w:t>Entrepreneur.  Le paiement des dommages et intérêts n</w:t>
            </w:r>
            <w:r w:rsidR="008B7164" w:rsidRPr="007F7706">
              <w:t>’</w:t>
            </w:r>
            <w:r w:rsidRPr="007F7706">
              <w:t>exonère pas l</w:t>
            </w:r>
            <w:r w:rsidR="008B7164" w:rsidRPr="007F7706">
              <w:t>’</w:t>
            </w:r>
            <w:r w:rsidRPr="007F7706">
              <w:t>Entrepreneur de ses obligations.</w:t>
            </w:r>
          </w:p>
          <w:p w14:paraId="5FD91C13" w14:textId="77777777" w:rsidR="007D68D1" w:rsidRPr="007F7706" w:rsidRDefault="007D68D1" w:rsidP="007D68D1">
            <w:pPr>
              <w:pStyle w:val="itbright"/>
              <w:numPr>
                <w:ilvl w:val="0"/>
                <w:numId w:val="0"/>
              </w:numPr>
              <w:tabs>
                <w:tab w:val="clear" w:pos="576"/>
                <w:tab w:val="left" w:pos="720"/>
              </w:tabs>
              <w:ind w:left="720" w:hanging="720"/>
            </w:pPr>
            <w:r w:rsidRPr="007F7706">
              <w:t>51.2</w:t>
            </w:r>
            <w:r w:rsidRPr="007F7706">
              <w:tab/>
              <w:t>Si la Date d</w:t>
            </w:r>
            <w:r w:rsidR="008B7164" w:rsidRPr="007F7706">
              <w:t>’</w:t>
            </w:r>
            <w:r w:rsidRPr="007F7706">
              <w:t>achèvement prévue est reportée après le paiement des dommages et intérêts, l</w:t>
            </w:r>
            <w:r w:rsidR="008B7164" w:rsidRPr="007F7706">
              <w:t>’</w:t>
            </w:r>
            <w:r w:rsidRPr="007F7706">
              <w:t>Ingénieur doit corriger tout trop-perçu de dommages et intérêts payés par l</w:t>
            </w:r>
            <w:r w:rsidR="008B7164" w:rsidRPr="007F7706">
              <w:t>’</w:t>
            </w:r>
            <w:r w:rsidRPr="007F7706">
              <w:t>Entrepreneur en ajustant le Certificat de Paiement suivant.  L</w:t>
            </w:r>
            <w:r w:rsidR="008B7164" w:rsidRPr="007F7706">
              <w:t>’</w:t>
            </w:r>
            <w:r w:rsidRPr="007F7706">
              <w:t>Entrepreneur reçoit des intérêts sur les montants perçus en trop, calculés à partir de la date de paiement jusqu</w:t>
            </w:r>
            <w:r w:rsidR="008B7164" w:rsidRPr="007F7706">
              <w:t>’</w:t>
            </w:r>
            <w:r w:rsidRPr="007F7706">
              <w:t xml:space="preserve">à la date de remboursement, au taux spécifié dans </w:t>
            </w:r>
            <w:r w:rsidR="00B17745" w:rsidRPr="007F7706">
              <w:t>la sous-clause</w:t>
            </w:r>
            <w:r w:rsidRPr="007F7706">
              <w:t xml:space="preserve"> 51.1 des CGC.</w:t>
            </w:r>
          </w:p>
        </w:tc>
      </w:tr>
      <w:tr w:rsidR="007D68D1" w:rsidRPr="007F7706" w14:paraId="15020E4B" w14:textId="77777777" w:rsidTr="609E8F9F">
        <w:tc>
          <w:tcPr>
            <w:tcW w:w="2160" w:type="dxa"/>
            <w:tcBorders>
              <w:top w:val="nil"/>
              <w:left w:val="nil"/>
              <w:bottom w:val="nil"/>
              <w:right w:val="nil"/>
            </w:tcBorders>
          </w:tcPr>
          <w:p w14:paraId="3693AC5B" w14:textId="77777777" w:rsidR="007D68D1" w:rsidRPr="007F7706" w:rsidRDefault="007D68D1"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Bonus</w:t>
            </w:r>
          </w:p>
        </w:tc>
        <w:tc>
          <w:tcPr>
            <w:tcW w:w="6984" w:type="dxa"/>
            <w:tcBorders>
              <w:top w:val="nil"/>
              <w:left w:val="nil"/>
              <w:bottom w:val="nil"/>
              <w:right w:val="nil"/>
            </w:tcBorders>
          </w:tcPr>
          <w:p w14:paraId="5A47F154" w14:textId="20F0BDCA" w:rsidR="007D68D1" w:rsidRPr="007F7706" w:rsidRDefault="007D68D1" w:rsidP="007D68D1">
            <w:pPr>
              <w:pStyle w:val="itbright"/>
              <w:numPr>
                <w:ilvl w:val="0"/>
                <w:numId w:val="0"/>
              </w:numPr>
              <w:tabs>
                <w:tab w:val="clear" w:pos="576"/>
                <w:tab w:val="left" w:pos="720"/>
              </w:tabs>
              <w:ind w:left="720" w:hanging="720"/>
            </w:pPr>
            <w:r w:rsidRPr="007F7706">
              <w:rPr>
                <w:b/>
              </w:rPr>
              <w:t>52.1</w:t>
            </w:r>
            <w:r w:rsidRPr="007F7706">
              <w:rPr>
                <w:b/>
              </w:rPr>
              <w:tab/>
              <w:t>Réservé</w:t>
            </w:r>
            <w:r w:rsidR="00703BD0" w:rsidRPr="007F7706">
              <w:rPr>
                <w:rStyle w:val="Appelnotedebasdep"/>
                <w:b/>
              </w:rPr>
              <w:t xml:space="preserve"> </w:t>
            </w:r>
          </w:p>
        </w:tc>
      </w:tr>
      <w:tr w:rsidR="007D68D1" w:rsidRPr="007F7706" w14:paraId="7F6926D8" w14:textId="77777777" w:rsidTr="609E8F9F">
        <w:tc>
          <w:tcPr>
            <w:tcW w:w="2160" w:type="dxa"/>
            <w:tcBorders>
              <w:top w:val="nil"/>
              <w:left w:val="nil"/>
              <w:bottom w:val="nil"/>
              <w:right w:val="nil"/>
            </w:tcBorders>
          </w:tcPr>
          <w:p w14:paraId="0AEB0082" w14:textId="77777777" w:rsidR="007D68D1" w:rsidRPr="007F7706" w:rsidRDefault="007D68D1"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Paiement anticipé</w:t>
            </w:r>
          </w:p>
        </w:tc>
        <w:tc>
          <w:tcPr>
            <w:tcW w:w="6984" w:type="dxa"/>
            <w:tcBorders>
              <w:top w:val="nil"/>
              <w:left w:val="nil"/>
              <w:bottom w:val="nil"/>
              <w:right w:val="nil"/>
            </w:tcBorders>
          </w:tcPr>
          <w:p w14:paraId="747F239C" w14:textId="77777777" w:rsidR="007D68D1" w:rsidRPr="007F7706" w:rsidRDefault="007D68D1" w:rsidP="007D68D1">
            <w:pPr>
              <w:pStyle w:val="itbright"/>
              <w:numPr>
                <w:ilvl w:val="0"/>
                <w:numId w:val="0"/>
              </w:numPr>
              <w:tabs>
                <w:tab w:val="clear" w:pos="576"/>
                <w:tab w:val="left" w:pos="720"/>
              </w:tabs>
              <w:ind w:left="720" w:hanging="720"/>
            </w:pPr>
            <w:r w:rsidRPr="007F7706">
              <w:t>53.1</w:t>
            </w:r>
            <w:r w:rsidRPr="007F7706">
              <w:tab/>
              <w:t>Le Maître d</w:t>
            </w:r>
            <w:r w:rsidR="008B7164" w:rsidRPr="007F7706">
              <w:t>’</w:t>
            </w:r>
            <w:r w:rsidRPr="007F7706">
              <w:t>ouvrage doit verser à l</w:t>
            </w:r>
            <w:r w:rsidR="008B7164" w:rsidRPr="007F7706">
              <w:t>’</w:t>
            </w:r>
            <w:r w:rsidRPr="007F7706">
              <w:t>Entrepreneur un Paiement anticipé pour les montants et aux dates précisés dans les CPC, contre constitution par l</w:t>
            </w:r>
            <w:r w:rsidR="008B7164" w:rsidRPr="007F7706">
              <w:t>’</w:t>
            </w:r>
            <w:r w:rsidRPr="007F7706">
              <w:t>Entrepreneur d</w:t>
            </w:r>
            <w:r w:rsidR="008B7164" w:rsidRPr="007F7706">
              <w:t>’</w:t>
            </w:r>
            <w:r w:rsidRPr="007F7706">
              <w:t>une garantie bancaire inconditionnelle sous une forme et auprès d</w:t>
            </w:r>
            <w:r w:rsidR="008B7164" w:rsidRPr="007F7706">
              <w:t>’</w:t>
            </w:r>
            <w:r w:rsidRPr="007F7706">
              <w:t>une banque jugées acceptables par le Maître d</w:t>
            </w:r>
            <w:r w:rsidR="008B7164" w:rsidRPr="007F7706">
              <w:t>’</w:t>
            </w:r>
            <w:r w:rsidRPr="007F7706">
              <w:t>ouvrage, pour des montants et dans des monnaies correspondant au montant du paiement anticipé.  La garantie reste effective jusqu</w:t>
            </w:r>
            <w:r w:rsidR="008B7164" w:rsidRPr="007F7706">
              <w:t>’</w:t>
            </w:r>
            <w:r w:rsidRPr="007F7706">
              <w:t>au remboursement du paiement anticipé, et le montant de la garantie est diminué progressivement des montants remboursés par l</w:t>
            </w:r>
            <w:r w:rsidR="008B7164" w:rsidRPr="007F7706">
              <w:t>’</w:t>
            </w:r>
            <w:r w:rsidRPr="007F7706">
              <w:t>Entrepreneur.  Aucun intérêt ne doit être prélevé sur le paiement anticipé.</w:t>
            </w:r>
          </w:p>
          <w:p w14:paraId="4C861434" w14:textId="77777777" w:rsidR="007D68D1" w:rsidRPr="007F7706" w:rsidRDefault="007D68D1" w:rsidP="007D68D1">
            <w:pPr>
              <w:pStyle w:val="itbright"/>
              <w:numPr>
                <w:ilvl w:val="0"/>
                <w:numId w:val="0"/>
              </w:numPr>
              <w:tabs>
                <w:tab w:val="clear" w:pos="576"/>
                <w:tab w:val="left" w:pos="720"/>
              </w:tabs>
              <w:ind w:left="720" w:hanging="720"/>
            </w:pPr>
            <w:r w:rsidRPr="007F7706">
              <w:t>53.2</w:t>
            </w:r>
            <w:r w:rsidRPr="007F7706">
              <w:tab/>
              <w:t>L</w:t>
            </w:r>
            <w:r w:rsidR="008B7164" w:rsidRPr="007F7706">
              <w:t>’</w:t>
            </w:r>
            <w:r w:rsidRPr="007F7706">
              <w:t>Entrepreneur ne doit utiliser le paiement anticipé que pour payer les Équipements, Matériels, Matériaux et les frais de mobilisation spécifiquement nécessaires à l</w:t>
            </w:r>
            <w:r w:rsidR="008B7164" w:rsidRPr="007F7706">
              <w:t>’</w:t>
            </w:r>
            <w:r w:rsidRPr="007F7706">
              <w:t xml:space="preserve">exécution du </w:t>
            </w:r>
            <w:r w:rsidRPr="007F7706">
              <w:lastRenderedPageBreak/>
              <w:t>Contrat. L</w:t>
            </w:r>
            <w:r w:rsidR="008B7164" w:rsidRPr="007F7706">
              <w:t>’</w:t>
            </w:r>
            <w:r w:rsidRPr="007F7706">
              <w:t>Entrepreneur doit prouver que le paiement anticipé a été utilisé de cette manière en fournissant à l</w:t>
            </w:r>
            <w:r w:rsidR="008B7164" w:rsidRPr="007F7706">
              <w:t>’</w:t>
            </w:r>
            <w:r w:rsidRPr="007F7706">
              <w:t>Ingénieur des copies de factures et autres pièces sous une forme et un contenu jugés acceptables par l</w:t>
            </w:r>
            <w:r w:rsidR="008B7164" w:rsidRPr="007F7706">
              <w:t>’</w:t>
            </w:r>
            <w:r w:rsidRPr="007F7706">
              <w:t>Ingénieur.</w:t>
            </w:r>
          </w:p>
          <w:p w14:paraId="4EC1E488" w14:textId="77777777" w:rsidR="007D68D1" w:rsidRPr="007F7706" w:rsidRDefault="007D68D1" w:rsidP="007D68D1">
            <w:pPr>
              <w:pStyle w:val="itbright"/>
              <w:numPr>
                <w:ilvl w:val="0"/>
                <w:numId w:val="0"/>
              </w:numPr>
              <w:tabs>
                <w:tab w:val="clear" w:pos="576"/>
                <w:tab w:val="left" w:pos="720"/>
              </w:tabs>
              <w:ind w:left="720" w:hanging="720"/>
            </w:pPr>
            <w:r w:rsidRPr="007F7706">
              <w:t>53.3</w:t>
            </w:r>
            <w:r w:rsidRPr="007F7706">
              <w:tab/>
              <w:t>Le paiement anticipé est remboursé par déduction de montants proportionnels des paiements dus par ailleurs à l</w:t>
            </w:r>
            <w:r w:rsidR="008B7164" w:rsidRPr="007F7706">
              <w:t>’</w:t>
            </w:r>
            <w:r w:rsidRPr="007F7706">
              <w:t>Entrepreneur, conformément à la liste des pourcentages de Travaux achevés donnant lieu au paiement. Il ne sera tenu aucun compte du paiement anticipé ou de son remboursement lors de l</w:t>
            </w:r>
            <w:r w:rsidR="008B7164" w:rsidRPr="007F7706">
              <w:t>’</w:t>
            </w:r>
            <w:r w:rsidRPr="007F7706">
              <w:t>évaluation des travaux effectués, des Modifications, des révisions de prix, des Événements donnant lieu à compensation, des primes, le cas échéant, ou des dommages et intérêts.</w:t>
            </w:r>
          </w:p>
        </w:tc>
      </w:tr>
      <w:tr w:rsidR="007D68D1" w:rsidRPr="007F7706" w14:paraId="7AFA4F92" w14:textId="77777777" w:rsidTr="609E8F9F">
        <w:tc>
          <w:tcPr>
            <w:tcW w:w="2160" w:type="dxa"/>
            <w:tcBorders>
              <w:top w:val="nil"/>
              <w:left w:val="nil"/>
              <w:bottom w:val="nil"/>
              <w:right w:val="nil"/>
            </w:tcBorders>
          </w:tcPr>
          <w:p w14:paraId="00042CD3" w14:textId="77777777" w:rsidR="007D68D1" w:rsidRPr="007F7706" w:rsidRDefault="007D68D1"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Garanties</w:t>
            </w:r>
          </w:p>
        </w:tc>
        <w:tc>
          <w:tcPr>
            <w:tcW w:w="6984" w:type="dxa"/>
            <w:tcBorders>
              <w:top w:val="nil"/>
              <w:left w:val="nil"/>
              <w:bottom w:val="nil"/>
              <w:right w:val="nil"/>
            </w:tcBorders>
          </w:tcPr>
          <w:p w14:paraId="3B3853F9" w14:textId="77777777" w:rsidR="007D68D1" w:rsidRPr="007F7706" w:rsidRDefault="007D68D1" w:rsidP="007D68D1">
            <w:pPr>
              <w:pStyle w:val="itbright"/>
              <w:numPr>
                <w:ilvl w:val="0"/>
                <w:numId w:val="0"/>
              </w:numPr>
              <w:tabs>
                <w:tab w:val="clear" w:pos="576"/>
                <w:tab w:val="left" w:pos="720"/>
              </w:tabs>
              <w:ind w:left="720" w:hanging="720"/>
            </w:pPr>
            <w:r w:rsidRPr="007F7706">
              <w:t>54.1</w:t>
            </w:r>
            <w:r w:rsidRPr="007F7706">
              <w:tab/>
              <w:t>La Garantie d</w:t>
            </w:r>
            <w:r w:rsidR="008B7164" w:rsidRPr="007F7706">
              <w:t>’</w:t>
            </w:r>
            <w:r w:rsidRPr="007F7706">
              <w:t>exécution est fournie au Maître d</w:t>
            </w:r>
            <w:r w:rsidR="008B7164" w:rsidRPr="007F7706">
              <w:t>’</w:t>
            </w:r>
            <w:r w:rsidRPr="007F7706">
              <w:t>ouvrage à la date spécifiée dans la Lettre d</w:t>
            </w:r>
            <w:r w:rsidR="008B7164" w:rsidRPr="007F7706">
              <w:t>’</w:t>
            </w:r>
            <w:r w:rsidRPr="007F7706">
              <w:t xml:space="preserve">Acceptation au plus tard et est émise pour le montant </w:t>
            </w:r>
            <w:r w:rsidRPr="007F7706">
              <w:rPr>
                <w:b/>
              </w:rPr>
              <w:t>spécifié dans les CPC</w:t>
            </w:r>
            <w:r w:rsidRPr="007F7706">
              <w:t>, sous une forme et par une banque jugée acceptable par le Maître d</w:t>
            </w:r>
            <w:r w:rsidR="008B7164" w:rsidRPr="007F7706">
              <w:t>’</w:t>
            </w:r>
            <w:r w:rsidRPr="007F7706">
              <w:t>ouvrage, et libellée dans les types et pourcentage de monnaies dans lesquels le Prix du Contrat est payable. La Garantie d</w:t>
            </w:r>
            <w:r w:rsidR="008B7164" w:rsidRPr="007F7706">
              <w:t>’</w:t>
            </w:r>
            <w:r w:rsidRPr="007F7706">
              <w:t>exécution doit être valide jusqu</w:t>
            </w:r>
            <w:r w:rsidR="008B7164" w:rsidRPr="007F7706">
              <w:t>’</w:t>
            </w:r>
            <w:r w:rsidRPr="007F7706">
              <w:t>à 28 jours après la date d</w:t>
            </w:r>
            <w:r w:rsidR="008B7164" w:rsidRPr="007F7706">
              <w:t>’</w:t>
            </w:r>
            <w:r w:rsidRPr="007F7706">
              <w:t>émission du Certificat de responsabilité en cas de malfaçon.</w:t>
            </w:r>
          </w:p>
        </w:tc>
      </w:tr>
      <w:tr w:rsidR="00052441" w:rsidRPr="007F7706" w14:paraId="116A890E" w14:textId="77777777" w:rsidTr="609E8F9F">
        <w:tc>
          <w:tcPr>
            <w:tcW w:w="2160" w:type="dxa"/>
            <w:tcBorders>
              <w:top w:val="nil"/>
              <w:left w:val="nil"/>
              <w:bottom w:val="nil"/>
              <w:right w:val="nil"/>
            </w:tcBorders>
          </w:tcPr>
          <w:p w14:paraId="6FCB931D" w14:textId="77777777" w:rsidR="00052441" w:rsidRPr="007F7706" w:rsidRDefault="00052441"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Travaux journaliers</w:t>
            </w:r>
          </w:p>
        </w:tc>
        <w:tc>
          <w:tcPr>
            <w:tcW w:w="6984" w:type="dxa"/>
            <w:tcBorders>
              <w:top w:val="nil"/>
              <w:left w:val="nil"/>
              <w:bottom w:val="nil"/>
              <w:right w:val="nil"/>
            </w:tcBorders>
          </w:tcPr>
          <w:p w14:paraId="6FD7C222" w14:textId="77777777" w:rsidR="00052441" w:rsidRPr="007F7706" w:rsidRDefault="00052441" w:rsidP="00052441">
            <w:pPr>
              <w:pStyle w:val="itbright"/>
              <w:numPr>
                <w:ilvl w:val="0"/>
                <w:numId w:val="0"/>
              </w:numPr>
              <w:tabs>
                <w:tab w:val="clear" w:pos="576"/>
                <w:tab w:val="left" w:pos="720"/>
              </w:tabs>
              <w:ind w:left="720" w:hanging="720"/>
            </w:pPr>
            <w:r w:rsidRPr="007F7706">
              <w:t>55.1</w:t>
            </w:r>
            <w:r w:rsidRPr="007F7706">
              <w:tab/>
              <w:t>Si applicable, les Taux de rémunération journalière dans l</w:t>
            </w:r>
            <w:r w:rsidR="008B7164" w:rsidRPr="007F7706">
              <w:t>’</w:t>
            </w:r>
            <w:r w:rsidRPr="007F7706">
              <w:t>Offre de l</w:t>
            </w:r>
            <w:r w:rsidR="008B7164" w:rsidRPr="007F7706">
              <w:t>’</w:t>
            </w:r>
            <w:r w:rsidRPr="007F7706">
              <w:t>Entrepreneur sont utilisés pour des travaux mineurs additionnels, mais seulement quand l</w:t>
            </w:r>
            <w:r w:rsidR="008B7164" w:rsidRPr="007F7706">
              <w:t>’</w:t>
            </w:r>
            <w:r w:rsidRPr="007F7706">
              <w:t>Ingénieur a ordonné par écrit à l</w:t>
            </w:r>
            <w:r w:rsidR="008B7164" w:rsidRPr="007F7706">
              <w:t>’</w:t>
            </w:r>
            <w:r w:rsidRPr="007F7706">
              <w:t>avance, que les travaux additionnels soient exécutés selon cette modalité.</w:t>
            </w:r>
          </w:p>
          <w:p w14:paraId="433F8345" w14:textId="77777777" w:rsidR="00052441" w:rsidRPr="007F7706" w:rsidRDefault="00052441" w:rsidP="00052441">
            <w:pPr>
              <w:pStyle w:val="itbright"/>
              <w:numPr>
                <w:ilvl w:val="0"/>
                <w:numId w:val="0"/>
              </w:numPr>
              <w:tabs>
                <w:tab w:val="clear" w:pos="576"/>
                <w:tab w:val="left" w:pos="720"/>
              </w:tabs>
              <w:ind w:left="720" w:hanging="720"/>
            </w:pPr>
            <w:r w:rsidRPr="007F7706">
              <w:t>55.2</w:t>
            </w:r>
            <w:r w:rsidRPr="007F7706">
              <w:tab/>
              <w:t>Les travaux devant être rémunérés à la journée sont enregistrés sur des formulaires approuvés par l</w:t>
            </w:r>
            <w:r w:rsidR="008B7164" w:rsidRPr="007F7706">
              <w:t>’</w:t>
            </w:r>
            <w:r w:rsidRPr="007F7706">
              <w:t>Ingénieur.  Chaque formulaire rempli doit être vérifié et signé par l</w:t>
            </w:r>
            <w:r w:rsidR="008B7164" w:rsidRPr="007F7706">
              <w:t>’</w:t>
            </w:r>
            <w:r w:rsidRPr="007F7706">
              <w:t>Ingénieur deux jours après l</w:t>
            </w:r>
            <w:r w:rsidR="008B7164" w:rsidRPr="007F7706">
              <w:t>’</w:t>
            </w:r>
            <w:r w:rsidRPr="007F7706">
              <w:t>exécution des travaux.</w:t>
            </w:r>
          </w:p>
          <w:p w14:paraId="769BBDB6" w14:textId="77777777" w:rsidR="00052441" w:rsidRPr="007F7706" w:rsidRDefault="00052441" w:rsidP="00052441">
            <w:pPr>
              <w:pStyle w:val="itbright"/>
              <w:numPr>
                <w:ilvl w:val="0"/>
                <w:numId w:val="0"/>
              </w:numPr>
              <w:tabs>
                <w:tab w:val="clear" w:pos="576"/>
                <w:tab w:val="left" w:pos="720"/>
              </w:tabs>
              <w:ind w:left="720" w:hanging="720"/>
            </w:pPr>
            <w:r w:rsidRPr="007F7706">
              <w:t>55.3</w:t>
            </w:r>
            <w:r w:rsidRPr="007F7706">
              <w:tab/>
              <w:t>L</w:t>
            </w:r>
            <w:r w:rsidR="008B7164" w:rsidRPr="007F7706">
              <w:t>’</w:t>
            </w:r>
            <w:r w:rsidRPr="007F7706">
              <w:t>Entrepreneur est payé pour le travail à la journée après l</w:t>
            </w:r>
            <w:r w:rsidR="008B7164" w:rsidRPr="007F7706">
              <w:t>’</w:t>
            </w:r>
            <w:r w:rsidRPr="007F7706">
              <w:t>obtention des formulaires signés de Travail à la journée.</w:t>
            </w:r>
          </w:p>
          <w:p w14:paraId="4FC9F28A" w14:textId="77777777" w:rsidR="00052441" w:rsidRPr="007F7706" w:rsidRDefault="00052441" w:rsidP="00052441">
            <w:pPr>
              <w:pStyle w:val="itbright"/>
              <w:numPr>
                <w:ilvl w:val="0"/>
                <w:numId w:val="0"/>
              </w:numPr>
              <w:tabs>
                <w:tab w:val="clear" w:pos="576"/>
                <w:tab w:val="left" w:pos="720"/>
              </w:tabs>
              <w:ind w:left="720" w:hanging="720"/>
            </w:pPr>
          </w:p>
        </w:tc>
      </w:tr>
      <w:tr w:rsidR="00052441" w:rsidRPr="007F7706" w14:paraId="6A577BEA" w14:textId="77777777" w:rsidTr="609E8F9F">
        <w:tc>
          <w:tcPr>
            <w:tcW w:w="2160" w:type="dxa"/>
            <w:tcBorders>
              <w:top w:val="nil"/>
              <w:left w:val="nil"/>
              <w:bottom w:val="nil"/>
              <w:right w:val="nil"/>
            </w:tcBorders>
          </w:tcPr>
          <w:p w14:paraId="3F18874C" w14:textId="77777777" w:rsidR="00052441" w:rsidRPr="007F7706" w:rsidRDefault="00052441"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Coût des réparations</w:t>
            </w:r>
          </w:p>
        </w:tc>
        <w:tc>
          <w:tcPr>
            <w:tcW w:w="6984" w:type="dxa"/>
            <w:tcBorders>
              <w:top w:val="nil"/>
              <w:left w:val="nil"/>
              <w:bottom w:val="nil"/>
              <w:right w:val="nil"/>
            </w:tcBorders>
          </w:tcPr>
          <w:p w14:paraId="2B0B44B4" w14:textId="77777777" w:rsidR="00052441" w:rsidRPr="007F7706" w:rsidRDefault="00052441" w:rsidP="00052441">
            <w:pPr>
              <w:pStyle w:val="itbright"/>
              <w:numPr>
                <w:ilvl w:val="0"/>
                <w:numId w:val="0"/>
              </w:numPr>
              <w:tabs>
                <w:tab w:val="clear" w:pos="576"/>
                <w:tab w:val="left" w:pos="720"/>
              </w:tabs>
              <w:ind w:left="720" w:hanging="720"/>
            </w:pPr>
            <w:r w:rsidRPr="007F7706">
              <w:t>56.1</w:t>
            </w:r>
            <w:r w:rsidRPr="007F7706">
              <w:tab/>
              <w:t>Les pertes ou dommages occasionnés aux Travaux ou Matériaux à inclure dans les Travaux entre la Date de commencement et la fin du Délai de responsabilité pour malfaçon doivent être réparés par l</w:t>
            </w:r>
            <w:r w:rsidR="008B7164" w:rsidRPr="007F7706">
              <w:t>’</w:t>
            </w:r>
            <w:r w:rsidRPr="007F7706">
              <w:t>Entrepreneur, à ses propres frais, si la perte ou le dommage est causé par un acte ou une omission de l</w:t>
            </w:r>
            <w:r w:rsidR="008B7164" w:rsidRPr="007F7706">
              <w:t>’</w:t>
            </w:r>
            <w:r w:rsidRPr="007F7706">
              <w:t>Entrepreneur.</w:t>
            </w:r>
          </w:p>
        </w:tc>
      </w:tr>
      <w:tr w:rsidR="00052441" w:rsidRPr="007F7706" w14:paraId="487EE3A0" w14:textId="77777777" w:rsidTr="609E8F9F">
        <w:tc>
          <w:tcPr>
            <w:tcW w:w="2160" w:type="dxa"/>
            <w:tcBorders>
              <w:top w:val="nil"/>
              <w:left w:val="nil"/>
              <w:bottom w:val="nil"/>
              <w:right w:val="nil"/>
            </w:tcBorders>
          </w:tcPr>
          <w:p w14:paraId="3939A7A2" w14:textId="77777777" w:rsidR="00052441" w:rsidRPr="007F7706" w:rsidRDefault="00052441" w:rsidP="00052441">
            <w:pPr>
              <w:pStyle w:val="Titre3"/>
              <w:suppressAutoHyphens w:val="0"/>
              <w:spacing w:after="120"/>
              <w:ind w:left="34" w:firstLine="0"/>
              <w:jc w:val="left"/>
              <w:rPr>
                <w:bCs/>
                <w:sz w:val="24"/>
                <w:szCs w:val="24"/>
              </w:rPr>
            </w:pPr>
            <w:r w:rsidRPr="007F7706">
              <w:rPr>
                <w:bCs/>
                <w:sz w:val="24"/>
                <w:szCs w:val="24"/>
              </w:rPr>
              <w:t xml:space="preserve"> </w:t>
            </w:r>
          </w:p>
        </w:tc>
        <w:tc>
          <w:tcPr>
            <w:tcW w:w="6984" w:type="dxa"/>
            <w:tcBorders>
              <w:top w:val="nil"/>
              <w:left w:val="nil"/>
              <w:bottom w:val="nil"/>
              <w:right w:val="nil"/>
            </w:tcBorders>
          </w:tcPr>
          <w:p w14:paraId="73E0D3B4" w14:textId="77777777" w:rsidR="00AE7F45" w:rsidRPr="007F7706" w:rsidRDefault="00AE7F45" w:rsidP="008E48E3">
            <w:pPr>
              <w:pStyle w:val="itbright"/>
              <w:numPr>
                <w:ilvl w:val="0"/>
                <w:numId w:val="0"/>
              </w:numPr>
              <w:tabs>
                <w:tab w:val="clear" w:pos="576"/>
                <w:tab w:val="left" w:pos="720"/>
              </w:tabs>
            </w:pPr>
          </w:p>
          <w:p w14:paraId="1326A923" w14:textId="77777777" w:rsidR="00052441" w:rsidRPr="007F7706" w:rsidRDefault="00052441" w:rsidP="00052441">
            <w:pPr>
              <w:pStyle w:val="itbright"/>
              <w:numPr>
                <w:ilvl w:val="0"/>
                <w:numId w:val="0"/>
              </w:numPr>
              <w:tabs>
                <w:tab w:val="clear" w:pos="576"/>
                <w:tab w:val="left" w:pos="720"/>
              </w:tabs>
              <w:ind w:left="720" w:hanging="720"/>
              <w:jc w:val="center"/>
              <w:rPr>
                <w:b/>
                <w:bCs/>
                <w:smallCaps/>
              </w:rPr>
            </w:pPr>
            <w:r w:rsidRPr="007F7706">
              <w:rPr>
                <w:b/>
                <w:bCs/>
                <w:smallCaps/>
              </w:rPr>
              <w:t>E. Fin du Contrat</w:t>
            </w:r>
          </w:p>
          <w:p w14:paraId="4D336A39" w14:textId="77777777" w:rsidR="00052441" w:rsidRPr="007F7706" w:rsidRDefault="00052441" w:rsidP="00052441">
            <w:pPr>
              <w:pStyle w:val="itbright"/>
              <w:numPr>
                <w:ilvl w:val="0"/>
                <w:numId w:val="0"/>
              </w:numPr>
              <w:tabs>
                <w:tab w:val="clear" w:pos="576"/>
                <w:tab w:val="left" w:pos="720"/>
              </w:tabs>
              <w:ind w:left="720" w:hanging="720"/>
              <w:jc w:val="center"/>
              <w:rPr>
                <w:b/>
                <w:bCs/>
                <w:smallCaps/>
              </w:rPr>
            </w:pPr>
          </w:p>
        </w:tc>
      </w:tr>
      <w:tr w:rsidR="00052441" w:rsidRPr="007F7706" w14:paraId="7988E46C" w14:textId="77777777" w:rsidTr="609E8F9F">
        <w:tc>
          <w:tcPr>
            <w:tcW w:w="2160" w:type="dxa"/>
            <w:tcBorders>
              <w:top w:val="nil"/>
              <w:left w:val="nil"/>
              <w:bottom w:val="nil"/>
              <w:right w:val="nil"/>
            </w:tcBorders>
          </w:tcPr>
          <w:p w14:paraId="46EF3F93" w14:textId="77777777" w:rsidR="00052441" w:rsidRPr="007F7706" w:rsidRDefault="00052441"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Achèvement</w:t>
            </w:r>
          </w:p>
        </w:tc>
        <w:tc>
          <w:tcPr>
            <w:tcW w:w="6984" w:type="dxa"/>
            <w:tcBorders>
              <w:top w:val="nil"/>
              <w:left w:val="nil"/>
              <w:bottom w:val="nil"/>
              <w:right w:val="nil"/>
            </w:tcBorders>
          </w:tcPr>
          <w:p w14:paraId="6366CB0F" w14:textId="77777777" w:rsidR="00052441" w:rsidRPr="007F7706" w:rsidRDefault="00052441" w:rsidP="00052441">
            <w:pPr>
              <w:pStyle w:val="itbright"/>
              <w:numPr>
                <w:ilvl w:val="0"/>
                <w:numId w:val="0"/>
              </w:numPr>
              <w:tabs>
                <w:tab w:val="clear" w:pos="576"/>
                <w:tab w:val="left" w:pos="720"/>
              </w:tabs>
              <w:ind w:left="720" w:hanging="720"/>
            </w:pPr>
            <w:r w:rsidRPr="007F7706">
              <w:t>57.1</w:t>
            </w:r>
            <w:r w:rsidRPr="007F7706">
              <w:tab/>
              <w:t>L</w:t>
            </w:r>
            <w:r w:rsidR="008B7164" w:rsidRPr="007F7706">
              <w:t>’</w:t>
            </w:r>
            <w:r w:rsidRPr="007F7706">
              <w:t>Entrepreneur demande à l</w:t>
            </w:r>
            <w:r w:rsidR="008B7164" w:rsidRPr="007F7706">
              <w:t>’</w:t>
            </w:r>
            <w:r w:rsidRPr="007F7706">
              <w:t>Ingénieur de délivrer un Certificat d</w:t>
            </w:r>
            <w:r w:rsidR="008B7164" w:rsidRPr="007F7706">
              <w:t>’</w:t>
            </w:r>
            <w:r w:rsidRPr="007F7706">
              <w:t>achèvement des Travaux, et l</w:t>
            </w:r>
            <w:r w:rsidR="008B7164" w:rsidRPr="007F7706">
              <w:t>’</w:t>
            </w:r>
            <w:r w:rsidRPr="007F7706">
              <w:t>Ingénieur le fait lorsqu</w:t>
            </w:r>
            <w:r w:rsidR="008B7164" w:rsidRPr="007F7706">
              <w:t>’</w:t>
            </w:r>
            <w:r w:rsidRPr="007F7706">
              <w:t>il a déterminé que les travaux sont achevés.</w:t>
            </w:r>
          </w:p>
        </w:tc>
      </w:tr>
      <w:tr w:rsidR="00052441" w:rsidRPr="007F7706" w14:paraId="721C05E4" w14:textId="77777777" w:rsidTr="609E8F9F">
        <w:tc>
          <w:tcPr>
            <w:tcW w:w="2160" w:type="dxa"/>
            <w:tcBorders>
              <w:top w:val="nil"/>
              <w:left w:val="nil"/>
              <w:bottom w:val="nil"/>
              <w:right w:val="nil"/>
            </w:tcBorders>
          </w:tcPr>
          <w:p w14:paraId="13B00B9B" w14:textId="77777777" w:rsidR="00052441" w:rsidRPr="007F7706" w:rsidRDefault="00052441"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Transfert</w:t>
            </w:r>
          </w:p>
        </w:tc>
        <w:tc>
          <w:tcPr>
            <w:tcW w:w="6984" w:type="dxa"/>
            <w:tcBorders>
              <w:top w:val="nil"/>
              <w:left w:val="nil"/>
              <w:bottom w:val="nil"/>
              <w:right w:val="nil"/>
            </w:tcBorders>
          </w:tcPr>
          <w:p w14:paraId="63BA0343" w14:textId="77777777" w:rsidR="00052441" w:rsidRPr="007F7706" w:rsidRDefault="00052441" w:rsidP="00052441">
            <w:pPr>
              <w:pStyle w:val="itbright"/>
              <w:numPr>
                <w:ilvl w:val="0"/>
                <w:numId w:val="0"/>
              </w:numPr>
              <w:tabs>
                <w:tab w:val="clear" w:pos="576"/>
                <w:tab w:val="left" w:pos="720"/>
              </w:tabs>
              <w:ind w:left="720" w:hanging="720"/>
            </w:pPr>
            <w:r w:rsidRPr="007F7706">
              <w:t>58.1</w:t>
            </w:r>
            <w:r w:rsidRPr="007F7706">
              <w:tab/>
              <w:t>Le Maître d</w:t>
            </w:r>
            <w:r w:rsidR="008B7164" w:rsidRPr="007F7706">
              <w:t>’</w:t>
            </w:r>
            <w:r w:rsidRPr="007F7706">
              <w:t>ouvrage prend possession du Site et des Travaux dans un délai de sept jours après que l</w:t>
            </w:r>
            <w:r w:rsidR="008B7164" w:rsidRPr="007F7706">
              <w:t>’</w:t>
            </w:r>
            <w:r w:rsidRPr="007F7706">
              <w:t>Ingénieur a délivré le Certificat d</w:t>
            </w:r>
            <w:r w:rsidR="008B7164" w:rsidRPr="007F7706">
              <w:t>’</w:t>
            </w:r>
            <w:r w:rsidRPr="007F7706">
              <w:t>achèvement.</w:t>
            </w:r>
          </w:p>
        </w:tc>
      </w:tr>
      <w:tr w:rsidR="00052441" w:rsidRPr="007F7706" w14:paraId="7382C05D" w14:textId="77777777" w:rsidTr="609E8F9F">
        <w:tc>
          <w:tcPr>
            <w:tcW w:w="2160" w:type="dxa"/>
            <w:tcBorders>
              <w:top w:val="nil"/>
              <w:left w:val="nil"/>
              <w:bottom w:val="nil"/>
              <w:right w:val="nil"/>
            </w:tcBorders>
          </w:tcPr>
          <w:p w14:paraId="381AF2E4" w14:textId="77777777" w:rsidR="00052441" w:rsidRPr="007F7706" w:rsidRDefault="00052441"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Décompte final</w:t>
            </w:r>
          </w:p>
        </w:tc>
        <w:tc>
          <w:tcPr>
            <w:tcW w:w="6984" w:type="dxa"/>
            <w:tcBorders>
              <w:top w:val="nil"/>
              <w:left w:val="nil"/>
              <w:bottom w:val="nil"/>
              <w:right w:val="nil"/>
            </w:tcBorders>
          </w:tcPr>
          <w:p w14:paraId="7CE4E06D" w14:textId="77777777" w:rsidR="00052441" w:rsidRPr="007F7706" w:rsidRDefault="00052441" w:rsidP="00052441">
            <w:pPr>
              <w:pStyle w:val="itbright"/>
              <w:numPr>
                <w:ilvl w:val="0"/>
                <w:numId w:val="0"/>
              </w:numPr>
              <w:tabs>
                <w:tab w:val="clear" w:pos="576"/>
                <w:tab w:val="left" w:pos="720"/>
              </w:tabs>
              <w:ind w:left="720" w:hanging="720"/>
            </w:pPr>
            <w:r w:rsidRPr="007F7706">
              <w:t>59.1</w:t>
            </w:r>
            <w:r w:rsidRPr="007F7706">
              <w:tab/>
              <w:t>L</w:t>
            </w:r>
            <w:r w:rsidR="008B7164" w:rsidRPr="007F7706">
              <w:t>’</w:t>
            </w:r>
            <w:r w:rsidRPr="007F7706">
              <w:t>Entrepreneur doit fournir à l</w:t>
            </w:r>
            <w:r w:rsidR="008B7164" w:rsidRPr="007F7706">
              <w:t>’</w:t>
            </w:r>
            <w:r w:rsidRPr="007F7706">
              <w:t>Ingénieur un décompte détaillé du montant total qui, d</w:t>
            </w:r>
            <w:r w:rsidR="008B7164" w:rsidRPr="007F7706">
              <w:t>’</w:t>
            </w:r>
            <w:r w:rsidRPr="007F7706">
              <w:t>après lui, est dû au titre du Contrat avant la fin du Délai de responsabilité pour malfaçon. L</w:t>
            </w:r>
            <w:r w:rsidR="008B7164" w:rsidRPr="007F7706">
              <w:t>’</w:t>
            </w:r>
            <w:r w:rsidRPr="007F7706">
              <w:t>Ingénieur doit délivrer un Certificat de fin du délai de responsabilité pour malfaçon et certifier tout paiement définitif qui est dû à l</w:t>
            </w:r>
            <w:r w:rsidR="008B7164" w:rsidRPr="007F7706">
              <w:t>’</w:t>
            </w:r>
            <w:r w:rsidRPr="007F7706">
              <w:t>Entrepreneur dans les cinquante-six (56) jours suivant la réception du décompte de l</w:t>
            </w:r>
            <w:r w:rsidR="008B7164" w:rsidRPr="007F7706">
              <w:t>’</w:t>
            </w:r>
            <w:r w:rsidRPr="007F7706">
              <w:t>Entrepreneur, s</w:t>
            </w:r>
            <w:r w:rsidR="008B7164" w:rsidRPr="007F7706">
              <w:t>’</w:t>
            </w:r>
            <w:r w:rsidRPr="007F7706">
              <w:t>il est exact et complet.  Dans le cas contraire, l</w:t>
            </w:r>
            <w:r w:rsidR="008B7164" w:rsidRPr="007F7706">
              <w:t>’</w:t>
            </w:r>
            <w:r w:rsidRPr="007F7706">
              <w:t>Ingénieur doit délivrer dans les cinquante-six (56) jours un état précisant la portée des corrections ou montants supplémentaires, le cas échéant.  Si, après une nouvelle présentation, le Décompte final n</w:t>
            </w:r>
            <w:r w:rsidR="008B7164" w:rsidRPr="007F7706">
              <w:t>’</w:t>
            </w:r>
            <w:r w:rsidRPr="007F7706">
              <w:t>est toujours pas satisfaisant, l</w:t>
            </w:r>
            <w:r w:rsidR="008B7164" w:rsidRPr="007F7706">
              <w:t>’</w:t>
            </w:r>
            <w:r w:rsidRPr="007F7706">
              <w:t>Ingénieur est tenu de décider du montant payable à l</w:t>
            </w:r>
            <w:r w:rsidR="008B7164" w:rsidRPr="007F7706">
              <w:t>’</w:t>
            </w:r>
            <w:r w:rsidRPr="007F7706">
              <w:t>Entrepreneur et de délivrer un certificat de paiement.</w:t>
            </w:r>
          </w:p>
        </w:tc>
      </w:tr>
      <w:tr w:rsidR="00052441" w:rsidRPr="007F7706" w14:paraId="3B1C63D8" w14:textId="77777777" w:rsidTr="609E8F9F">
        <w:tc>
          <w:tcPr>
            <w:tcW w:w="2160" w:type="dxa"/>
            <w:tcBorders>
              <w:top w:val="nil"/>
              <w:left w:val="nil"/>
              <w:bottom w:val="nil"/>
              <w:right w:val="nil"/>
            </w:tcBorders>
          </w:tcPr>
          <w:p w14:paraId="7A1A98E8" w14:textId="77777777" w:rsidR="00052441" w:rsidRPr="007F7706" w:rsidRDefault="00052441"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w:t>
            </w:r>
            <w:bookmarkStart w:id="2164" w:name="_Toc202854977"/>
            <w:bookmarkStart w:id="2165" w:name="_Toc202862592"/>
            <w:bookmarkStart w:id="2166" w:name="_Toc202862749"/>
            <w:bookmarkStart w:id="2167" w:name="_Toc393863723"/>
            <w:bookmarkStart w:id="2168" w:name="_Toc511826133"/>
            <w:bookmarkStart w:id="2169" w:name="_Toc31794369"/>
            <w:bookmarkStart w:id="2170" w:name="_Toc31794552"/>
            <w:bookmarkStart w:id="2171" w:name="_Toc39091053"/>
            <w:r w:rsidRPr="007F7706">
              <w:rPr>
                <w:bCs/>
                <w:sz w:val="24"/>
                <w:szCs w:val="24"/>
              </w:rPr>
              <w:t>Dessins conformes à l</w:t>
            </w:r>
            <w:r w:rsidR="008B7164" w:rsidRPr="007F7706">
              <w:rPr>
                <w:bCs/>
                <w:sz w:val="24"/>
                <w:szCs w:val="24"/>
              </w:rPr>
              <w:t>’</w:t>
            </w:r>
            <w:r w:rsidRPr="007F7706">
              <w:rPr>
                <w:bCs/>
                <w:sz w:val="24"/>
                <w:szCs w:val="24"/>
              </w:rPr>
              <w:t>exécution, Manuels d</w:t>
            </w:r>
            <w:r w:rsidR="008B7164" w:rsidRPr="007F7706">
              <w:rPr>
                <w:bCs/>
                <w:sz w:val="24"/>
                <w:szCs w:val="24"/>
              </w:rPr>
              <w:t>’</w:t>
            </w:r>
            <w:r w:rsidRPr="007F7706">
              <w:rPr>
                <w:bCs/>
                <w:sz w:val="24"/>
                <w:szCs w:val="24"/>
              </w:rPr>
              <w:t>exploitation et d</w:t>
            </w:r>
            <w:r w:rsidR="008B7164" w:rsidRPr="007F7706">
              <w:rPr>
                <w:bCs/>
                <w:sz w:val="24"/>
                <w:szCs w:val="24"/>
              </w:rPr>
              <w:t>’</w:t>
            </w:r>
            <w:r w:rsidRPr="007F7706">
              <w:rPr>
                <w:bCs/>
                <w:sz w:val="24"/>
                <w:szCs w:val="24"/>
              </w:rPr>
              <w:t>entretien</w:t>
            </w:r>
            <w:bookmarkEnd w:id="2164"/>
            <w:bookmarkEnd w:id="2165"/>
            <w:bookmarkEnd w:id="2166"/>
            <w:bookmarkEnd w:id="2167"/>
            <w:bookmarkEnd w:id="2168"/>
            <w:bookmarkEnd w:id="2169"/>
            <w:bookmarkEnd w:id="2170"/>
            <w:bookmarkEnd w:id="2171"/>
          </w:p>
        </w:tc>
        <w:tc>
          <w:tcPr>
            <w:tcW w:w="6984" w:type="dxa"/>
            <w:tcBorders>
              <w:top w:val="nil"/>
              <w:left w:val="nil"/>
              <w:bottom w:val="nil"/>
              <w:right w:val="nil"/>
            </w:tcBorders>
          </w:tcPr>
          <w:p w14:paraId="6968F67D" w14:textId="77777777" w:rsidR="00052441" w:rsidRPr="007F7706" w:rsidRDefault="00052441" w:rsidP="00052441">
            <w:pPr>
              <w:pStyle w:val="itbright"/>
              <w:numPr>
                <w:ilvl w:val="0"/>
                <w:numId w:val="0"/>
              </w:numPr>
              <w:tabs>
                <w:tab w:val="clear" w:pos="576"/>
                <w:tab w:val="left" w:pos="720"/>
              </w:tabs>
              <w:ind w:left="720" w:hanging="720"/>
            </w:pPr>
            <w:r w:rsidRPr="007F7706">
              <w:t>60.1</w:t>
            </w:r>
            <w:r w:rsidRPr="007F7706">
              <w:tab/>
              <w:t>L</w:t>
            </w:r>
            <w:r w:rsidR="008B7164" w:rsidRPr="007F7706">
              <w:t>’</w:t>
            </w:r>
            <w:r w:rsidRPr="007F7706">
              <w:t>Entrepreneur soumet à l</w:t>
            </w:r>
            <w:r w:rsidR="008B7164" w:rsidRPr="007F7706">
              <w:t>’</w:t>
            </w:r>
            <w:r w:rsidRPr="007F7706">
              <w:t>Ingénieur des Plans « conformes à l</w:t>
            </w:r>
            <w:r w:rsidR="008B7164" w:rsidRPr="007F7706">
              <w:t>’</w:t>
            </w:r>
            <w:r w:rsidRPr="007F7706">
              <w:t>exécution », jugés satisfaisants par l</w:t>
            </w:r>
            <w:r w:rsidR="008B7164" w:rsidRPr="007F7706">
              <w:t>’</w:t>
            </w:r>
            <w:r w:rsidRPr="007F7706">
              <w:t>Ingénieur quant à la forme et quant au fond, dans les délais indiqués dans les CPC.</w:t>
            </w:r>
          </w:p>
          <w:p w14:paraId="7AC4FD23" w14:textId="77777777" w:rsidR="00052441" w:rsidRPr="007F7706" w:rsidRDefault="00052441" w:rsidP="00052441">
            <w:pPr>
              <w:pStyle w:val="itbright"/>
              <w:numPr>
                <w:ilvl w:val="0"/>
                <w:numId w:val="0"/>
              </w:numPr>
              <w:tabs>
                <w:tab w:val="clear" w:pos="576"/>
                <w:tab w:val="left" w:pos="720"/>
              </w:tabs>
              <w:ind w:left="720" w:hanging="720"/>
            </w:pPr>
            <w:r w:rsidRPr="007F7706">
              <w:t>60.2</w:t>
            </w:r>
            <w:r w:rsidRPr="007F7706">
              <w:tab/>
              <w:t>Si des manuels d</w:t>
            </w:r>
            <w:r w:rsidR="008B7164" w:rsidRPr="007F7706">
              <w:t>’</w:t>
            </w:r>
            <w:r w:rsidRPr="007F7706">
              <w:t>exploitation et d</w:t>
            </w:r>
            <w:r w:rsidR="008B7164" w:rsidRPr="007F7706">
              <w:t>’</w:t>
            </w:r>
            <w:r w:rsidRPr="007F7706">
              <w:t>entretien sont exigés, l</w:t>
            </w:r>
            <w:r w:rsidR="008B7164" w:rsidRPr="007F7706">
              <w:t>’</w:t>
            </w:r>
            <w:r w:rsidRPr="007F7706">
              <w:t>Entrepreneur les fournit à l</w:t>
            </w:r>
            <w:r w:rsidR="008B7164" w:rsidRPr="007F7706">
              <w:t>’</w:t>
            </w:r>
            <w:r w:rsidRPr="007F7706">
              <w:t>Ingénieur sous une forme jugée satisfaisante par celui-ci dans la forme et dans le fond, au plus tard aux dates spécifiées dans les CPC.</w:t>
            </w:r>
          </w:p>
          <w:p w14:paraId="72301ED9" w14:textId="77777777" w:rsidR="00052441" w:rsidRPr="007F7706" w:rsidRDefault="00052441" w:rsidP="00052441">
            <w:pPr>
              <w:pStyle w:val="itbright"/>
              <w:numPr>
                <w:ilvl w:val="0"/>
                <w:numId w:val="0"/>
              </w:numPr>
              <w:tabs>
                <w:tab w:val="clear" w:pos="576"/>
                <w:tab w:val="left" w:pos="720"/>
              </w:tabs>
              <w:ind w:left="720" w:hanging="720"/>
            </w:pPr>
            <w:r w:rsidRPr="007F7706">
              <w:t>60.3</w:t>
            </w:r>
            <w:r w:rsidRPr="007F7706">
              <w:tab/>
              <w:t>Si l</w:t>
            </w:r>
            <w:r w:rsidR="008B7164" w:rsidRPr="007F7706">
              <w:t>’</w:t>
            </w:r>
            <w:r w:rsidRPr="007F7706">
              <w:t xml:space="preserve">Entrepreneur ne fournit pas les Plans et/ou manuels aux dates </w:t>
            </w:r>
            <w:r w:rsidRPr="007F7706">
              <w:rPr>
                <w:b/>
              </w:rPr>
              <w:t>spécifiées dans les CPC</w:t>
            </w:r>
            <w:r w:rsidRPr="007F7706">
              <w:t>, ou si ces Plans et/ou manuels ne reçoivent pas l</w:t>
            </w:r>
            <w:r w:rsidR="008B7164" w:rsidRPr="007F7706">
              <w:t>’</w:t>
            </w:r>
            <w:r w:rsidRPr="007F7706">
              <w:t>approbation de l</w:t>
            </w:r>
            <w:r w:rsidR="008B7164" w:rsidRPr="007F7706">
              <w:t>’</w:t>
            </w:r>
            <w:r w:rsidRPr="007F7706">
              <w:t xml:space="preserve">Ingénieur, celui-ci retiendra le montant </w:t>
            </w:r>
            <w:r w:rsidRPr="007F7706">
              <w:rPr>
                <w:b/>
              </w:rPr>
              <w:t>spécifié dans les CPC</w:t>
            </w:r>
            <w:r w:rsidRPr="007F7706">
              <w:t xml:space="preserve"> sur les paiements dus à l</w:t>
            </w:r>
            <w:r w:rsidR="008B7164" w:rsidRPr="007F7706">
              <w:t>’</w:t>
            </w:r>
            <w:r w:rsidRPr="007F7706">
              <w:t>Entrepreneur.</w:t>
            </w:r>
          </w:p>
        </w:tc>
      </w:tr>
      <w:tr w:rsidR="00052441" w:rsidRPr="007F7706" w14:paraId="32D44DFD" w14:textId="77777777" w:rsidTr="609E8F9F">
        <w:tc>
          <w:tcPr>
            <w:tcW w:w="2160" w:type="dxa"/>
            <w:tcBorders>
              <w:top w:val="nil"/>
              <w:left w:val="nil"/>
              <w:bottom w:val="nil"/>
              <w:right w:val="nil"/>
            </w:tcBorders>
          </w:tcPr>
          <w:p w14:paraId="4B2F166E" w14:textId="77777777" w:rsidR="00052441" w:rsidRPr="007F7706" w:rsidRDefault="00052441"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Résiliation</w:t>
            </w:r>
          </w:p>
        </w:tc>
        <w:tc>
          <w:tcPr>
            <w:tcW w:w="6984" w:type="dxa"/>
            <w:tcBorders>
              <w:top w:val="nil"/>
              <w:left w:val="nil"/>
              <w:bottom w:val="nil"/>
              <w:right w:val="nil"/>
            </w:tcBorders>
          </w:tcPr>
          <w:p w14:paraId="687C664E" w14:textId="77777777" w:rsidR="00052441" w:rsidRPr="007F7706" w:rsidRDefault="00052441" w:rsidP="00052441">
            <w:pPr>
              <w:pStyle w:val="itbright"/>
              <w:numPr>
                <w:ilvl w:val="0"/>
                <w:numId w:val="0"/>
              </w:numPr>
              <w:tabs>
                <w:tab w:val="clear" w:pos="576"/>
                <w:tab w:val="left" w:pos="720"/>
              </w:tabs>
              <w:ind w:left="720" w:hanging="720"/>
            </w:pPr>
            <w:r w:rsidRPr="007F7706">
              <w:t>61.1</w:t>
            </w:r>
            <w:r w:rsidRPr="007F7706">
              <w:tab/>
              <w:t>Le Maître d</w:t>
            </w:r>
            <w:r w:rsidR="008B7164" w:rsidRPr="007F7706">
              <w:t>’</w:t>
            </w:r>
            <w:r w:rsidRPr="007F7706">
              <w:t>ouvrage ou l</w:t>
            </w:r>
            <w:r w:rsidR="008B7164" w:rsidRPr="007F7706">
              <w:t>’</w:t>
            </w:r>
            <w:r w:rsidRPr="007F7706">
              <w:t>Entrepreneur peut résilier le Contrat si l</w:t>
            </w:r>
            <w:r w:rsidR="008B7164" w:rsidRPr="007F7706">
              <w:t>’</w:t>
            </w:r>
            <w:r w:rsidRPr="007F7706">
              <w:t>autre partie commet une violation grave du Contrat.</w:t>
            </w:r>
          </w:p>
          <w:p w14:paraId="076DB134" w14:textId="77777777" w:rsidR="00052441" w:rsidRPr="007F7706" w:rsidRDefault="00052441" w:rsidP="00052441">
            <w:pPr>
              <w:pStyle w:val="itbright"/>
              <w:numPr>
                <w:ilvl w:val="0"/>
                <w:numId w:val="0"/>
              </w:numPr>
              <w:tabs>
                <w:tab w:val="clear" w:pos="576"/>
                <w:tab w:val="left" w:pos="720"/>
              </w:tabs>
              <w:ind w:left="720" w:hanging="720"/>
            </w:pPr>
            <w:r w:rsidRPr="007F7706">
              <w:t>61.2</w:t>
            </w:r>
            <w:r w:rsidRPr="007F7706">
              <w:tab/>
              <w:t>Les violations graves du Contrat comprennent, à titre indicatif et non limitatif, les cas suivants :</w:t>
            </w:r>
          </w:p>
          <w:p w14:paraId="1633DCD4" w14:textId="77777777" w:rsidR="00052441" w:rsidRPr="007F7706" w:rsidRDefault="00052441" w:rsidP="001200D8">
            <w:pPr>
              <w:pStyle w:val="SimpleLista"/>
              <w:numPr>
                <w:ilvl w:val="0"/>
                <w:numId w:val="95"/>
              </w:numPr>
              <w:tabs>
                <w:tab w:val="left" w:pos="720"/>
              </w:tabs>
              <w:jc w:val="both"/>
            </w:pPr>
            <w:r w:rsidRPr="007F7706">
              <w:t>l</w:t>
            </w:r>
            <w:r w:rsidR="008B7164" w:rsidRPr="007F7706">
              <w:t>’</w:t>
            </w:r>
            <w:r w:rsidRPr="007F7706">
              <w:t>Entrepreneur suspend les Travaux pendant 28 jours alors qu</w:t>
            </w:r>
            <w:r w:rsidR="008B7164" w:rsidRPr="007F7706">
              <w:t>’</w:t>
            </w:r>
            <w:r w:rsidRPr="007F7706">
              <w:t>aucune suspension des Travaux n</w:t>
            </w:r>
            <w:r w:rsidR="008B7164" w:rsidRPr="007F7706">
              <w:t>’</w:t>
            </w:r>
            <w:r w:rsidRPr="007F7706">
              <w:t xml:space="preserve">est prévue dans le </w:t>
            </w:r>
            <w:r w:rsidRPr="007F7706">
              <w:lastRenderedPageBreak/>
              <w:t>Programme actualisé et que la suspension n</w:t>
            </w:r>
            <w:r w:rsidR="008B7164" w:rsidRPr="007F7706">
              <w:t>’</w:t>
            </w:r>
            <w:r w:rsidRPr="007F7706">
              <w:t>a pas été autorisée par l</w:t>
            </w:r>
            <w:r w:rsidR="008B7164" w:rsidRPr="007F7706">
              <w:t>’</w:t>
            </w:r>
            <w:r w:rsidRPr="007F7706">
              <w:t>Ingénieur ;</w:t>
            </w:r>
          </w:p>
          <w:p w14:paraId="5EAB68B0" w14:textId="77777777" w:rsidR="00052441" w:rsidRPr="007F7706" w:rsidRDefault="00052441" w:rsidP="001200D8">
            <w:pPr>
              <w:pStyle w:val="SimpleLista"/>
              <w:numPr>
                <w:ilvl w:val="0"/>
                <w:numId w:val="95"/>
              </w:numPr>
              <w:tabs>
                <w:tab w:val="left" w:pos="720"/>
              </w:tabs>
              <w:jc w:val="both"/>
            </w:pPr>
            <w:r w:rsidRPr="007F7706">
              <w:t>l</w:t>
            </w:r>
            <w:r w:rsidR="008B7164" w:rsidRPr="007F7706">
              <w:t>’</w:t>
            </w:r>
            <w:r w:rsidRPr="007F7706">
              <w:t>Ingénieur ordonne à l</w:t>
            </w:r>
            <w:r w:rsidR="008B7164" w:rsidRPr="007F7706">
              <w:t>’</w:t>
            </w:r>
            <w:r w:rsidRPr="007F7706">
              <w:t>Entrepreneur de ralentir l</w:t>
            </w:r>
            <w:r w:rsidR="008B7164" w:rsidRPr="007F7706">
              <w:t>’</w:t>
            </w:r>
            <w:r w:rsidRPr="007F7706">
              <w:t>avancement des travaux, et ces instructions ne sont pas retirées dans un délai de 28 jours ;</w:t>
            </w:r>
          </w:p>
          <w:p w14:paraId="70DC0033" w14:textId="77777777" w:rsidR="00052441" w:rsidRPr="007F7706" w:rsidRDefault="00052441" w:rsidP="001200D8">
            <w:pPr>
              <w:pStyle w:val="SimpleLista"/>
              <w:numPr>
                <w:ilvl w:val="0"/>
                <w:numId w:val="95"/>
              </w:numPr>
              <w:tabs>
                <w:tab w:val="left" w:pos="720"/>
              </w:tabs>
              <w:jc w:val="both"/>
            </w:pPr>
            <w:r w:rsidRPr="007F7706">
              <w:t>le Maître d</w:t>
            </w:r>
            <w:r w:rsidR="008B7164" w:rsidRPr="007F7706">
              <w:t>’</w:t>
            </w:r>
            <w:r w:rsidRPr="007F7706">
              <w:t>ouvrage ou l</w:t>
            </w:r>
            <w:r w:rsidR="008B7164" w:rsidRPr="007F7706">
              <w:t>’</w:t>
            </w:r>
            <w:r w:rsidRPr="007F7706">
              <w:t>Entrepreneur fait faillite ou est mis en liquidation pour des raisons autres qu</w:t>
            </w:r>
            <w:r w:rsidR="008B7164" w:rsidRPr="007F7706">
              <w:t>’</w:t>
            </w:r>
            <w:r w:rsidRPr="007F7706">
              <w:t>une restructuration ou une fusion ;</w:t>
            </w:r>
          </w:p>
          <w:p w14:paraId="4300A3AE" w14:textId="77777777" w:rsidR="00052441" w:rsidRPr="007F7706" w:rsidRDefault="00052441" w:rsidP="001200D8">
            <w:pPr>
              <w:pStyle w:val="SimpleLista"/>
              <w:numPr>
                <w:ilvl w:val="0"/>
                <w:numId w:val="95"/>
              </w:numPr>
              <w:tabs>
                <w:tab w:val="left" w:pos="720"/>
              </w:tabs>
              <w:jc w:val="both"/>
            </w:pPr>
            <w:r w:rsidRPr="007F7706">
              <w:t>un paiement certifié par l</w:t>
            </w:r>
            <w:r w:rsidR="008B7164" w:rsidRPr="007F7706">
              <w:t>’</w:t>
            </w:r>
            <w:r w:rsidRPr="007F7706">
              <w:t>Ingénieur n</w:t>
            </w:r>
            <w:r w:rsidR="008B7164" w:rsidRPr="007F7706">
              <w:t>’</w:t>
            </w:r>
            <w:r w:rsidRPr="007F7706">
              <w:t>est pas versé par le Maître d</w:t>
            </w:r>
            <w:r w:rsidR="008B7164" w:rsidRPr="007F7706">
              <w:t>’</w:t>
            </w:r>
            <w:r w:rsidRPr="007F7706">
              <w:t>ouvrage à l</w:t>
            </w:r>
            <w:r w:rsidR="008B7164" w:rsidRPr="007F7706">
              <w:t>’</w:t>
            </w:r>
            <w:r w:rsidRPr="007F7706">
              <w:t>Entrepreneur dans les 84 jours suivant la date de délivrance du certificat de paiement par l</w:t>
            </w:r>
            <w:r w:rsidR="008B7164" w:rsidRPr="007F7706">
              <w:t>’</w:t>
            </w:r>
            <w:r w:rsidRPr="007F7706">
              <w:t>Ingénieur ;</w:t>
            </w:r>
          </w:p>
          <w:p w14:paraId="0A942D7F" w14:textId="77777777" w:rsidR="00052441" w:rsidRPr="007F7706" w:rsidRDefault="00052441" w:rsidP="001200D8">
            <w:pPr>
              <w:pStyle w:val="SimpleLista"/>
              <w:numPr>
                <w:ilvl w:val="0"/>
                <w:numId w:val="95"/>
              </w:numPr>
              <w:tabs>
                <w:tab w:val="left" w:pos="720"/>
              </w:tabs>
              <w:jc w:val="both"/>
            </w:pPr>
            <w:r w:rsidRPr="007F7706">
              <w:t>l</w:t>
            </w:r>
            <w:r w:rsidR="008B7164" w:rsidRPr="007F7706">
              <w:t>’</w:t>
            </w:r>
            <w:r w:rsidRPr="007F7706">
              <w:t>Ingénieur envoie une notification indiquant que la non-rectification d</w:t>
            </w:r>
            <w:r w:rsidR="008B7164" w:rsidRPr="007F7706">
              <w:t>’</w:t>
            </w:r>
            <w:r w:rsidRPr="007F7706">
              <w:t>une Malfaçon déterminée constitue une violation grave du Contrat, et l</w:t>
            </w:r>
            <w:r w:rsidR="008B7164" w:rsidRPr="007F7706">
              <w:t>’</w:t>
            </w:r>
            <w:r w:rsidRPr="007F7706">
              <w:t>Entrepreneur ne procède pas à la rectification de la Malfaçon dans les délais raisonnables fixés par l</w:t>
            </w:r>
            <w:r w:rsidR="008B7164" w:rsidRPr="007F7706">
              <w:t>’</w:t>
            </w:r>
            <w:r w:rsidRPr="007F7706">
              <w:t>Ingénieur ;</w:t>
            </w:r>
          </w:p>
          <w:p w14:paraId="71A20819" w14:textId="77777777" w:rsidR="00052441" w:rsidRPr="007F7706" w:rsidRDefault="00052441" w:rsidP="001200D8">
            <w:pPr>
              <w:pStyle w:val="SimpleLista"/>
              <w:numPr>
                <w:ilvl w:val="0"/>
                <w:numId w:val="95"/>
              </w:numPr>
              <w:tabs>
                <w:tab w:val="left" w:pos="720"/>
              </w:tabs>
              <w:jc w:val="both"/>
            </w:pPr>
            <w:r w:rsidRPr="007F7706">
              <w:t>l</w:t>
            </w:r>
            <w:r w:rsidR="008B7164" w:rsidRPr="007F7706">
              <w:t>’</w:t>
            </w:r>
            <w:r w:rsidRPr="007F7706">
              <w:t>Entrepreneur ne conserve pas la Garantie d</w:t>
            </w:r>
            <w:r w:rsidR="008B7164" w:rsidRPr="007F7706">
              <w:t>’</w:t>
            </w:r>
            <w:r w:rsidRPr="007F7706">
              <w:t xml:space="preserve">exécution exigée selon les stipulations de la clause 54 des CGC ; </w:t>
            </w:r>
          </w:p>
          <w:p w14:paraId="701D924D" w14:textId="77777777" w:rsidR="00052441" w:rsidRPr="007F7706" w:rsidRDefault="00052441" w:rsidP="001200D8">
            <w:pPr>
              <w:pStyle w:val="SimpleLista"/>
              <w:numPr>
                <w:ilvl w:val="0"/>
                <w:numId w:val="95"/>
              </w:numPr>
              <w:tabs>
                <w:tab w:val="left" w:pos="720"/>
              </w:tabs>
              <w:jc w:val="both"/>
              <w:rPr>
                <w:szCs w:val="24"/>
              </w:rPr>
            </w:pPr>
            <w:r w:rsidRPr="007F7706">
              <w:t>l</w:t>
            </w:r>
            <w:r w:rsidR="008B7164" w:rsidRPr="007F7706">
              <w:t>’</w:t>
            </w:r>
            <w:r w:rsidRPr="007F7706">
              <w:t>Entrepreneur retarde l</w:t>
            </w:r>
            <w:r w:rsidR="008B7164" w:rsidRPr="007F7706">
              <w:t>’</w:t>
            </w:r>
            <w:r w:rsidRPr="007F7706">
              <w:t xml:space="preserve">achèvement des Travaux à concurrence du nombre de jours pour lequel le montant maximum des dommages et intérêts peut être payé, comme </w:t>
            </w:r>
            <w:r w:rsidRPr="007F7706">
              <w:rPr>
                <w:b/>
              </w:rPr>
              <w:t>stipulé dans les CPC ;</w:t>
            </w:r>
            <w:r w:rsidRPr="007F7706">
              <w:t xml:space="preserve"> </w:t>
            </w:r>
          </w:p>
          <w:p w14:paraId="3982917A" w14:textId="77777777" w:rsidR="00052441" w:rsidRPr="007F7706" w:rsidRDefault="00052441" w:rsidP="001200D8">
            <w:pPr>
              <w:pStyle w:val="SimpleLista"/>
              <w:numPr>
                <w:ilvl w:val="0"/>
                <w:numId w:val="95"/>
              </w:numPr>
              <w:tabs>
                <w:tab w:val="left" w:pos="720"/>
              </w:tabs>
              <w:jc w:val="both"/>
            </w:pPr>
            <w:r w:rsidRPr="007F7706">
              <w:t>l</w:t>
            </w:r>
            <w:r w:rsidR="008B7164" w:rsidRPr="007F7706">
              <w:t>’</w:t>
            </w:r>
            <w:r w:rsidRPr="007F7706">
              <w:t>Entrepreneur s</w:t>
            </w:r>
            <w:r w:rsidR="008B7164" w:rsidRPr="007F7706">
              <w:t>’</w:t>
            </w:r>
            <w:r w:rsidRPr="007F7706">
              <w:t>est livré, de l</w:t>
            </w:r>
            <w:r w:rsidR="008B7164" w:rsidRPr="007F7706">
              <w:t>’</w:t>
            </w:r>
            <w:r w:rsidRPr="007F7706">
              <w:t>avis du Maître d</w:t>
            </w:r>
            <w:r w:rsidR="008B7164" w:rsidRPr="007F7706">
              <w:t>’</w:t>
            </w:r>
            <w:r w:rsidRPr="007F7706">
              <w:t>ouvrage, directement ou par l</w:t>
            </w:r>
            <w:r w:rsidR="008B7164" w:rsidRPr="007F7706">
              <w:t>’</w:t>
            </w:r>
            <w:r w:rsidRPr="007F7706">
              <w:t>intermédiaire d</w:t>
            </w:r>
            <w:r w:rsidR="008B7164" w:rsidRPr="007F7706">
              <w:t>’</w:t>
            </w:r>
            <w:r w:rsidRPr="007F7706">
              <w:t>un agent, à des pratiques de collusion, de corruption, d</w:t>
            </w:r>
            <w:r w:rsidR="008B7164" w:rsidRPr="007F7706">
              <w:t>’</w:t>
            </w:r>
            <w:r w:rsidRPr="007F7706">
              <w:t>obstruction ou à des pratiques interdites (chacune définie à la clause 66 des CGC) en vue de l</w:t>
            </w:r>
            <w:r w:rsidR="008B7164" w:rsidRPr="007F7706">
              <w:t>’</w:t>
            </w:r>
            <w:r w:rsidRPr="007F7706">
              <w:t>obtention ou au cours de l</w:t>
            </w:r>
            <w:r w:rsidR="008B7164" w:rsidRPr="007F7706">
              <w:t>’</w:t>
            </w:r>
            <w:r w:rsidRPr="007F7706">
              <w:t>exécution du Contrat ou de tout autre contrat financé par la MCC ; et</w:t>
            </w:r>
          </w:p>
          <w:p w14:paraId="6113D8C0" w14:textId="77777777" w:rsidR="00052441" w:rsidRPr="007F7706" w:rsidRDefault="00052441" w:rsidP="001200D8">
            <w:pPr>
              <w:pStyle w:val="SimpleLista"/>
              <w:numPr>
                <w:ilvl w:val="0"/>
                <w:numId w:val="95"/>
              </w:numPr>
              <w:tabs>
                <w:tab w:val="left" w:pos="720"/>
              </w:tabs>
              <w:jc w:val="both"/>
            </w:pPr>
            <w:r w:rsidRPr="007F7706">
              <w:t>l</w:t>
            </w:r>
            <w:r w:rsidR="008B7164" w:rsidRPr="007F7706">
              <w:t>’</w:t>
            </w:r>
            <w:r w:rsidRPr="007F7706">
              <w:t>Entrepreneur, de l</w:t>
            </w:r>
            <w:r w:rsidR="008B7164" w:rsidRPr="007F7706">
              <w:t>’</w:t>
            </w:r>
            <w:r w:rsidRPr="007F7706">
              <w:t>avis du Maître d</w:t>
            </w:r>
            <w:r w:rsidR="008B7164" w:rsidRPr="007F7706">
              <w:t>’</w:t>
            </w:r>
            <w:r w:rsidRPr="007F7706">
              <w:t>ouvrage ou de la MCC, manque à l</w:t>
            </w:r>
            <w:r w:rsidR="008B7164" w:rsidRPr="007F7706">
              <w:t>’</w:t>
            </w:r>
            <w:r w:rsidRPr="007F7706">
              <w:t>exécution de ses obligations relatives à l</w:t>
            </w:r>
            <w:r w:rsidR="008B7164" w:rsidRPr="007F7706">
              <w:t>’</w:t>
            </w:r>
            <w:r w:rsidRPr="007F7706">
              <w:t>utilisation des fonds, prévues à l</w:t>
            </w:r>
            <w:r w:rsidR="008B7164" w:rsidRPr="007F7706">
              <w:t>’</w:t>
            </w:r>
            <w:r w:rsidRPr="007F7706">
              <w:t>Annexe du présent Contrat intitulée « Annexe : Dispositions complémentaires » (ladite résiliation obligera l</w:t>
            </w:r>
            <w:r w:rsidR="008B7164" w:rsidRPr="007F7706">
              <w:t>’</w:t>
            </w:r>
            <w:r w:rsidRPr="007F7706">
              <w:t>Entrepreneur à rembourser les fonds utilisés de façon abusive dans un délai maximum de 30 jours à compter de la date de résiliation).</w:t>
            </w:r>
          </w:p>
          <w:p w14:paraId="516F1903" w14:textId="77777777" w:rsidR="00052441" w:rsidRPr="007F7706" w:rsidRDefault="00052441" w:rsidP="00052441">
            <w:pPr>
              <w:pStyle w:val="itbright"/>
              <w:numPr>
                <w:ilvl w:val="0"/>
                <w:numId w:val="0"/>
              </w:numPr>
              <w:tabs>
                <w:tab w:val="clear" w:pos="576"/>
                <w:tab w:val="left" w:pos="720"/>
              </w:tabs>
              <w:ind w:left="720" w:hanging="828"/>
            </w:pPr>
            <w:r w:rsidRPr="007F7706">
              <w:t>61.3</w:t>
            </w:r>
            <w:r w:rsidRPr="007F7706">
              <w:tab/>
              <w:t>Lorsque l</w:t>
            </w:r>
            <w:r w:rsidR="008B7164" w:rsidRPr="007F7706">
              <w:t>’</w:t>
            </w:r>
            <w:r w:rsidRPr="007F7706">
              <w:t>une des deux parties au Contrat notifie à l</w:t>
            </w:r>
            <w:r w:rsidR="008B7164" w:rsidRPr="007F7706">
              <w:t>’</w:t>
            </w:r>
            <w:r w:rsidRPr="007F7706">
              <w:t>Ingénieur une violation du Contrat pour des motifs autres que ceux énumérés à la sous-clause 61.2 des CGC, l</w:t>
            </w:r>
            <w:r w:rsidR="008B7164" w:rsidRPr="007F7706">
              <w:t>’</w:t>
            </w:r>
            <w:r w:rsidRPr="007F7706">
              <w:t>Ingénieur décide du caractère grave ou non de la violation.</w:t>
            </w:r>
          </w:p>
          <w:p w14:paraId="2E1F6B12" w14:textId="77777777" w:rsidR="00052441" w:rsidRPr="007F7706" w:rsidRDefault="00052441" w:rsidP="00052441">
            <w:pPr>
              <w:pStyle w:val="itbright"/>
              <w:numPr>
                <w:ilvl w:val="0"/>
                <w:numId w:val="0"/>
              </w:numPr>
              <w:tabs>
                <w:tab w:val="clear" w:pos="576"/>
                <w:tab w:val="left" w:pos="720"/>
              </w:tabs>
              <w:ind w:left="720" w:hanging="828"/>
            </w:pPr>
            <w:r w:rsidRPr="007F7706">
              <w:t>61.4</w:t>
            </w:r>
            <w:r w:rsidRPr="007F7706">
              <w:tab/>
              <w:t>En plus de la résiliation du présent Contrat pour violation grave en vertu des sous-clauses 61.1 à 61.3, si l</w:t>
            </w:r>
            <w:r w:rsidR="008B7164" w:rsidRPr="007F7706">
              <w:t>’</w:t>
            </w:r>
            <w:r w:rsidRPr="007F7706">
              <w:t xml:space="preserve">exécution des Travaux en cours est fortement entravée pendant une période </w:t>
            </w:r>
            <w:r w:rsidRPr="007F7706">
              <w:lastRenderedPageBreak/>
              <w:t xml:space="preserve">continue de plusieurs jours comme </w:t>
            </w:r>
            <w:r w:rsidRPr="007F7706">
              <w:rPr>
                <w:b/>
              </w:rPr>
              <w:t>indiqué dans les CPC</w:t>
            </w:r>
            <w:r w:rsidRPr="007F7706">
              <w:t xml:space="preserve"> (ou des périodes multiples qui dépassent le nombre de jours </w:t>
            </w:r>
            <w:r w:rsidRPr="007F7706">
              <w:rPr>
                <w:b/>
              </w:rPr>
              <w:t>stipulés dans les CPC</w:t>
            </w:r>
            <w:r w:rsidRPr="007F7706">
              <w:t xml:space="preserve"> à cause d</w:t>
            </w:r>
            <w:r w:rsidR="008B7164" w:rsidRPr="007F7706">
              <w:t>’</w:t>
            </w:r>
            <w:r w:rsidRPr="007F7706">
              <w:t>un même événement) en raison d</w:t>
            </w:r>
            <w:r w:rsidR="008B7164" w:rsidRPr="007F7706">
              <w:t>’</w:t>
            </w:r>
            <w:r w:rsidRPr="007F7706">
              <w:t>un cas de force majeure comme déterminé par l</w:t>
            </w:r>
            <w:r w:rsidR="008B7164" w:rsidRPr="007F7706">
              <w:t>’</w:t>
            </w:r>
            <w:r w:rsidRPr="007F7706">
              <w:t>Ingénieur en vertu de la clause 64 des CGC, l</w:t>
            </w:r>
            <w:r w:rsidR="008B7164" w:rsidRPr="007F7706">
              <w:t>’</w:t>
            </w:r>
            <w:r w:rsidRPr="007F7706">
              <w:t>une des parties peut envoyer à l</w:t>
            </w:r>
            <w:r w:rsidR="008B7164" w:rsidRPr="007F7706">
              <w:t>’</w:t>
            </w:r>
            <w:r w:rsidRPr="007F7706">
              <w:t>autre partie une notification de résiliation du présent Contrat.  Dans ce cas, la résiliation entre en vigueur sept jours après l</w:t>
            </w:r>
            <w:r w:rsidR="008B7164" w:rsidRPr="007F7706">
              <w:t>’</w:t>
            </w:r>
            <w:r w:rsidRPr="007F7706">
              <w:t>envoi de la notification de résiliation et l</w:t>
            </w:r>
            <w:r w:rsidR="008B7164" w:rsidRPr="007F7706">
              <w:t>’</w:t>
            </w:r>
            <w:r w:rsidRPr="007F7706">
              <w:t>Entrepreneur doit se conformer à la sous-clause 61.6 des CGC.</w:t>
            </w:r>
          </w:p>
          <w:p w14:paraId="065B695C" w14:textId="77777777" w:rsidR="00052441" w:rsidRPr="007F7706" w:rsidRDefault="00052441" w:rsidP="00052441">
            <w:pPr>
              <w:pStyle w:val="itbright"/>
              <w:numPr>
                <w:ilvl w:val="0"/>
                <w:numId w:val="0"/>
              </w:numPr>
              <w:tabs>
                <w:tab w:val="clear" w:pos="576"/>
                <w:tab w:val="left" w:pos="720"/>
              </w:tabs>
              <w:ind w:left="720" w:hanging="828"/>
            </w:pPr>
            <w:r w:rsidRPr="007F7706">
              <w:t>61.5</w:t>
            </w:r>
            <w:r w:rsidRPr="007F7706">
              <w:tab/>
              <w:t>En plus de la résiliation du présent Contrat pour violation grave en vertu des sous-clauses 61.1 à 61.3 des CGC, ou à la suite d</w:t>
            </w:r>
            <w:r w:rsidR="008B7164" w:rsidRPr="007F7706">
              <w:t>’</w:t>
            </w:r>
            <w:r w:rsidRPr="007F7706">
              <w:t xml:space="preserve">un cas de force majeure conformément aux stipulations de la </w:t>
            </w:r>
            <w:r w:rsidR="008C27CA" w:rsidRPr="007F7706">
              <w:t>s</w:t>
            </w:r>
            <w:r w:rsidRPr="007F7706">
              <w:t>ous-clause 61.4 des CGC, le Maître d</w:t>
            </w:r>
            <w:r w:rsidR="008B7164" w:rsidRPr="007F7706">
              <w:t>’</w:t>
            </w:r>
            <w:r w:rsidRPr="007F7706">
              <w:t>ouvrage peut résilier le présent Contrat pour des raisons de commodité ou lors de l</w:t>
            </w:r>
            <w:r w:rsidR="008B7164" w:rsidRPr="007F7706">
              <w:t>’</w:t>
            </w:r>
            <w:r w:rsidRPr="007F7706">
              <w:t>expiration ou de la suspension du présent Compact.</w:t>
            </w:r>
          </w:p>
          <w:p w14:paraId="7BE59D66" w14:textId="77777777" w:rsidR="00052441" w:rsidRPr="007F7706" w:rsidRDefault="00052441" w:rsidP="00052441">
            <w:pPr>
              <w:pStyle w:val="itbright"/>
              <w:numPr>
                <w:ilvl w:val="0"/>
                <w:numId w:val="0"/>
              </w:numPr>
              <w:tabs>
                <w:tab w:val="clear" w:pos="576"/>
                <w:tab w:val="left" w:pos="720"/>
              </w:tabs>
              <w:ind w:left="720" w:hanging="720"/>
            </w:pPr>
            <w:r w:rsidRPr="007F7706">
              <w:t>61.6</w:t>
            </w:r>
            <w:r w:rsidRPr="007F7706">
              <w:tab/>
              <w:t>Si le présent Contrat est résilié pour une raison quelconque, l</w:t>
            </w:r>
            <w:r w:rsidR="008B7164" w:rsidRPr="007F7706">
              <w:t>’</w:t>
            </w:r>
            <w:r w:rsidRPr="007F7706">
              <w:t>Entrepreneur doit a) immédiatement suspendre les Travaux, b) sécuriser le Site, c) rendre tous les Plans et dessins techniques, Spécifications techniques, autres documents, Matériaux, Installations, et autres travaux pour lesquels l</w:t>
            </w:r>
            <w:r w:rsidR="008B7164" w:rsidRPr="007F7706">
              <w:t>’</w:t>
            </w:r>
            <w:r w:rsidRPr="007F7706">
              <w:t>Entrepreneur a reçu un paiement (et tous Matériaux, Installations, Équipements, Travaux Temporaires, et Travaux conformément aux stipulations de la clause 63 des CGC) et d) quitter le Site dès que raisonnablement possible.</w:t>
            </w:r>
          </w:p>
        </w:tc>
      </w:tr>
      <w:tr w:rsidR="00052441" w:rsidRPr="007F7706" w14:paraId="32CCB0F4" w14:textId="77777777" w:rsidTr="609E8F9F">
        <w:tc>
          <w:tcPr>
            <w:tcW w:w="2160" w:type="dxa"/>
            <w:tcBorders>
              <w:top w:val="nil"/>
              <w:left w:val="nil"/>
              <w:bottom w:val="nil"/>
              <w:right w:val="nil"/>
            </w:tcBorders>
          </w:tcPr>
          <w:p w14:paraId="15C0A72C" w14:textId="77777777" w:rsidR="00052441" w:rsidRPr="007F7706" w:rsidRDefault="00052441" w:rsidP="001200D8">
            <w:pPr>
              <w:pStyle w:val="Titre3"/>
              <w:numPr>
                <w:ilvl w:val="0"/>
                <w:numId w:val="91"/>
              </w:numPr>
              <w:suppressAutoHyphens w:val="0"/>
              <w:spacing w:after="120"/>
              <w:ind w:left="34" w:firstLine="0"/>
              <w:jc w:val="left"/>
              <w:rPr>
                <w:bCs/>
                <w:sz w:val="24"/>
                <w:szCs w:val="24"/>
              </w:rPr>
            </w:pPr>
            <w:r w:rsidRPr="007F7706">
              <w:rPr>
                <w:bCs/>
                <w:sz w:val="24"/>
                <w:szCs w:val="24"/>
              </w:rPr>
              <w:lastRenderedPageBreak/>
              <w:t>Paiement en cas de résiliation</w:t>
            </w:r>
          </w:p>
        </w:tc>
        <w:tc>
          <w:tcPr>
            <w:tcW w:w="6984" w:type="dxa"/>
            <w:tcBorders>
              <w:top w:val="nil"/>
              <w:left w:val="nil"/>
              <w:bottom w:val="nil"/>
              <w:right w:val="nil"/>
            </w:tcBorders>
          </w:tcPr>
          <w:p w14:paraId="1ADA08AC" w14:textId="77777777" w:rsidR="00052441" w:rsidRPr="007F7706" w:rsidRDefault="00052441" w:rsidP="00052441">
            <w:pPr>
              <w:tabs>
                <w:tab w:val="left" w:pos="720"/>
              </w:tabs>
              <w:spacing w:before="120" w:after="120" w:line="240" w:lineRule="auto"/>
              <w:ind w:left="720" w:hanging="720"/>
              <w:jc w:val="both"/>
              <w:rPr>
                <w:rFonts w:ascii="Times New Roman" w:hAnsi="Times New Roman" w:cs="Times New Roman"/>
                <w:sz w:val="24"/>
                <w:szCs w:val="24"/>
              </w:rPr>
            </w:pPr>
            <w:r w:rsidRPr="007F7706">
              <w:rPr>
                <w:rFonts w:ascii="Times New Roman" w:hAnsi="Times New Roman"/>
                <w:sz w:val="24"/>
                <w:szCs w:val="24"/>
              </w:rPr>
              <w:t>62.1</w:t>
            </w:r>
            <w:r w:rsidRPr="007F7706">
              <w:rPr>
                <w:rFonts w:ascii="Times New Roman" w:hAnsi="Times New Roman"/>
                <w:sz w:val="24"/>
                <w:szCs w:val="24"/>
              </w:rPr>
              <w:tab/>
              <w:t>Si le Contrat est résilié pour une violation grave commise par l</w:t>
            </w:r>
            <w:r w:rsidR="008B7164" w:rsidRPr="007F7706">
              <w:rPr>
                <w:rFonts w:ascii="Times New Roman" w:hAnsi="Times New Roman"/>
                <w:sz w:val="24"/>
                <w:szCs w:val="24"/>
              </w:rPr>
              <w:t>’</w:t>
            </w:r>
            <w:r w:rsidRPr="007F7706">
              <w:rPr>
                <w:rFonts w:ascii="Times New Roman" w:hAnsi="Times New Roman"/>
                <w:sz w:val="24"/>
                <w:szCs w:val="24"/>
              </w:rPr>
              <w:t>Entrepreneur, l</w:t>
            </w:r>
            <w:r w:rsidR="008B7164" w:rsidRPr="007F7706">
              <w:rPr>
                <w:rFonts w:ascii="Times New Roman" w:hAnsi="Times New Roman"/>
                <w:sz w:val="24"/>
                <w:szCs w:val="24"/>
              </w:rPr>
              <w:t>’</w:t>
            </w:r>
            <w:r w:rsidRPr="007F7706">
              <w:rPr>
                <w:rFonts w:ascii="Times New Roman" w:hAnsi="Times New Roman"/>
                <w:sz w:val="24"/>
                <w:szCs w:val="24"/>
              </w:rPr>
              <w:t>Ingénieur délivrera un certificat pour la valeur des travaux exécutés et des matériaux commandés, après déduction des Paiements anticipés reçus, le cas échéant, jusqu</w:t>
            </w:r>
            <w:r w:rsidR="008B7164" w:rsidRPr="007F7706">
              <w:rPr>
                <w:rFonts w:ascii="Times New Roman" w:hAnsi="Times New Roman"/>
                <w:sz w:val="24"/>
                <w:szCs w:val="24"/>
              </w:rPr>
              <w:t>’</w:t>
            </w:r>
            <w:r w:rsidRPr="007F7706">
              <w:rPr>
                <w:rFonts w:ascii="Times New Roman" w:hAnsi="Times New Roman"/>
                <w:sz w:val="24"/>
                <w:szCs w:val="24"/>
              </w:rPr>
              <w:t>à la date d</w:t>
            </w:r>
            <w:r w:rsidR="008B7164" w:rsidRPr="007F7706">
              <w:rPr>
                <w:rFonts w:ascii="Times New Roman" w:hAnsi="Times New Roman"/>
                <w:sz w:val="24"/>
                <w:szCs w:val="24"/>
              </w:rPr>
              <w:t>’</w:t>
            </w:r>
            <w:r w:rsidRPr="007F7706">
              <w:rPr>
                <w:rFonts w:ascii="Times New Roman" w:hAnsi="Times New Roman"/>
                <w:sz w:val="24"/>
                <w:szCs w:val="24"/>
              </w:rPr>
              <w:t xml:space="preserve">émission du certificat et après déduction du pourcentage à appliquer au titre de la valeur des travaux non achevés, comme </w:t>
            </w:r>
            <w:r w:rsidRPr="007F7706">
              <w:rPr>
                <w:rFonts w:ascii="Times New Roman" w:hAnsi="Times New Roman"/>
                <w:b/>
                <w:sz w:val="24"/>
                <w:szCs w:val="24"/>
              </w:rPr>
              <w:t>stipulé dans les CPC</w:t>
            </w:r>
            <w:r w:rsidRPr="007F7706">
              <w:rPr>
                <w:rFonts w:ascii="Times New Roman" w:hAnsi="Times New Roman"/>
                <w:sz w:val="24"/>
                <w:szCs w:val="24"/>
              </w:rPr>
              <w:t>. Des dommages et intérêts additionnels ne sont pas dus.  Si le montant total dû au Maître d</w:t>
            </w:r>
            <w:r w:rsidR="008B7164" w:rsidRPr="007F7706">
              <w:rPr>
                <w:rFonts w:ascii="Times New Roman" w:hAnsi="Times New Roman"/>
                <w:sz w:val="24"/>
                <w:szCs w:val="24"/>
              </w:rPr>
              <w:t>’</w:t>
            </w:r>
            <w:r w:rsidRPr="007F7706">
              <w:rPr>
                <w:rFonts w:ascii="Times New Roman" w:hAnsi="Times New Roman"/>
                <w:sz w:val="24"/>
                <w:szCs w:val="24"/>
              </w:rPr>
              <w:t>ouvrage dépasse le paiement dû à l</w:t>
            </w:r>
            <w:r w:rsidR="008B7164" w:rsidRPr="007F7706">
              <w:rPr>
                <w:rFonts w:ascii="Times New Roman" w:hAnsi="Times New Roman"/>
                <w:sz w:val="24"/>
                <w:szCs w:val="24"/>
              </w:rPr>
              <w:t>’</w:t>
            </w:r>
            <w:r w:rsidRPr="007F7706">
              <w:rPr>
                <w:rFonts w:ascii="Times New Roman" w:hAnsi="Times New Roman"/>
                <w:sz w:val="24"/>
                <w:szCs w:val="24"/>
              </w:rPr>
              <w:t>Entrepreneur, la différence constituera une créance payable au Maître d</w:t>
            </w:r>
            <w:r w:rsidR="008B7164" w:rsidRPr="007F7706">
              <w:rPr>
                <w:rFonts w:ascii="Times New Roman" w:hAnsi="Times New Roman"/>
                <w:sz w:val="24"/>
                <w:szCs w:val="24"/>
              </w:rPr>
              <w:t>’</w:t>
            </w:r>
            <w:r w:rsidRPr="007F7706">
              <w:rPr>
                <w:rFonts w:ascii="Times New Roman" w:hAnsi="Times New Roman"/>
                <w:sz w:val="24"/>
                <w:szCs w:val="24"/>
              </w:rPr>
              <w:t>ouvrage.</w:t>
            </w:r>
          </w:p>
          <w:p w14:paraId="398B5F1D" w14:textId="77777777" w:rsidR="00052441" w:rsidRPr="007F7706" w:rsidRDefault="00052441" w:rsidP="00052441">
            <w:pPr>
              <w:pStyle w:val="itbright"/>
              <w:numPr>
                <w:ilvl w:val="0"/>
                <w:numId w:val="0"/>
              </w:numPr>
              <w:tabs>
                <w:tab w:val="clear" w:pos="576"/>
                <w:tab w:val="left" w:pos="720"/>
              </w:tabs>
              <w:ind w:left="720" w:hanging="720"/>
            </w:pPr>
            <w:r w:rsidRPr="007F7706">
              <w:t>62.2</w:t>
            </w:r>
            <w:r w:rsidRPr="007F7706">
              <w:tab/>
              <w:t>Si le Contrat est résilié par le Maître d</w:t>
            </w:r>
            <w:r w:rsidR="008B7164" w:rsidRPr="007F7706">
              <w:t>’</w:t>
            </w:r>
            <w:r w:rsidRPr="007F7706">
              <w:t>ouvrage pour des raisons de commodité, de suspension ou de résiliation du Compact, ou de violation grave du Contrat par le Maître d</w:t>
            </w:r>
            <w:r w:rsidR="008B7164" w:rsidRPr="007F7706">
              <w:t>’</w:t>
            </w:r>
            <w:r w:rsidRPr="007F7706">
              <w:t>ouvrage, ou à la suite d</w:t>
            </w:r>
            <w:r w:rsidR="008B7164" w:rsidRPr="007F7706">
              <w:t>’</w:t>
            </w:r>
            <w:r w:rsidRPr="007F7706">
              <w:t>un cas de force majeure, l</w:t>
            </w:r>
            <w:r w:rsidR="008B7164" w:rsidRPr="007F7706">
              <w:t>’</w:t>
            </w:r>
            <w:r w:rsidRPr="007F7706">
              <w:t>Ingénieur délivrera un certificat correspondant à la valeur des travaux exécutés, des Matériaux commandés, du coût raisonnable de l</w:t>
            </w:r>
            <w:r w:rsidR="008B7164" w:rsidRPr="007F7706">
              <w:t>’</w:t>
            </w:r>
            <w:r w:rsidRPr="007F7706">
              <w:t>enlèvement des Équipements, du rapatriement du Personnel de l</w:t>
            </w:r>
            <w:r w:rsidR="008B7164" w:rsidRPr="007F7706">
              <w:t>’</w:t>
            </w:r>
            <w:r w:rsidRPr="007F7706">
              <w:t xml:space="preserve">Entrepreneur employé exclusivement pour les Travaux et du </w:t>
            </w:r>
            <w:r w:rsidRPr="007F7706">
              <w:lastRenderedPageBreak/>
              <w:t>coût encouru par l</w:t>
            </w:r>
            <w:r w:rsidR="008B7164" w:rsidRPr="007F7706">
              <w:t>’</w:t>
            </w:r>
            <w:r w:rsidRPr="007F7706">
              <w:t>Entrepreneur pour protéger et sécuriser les Travaux, après déduction des Paiements anticipés reçus, le cas échéant, jusqu</w:t>
            </w:r>
            <w:r w:rsidR="008B7164" w:rsidRPr="007F7706">
              <w:t>’</w:t>
            </w:r>
            <w:r w:rsidRPr="007F7706">
              <w:t>à la date de délivrance du Certificat.</w:t>
            </w:r>
          </w:p>
        </w:tc>
      </w:tr>
      <w:tr w:rsidR="00052441" w:rsidRPr="007F7706" w14:paraId="7D694AA9" w14:textId="77777777" w:rsidTr="609E8F9F">
        <w:tc>
          <w:tcPr>
            <w:tcW w:w="2160" w:type="dxa"/>
            <w:tcBorders>
              <w:top w:val="nil"/>
              <w:left w:val="nil"/>
              <w:bottom w:val="nil"/>
              <w:right w:val="nil"/>
            </w:tcBorders>
          </w:tcPr>
          <w:p w14:paraId="71AD5D2D" w14:textId="77777777" w:rsidR="00052441" w:rsidRPr="007F7706" w:rsidRDefault="00052441"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Propriété</w:t>
            </w:r>
          </w:p>
        </w:tc>
        <w:tc>
          <w:tcPr>
            <w:tcW w:w="6984" w:type="dxa"/>
            <w:tcBorders>
              <w:top w:val="nil"/>
              <w:left w:val="nil"/>
              <w:bottom w:val="nil"/>
              <w:right w:val="nil"/>
            </w:tcBorders>
          </w:tcPr>
          <w:p w14:paraId="22DC6DB4" w14:textId="77777777" w:rsidR="00052441" w:rsidRPr="007F7706" w:rsidRDefault="00052441" w:rsidP="00052441">
            <w:pPr>
              <w:tabs>
                <w:tab w:val="left" w:pos="720"/>
              </w:tabs>
              <w:spacing w:before="120" w:after="120" w:line="240" w:lineRule="auto"/>
              <w:ind w:left="720" w:hanging="720"/>
              <w:jc w:val="both"/>
              <w:rPr>
                <w:rFonts w:ascii="Times New Roman" w:hAnsi="Times New Roman" w:cs="Times New Roman"/>
                <w:sz w:val="24"/>
                <w:szCs w:val="24"/>
              </w:rPr>
            </w:pPr>
            <w:r w:rsidRPr="007F7706">
              <w:rPr>
                <w:rFonts w:ascii="Times New Roman" w:hAnsi="Times New Roman"/>
                <w:sz w:val="24"/>
                <w:szCs w:val="24"/>
              </w:rPr>
              <w:t>63.1</w:t>
            </w:r>
            <w:r w:rsidRPr="007F7706">
              <w:rPr>
                <w:rFonts w:ascii="Times New Roman" w:hAnsi="Times New Roman"/>
                <w:sz w:val="24"/>
                <w:szCs w:val="24"/>
              </w:rPr>
              <w:tab/>
              <w:t>Tous les Matériaux se trouvant sur le Site, les Installations, Équipements, Travaux temporaires et Travaux sont considérés comme étant la propriété du Maître d</w:t>
            </w:r>
            <w:r w:rsidR="008B7164" w:rsidRPr="007F7706">
              <w:rPr>
                <w:rFonts w:ascii="Times New Roman" w:hAnsi="Times New Roman"/>
                <w:sz w:val="24"/>
                <w:szCs w:val="24"/>
              </w:rPr>
              <w:t>’</w:t>
            </w:r>
            <w:r w:rsidRPr="007F7706">
              <w:rPr>
                <w:rFonts w:ascii="Times New Roman" w:hAnsi="Times New Roman"/>
                <w:sz w:val="24"/>
                <w:szCs w:val="24"/>
              </w:rPr>
              <w:t>ouvrage si le présent Contrat est résilié aux torts de l</w:t>
            </w:r>
            <w:r w:rsidR="008B7164" w:rsidRPr="007F7706">
              <w:rPr>
                <w:rFonts w:ascii="Times New Roman" w:hAnsi="Times New Roman"/>
                <w:sz w:val="24"/>
                <w:szCs w:val="24"/>
              </w:rPr>
              <w:t>’</w:t>
            </w:r>
            <w:r w:rsidRPr="007F7706">
              <w:rPr>
                <w:rFonts w:ascii="Times New Roman" w:hAnsi="Times New Roman"/>
                <w:sz w:val="24"/>
                <w:szCs w:val="24"/>
              </w:rPr>
              <w:t>Entrepreneur.</w:t>
            </w:r>
          </w:p>
        </w:tc>
      </w:tr>
      <w:tr w:rsidR="004C3163" w:rsidRPr="007F7706" w14:paraId="57DA7DFD" w14:textId="77777777" w:rsidTr="609E8F9F">
        <w:tc>
          <w:tcPr>
            <w:tcW w:w="2160" w:type="dxa"/>
            <w:tcBorders>
              <w:top w:val="nil"/>
              <w:left w:val="nil"/>
              <w:bottom w:val="nil"/>
              <w:right w:val="nil"/>
            </w:tcBorders>
          </w:tcPr>
          <w:p w14:paraId="4B621F0B" w14:textId="77777777" w:rsidR="004C3163" w:rsidRPr="007F7706" w:rsidRDefault="004C3163"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Force Majeure</w:t>
            </w:r>
          </w:p>
        </w:tc>
        <w:tc>
          <w:tcPr>
            <w:tcW w:w="6984" w:type="dxa"/>
            <w:tcBorders>
              <w:top w:val="nil"/>
              <w:left w:val="nil"/>
              <w:bottom w:val="nil"/>
              <w:right w:val="nil"/>
            </w:tcBorders>
          </w:tcPr>
          <w:p w14:paraId="0E4DC756" w14:textId="77777777" w:rsidR="004C3163" w:rsidRPr="007F7706" w:rsidRDefault="00374317" w:rsidP="00374317">
            <w:pPr>
              <w:pStyle w:val="Corpsdetexte"/>
              <w:spacing w:before="120"/>
              <w:ind w:left="709" w:hanging="709"/>
            </w:pPr>
            <w:r w:rsidRPr="007F7706">
              <w:t>64.1</w:t>
            </w:r>
            <w:r w:rsidRPr="007F7706">
              <w:tab/>
              <w:t>Dans le cadre du présent Contrat, l</w:t>
            </w:r>
            <w:r w:rsidR="008B7164" w:rsidRPr="007F7706">
              <w:t>’</w:t>
            </w:r>
            <w:r w:rsidRPr="007F7706">
              <w:t>expression « Force Majeure » désigne tout événement ou situation a) qui n</w:t>
            </w:r>
            <w:r w:rsidR="008B7164" w:rsidRPr="007F7706">
              <w:t>’</w:t>
            </w:r>
            <w:r w:rsidRPr="007F7706">
              <w:t>est pas raisonnablement prévisible, qui échappe à la volonté d</w:t>
            </w:r>
            <w:r w:rsidR="008B7164" w:rsidRPr="007F7706">
              <w:t>’</w:t>
            </w:r>
            <w:r w:rsidRPr="007F7706">
              <w:t xml:space="preserve">une Partie, </w:t>
            </w:r>
            <w:r w:rsidRPr="007F7706">
              <w:rPr>
                <w:rStyle w:val="DeltaViewInsertion"/>
                <w:color w:val="auto"/>
                <w:u w:val="none"/>
              </w:rPr>
              <w:t>et qui ne résulte pas d</w:t>
            </w:r>
            <w:r w:rsidR="008B7164" w:rsidRPr="007F7706">
              <w:rPr>
                <w:rStyle w:val="DeltaViewInsertion"/>
                <w:color w:val="auto"/>
                <w:u w:val="none"/>
              </w:rPr>
              <w:t>’</w:t>
            </w:r>
            <w:r w:rsidRPr="007F7706">
              <w:rPr>
                <w:rStyle w:val="DeltaViewInsertion"/>
                <w:color w:val="auto"/>
                <w:u w:val="none"/>
              </w:rPr>
              <w:t>actes, d</w:t>
            </w:r>
            <w:r w:rsidR="008B7164" w:rsidRPr="007F7706">
              <w:rPr>
                <w:rStyle w:val="DeltaViewInsertion"/>
                <w:color w:val="auto"/>
                <w:u w:val="none"/>
              </w:rPr>
              <w:t>’</w:t>
            </w:r>
            <w:r w:rsidRPr="007F7706">
              <w:rPr>
                <w:rStyle w:val="DeltaViewInsertion"/>
                <w:color w:val="auto"/>
                <w:u w:val="none"/>
              </w:rPr>
              <w:t>omissions ou de retards de la Partie qui l</w:t>
            </w:r>
            <w:r w:rsidR="008B7164" w:rsidRPr="007F7706">
              <w:rPr>
                <w:rStyle w:val="DeltaViewInsertion"/>
                <w:color w:val="auto"/>
                <w:u w:val="none"/>
              </w:rPr>
              <w:t>’</w:t>
            </w:r>
            <w:r w:rsidRPr="007F7706">
              <w:rPr>
                <w:rStyle w:val="DeltaViewInsertion"/>
                <w:color w:val="auto"/>
                <w:u w:val="none"/>
              </w:rPr>
              <w:t>invoque (ou de ceux d</w:t>
            </w:r>
            <w:r w:rsidR="008B7164" w:rsidRPr="007F7706">
              <w:rPr>
                <w:rStyle w:val="DeltaViewInsertion"/>
                <w:color w:val="auto"/>
                <w:u w:val="none"/>
              </w:rPr>
              <w:t>’</w:t>
            </w:r>
            <w:r w:rsidRPr="007F7706">
              <w:rPr>
                <w:rStyle w:val="DeltaViewInsertion"/>
                <w:color w:val="auto"/>
                <w:u w:val="none"/>
              </w:rPr>
              <w:t>un tiers sur lequel cette Partie exerce un contrôle, y compris un Sous-traitant) ; b) qui n</w:t>
            </w:r>
            <w:r w:rsidR="008B7164" w:rsidRPr="007F7706">
              <w:rPr>
                <w:rStyle w:val="DeltaViewInsertion"/>
                <w:color w:val="auto"/>
                <w:u w:val="none"/>
              </w:rPr>
              <w:t>’</w:t>
            </w:r>
            <w:r w:rsidRPr="007F7706">
              <w:rPr>
                <w:rStyle w:val="DeltaViewInsertion"/>
                <w:color w:val="auto"/>
                <w:u w:val="none"/>
              </w:rPr>
              <w:t>est pas un acte, un événement ou une condition dont la Partie a expressément accepté d</w:t>
            </w:r>
            <w:r w:rsidR="008B7164" w:rsidRPr="007F7706">
              <w:rPr>
                <w:rStyle w:val="DeltaViewInsertion"/>
                <w:color w:val="auto"/>
                <w:u w:val="none"/>
              </w:rPr>
              <w:t>’</w:t>
            </w:r>
            <w:r w:rsidRPr="007F7706">
              <w:rPr>
                <w:rStyle w:val="DeltaViewInsertion"/>
                <w:color w:val="auto"/>
                <w:u w:val="none"/>
              </w:rPr>
              <w:t>assumer les risques ou les conséquences en vertu du présent Contrat ; c) et qui n</w:t>
            </w:r>
            <w:r w:rsidR="008B7164" w:rsidRPr="007F7706">
              <w:rPr>
                <w:rStyle w:val="DeltaViewInsertion"/>
                <w:color w:val="auto"/>
                <w:u w:val="none"/>
              </w:rPr>
              <w:t>’</w:t>
            </w:r>
            <w:r w:rsidRPr="007F7706">
              <w:rPr>
                <w:rStyle w:val="DeltaViewInsertion"/>
                <w:color w:val="auto"/>
                <w:u w:val="none"/>
              </w:rPr>
              <w:t>aurait pu être évité, réparé ou corrigé par la Partie agissant avec une diligence raisonnable ; et d) qui rend impossible l</w:t>
            </w:r>
            <w:r w:rsidR="008B7164" w:rsidRPr="007F7706">
              <w:rPr>
                <w:rStyle w:val="DeltaViewInsertion"/>
                <w:color w:val="auto"/>
                <w:u w:val="none"/>
              </w:rPr>
              <w:t>’</w:t>
            </w:r>
            <w:r w:rsidRPr="007F7706">
              <w:rPr>
                <w:rStyle w:val="DeltaViewInsertion"/>
                <w:color w:val="auto"/>
                <w:u w:val="none"/>
              </w:rPr>
              <w:t>exécution par une</w:t>
            </w:r>
            <w:r w:rsidRPr="007F7706">
              <w:t xml:space="preserve"> Partie de ses obligations contractuelles ou qui rend cette exécution si difficile qu</w:t>
            </w:r>
            <w:r w:rsidR="008B7164" w:rsidRPr="007F7706">
              <w:t>’</w:t>
            </w:r>
            <w:r w:rsidRPr="007F7706">
              <w:t>elle peut être tenue pour impossible dans de telles circonstances.  Les cas de Force Majeure comprennent notamment, mais pas exclusivement, les faits suivants : des actes du Gouvernement agissant dans sa capacité souveraine, des guerres ou des révolutions, le terrorisme, des incendies, des inondations, des tremblements de terres, des épidémies, des restrictions de quarantaine, des embargos sur le fret et les grèves ou lockouts par des personnes autres que l</w:t>
            </w:r>
            <w:r w:rsidR="008B7164" w:rsidRPr="007F7706">
              <w:t>’</w:t>
            </w:r>
            <w:r w:rsidRPr="007F7706">
              <w:t>Entrepreneur, ses sous-traitants, ou leurs employés.</w:t>
            </w:r>
          </w:p>
          <w:p w14:paraId="58E4D5A7" w14:textId="77777777" w:rsidR="004C3163" w:rsidRPr="007F7706" w:rsidRDefault="004C3163" w:rsidP="00374317">
            <w:pPr>
              <w:pStyle w:val="Corpsdetexte"/>
              <w:spacing w:before="120"/>
              <w:ind w:left="709" w:hanging="709"/>
            </w:pPr>
            <w:r w:rsidRPr="007F7706">
              <w:t>64.2</w:t>
            </w:r>
            <w:r w:rsidRPr="007F7706">
              <w:tab/>
              <w:t>Le manquement par une Partie à l</w:t>
            </w:r>
            <w:r w:rsidR="008B7164" w:rsidRPr="007F7706">
              <w:t>’</w:t>
            </w:r>
            <w:r w:rsidRPr="007F7706">
              <w:t>une quelconque de ses obligations contractuelles ne constitue pas une rupture du Contrat, ou un manquement à ses obligations contractuelles, si un tel manquement résulte d</w:t>
            </w:r>
            <w:r w:rsidR="008B7164" w:rsidRPr="007F7706">
              <w:t>’</w:t>
            </w:r>
            <w:r w:rsidRPr="007F7706">
              <w:t>un cas de Force majeure, dans la mesure où la Partie qui se trouve dans une telle situation a) a pris toutes les précautions et mesures raisonnables pour pouvoir exécuter les termes et conditions du présent Contrat, et b) a averti l</w:t>
            </w:r>
            <w:r w:rsidR="008B7164" w:rsidRPr="007F7706">
              <w:t>’</w:t>
            </w:r>
            <w:r w:rsidRPr="007F7706">
              <w:t>autre Partie dès que possible (et en aucun cas plus de sept (7) jours après la survenance dudit évènement) de la survenance d</w:t>
            </w:r>
            <w:r w:rsidR="008B7164" w:rsidRPr="007F7706">
              <w:t>’</w:t>
            </w:r>
            <w:r w:rsidRPr="007F7706">
              <w:t>un évènement donnant lieu à l</w:t>
            </w:r>
            <w:r w:rsidR="008B7164" w:rsidRPr="007F7706">
              <w:t>’</w:t>
            </w:r>
            <w:r w:rsidRPr="007F7706">
              <w:t>invocation d</w:t>
            </w:r>
            <w:r w:rsidR="008B7164" w:rsidRPr="007F7706">
              <w:t>’</w:t>
            </w:r>
            <w:r w:rsidRPr="007F7706">
              <w:t>un cas de Force majeure, et c) a introduit une demande de report de la Date d</w:t>
            </w:r>
            <w:r w:rsidR="008B7164" w:rsidRPr="007F7706">
              <w:t>’</w:t>
            </w:r>
            <w:r w:rsidRPr="007F7706">
              <w:t>achèvement auprès de l</w:t>
            </w:r>
            <w:r w:rsidR="008B7164" w:rsidRPr="007F7706">
              <w:t>’</w:t>
            </w:r>
            <w:r w:rsidRPr="007F7706">
              <w:t>Ingénieur à la suite d</w:t>
            </w:r>
            <w:r w:rsidR="008B7164" w:rsidRPr="007F7706">
              <w:t>’</w:t>
            </w:r>
            <w:r w:rsidRPr="007F7706">
              <w:t>un cas de Force Majeure en vertu des stipulations de la clause 30.2. des CGC.</w:t>
            </w:r>
          </w:p>
          <w:p w14:paraId="5DE55656" w14:textId="77777777" w:rsidR="00374317" w:rsidRPr="007F7706" w:rsidRDefault="00374317" w:rsidP="00374317">
            <w:pPr>
              <w:pStyle w:val="Corpsdetexte"/>
              <w:spacing w:before="120"/>
              <w:ind w:left="709" w:hanging="709"/>
            </w:pPr>
            <w:r w:rsidRPr="007F7706">
              <w:t>64.3</w:t>
            </w:r>
            <w:r w:rsidRPr="007F7706">
              <w:tab/>
              <w:t xml:space="preserve">Sous réserve des stipulations de la clause 64.6 des CGC, une Partie affectée par un cas de Force majeure doit continuer à </w:t>
            </w:r>
            <w:r w:rsidRPr="007F7706">
              <w:lastRenderedPageBreak/>
              <w:t>respecter ses obligations contractuelles dans la mesure du possible et prendra toutes les mesures raisonnables pour minimiser et remédier aux conséquences de tout cas de Force majeure.</w:t>
            </w:r>
          </w:p>
          <w:p w14:paraId="422E05F2" w14:textId="77777777" w:rsidR="00374317" w:rsidRPr="007F7706" w:rsidRDefault="00374317" w:rsidP="00374317">
            <w:pPr>
              <w:pStyle w:val="Corpsdetexte"/>
              <w:spacing w:before="120"/>
              <w:ind w:left="709" w:hanging="709"/>
            </w:pPr>
            <w:r w:rsidRPr="007F7706">
              <w:t>64.4</w:t>
            </w:r>
            <w:r w:rsidRPr="007F7706">
              <w:tab/>
              <w:t>Une Partie affectée par un cas de Force majeure doit apporter la preuve de la nature et de la cause du cas de force majeure en vertu des stipulations de la clause 30 et de la sous-clause 64.2 des CGC et notifier par écrit dès que possible à l</w:t>
            </w:r>
            <w:r w:rsidR="008B7164" w:rsidRPr="007F7706">
              <w:t>’</w:t>
            </w:r>
            <w:r w:rsidRPr="007F7706">
              <w:t xml:space="preserve">autre Partie le retour à la normale. </w:t>
            </w:r>
          </w:p>
          <w:p w14:paraId="7AA6F38C" w14:textId="77777777" w:rsidR="00374317" w:rsidRPr="007F7706" w:rsidRDefault="00374317" w:rsidP="00374317">
            <w:pPr>
              <w:pStyle w:val="Corpsdetexte"/>
              <w:spacing w:before="120"/>
              <w:ind w:left="709" w:hanging="709"/>
            </w:pPr>
            <w:r w:rsidRPr="007F7706">
              <w:t>64.5</w:t>
            </w:r>
            <w:r w:rsidRPr="007F7706">
              <w:tab/>
              <w:t>Si une Partie est empêchée d</w:t>
            </w:r>
            <w:r w:rsidR="008B7164" w:rsidRPr="007F7706">
              <w:t>’</w:t>
            </w:r>
            <w:r w:rsidRPr="007F7706">
              <w:t>exécuter l</w:t>
            </w:r>
            <w:r w:rsidR="008B7164" w:rsidRPr="007F7706">
              <w:t>’</w:t>
            </w:r>
            <w:r w:rsidRPr="007F7706">
              <w:t>une quelconque de ses obligations au titre du présent Contrat à la suite d</w:t>
            </w:r>
            <w:r w:rsidR="008B7164" w:rsidRPr="007F7706">
              <w:t>’</w:t>
            </w:r>
            <w:r w:rsidRPr="007F7706">
              <w:t>un cas de Force Majeure et respecte par ailleurs ses obligations en vertu des stipulations de la Clause 30 et de la présente Clause 64 du CGC, elle pourra bénéficier d</w:t>
            </w:r>
            <w:r w:rsidR="008B7164" w:rsidRPr="007F7706">
              <w:t>’</w:t>
            </w:r>
            <w:r w:rsidRPr="007F7706">
              <w:t>une prorogation de la Date d</w:t>
            </w:r>
            <w:r w:rsidR="008B7164" w:rsidRPr="007F7706">
              <w:t>’</w:t>
            </w:r>
            <w:r w:rsidRPr="007F7706">
              <w:t>achèvement prévue conformément aux stipulations de la Clause 30 du CGC.</w:t>
            </w:r>
          </w:p>
          <w:p w14:paraId="71DA2B81" w14:textId="77777777" w:rsidR="00374317" w:rsidRPr="007F7706" w:rsidRDefault="00374317" w:rsidP="00374317">
            <w:pPr>
              <w:pStyle w:val="Corpsdetexte"/>
              <w:spacing w:before="120"/>
              <w:ind w:left="709" w:hanging="709"/>
            </w:pPr>
            <w:r w:rsidRPr="007F7706">
              <w:t>64.6</w:t>
            </w:r>
            <w:r w:rsidRPr="007F7706">
              <w:tab/>
              <w:t>Si un sous-traitant est exonéré de ses obligations au titre de tout contrat ou accord en rapport avec les Travaux, à la suite d</w:t>
            </w:r>
            <w:r w:rsidR="008B7164" w:rsidRPr="007F7706">
              <w:t>’</w:t>
            </w:r>
            <w:r w:rsidRPr="007F7706">
              <w:t>un cas de force majeure en vertu de stipulations supplémentaires ou plus larges que celles spécifiées dans la présente clause 64 des CGC, ces cas, circonstances ou stipulations supplémentaires ou plus larges de Force Majeure, ne justifient nullement l</w:t>
            </w:r>
            <w:r w:rsidR="008B7164" w:rsidRPr="007F7706">
              <w:t>’</w:t>
            </w:r>
            <w:r w:rsidRPr="007F7706">
              <w:t>inexécution par l</w:t>
            </w:r>
            <w:r w:rsidR="008B7164" w:rsidRPr="007F7706">
              <w:t>’</w:t>
            </w:r>
            <w:r w:rsidRPr="007F7706">
              <w:t>Entrepreneur de ses obligations contractuelles et ne l</w:t>
            </w:r>
            <w:r w:rsidR="008B7164" w:rsidRPr="007F7706">
              <w:t>’</w:t>
            </w:r>
            <w:r w:rsidRPr="007F7706">
              <w:t xml:space="preserve">exonèrent nullement de ses obligations en vertu de la présente clause 64 des CGC. </w:t>
            </w:r>
          </w:p>
          <w:p w14:paraId="59C3F88F" w14:textId="77777777" w:rsidR="00374317" w:rsidRPr="007F7706" w:rsidRDefault="00374317" w:rsidP="00374317">
            <w:pPr>
              <w:pStyle w:val="Corpsdetexte"/>
              <w:spacing w:before="120"/>
              <w:ind w:left="709" w:hanging="709"/>
            </w:pPr>
          </w:p>
          <w:p w14:paraId="4E237A2A" w14:textId="77777777" w:rsidR="00374317" w:rsidRPr="007F7706" w:rsidRDefault="00374317" w:rsidP="00374317">
            <w:pPr>
              <w:pStyle w:val="Corpsdetexte"/>
              <w:spacing w:before="120"/>
              <w:ind w:left="709" w:hanging="709"/>
              <w:jc w:val="center"/>
              <w:rPr>
                <w:b/>
                <w:bCs/>
                <w:smallCaps/>
              </w:rPr>
            </w:pPr>
            <w:r w:rsidRPr="007F7706">
              <w:rPr>
                <w:b/>
                <w:bCs/>
                <w:smallCaps/>
              </w:rPr>
              <w:t>F. Dispositions complémentaires</w:t>
            </w:r>
          </w:p>
          <w:p w14:paraId="42126C88" w14:textId="77777777" w:rsidR="00374317" w:rsidRPr="007F7706" w:rsidRDefault="00374317" w:rsidP="00374317">
            <w:pPr>
              <w:pStyle w:val="Corpsdetexte"/>
              <w:spacing w:before="120"/>
              <w:ind w:left="709" w:hanging="709"/>
              <w:jc w:val="center"/>
              <w:rPr>
                <w:b/>
                <w:bCs/>
                <w:smallCaps/>
              </w:rPr>
            </w:pPr>
          </w:p>
        </w:tc>
      </w:tr>
      <w:tr w:rsidR="00374317" w:rsidRPr="007F7706" w14:paraId="03989937" w14:textId="77777777" w:rsidTr="609E8F9F">
        <w:tc>
          <w:tcPr>
            <w:tcW w:w="2160" w:type="dxa"/>
            <w:tcBorders>
              <w:top w:val="nil"/>
              <w:left w:val="nil"/>
              <w:bottom w:val="nil"/>
              <w:right w:val="nil"/>
            </w:tcBorders>
          </w:tcPr>
          <w:p w14:paraId="742031EB" w14:textId="77777777" w:rsidR="00374317" w:rsidRPr="007F7706" w:rsidRDefault="00374317"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Clauses contraignantes de la MCC ; Clauses de transfert</w:t>
            </w:r>
          </w:p>
        </w:tc>
        <w:tc>
          <w:tcPr>
            <w:tcW w:w="6984" w:type="dxa"/>
            <w:tcBorders>
              <w:top w:val="nil"/>
              <w:left w:val="nil"/>
              <w:bottom w:val="nil"/>
              <w:right w:val="nil"/>
            </w:tcBorders>
          </w:tcPr>
          <w:p w14:paraId="1227EA80" w14:textId="77777777" w:rsidR="00374317" w:rsidRPr="007F7706" w:rsidRDefault="00374317" w:rsidP="00374317">
            <w:pPr>
              <w:pStyle w:val="itbright"/>
              <w:numPr>
                <w:ilvl w:val="0"/>
                <w:numId w:val="0"/>
              </w:numPr>
              <w:tabs>
                <w:tab w:val="clear" w:pos="576"/>
                <w:tab w:val="left" w:pos="720"/>
              </w:tabs>
              <w:ind w:left="720" w:hanging="828"/>
            </w:pPr>
            <w:r w:rsidRPr="007F7706">
              <w:t>65.1</w:t>
            </w:r>
            <w:r w:rsidRPr="007F7706">
              <w:tab/>
              <w:t>Les dispositions de l</w:t>
            </w:r>
            <w:r w:rsidR="008B7164" w:rsidRPr="007F7706">
              <w:t>’</w:t>
            </w:r>
            <w:r w:rsidRPr="007F7706">
              <w:t>Annexe A (Dispositions complémentaires) font partie intégrante du Contrat. Pour éviter toute ambigüité, les Parties acceptent et comprennent que les stipulations de l</w:t>
            </w:r>
            <w:r w:rsidR="008B7164" w:rsidRPr="007F7706">
              <w:t>’</w:t>
            </w:r>
            <w:r w:rsidRPr="007F7706">
              <w:t>Annexe A reflètent certaines obligations du Gouvernement et du Maître d</w:t>
            </w:r>
            <w:r w:rsidR="008B7164" w:rsidRPr="007F7706">
              <w:t>’</w:t>
            </w:r>
            <w:r w:rsidRPr="007F7706">
              <w:t>ouvrage en vertu de clauses du Compact et de documents connexes qui doivent être transférés à tout Entrepreneur, sous-traitant ou associé qui participe aux procédures de passation de marchés ou aux contrats financés en totalité ou partie par la MCC, et que, comme dans d</w:t>
            </w:r>
            <w:r w:rsidR="008B7164" w:rsidRPr="007F7706">
              <w:t>’</w:t>
            </w:r>
            <w:r w:rsidRPr="007F7706">
              <w:t>autres clauses du présent Contrat, les stipulations de l</w:t>
            </w:r>
            <w:r w:rsidR="008B7164" w:rsidRPr="007F7706">
              <w:t>’</w:t>
            </w:r>
            <w:r w:rsidRPr="007F7706">
              <w:t>Annexe A sont des clauses qui lient les Parties au présent Contrat.</w:t>
            </w:r>
          </w:p>
          <w:p w14:paraId="205BFA28" w14:textId="77777777" w:rsidR="00374317" w:rsidRPr="007F7706" w:rsidRDefault="00374317" w:rsidP="00374317">
            <w:pPr>
              <w:pStyle w:val="Corpsdetexte"/>
              <w:spacing w:before="120"/>
              <w:ind w:left="709" w:hanging="709"/>
            </w:pPr>
            <w:r w:rsidRPr="007F7706">
              <w:t>65.2</w:t>
            </w:r>
            <w:r w:rsidRPr="007F7706">
              <w:tab/>
              <w:t>L</w:t>
            </w:r>
            <w:r w:rsidR="008B7164" w:rsidRPr="007F7706">
              <w:t>’</w:t>
            </w:r>
            <w:r w:rsidRPr="007F7706">
              <w:t>Entrepreneur doit veiller à inclure toutes les stipulations qui figurent à l</w:t>
            </w:r>
            <w:r w:rsidR="008B7164" w:rsidRPr="007F7706">
              <w:t>’</w:t>
            </w:r>
            <w:r w:rsidRPr="007F7706">
              <w:t xml:space="preserve">Annexe A dans tout contrat de sous-traitance et de </w:t>
            </w:r>
            <w:r w:rsidRPr="007F7706">
              <w:lastRenderedPageBreak/>
              <w:t>sous-attribution comme autorisé par les stipulations du présent Contrat.</w:t>
            </w:r>
          </w:p>
        </w:tc>
      </w:tr>
      <w:tr w:rsidR="00374317" w:rsidRPr="007F7706" w14:paraId="59C8B615" w14:textId="77777777" w:rsidTr="609E8F9F">
        <w:tc>
          <w:tcPr>
            <w:tcW w:w="2160" w:type="dxa"/>
            <w:tcBorders>
              <w:top w:val="nil"/>
              <w:left w:val="nil"/>
              <w:bottom w:val="nil"/>
              <w:right w:val="nil"/>
            </w:tcBorders>
          </w:tcPr>
          <w:p w14:paraId="103A8DCD" w14:textId="77777777" w:rsidR="00374317" w:rsidRPr="007F7706" w:rsidRDefault="00374317"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Exigences relatives à la lutte contre la fraude et la corruption</w:t>
            </w:r>
          </w:p>
        </w:tc>
        <w:tc>
          <w:tcPr>
            <w:tcW w:w="6984" w:type="dxa"/>
            <w:tcBorders>
              <w:top w:val="nil"/>
              <w:left w:val="nil"/>
              <w:bottom w:val="nil"/>
              <w:right w:val="nil"/>
            </w:tcBorders>
          </w:tcPr>
          <w:p w14:paraId="315EBB81" w14:textId="77777777" w:rsidR="00374317" w:rsidRPr="007F7706" w:rsidRDefault="00374317" w:rsidP="00374317">
            <w:pPr>
              <w:pStyle w:val="Corpsdetexte"/>
              <w:spacing w:before="120"/>
              <w:ind w:left="710" w:hanging="709"/>
            </w:pPr>
            <w:r w:rsidRPr="007F7706">
              <w:t xml:space="preserve">66.1 </w:t>
            </w:r>
            <w:r w:rsidR="005D621B" w:rsidRPr="007F7706">
              <w:t xml:space="preserve">  «</w:t>
            </w:r>
            <w:r w:rsidRPr="007F7706">
              <w:t> La MCC exige que le Maître d</w:t>
            </w:r>
            <w:r w:rsidR="008B7164" w:rsidRPr="007F7706">
              <w:t>’</w:t>
            </w:r>
            <w:r w:rsidRPr="007F7706">
              <w:t xml:space="preserve">ouvrage et tous les autres bénéficiaires du financement de la MCC, y compris les </w:t>
            </w:r>
            <w:r w:rsidR="00E3601F">
              <w:t>Soumissionnaire</w:t>
            </w:r>
            <w:r w:rsidRPr="007F7706">
              <w:t>s, fournisseurs, entrepreneurs et sous-traitants dans le cadre de contrats financés par la MCC, observent les règles les plus rigoureuses en matière d</w:t>
            </w:r>
            <w:r w:rsidR="008B7164" w:rsidRPr="007F7706">
              <w:t>’</w:t>
            </w:r>
            <w:r w:rsidRPr="007F7706">
              <w:t>éthique lors de la passation et de l</w:t>
            </w:r>
            <w:r w:rsidR="008B7164" w:rsidRPr="007F7706">
              <w:t>’</w:t>
            </w:r>
            <w:r w:rsidRPr="007F7706">
              <w:t>exécution de ces contrats. La Politique en matière de prévention et de détection de la fraude et de la corruption, et de lutte contre ces pratiques dans les opérations de la MCC (Politique « Anti-fraude et Anti-corruption (AFC) de la MCC ») s</w:t>
            </w:r>
            <w:r w:rsidR="008B7164" w:rsidRPr="007F7706">
              <w:t>’</w:t>
            </w:r>
            <w:r w:rsidRPr="007F7706">
              <w:t xml:space="preserve">applique à tous les contrats et procédures de demande de propositions impliquant un Financement MCC. Ladite Politique est disponible sur le site web de la MCC. La Politique AFC de la MCC exige des sociétés et entités bénéficiant de fonds de la MCC de reconnaître avoir pris connaissance de la Politique AFC de la MCC et de certifier avoir des engagements et procédures acceptables en place pour faire face aux risques de fraude et de corruption. </w:t>
            </w:r>
          </w:p>
          <w:p w14:paraId="1A4C0906" w14:textId="77777777" w:rsidR="00374317" w:rsidRPr="007F7706" w:rsidRDefault="00374317" w:rsidP="00374317">
            <w:pPr>
              <w:pStyle w:val="Corpsdetexte"/>
              <w:spacing w:before="120"/>
              <w:ind w:left="710"/>
            </w:pPr>
            <w:r w:rsidRPr="007F7706">
              <w:t>Toute entité qui se voit attribuer (y compris, à titre indicatif et non limitatif, des contrats et des subventions) un Financement MCC d</w:t>
            </w:r>
            <w:r w:rsidR="008B7164" w:rsidRPr="007F7706">
              <w:t>’</w:t>
            </w:r>
            <w:r w:rsidRPr="007F7706">
              <w:t>une valeur de plus de 500 000 Dollars US, doit certifier au Maître d</w:t>
            </w:r>
            <w:r w:rsidR="008B7164" w:rsidRPr="007F7706">
              <w:t>’</w:t>
            </w:r>
            <w:r w:rsidRPr="007F7706">
              <w:t>ouvrage qu</w:t>
            </w:r>
            <w:r w:rsidR="008B7164" w:rsidRPr="007F7706">
              <w:t>’</w:t>
            </w:r>
            <w:r w:rsidRPr="007F7706">
              <w:t>elle adoptera et mettra en place un Code d</w:t>
            </w:r>
            <w:r w:rsidR="008B7164" w:rsidRPr="007F7706">
              <w:t>’</w:t>
            </w:r>
            <w:r w:rsidRPr="007F7706">
              <w:t>éthique et de conduite dans les quatre-vingt-dix (90) jours suivant l</w:t>
            </w:r>
            <w:r w:rsidR="008B7164" w:rsidRPr="007F7706">
              <w:t>’</w:t>
            </w:r>
            <w:r w:rsidRPr="007F7706">
              <w:t>adjudication du Contrat. Ladite entité doit également inclure la teneur de cette clause dans les accords de sous-traitance d</w:t>
            </w:r>
            <w:r w:rsidR="008B7164" w:rsidRPr="007F7706">
              <w:t>’</w:t>
            </w:r>
            <w:r w:rsidRPr="007F7706">
              <w:t>une valeur de plus de 500 000 Dollars US. Les informations concernant l</w:t>
            </w:r>
            <w:r w:rsidR="008B7164" w:rsidRPr="007F7706">
              <w:t>’</w:t>
            </w:r>
            <w:r w:rsidRPr="007F7706">
              <w:t>établissement de programmes d</w:t>
            </w:r>
            <w:r w:rsidR="008B7164" w:rsidRPr="007F7706">
              <w:t>’</w:t>
            </w:r>
            <w:r w:rsidRPr="007F7706">
              <w:t>éthique et de conduite professionnelle sont disponibles auprès de nombreuses sources, y compris, mais pas exclusivement :</w:t>
            </w:r>
          </w:p>
          <w:p w14:paraId="7202F7C1" w14:textId="77777777" w:rsidR="00374317" w:rsidRPr="007F7706" w:rsidRDefault="00000000" w:rsidP="00374317">
            <w:pPr>
              <w:ind w:left="710"/>
              <w:jc w:val="both"/>
              <w:rPr>
                <w:rFonts w:ascii="Times New Roman" w:hAnsi="Times New Roman" w:cs="Times New Roman"/>
                <w:sz w:val="24"/>
                <w:szCs w:val="24"/>
              </w:rPr>
            </w:pPr>
            <w:hyperlink r:id="rId59" w:history="1">
              <w:r w:rsidR="00F00D78" w:rsidRPr="007F7706">
                <w:rPr>
                  <w:rStyle w:val="Lienhypertexte"/>
                  <w:rFonts w:ascii="Times New Roman" w:hAnsi="Times New Roman"/>
                  <w:sz w:val="24"/>
                  <w:szCs w:val="24"/>
                </w:rPr>
                <w:t>http://www.oecd.org/corruption/Anti-CorruptionEthicsComplianceHandbook.pdf</w:t>
              </w:r>
            </w:hyperlink>
            <w:r w:rsidR="00F00D78" w:rsidRPr="007F7706">
              <w:t>;</w:t>
            </w:r>
          </w:p>
          <w:p w14:paraId="76E79960" w14:textId="77777777" w:rsidR="00374317" w:rsidRPr="007F7706" w:rsidRDefault="00000000" w:rsidP="00374317">
            <w:pPr>
              <w:pStyle w:val="ColumnsRight"/>
              <w:numPr>
                <w:ilvl w:val="0"/>
                <w:numId w:val="0"/>
              </w:numPr>
              <w:ind w:left="710"/>
              <w:rPr>
                <w:szCs w:val="24"/>
              </w:rPr>
            </w:pPr>
            <w:hyperlink r:id="rId60" w:history="1">
              <w:r w:rsidR="00F00D78" w:rsidRPr="007F7706">
                <w:rPr>
                  <w:rStyle w:val="Lienhypertexte"/>
                </w:rPr>
                <w:t>https://www.cipe.org/wp-content/uploads/2014/01/CIPE_Anti-Corruption_Compliance_Guidebook.pdf</w:t>
              </w:r>
            </w:hyperlink>
          </w:p>
          <w:p w14:paraId="2DF3F83B" w14:textId="77777777" w:rsidR="00374317" w:rsidRPr="007F7706" w:rsidRDefault="00374317" w:rsidP="00374317">
            <w:pPr>
              <w:ind w:left="710"/>
              <w:jc w:val="both"/>
              <w:rPr>
                <w:rFonts w:ascii="Times New Roman" w:hAnsi="Times New Roman" w:cs="Times New Roman"/>
                <w:sz w:val="24"/>
                <w:szCs w:val="24"/>
              </w:rPr>
            </w:pPr>
            <w:r w:rsidRPr="007F7706">
              <w:rPr>
                <w:rFonts w:ascii="Times New Roman" w:hAnsi="Times New Roman"/>
                <w:sz w:val="24"/>
                <w:szCs w:val="24"/>
              </w:rPr>
              <w:t xml:space="preserve">Aux fins du présent Contrat, les termes et expressions ci-dessous sont définis de la manière suivante : </w:t>
            </w:r>
          </w:p>
          <w:p w14:paraId="0386A8C2" w14:textId="77777777" w:rsidR="00374317" w:rsidRPr="007F7706" w:rsidRDefault="00374317" w:rsidP="001200D8">
            <w:pPr>
              <w:pStyle w:val="Paragraphedeliste"/>
              <w:keepNext/>
              <w:widowControl/>
              <w:numPr>
                <w:ilvl w:val="0"/>
                <w:numId w:val="96"/>
              </w:numPr>
              <w:autoSpaceDE/>
              <w:spacing w:after="120"/>
              <w:ind w:left="1277" w:hanging="270"/>
              <w:contextualSpacing w:val="0"/>
              <w:rPr>
                <w:rFonts w:ascii="Times New Roman" w:hAnsi="Times New Roman"/>
                <w:spacing w:val="-2"/>
                <w:sz w:val="24"/>
              </w:rPr>
            </w:pPr>
            <w:r w:rsidRPr="007F7706">
              <w:rPr>
                <w:rFonts w:ascii="Times New Roman" w:hAnsi="Times New Roman"/>
                <w:b/>
                <w:bCs/>
                <w:i/>
                <w:iCs/>
                <w:sz w:val="24"/>
              </w:rPr>
              <w:t>« coercition »</w:t>
            </w:r>
            <w:r w:rsidRPr="007F7706">
              <w:rPr>
                <w:rFonts w:ascii="Times New Roman" w:hAnsi="Times New Roman"/>
                <w:bCs/>
                <w:sz w:val="24"/>
              </w:rPr>
              <w:t xml:space="preserve"> signifie porter atteinte ou nuire, ou menacer de porter atteinte ou de nuire, directement ou indirectement, à une partie ou à la propriété d</w:t>
            </w:r>
            <w:r w:rsidR="008B7164" w:rsidRPr="007F7706">
              <w:rPr>
                <w:rFonts w:ascii="Times New Roman" w:hAnsi="Times New Roman"/>
                <w:bCs/>
                <w:sz w:val="24"/>
              </w:rPr>
              <w:t>’</w:t>
            </w:r>
            <w:r w:rsidRPr="007F7706">
              <w:rPr>
                <w:rFonts w:ascii="Times New Roman" w:hAnsi="Times New Roman"/>
                <w:bCs/>
                <w:sz w:val="24"/>
              </w:rPr>
              <w:t>une partie, ou influencer indûment les actions d</w:t>
            </w:r>
            <w:r w:rsidR="008B7164" w:rsidRPr="007F7706">
              <w:rPr>
                <w:rFonts w:ascii="Times New Roman" w:hAnsi="Times New Roman"/>
                <w:bCs/>
                <w:sz w:val="24"/>
              </w:rPr>
              <w:t>’</w:t>
            </w:r>
            <w:r w:rsidRPr="007F7706">
              <w:rPr>
                <w:rFonts w:ascii="Times New Roman" w:hAnsi="Times New Roman"/>
                <w:bCs/>
                <w:sz w:val="24"/>
              </w:rPr>
              <w:t xml:space="preserve">une partie dans le cadre de la mise en œuvre de tout contrat financé, en totalité ou en partie, par un Financement MCC, y compris </w:t>
            </w:r>
            <w:r w:rsidRPr="007F7706">
              <w:rPr>
                <w:rFonts w:ascii="Times New Roman" w:hAnsi="Times New Roman"/>
                <w:bCs/>
                <w:sz w:val="24"/>
              </w:rPr>
              <w:lastRenderedPageBreak/>
              <w:t>les mesures prises dans le cadre d</w:t>
            </w:r>
            <w:r w:rsidR="008B7164" w:rsidRPr="007F7706">
              <w:rPr>
                <w:rFonts w:ascii="Times New Roman" w:hAnsi="Times New Roman"/>
                <w:bCs/>
                <w:sz w:val="24"/>
              </w:rPr>
              <w:t>’</w:t>
            </w:r>
            <w:r w:rsidRPr="007F7706">
              <w:rPr>
                <w:rFonts w:ascii="Times New Roman" w:hAnsi="Times New Roman"/>
                <w:bCs/>
                <w:sz w:val="24"/>
              </w:rPr>
              <w:t>une procédure de passation de marchés ou de l</w:t>
            </w:r>
            <w:r w:rsidR="008B7164" w:rsidRPr="007F7706">
              <w:rPr>
                <w:rFonts w:ascii="Times New Roman" w:hAnsi="Times New Roman"/>
                <w:bCs/>
                <w:sz w:val="24"/>
              </w:rPr>
              <w:t>’</w:t>
            </w:r>
            <w:r w:rsidRPr="007F7706">
              <w:rPr>
                <w:rFonts w:ascii="Times New Roman" w:hAnsi="Times New Roman"/>
                <w:bCs/>
                <w:sz w:val="24"/>
              </w:rPr>
              <w:t>exécution d</w:t>
            </w:r>
            <w:r w:rsidR="008B7164" w:rsidRPr="007F7706">
              <w:rPr>
                <w:rFonts w:ascii="Times New Roman" w:hAnsi="Times New Roman"/>
                <w:bCs/>
                <w:sz w:val="24"/>
              </w:rPr>
              <w:t>’</w:t>
            </w:r>
            <w:r w:rsidRPr="007F7706">
              <w:rPr>
                <w:rFonts w:ascii="Times New Roman" w:hAnsi="Times New Roman"/>
                <w:bCs/>
                <w:sz w:val="24"/>
              </w:rPr>
              <w:t>un contrat ;</w:t>
            </w:r>
          </w:p>
          <w:p w14:paraId="6004CC3A" w14:textId="77777777" w:rsidR="00374317" w:rsidRPr="007F7706" w:rsidRDefault="00374317" w:rsidP="001200D8">
            <w:pPr>
              <w:pStyle w:val="Paragraphedeliste"/>
              <w:keepNext/>
              <w:widowControl/>
              <w:numPr>
                <w:ilvl w:val="0"/>
                <w:numId w:val="96"/>
              </w:numPr>
              <w:autoSpaceDE/>
              <w:spacing w:after="120"/>
              <w:ind w:left="1277" w:hanging="270"/>
              <w:contextualSpacing w:val="0"/>
              <w:rPr>
                <w:rFonts w:ascii="Times New Roman" w:hAnsi="Times New Roman"/>
                <w:spacing w:val="-2"/>
                <w:sz w:val="24"/>
              </w:rPr>
            </w:pPr>
            <w:r w:rsidRPr="007F7706">
              <w:rPr>
                <w:rFonts w:ascii="Times New Roman" w:hAnsi="Times New Roman"/>
                <w:b/>
                <w:bCs/>
                <w:i/>
                <w:sz w:val="24"/>
              </w:rPr>
              <w:t>« collusion</w:t>
            </w:r>
            <w:r w:rsidRPr="007F7706">
              <w:rPr>
                <w:rFonts w:ascii="Times New Roman" w:hAnsi="Times New Roman"/>
                <w:bCs/>
                <w:sz w:val="24"/>
              </w:rPr>
              <w:t> » désigne un accord tacite ou explicite entre au moins deux parties visant à se livrer à une pratique coercitive, entachée de corruption, à se livrer à une manœuvre frauduleuse ou à un acte d</w:t>
            </w:r>
            <w:r w:rsidR="008B7164" w:rsidRPr="007F7706">
              <w:rPr>
                <w:rFonts w:ascii="Times New Roman" w:hAnsi="Times New Roman"/>
                <w:bCs/>
                <w:sz w:val="24"/>
              </w:rPr>
              <w:t>’</w:t>
            </w:r>
            <w:r w:rsidRPr="007F7706">
              <w:rPr>
                <w:rFonts w:ascii="Times New Roman" w:hAnsi="Times New Roman"/>
                <w:bCs/>
                <w:sz w:val="24"/>
              </w:rPr>
              <w:t>obstruction ou à se livrer à une pratique interdite, y compris tout accord visant à fixer, stabiliser ou manipuler des prix, ou à priver par ailleurs l</w:t>
            </w:r>
            <w:r w:rsidR="008B7164" w:rsidRPr="007F7706">
              <w:rPr>
                <w:rFonts w:ascii="Times New Roman" w:hAnsi="Times New Roman"/>
                <w:bCs/>
                <w:sz w:val="24"/>
              </w:rPr>
              <w:t>’</w:t>
            </w:r>
            <w:r w:rsidRPr="007F7706">
              <w:rPr>
                <w:rFonts w:ascii="Times New Roman" w:hAnsi="Times New Roman"/>
                <w:bCs/>
                <w:sz w:val="24"/>
              </w:rPr>
              <w:t>Entité MCA des avantages d</w:t>
            </w:r>
            <w:r w:rsidR="008B7164" w:rsidRPr="007F7706">
              <w:rPr>
                <w:rFonts w:ascii="Times New Roman" w:hAnsi="Times New Roman"/>
                <w:bCs/>
                <w:sz w:val="24"/>
              </w:rPr>
              <w:t>’</w:t>
            </w:r>
            <w:r w:rsidRPr="007F7706">
              <w:rPr>
                <w:rFonts w:ascii="Times New Roman" w:hAnsi="Times New Roman"/>
                <w:bCs/>
                <w:sz w:val="24"/>
              </w:rPr>
              <w:t>une concurrence libre et ouverte ;</w:t>
            </w:r>
          </w:p>
          <w:p w14:paraId="331BBE4A" w14:textId="77777777" w:rsidR="00374317" w:rsidRPr="007F7706" w:rsidRDefault="00374317" w:rsidP="001200D8">
            <w:pPr>
              <w:pStyle w:val="Paragraphedeliste"/>
              <w:keepNext/>
              <w:widowControl/>
              <w:numPr>
                <w:ilvl w:val="0"/>
                <w:numId w:val="96"/>
              </w:numPr>
              <w:autoSpaceDE/>
              <w:spacing w:after="120"/>
              <w:ind w:left="1277" w:hanging="283"/>
              <w:contextualSpacing w:val="0"/>
              <w:rPr>
                <w:rFonts w:ascii="Times New Roman" w:hAnsi="Times New Roman"/>
                <w:spacing w:val="-2"/>
                <w:sz w:val="24"/>
              </w:rPr>
            </w:pPr>
            <w:r w:rsidRPr="007F7706">
              <w:rPr>
                <w:rFonts w:ascii="Times New Roman" w:hAnsi="Times New Roman"/>
                <w:b/>
                <w:bCs/>
                <w:i/>
                <w:sz w:val="24"/>
              </w:rPr>
              <w:t xml:space="preserve">« corruption » </w:t>
            </w:r>
            <w:r w:rsidRPr="007F7706">
              <w:rPr>
                <w:rFonts w:ascii="Times New Roman" w:hAnsi="Times New Roman"/>
                <w:bCs/>
                <w:sz w:val="24"/>
              </w:rPr>
              <w:t>désigne la proposition, le don, la réception ou la sollicitation, directement ou indirectement, de toute chose de valeur pour influencer indûment les actions d</w:t>
            </w:r>
            <w:r w:rsidR="008B7164" w:rsidRPr="007F7706">
              <w:rPr>
                <w:rFonts w:ascii="Times New Roman" w:hAnsi="Times New Roman"/>
                <w:bCs/>
                <w:sz w:val="24"/>
              </w:rPr>
              <w:t>’</w:t>
            </w:r>
            <w:r w:rsidRPr="007F7706">
              <w:rPr>
                <w:rFonts w:ascii="Times New Roman" w:hAnsi="Times New Roman"/>
                <w:bCs/>
                <w:sz w:val="24"/>
              </w:rPr>
              <w:t>un agent public, du personnel de l</w:t>
            </w:r>
            <w:r w:rsidR="008B7164" w:rsidRPr="007F7706">
              <w:rPr>
                <w:rFonts w:ascii="Times New Roman" w:hAnsi="Times New Roman"/>
                <w:bCs/>
                <w:sz w:val="24"/>
              </w:rPr>
              <w:t>’</w:t>
            </w:r>
            <w:r w:rsidRPr="007F7706">
              <w:rPr>
                <w:rFonts w:ascii="Times New Roman" w:hAnsi="Times New Roman"/>
                <w:bCs/>
                <w:sz w:val="24"/>
              </w:rPr>
              <w:t>Entité MCA, du personnel de la MCC, des consultants ou des employés d</w:t>
            </w:r>
            <w:r w:rsidR="008B7164" w:rsidRPr="007F7706">
              <w:rPr>
                <w:rFonts w:ascii="Times New Roman" w:hAnsi="Times New Roman"/>
                <w:bCs/>
                <w:sz w:val="24"/>
              </w:rPr>
              <w:t>’</w:t>
            </w:r>
            <w:r w:rsidRPr="007F7706">
              <w:rPr>
                <w:rFonts w:ascii="Times New Roman" w:hAnsi="Times New Roman"/>
                <w:bCs/>
                <w:sz w:val="24"/>
              </w:rPr>
              <w:t>autres entités participant à des activités financées, en totalité ou en partie par la MCC, y compris lorsque lesdites activités ont trait à la prise de décision de sélection ou à l</w:t>
            </w:r>
            <w:r w:rsidR="008B7164" w:rsidRPr="007F7706">
              <w:rPr>
                <w:rFonts w:ascii="Times New Roman" w:hAnsi="Times New Roman"/>
                <w:bCs/>
                <w:sz w:val="24"/>
              </w:rPr>
              <w:t>’</w:t>
            </w:r>
            <w:r w:rsidRPr="007F7706">
              <w:rPr>
                <w:rFonts w:ascii="Times New Roman" w:hAnsi="Times New Roman"/>
                <w:bCs/>
                <w:sz w:val="24"/>
              </w:rPr>
              <w:t>examen de décisions, à d</w:t>
            </w:r>
            <w:r w:rsidR="008B7164" w:rsidRPr="007F7706">
              <w:rPr>
                <w:rFonts w:ascii="Times New Roman" w:hAnsi="Times New Roman"/>
                <w:bCs/>
                <w:sz w:val="24"/>
              </w:rPr>
              <w:t>’</w:t>
            </w:r>
            <w:r w:rsidRPr="007F7706">
              <w:rPr>
                <w:rFonts w:ascii="Times New Roman" w:hAnsi="Times New Roman"/>
                <w:bCs/>
                <w:sz w:val="24"/>
              </w:rPr>
              <w:t>autres mesures de gestion du processus de sélection, à l</w:t>
            </w:r>
            <w:r w:rsidR="008B7164" w:rsidRPr="007F7706">
              <w:rPr>
                <w:rFonts w:ascii="Times New Roman" w:hAnsi="Times New Roman"/>
                <w:bCs/>
                <w:sz w:val="24"/>
              </w:rPr>
              <w:t>’</w:t>
            </w:r>
            <w:r w:rsidRPr="007F7706">
              <w:rPr>
                <w:rFonts w:ascii="Times New Roman" w:hAnsi="Times New Roman"/>
                <w:bCs/>
                <w:sz w:val="24"/>
              </w:rPr>
              <w:t>exécution d</w:t>
            </w:r>
            <w:r w:rsidR="008B7164" w:rsidRPr="007F7706">
              <w:rPr>
                <w:rFonts w:ascii="Times New Roman" w:hAnsi="Times New Roman"/>
                <w:bCs/>
                <w:sz w:val="24"/>
              </w:rPr>
              <w:t>’</w:t>
            </w:r>
            <w:r w:rsidRPr="007F7706">
              <w:rPr>
                <w:rFonts w:ascii="Times New Roman" w:hAnsi="Times New Roman"/>
                <w:bCs/>
                <w:sz w:val="24"/>
              </w:rPr>
              <w:t>un contrat ou au versement de tout paiement à un tiers dans le cadre d</w:t>
            </w:r>
            <w:r w:rsidR="008B7164" w:rsidRPr="007F7706">
              <w:rPr>
                <w:rFonts w:ascii="Times New Roman" w:hAnsi="Times New Roman"/>
                <w:bCs/>
                <w:sz w:val="24"/>
              </w:rPr>
              <w:t>’</w:t>
            </w:r>
            <w:r w:rsidRPr="007F7706">
              <w:rPr>
                <w:rFonts w:ascii="Times New Roman" w:hAnsi="Times New Roman"/>
                <w:bCs/>
                <w:sz w:val="24"/>
              </w:rPr>
              <w:t>un contrat ou en vue de l</w:t>
            </w:r>
            <w:r w:rsidR="008B7164" w:rsidRPr="007F7706">
              <w:rPr>
                <w:rFonts w:ascii="Times New Roman" w:hAnsi="Times New Roman"/>
                <w:bCs/>
                <w:sz w:val="24"/>
              </w:rPr>
              <w:t>’</w:t>
            </w:r>
            <w:r w:rsidRPr="007F7706">
              <w:rPr>
                <w:rFonts w:ascii="Times New Roman" w:hAnsi="Times New Roman"/>
                <w:bCs/>
                <w:sz w:val="24"/>
              </w:rPr>
              <w:t>exécution d</w:t>
            </w:r>
            <w:r w:rsidR="008B7164" w:rsidRPr="007F7706">
              <w:rPr>
                <w:rFonts w:ascii="Times New Roman" w:hAnsi="Times New Roman"/>
                <w:bCs/>
                <w:sz w:val="24"/>
              </w:rPr>
              <w:t>’</w:t>
            </w:r>
            <w:r w:rsidRPr="007F7706">
              <w:rPr>
                <w:rFonts w:ascii="Times New Roman" w:hAnsi="Times New Roman"/>
                <w:bCs/>
                <w:sz w:val="24"/>
              </w:rPr>
              <w:t>un contrat ;</w:t>
            </w:r>
          </w:p>
          <w:p w14:paraId="4A5FE1F7" w14:textId="77777777" w:rsidR="00374317" w:rsidRPr="007F7706" w:rsidRDefault="00374317" w:rsidP="001200D8">
            <w:pPr>
              <w:pStyle w:val="Paragraphedeliste"/>
              <w:keepNext/>
              <w:widowControl/>
              <w:numPr>
                <w:ilvl w:val="0"/>
                <w:numId w:val="96"/>
              </w:numPr>
              <w:autoSpaceDE/>
              <w:spacing w:after="120"/>
              <w:ind w:left="1277" w:hanging="270"/>
              <w:contextualSpacing w:val="0"/>
              <w:rPr>
                <w:rFonts w:ascii="Times New Roman" w:hAnsi="Times New Roman"/>
                <w:sz w:val="24"/>
              </w:rPr>
            </w:pPr>
            <w:r w:rsidRPr="007F7706">
              <w:rPr>
                <w:rFonts w:ascii="Times New Roman" w:hAnsi="Times New Roman"/>
                <w:bCs/>
                <w:sz w:val="24"/>
              </w:rPr>
              <w:t>« </w:t>
            </w:r>
            <w:r w:rsidRPr="007F7706">
              <w:rPr>
                <w:rFonts w:ascii="Times New Roman" w:hAnsi="Times New Roman"/>
                <w:b/>
                <w:bCs/>
                <w:i/>
                <w:sz w:val="24"/>
              </w:rPr>
              <w:t>fraude</w:t>
            </w:r>
            <w:r w:rsidRPr="007F7706">
              <w:rPr>
                <w:rFonts w:ascii="Times New Roman" w:hAnsi="Times New Roman"/>
                <w:bCs/>
                <w:sz w:val="24"/>
              </w:rPr>
              <w:t> » désigne tout acte ou toute omission, y compris toute déclaration qui, volontairement ou par négligence, induit ou tente d</w:t>
            </w:r>
            <w:r w:rsidR="008B7164" w:rsidRPr="007F7706">
              <w:rPr>
                <w:rFonts w:ascii="Times New Roman" w:hAnsi="Times New Roman"/>
                <w:bCs/>
                <w:sz w:val="24"/>
              </w:rPr>
              <w:t>’</w:t>
            </w:r>
            <w:r w:rsidRPr="007F7706">
              <w:rPr>
                <w:rFonts w:ascii="Times New Roman" w:hAnsi="Times New Roman"/>
                <w:bCs/>
                <w:sz w:val="24"/>
              </w:rPr>
              <w:t>induire en erreur une partie afin d</w:t>
            </w:r>
            <w:r w:rsidR="008B7164" w:rsidRPr="007F7706">
              <w:rPr>
                <w:rFonts w:ascii="Times New Roman" w:hAnsi="Times New Roman"/>
                <w:bCs/>
                <w:sz w:val="24"/>
              </w:rPr>
              <w:t>’</w:t>
            </w:r>
            <w:r w:rsidRPr="007F7706">
              <w:rPr>
                <w:rFonts w:ascii="Times New Roman" w:hAnsi="Times New Roman"/>
                <w:bCs/>
                <w:sz w:val="24"/>
              </w:rPr>
              <w:t>obtenir un avantage financier ou autre dans le cadre de la mise en œuvre d</w:t>
            </w:r>
            <w:r w:rsidR="008B7164" w:rsidRPr="007F7706">
              <w:rPr>
                <w:rFonts w:ascii="Times New Roman" w:hAnsi="Times New Roman"/>
                <w:bCs/>
                <w:sz w:val="24"/>
              </w:rPr>
              <w:t>’</w:t>
            </w:r>
            <w:r w:rsidRPr="007F7706">
              <w:rPr>
                <w:rFonts w:ascii="Times New Roman" w:hAnsi="Times New Roman"/>
                <w:bCs/>
                <w:sz w:val="24"/>
              </w:rPr>
              <w:t>un contrat financé en totalité ou en partie par la MCC, y compris tout acte ou toute omission visant à influencer (ou tenter d</w:t>
            </w:r>
            <w:r w:rsidR="008B7164" w:rsidRPr="007F7706">
              <w:rPr>
                <w:rFonts w:ascii="Times New Roman" w:hAnsi="Times New Roman"/>
                <w:bCs/>
                <w:sz w:val="24"/>
              </w:rPr>
              <w:t>’</w:t>
            </w:r>
            <w:r w:rsidRPr="007F7706">
              <w:rPr>
                <w:rFonts w:ascii="Times New Roman" w:hAnsi="Times New Roman"/>
                <w:bCs/>
                <w:sz w:val="24"/>
              </w:rPr>
              <w:t>influencer) indûment un processus de sélection ou l</w:t>
            </w:r>
            <w:r w:rsidR="008B7164" w:rsidRPr="007F7706">
              <w:rPr>
                <w:rFonts w:ascii="Times New Roman" w:hAnsi="Times New Roman"/>
                <w:bCs/>
                <w:sz w:val="24"/>
              </w:rPr>
              <w:t>’</w:t>
            </w:r>
            <w:r w:rsidRPr="007F7706">
              <w:rPr>
                <w:rFonts w:ascii="Times New Roman" w:hAnsi="Times New Roman"/>
                <w:bCs/>
                <w:sz w:val="24"/>
              </w:rPr>
              <w:t>exécution d</w:t>
            </w:r>
            <w:r w:rsidR="008B7164" w:rsidRPr="007F7706">
              <w:rPr>
                <w:rFonts w:ascii="Times New Roman" w:hAnsi="Times New Roman"/>
                <w:bCs/>
                <w:sz w:val="24"/>
              </w:rPr>
              <w:t>’</w:t>
            </w:r>
            <w:r w:rsidRPr="007F7706">
              <w:rPr>
                <w:rFonts w:ascii="Times New Roman" w:hAnsi="Times New Roman"/>
                <w:bCs/>
                <w:sz w:val="24"/>
              </w:rPr>
              <w:t>un contrat, ou à se soustraire (ou tenter de se soustraire) à une obligation ;</w:t>
            </w:r>
          </w:p>
          <w:p w14:paraId="5B6CACB3" w14:textId="77777777" w:rsidR="00374317" w:rsidRPr="007F7706" w:rsidRDefault="00374317" w:rsidP="001200D8">
            <w:pPr>
              <w:pStyle w:val="Paragraphedeliste"/>
              <w:keepNext/>
              <w:widowControl/>
              <w:numPr>
                <w:ilvl w:val="0"/>
                <w:numId w:val="96"/>
              </w:numPr>
              <w:autoSpaceDE/>
              <w:spacing w:after="120"/>
              <w:ind w:left="1277" w:hanging="270"/>
              <w:contextualSpacing w:val="0"/>
              <w:rPr>
                <w:rFonts w:ascii="Times New Roman" w:hAnsi="Times New Roman"/>
                <w:bCs/>
                <w:color w:val="000000"/>
                <w:sz w:val="24"/>
              </w:rPr>
            </w:pPr>
            <w:r w:rsidRPr="007F7706">
              <w:rPr>
                <w:rFonts w:ascii="Times New Roman" w:hAnsi="Times New Roman"/>
                <w:b/>
                <w:bCs/>
                <w:i/>
                <w:iCs/>
                <w:sz w:val="24"/>
              </w:rPr>
              <w:t>« obstruction d</w:t>
            </w:r>
            <w:r w:rsidR="008B7164" w:rsidRPr="007F7706">
              <w:rPr>
                <w:rFonts w:ascii="Times New Roman" w:hAnsi="Times New Roman"/>
                <w:b/>
                <w:bCs/>
                <w:i/>
                <w:iCs/>
                <w:sz w:val="24"/>
              </w:rPr>
              <w:t>’</w:t>
            </w:r>
            <w:r w:rsidRPr="007F7706">
              <w:rPr>
                <w:rFonts w:ascii="Times New Roman" w:hAnsi="Times New Roman"/>
                <w:b/>
                <w:bCs/>
                <w:i/>
                <w:iCs/>
                <w:sz w:val="24"/>
              </w:rPr>
              <w:t>enquête sur des allégations de fraude ou de corruption »</w:t>
            </w:r>
            <w:r w:rsidRPr="007F7706">
              <w:rPr>
                <w:rFonts w:ascii="Times New Roman" w:hAnsi="Times New Roman"/>
                <w:bCs/>
                <w:i/>
                <w:iCs/>
                <w:sz w:val="24"/>
              </w:rPr>
              <w:t xml:space="preserve"> </w:t>
            </w:r>
            <w:r w:rsidRPr="007F7706">
              <w:rPr>
                <w:rFonts w:ascii="Times New Roman" w:hAnsi="Times New Roman"/>
                <w:bCs/>
                <w:sz w:val="24"/>
              </w:rPr>
              <w:t>désigne tout acte posé dans le cadre de la mise en œuvre de tout contrat financé, en totalité ou en partie, au moyen de ressources de la MCC qui : a) a pour résultat la destruction, la falsification, l</w:t>
            </w:r>
            <w:r w:rsidR="008B7164" w:rsidRPr="007F7706">
              <w:rPr>
                <w:rFonts w:ascii="Times New Roman" w:hAnsi="Times New Roman"/>
                <w:bCs/>
                <w:sz w:val="24"/>
              </w:rPr>
              <w:t>’</w:t>
            </w:r>
            <w:r w:rsidRPr="007F7706">
              <w:rPr>
                <w:rFonts w:ascii="Times New Roman" w:hAnsi="Times New Roman"/>
                <w:bCs/>
                <w:sz w:val="24"/>
              </w:rPr>
              <w:t>altération ou la dissimulation délibérée de preuves ou de fausses déclarations fournies à des enquêteurs ou à tout fonctionnaire dans le but d</w:t>
            </w:r>
            <w:r w:rsidR="008B7164" w:rsidRPr="007F7706">
              <w:rPr>
                <w:rFonts w:ascii="Times New Roman" w:hAnsi="Times New Roman"/>
                <w:bCs/>
                <w:sz w:val="24"/>
              </w:rPr>
              <w:t>’</w:t>
            </w:r>
            <w:r w:rsidRPr="007F7706">
              <w:rPr>
                <w:rFonts w:ascii="Times New Roman" w:hAnsi="Times New Roman"/>
                <w:bCs/>
                <w:sz w:val="24"/>
              </w:rPr>
              <w:t>entraver une enquête sur des allégations de coercition, de collusion, de corruption, de fraude ou sur une pratique interdite ; ou b) menace, harcèle ou intimide une partie afin de l</w:t>
            </w:r>
            <w:r w:rsidR="008B7164" w:rsidRPr="007F7706">
              <w:rPr>
                <w:rFonts w:ascii="Times New Roman" w:hAnsi="Times New Roman"/>
                <w:bCs/>
                <w:sz w:val="24"/>
              </w:rPr>
              <w:t>’</w:t>
            </w:r>
            <w:r w:rsidRPr="007F7706">
              <w:rPr>
                <w:rFonts w:ascii="Times New Roman" w:hAnsi="Times New Roman"/>
                <w:bCs/>
                <w:sz w:val="24"/>
              </w:rPr>
              <w:t>empêcher de divulguer des informations utiles à une enquête ou de poursuivre l</w:t>
            </w:r>
            <w:r w:rsidR="008B7164" w:rsidRPr="007F7706">
              <w:rPr>
                <w:rFonts w:ascii="Times New Roman" w:hAnsi="Times New Roman"/>
                <w:bCs/>
                <w:sz w:val="24"/>
              </w:rPr>
              <w:t>’</w:t>
            </w:r>
            <w:r w:rsidRPr="007F7706">
              <w:rPr>
                <w:rFonts w:ascii="Times New Roman" w:hAnsi="Times New Roman"/>
                <w:bCs/>
                <w:sz w:val="24"/>
              </w:rPr>
              <w:t>enquête ; ou c) vise à entraver la conduite d</w:t>
            </w:r>
            <w:r w:rsidR="008B7164" w:rsidRPr="007F7706">
              <w:rPr>
                <w:rFonts w:ascii="Times New Roman" w:hAnsi="Times New Roman"/>
                <w:bCs/>
                <w:sz w:val="24"/>
              </w:rPr>
              <w:t>’</w:t>
            </w:r>
            <w:r w:rsidRPr="007F7706">
              <w:rPr>
                <w:rFonts w:ascii="Times New Roman" w:hAnsi="Times New Roman"/>
                <w:bCs/>
                <w:sz w:val="24"/>
              </w:rPr>
              <w:t>une inspection et/ou l</w:t>
            </w:r>
            <w:r w:rsidR="008B7164" w:rsidRPr="007F7706">
              <w:rPr>
                <w:rFonts w:ascii="Times New Roman" w:hAnsi="Times New Roman"/>
                <w:bCs/>
                <w:sz w:val="24"/>
              </w:rPr>
              <w:t>’</w:t>
            </w:r>
            <w:r w:rsidRPr="007F7706">
              <w:rPr>
                <w:rFonts w:ascii="Times New Roman" w:hAnsi="Times New Roman"/>
                <w:bCs/>
                <w:sz w:val="24"/>
              </w:rPr>
              <w:t>exercice des droits d</w:t>
            </w:r>
            <w:r w:rsidR="008B7164" w:rsidRPr="007F7706">
              <w:rPr>
                <w:rFonts w:ascii="Times New Roman" w:hAnsi="Times New Roman"/>
                <w:bCs/>
                <w:sz w:val="24"/>
              </w:rPr>
              <w:t>’</w:t>
            </w:r>
            <w:r w:rsidRPr="007F7706">
              <w:rPr>
                <w:rFonts w:ascii="Times New Roman" w:hAnsi="Times New Roman"/>
                <w:bCs/>
                <w:sz w:val="24"/>
              </w:rPr>
              <w:t xml:space="preserve">audit de la </w:t>
            </w:r>
            <w:r w:rsidRPr="007F7706">
              <w:rPr>
                <w:rFonts w:ascii="Times New Roman" w:hAnsi="Times New Roman"/>
                <w:bCs/>
                <w:sz w:val="24"/>
              </w:rPr>
              <w:lastRenderedPageBreak/>
              <w:t>MCC et/ou du Bureau de l</w:t>
            </w:r>
            <w:r w:rsidR="008B7164" w:rsidRPr="007F7706">
              <w:rPr>
                <w:rFonts w:ascii="Times New Roman" w:hAnsi="Times New Roman"/>
                <w:bCs/>
                <w:sz w:val="24"/>
              </w:rPr>
              <w:t>’</w:t>
            </w:r>
            <w:r w:rsidRPr="007F7706">
              <w:rPr>
                <w:rFonts w:ascii="Times New Roman" w:hAnsi="Times New Roman"/>
                <w:bCs/>
                <w:sz w:val="24"/>
              </w:rPr>
              <w:t>Inspecteur général (OIG) chargé de la MCC prévus dans le cadre d</w:t>
            </w:r>
            <w:r w:rsidR="008B7164" w:rsidRPr="007F7706">
              <w:rPr>
                <w:rFonts w:ascii="Times New Roman" w:hAnsi="Times New Roman"/>
                <w:bCs/>
                <w:sz w:val="24"/>
              </w:rPr>
              <w:t>’</w:t>
            </w:r>
            <w:r w:rsidRPr="007F7706">
              <w:rPr>
                <w:rFonts w:ascii="Times New Roman" w:hAnsi="Times New Roman"/>
                <w:bCs/>
                <w:sz w:val="24"/>
              </w:rPr>
              <w:t>un Compact, d</w:t>
            </w:r>
            <w:r w:rsidR="008B7164" w:rsidRPr="007F7706">
              <w:rPr>
                <w:rFonts w:ascii="Times New Roman" w:hAnsi="Times New Roman"/>
                <w:bCs/>
                <w:sz w:val="24"/>
              </w:rPr>
              <w:t>’</w:t>
            </w:r>
            <w:r w:rsidRPr="007F7706">
              <w:rPr>
                <w:rFonts w:ascii="Times New Roman" w:hAnsi="Times New Roman"/>
                <w:bCs/>
                <w:sz w:val="24"/>
              </w:rPr>
              <w:t>un accord de Programme de seuil ou d</w:t>
            </w:r>
            <w:r w:rsidR="008B7164" w:rsidRPr="007F7706">
              <w:rPr>
                <w:rFonts w:ascii="Times New Roman" w:hAnsi="Times New Roman"/>
                <w:bCs/>
                <w:sz w:val="24"/>
              </w:rPr>
              <w:t>’</w:t>
            </w:r>
            <w:r w:rsidRPr="007F7706">
              <w:rPr>
                <w:rFonts w:ascii="Times New Roman" w:hAnsi="Times New Roman"/>
                <w:bCs/>
                <w:sz w:val="24"/>
              </w:rPr>
              <w:t xml:space="preserve">accords connexes ; </w:t>
            </w:r>
            <w:r w:rsidRPr="007F7706">
              <w:rPr>
                <w:rFonts w:ascii="Times New Roman" w:hAnsi="Times New Roman"/>
                <w:sz w:val="24"/>
              </w:rPr>
              <w:t xml:space="preserve"> </w:t>
            </w:r>
          </w:p>
          <w:p w14:paraId="732A4569" w14:textId="77777777" w:rsidR="00374317" w:rsidRPr="007F7706" w:rsidRDefault="00374317" w:rsidP="001200D8">
            <w:pPr>
              <w:pStyle w:val="Paragraphedeliste"/>
              <w:keepNext/>
              <w:widowControl/>
              <w:numPr>
                <w:ilvl w:val="0"/>
                <w:numId w:val="96"/>
              </w:numPr>
              <w:autoSpaceDE/>
              <w:spacing w:after="120"/>
              <w:ind w:left="1277" w:hanging="270"/>
              <w:contextualSpacing w:val="0"/>
              <w:rPr>
                <w:rFonts w:ascii="Times New Roman" w:hAnsi="Times New Roman"/>
                <w:bCs/>
                <w:color w:val="000000"/>
                <w:sz w:val="24"/>
              </w:rPr>
            </w:pPr>
            <w:r w:rsidRPr="007F7706">
              <w:rPr>
                <w:rFonts w:ascii="Times New Roman" w:hAnsi="Times New Roman"/>
                <w:b/>
                <w:i/>
                <w:sz w:val="24"/>
              </w:rPr>
              <w:t>« pratiques interdites »</w:t>
            </w:r>
            <w:r w:rsidRPr="007F7706">
              <w:rPr>
                <w:rFonts w:ascii="Times New Roman" w:hAnsi="Times New Roman"/>
                <w:sz w:val="24"/>
              </w:rPr>
              <w:t xml:space="preserve"> désigne tout acte en violation de la Section E (Respect de la Loi anti-corruption), de la Section F (Respect de la Loi sur la lutte contre le blanchiment de capitaux), de la Section G (Respect de la loi sur le financement du terrorisme et autres restrictions) de l</w:t>
            </w:r>
            <w:r w:rsidR="008B7164" w:rsidRPr="007F7706">
              <w:rPr>
                <w:rFonts w:ascii="Times New Roman" w:hAnsi="Times New Roman"/>
                <w:sz w:val="24"/>
              </w:rPr>
              <w:t>’</w:t>
            </w:r>
            <w:r w:rsidRPr="007F7706">
              <w:rPr>
                <w:rFonts w:ascii="Times New Roman" w:hAnsi="Times New Roman"/>
                <w:sz w:val="24"/>
              </w:rPr>
              <w:t xml:space="preserve">Annexe des Dispositions complémentaires du Contrat, qui font partie intégrante des contrats financés par la MCC. </w:t>
            </w:r>
          </w:p>
          <w:p w14:paraId="37B5CD0C" w14:textId="77777777" w:rsidR="00374317" w:rsidRPr="007F7706" w:rsidRDefault="00374317" w:rsidP="00374317">
            <w:pPr>
              <w:spacing w:line="240" w:lineRule="auto"/>
              <w:ind w:left="710"/>
              <w:jc w:val="both"/>
              <w:rPr>
                <w:rFonts w:ascii="Times New Roman" w:hAnsi="Times New Roman" w:cs="Times New Roman"/>
                <w:sz w:val="24"/>
                <w:szCs w:val="24"/>
              </w:rPr>
            </w:pPr>
            <w:r w:rsidRPr="007F7706">
              <w:rPr>
                <w:rFonts w:ascii="Times New Roman" w:hAnsi="Times New Roman"/>
                <w:sz w:val="24"/>
                <w:szCs w:val="24"/>
              </w:rPr>
              <w:t>b) La MCC peut annuler une partie ou la totalité du Financement MCC alloué au Contrat si elle vient à constater que des représentants du Maître d</w:t>
            </w:r>
            <w:r w:rsidR="008B7164" w:rsidRPr="007F7706">
              <w:rPr>
                <w:rFonts w:ascii="Times New Roman" w:hAnsi="Times New Roman"/>
                <w:sz w:val="24"/>
                <w:szCs w:val="24"/>
              </w:rPr>
              <w:t>’</w:t>
            </w:r>
            <w:r w:rsidRPr="007F7706">
              <w:rPr>
                <w:rFonts w:ascii="Times New Roman" w:hAnsi="Times New Roman"/>
                <w:sz w:val="24"/>
                <w:szCs w:val="24"/>
              </w:rPr>
              <w:t>ouvrage, l</w:t>
            </w:r>
            <w:r w:rsidR="008B7164" w:rsidRPr="007F7706">
              <w:rPr>
                <w:rFonts w:ascii="Times New Roman" w:hAnsi="Times New Roman"/>
                <w:sz w:val="24"/>
                <w:szCs w:val="24"/>
              </w:rPr>
              <w:t>’</w:t>
            </w:r>
            <w:r w:rsidRPr="007F7706">
              <w:rPr>
                <w:rFonts w:ascii="Times New Roman" w:hAnsi="Times New Roman"/>
                <w:sz w:val="24"/>
                <w:szCs w:val="24"/>
              </w:rPr>
              <w:t>Entrepreneur ou tout autre bénéficiaire du Financement de la MCC s</w:t>
            </w:r>
            <w:r w:rsidR="008B7164" w:rsidRPr="007F7706">
              <w:rPr>
                <w:rFonts w:ascii="Times New Roman" w:hAnsi="Times New Roman"/>
                <w:sz w:val="24"/>
                <w:szCs w:val="24"/>
              </w:rPr>
              <w:t>’</w:t>
            </w:r>
            <w:r w:rsidRPr="007F7706">
              <w:rPr>
                <w:rFonts w:ascii="Times New Roman" w:hAnsi="Times New Roman"/>
                <w:sz w:val="24"/>
                <w:szCs w:val="24"/>
              </w:rPr>
              <w:t>est livré à des pratiques de coercition, de collusion, de corruption, de fraude, d</w:t>
            </w:r>
            <w:r w:rsidR="008B7164" w:rsidRPr="007F7706">
              <w:rPr>
                <w:rFonts w:ascii="Times New Roman" w:hAnsi="Times New Roman"/>
                <w:sz w:val="24"/>
                <w:szCs w:val="24"/>
              </w:rPr>
              <w:t>’</w:t>
            </w:r>
            <w:r w:rsidRPr="007F7706">
              <w:rPr>
                <w:rFonts w:ascii="Times New Roman" w:hAnsi="Times New Roman"/>
                <w:sz w:val="24"/>
                <w:szCs w:val="24"/>
              </w:rPr>
              <w:t>obstruction, de corruption ou de pratiques interdites pendant le processus de sélection ou l</w:t>
            </w:r>
            <w:r w:rsidR="008B7164" w:rsidRPr="007F7706">
              <w:rPr>
                <w:rFonts w:ascii="Times New Roman" w:hAnsi="Times New Roman"/>
                <w:sz w:val="24"/>
                <w:szCs w:val="24"/>
              </w:rPr>
              <w:t>’</w:t>
            </w:r>
            <w:r w:rsidRPr="007F7706">
              <w:rPr>
                <w:rFonts w:ascii="Times New Roman" w:hAnsi="Times New Roman"/>
                <w:sz w:val="24"/>
                <w:szCs w:val="24"/>
              </w:rPr>
              <w:t>exécution du Contrat ou d</w:t>
            </w:r>
            <w:r w:rsidR="008B7164" w:rsidRPr="007F7706">
              <w:rPr>
                <w:rFonts w:ascii="Times New Roman" w:hAnsi="Times New Roman"/>
                <w:sz w:val="24"/>
                <w:szCs w:val="24"/>
              </w:rPr>
              <w:t>’</w:t>
            </w:r>
            <w:r w:rsidRPr="007F7706">
              <w:rPr>
                <w:rFonts w:ascii="Times New Roman" w:hAnsi="Times New Roman"/>
                <w:sz w:val="24"/>
                <w:szCs w:val="24"/>
              </w:rPr>
              <w:t>un autre contrat financé par la MCC, sans que le Maître d</w:t>
            </w:r>
            <w:r w:rsidR="008B7164" w:rsidRPr="007F7706">
              <w:rPr>
                <w:rFonts w:ascii="Times New Roman" w:hAnsi="Times New Roman"/>
                <w:sz w:val="24"/>
                <w:szCs w:val="24"/>
              </w:rPr>
              <w:t>’</w:t>
            </w:r>
            <w:r w:rsidRPr="007F7706">
              <w:rPr>
                <w:rFonts w:ascii="Times New Roman" w:hAnsi="Times New Roman"/>
                <w:sz w:val="24"/>
                <w:szCs w:val="24"/>
              </w:rPr>
              <w:t>ouvrage, l</w:t>
            </w:r>
            <w:r w:rsidR="008B7164" w:rsidRPr="007F7706">
              <w:rPr>
                <w:rFonts w:ascii="Times New Roman" w:hAnsi="Times New Roman"/>
                <w:sz w:val="24"/>
                <w:szCs w:val="24"/>
              </w:rPr>
              <w:t>’</w:t>
            </w:r>
            <w:r w:rsidRPr="007F7706">
              <w:rPr>
                <w:rFonts w:ascii="Times New Roman" w:hAnsi="Times New Roman"/>
                <w:sz w:val="24"/>
                <w:szCs w:val="24"/>
              </w:rPr>
              <w:t>Entrepreneur ou cet autre bénéficiaire ait pris à temps et à la satisfaction de la MCC les mesures appropriées pour remédier à la situation.</w:t>
            </w:r>
          </w:p>
          <w:p w14:paraId="54882198" w14:textId="77777777" w:rsidR="00374317" w:rsidRPr="007F7706" w:rsidRDefault="00374317" w:rsidP="00374317">
            <w:pPr>
              <w:spacing w:line="240" w:lineRule="auto"/>
              <w:ind w:left="710"/>
              <w:jc w:val="both"/>
              <w:rPr>
                <w:rFonts w:ascii="Times New Roman" w:hAnsi="Times New Roman" w:cs="Times New Roman"/>
                <w:sz w:val="24"/>
                <w:szCs w:val="24"/>
              </w:rPr>
            </w:pPr>
            <w:r w:rsidRPr="007F7706">
              <w:rPr>
                <w:rFonts w:ascii="Times New Roman" w:hAnsi="Times New Roman"/>
                <w:sz w:val="24"/>
                <w:szCs w:val="24"/>
              </w:rPr>
              <w:t>c)</w:t>
            </w:r>
            <w:r w:rsidRPr="007F7706">
              <w:rPr>
                <w:rFonts w:ascii="Times New Roman" w:hAnsi="Times New Roman"/>
                <w:sz w:val="24"/>
                <w:szCs w:val="24"/>
              </w:rPr>
              <w:tab/>
              <w:t>La MCC et le Maître d</w:t>
            </w:r>
            <w:r w:rsidR="008B7164" w:rsidRPr="007F7706">
              <w:rPr>
                <w:rFonts w:ascii="Times New Roman" w:hAnsi="Times New Roman"/>
                <w:sz w:val="24"/>
                <w:szCs w:val="24"/>
              </w:rPr>
              <w:t>’</w:t>
            </w:r>
            <w:r w:rsidRPr="007F7706">
              <w:rPr>
                <w:rFonts w:ascii="Times New Roman" w:hAnsi="Times New Roman"/>
                <w:sz w:val="24"/>
                <w:szCs w:val="24"/>
              </w:rPr>
              <w:t>ouvrage peuvent prendre des sanctions à l</w:t>
            </w:r>
            <w:r w:rsidR="008B7164" w:rsidRPr="007F7706">
              <w:rPr>
                <w:rFonts w:ascii="Times New Roman" w:hAnsi="Times New Roman"/>
                <w:sz w:val="24"/>
                <w:szCs w:val="24"/>
              </w:rPr>
              <w:t>’</w:t>
            </w:r>
            <w:r w:rsidRPr="007F7706">
              <w:rPr>
                <w:rFonts w:ascii="Times New Roman" w:hAnsi="Times New Roman"/>
                <w:sz w:val="24"/>
                <w:szCs w:val="24"/>
              </w:rPr>
              <w:t>encontre de l</w:t>
            </w:r>
            <w:r w:rsidR="008B7164" w:rsidRPr="007F7706">
              <w:rPr>
                <w:rFonts w:ascii="Times New Roman" w:hAnsi="Times New Roman"/>
                <w:sz w:val="24"/>
                <w:szCs w:val="24"/>
              </w:rPr>
              <w:t>’</w:t>
            </w:r>
            <w:r w:rsidRPr="007F7706">
              <w:rPr>
                <w:rFonts w:ascii="Times New Roman" w:hAnsi="Times New Roman"/>
                <w:sz w:val="24"/>
                <w:szCs w:val="24"/>
              </w:rPr>
              <w:t>Entrepreneur, y compris exclure l</w:t>
            </w:r>
            <w:r w:rsidR="008B7164" w:rsidRPr="007F7706">
              <w:rPr>
                <w:rFonts w:ascii="Times New Roman" w:hAnsi="Times New Roman"/>
                <w:sz w:val="24"/>
                <w:szCs w:val="24"/>
              </w:rPr>
              <w:t>’</w:t>
            </w:r>
            <w:r w:rsidRPr="007F7706">
              <w:rPr>
                <w:rFonts w:ascii="Times New Roman" w:hAnsi="Times New Roman"/>
                <w:sz w:val="24"/>
                <w:szCs w:val="24"/>
              </w:rPr>
              <w:t>Entrepreneur indéfiniment ou pour une période déterminée, de toute attribution de contrats financés par la MCC si  la MCC ou le Maître d</w:t>
            </w:r>
            <w:r w:rsidR="008B7164" w:rsidRPr="007F7706">
              <w:rPr>
                <w:rFonts w:ascii="Times New Roman" w:hAnsi="Times New Roman"/>
                <w:sz w:val="24"/>
                <w:szCs w:val="24"/>
              </w:rPr>
              <w:t>’</w:t>
            </w:r>
            <w:r w:rsidRPr="007F7706">
              <w:rPr>
                <w:rFonts w:ascii="Times New Roman" w:hAnsi="Times New Roman"/>
                <w:sz w:val="24"/>
                <w:szCs w:val="24"/>
              </w:rPr>
              <w:t>ouvrage établit, à un moment quelconque, que l</w:t>
            </w:r>
            <w:r w:rsidR="008B7164" w:rsidRPr="007F7706">
              <w:rPr>
                <w:rFonts w:ascii="Times New Roman" w:hAnsi="Times New Roman"/>
                <w:sz w:val="24"/>
                <w:szCs w:val="24"/>
              </w:rPr>
              <w:t>’</w:t>
            </w:r>
            <w:r w:rsidRPr="007F7706">
              <w:rPr>
                <w:rFonts w:ascii="Times New Roman" w:hAnsi="Times New Roman"/>
                <w:sz w:val="24"/>
                <w:szCs w:val="24"/>
              </w:rPr>
              <w:t>Entrepreneur, s</w:t>
            </w:r>
            <w:r w:rsidR="008B7164" w:rsidRPr="007F7706">
              <w:rPr>
                <w:rFonts w:ascii="Times New Roman" w:hAnsi="Times New Roman"/>
                <w:sz w:val="24"/>
                <w:szCs w:val="24"/>
              </w:rPr>
              <w:t>’</w:t>
            </w:r>
            <w:r w:rsidRPr="007F7706">
              <w:rPr>
                <w:rFonts w:ascii="Times New Roman" w:hAnsi="Times New Roman"/>
                <w:sz w:val="24"/>
                <w:szCs w:val="24"/>
              </w:rPr>
              <w:t>est livré, directement ou par l</w:t>
            </w:r>
            <w:r w:rsidR="008B7164" w:rsidRPr="007F7706">
              <w:rPr>
                <w:rFonts w:ascii="Times New Roman" w:hAnsi="Times New Roman"/>
                <w:sz w:val="24"/>
                <w:szCs w:val="24"/>
              </w:rPr>
              <w:t>’</w:t>
            </w:r>
            <w:r w:rsidRPr="007F7706">
              <w:rPr>
                <w:rFonts w:ascii="Times New Roman" w:hAnsi="Times New Roman"/>
                <w:sz w:val="24"/>
                <w:szCs w:val="24"/>
              </w:rPr>
              <w:t>intermédiaire d</w:t>
            </w:r>
            <w:r w:rsidR="008B7164" w:rsidRPr="007F7706">
              <w:rPr>
                <w:rFonts w:ascii="Times New Roman" w:hAnsi="Times New Roman"/>
                <w:sz w:val="24"/>
                <w:szCs w:val="24"/>
              </w:rPr>
              <w:t>’</w:t>
            </w:r>
            <w:r w:rsidRPr="007F7706">
              <w:rPr>
                <w:rFonts w:ascii="Times New Roman" w:hAnsi="Times New Roman"/>
                <w:sz w:val="24"/>
                <w:szCs w:val="24"/>
              </w:rPr>
              <w:t>un agent, à des activités de coercition, de collusion, de corruption, de fraude, d</w:t>
            </w:r>
            <w:r w:rsidR="008B7164" w:rsidRPr="007F7706">
              <w:rPr>
                <w:rFonts w:ascii="Times New Roman" w:hAnsi="Times New Roman"/>
                <w:sz w:val="24"/>
                <w:szCs w:val="24"/>
              </w:rPr>
              <w:t>’</w:t>
            </w:r>
            <w:r w:rsidRPr="007F7706">
              <w:rPr>
                <w:rFonts w:ascii="Times New Roman" w:hAnsi="Times New Roman"/>
                <w:sz w:val="24"/>
                <w:szCs w:val="24"/>
              </w:rPr>
              <w:t>obstruction à des enquêtes sur des allégations de fraude ou de corruption ou à des pratiques interdites en vue de l</w:t>
            </w:r>
            <w:r w:rsidR="008B7164" w:rsidRPr="007F7706">
              <w:rPr>
                <w:rFonts w:ascii="Times New Roman" w:hAnsi="Times New Roman"/>
                <w:sz w:val="24"/>
                <w:szCs w:val="24"/>
              </w:rPr>
              <w:t>’</w:t>
            </w:r>
            <w:r w:rsidRPr="007F7706">
              <w:rPr>
                <w:rFonts w:ascii="Times New Roman" w:hAnsi="Times New Roman"/>
                <w:sz w:val="24"/>
                <w:szCs w:val="24"/>
              </w:rPr>
              <w:t>obtention ou au cours de l</w:t>
            </w:r>
            <w:r w:rsidR="008B7164" w:rsidRPr="007F7706">
              <w:rPr>
                <w:rFonts w:ascii="Times New Roman" w:hAnsi="Times New Roman"/>
                <w:sz w:val="24"/>
                <w:szCs w:val="24"/>
              </w:rPr>
              <w:t>’</w:t>
            </w:r>
            <w:r w:rsidRPr="007F7706">
              <w:rPr>
                <w:rFonts w:ascii="Times New Roman" w:hAnsi="Times New Roman"/>
                <w:sz w:val="24"/>
                <w:szCs w:val="24"/>
              </w:rPr>
              <w:t>exécution du Contrat ou de tout contrat financé par la MCC.</w:t>
            </w:r>
          </w:p>
          <w:p w14:paraId="057DB511" w14:textId="77777777" w:rsidR="00374317" w:rsidRPr="007F7706" w:rsidRDefault="00374317" w:rsidP="00374317">
            <w:pPr>
              <w:spacing w:line="240" w:lineRule="auto"/>
              <w:ind w:left="710"/>
              <w:jc w:val="both"/>
              <w:rPr>
                <w:rFonts w:ascii="Times New Roman" w:hAnsi="Times New Roman" w:cs="Times New Roman"/>
                <w:sz w:val="24"/>
                <w:szCs w:val="24"/>
              </w:rPr>
            </w:pPr>
            <w:r w:rsidRPr="007F7706">
              <w:rPr>
                <w:rFonts w:ascii="Times New Roman" w:hAnsi="Times New Roman"/>
                <w:sz w:val="24"/>
                <w:szCs w:val="24"/>
              </w:rPr>
              <w:t>d) Si le Maître d</w:t>
            </w:r>
            <w:r w:rsidR="008B7164" w:rsidRPr="007F7706">
              <w:rPr>
                <w:rFonts w:ascii="Times New Roman" w:hAnsi="Times New Roman"/>
                <w:sz w:val="24"/>
                <w:szCs w:val="24"/>
              </w:rPr>
              <w:t>’</w:t>
            </w:r>
            <w:r w:rsidRPr="007F7706">
              <w:rPr>
                <w:rFonts w:ascii="Times New Roman" w:hAnsi="Times New Roman"/>
                <w:sz w:val="24"/>
                <w:szCs w:val="24"/>
              </w:rPr>
              <w:t>ouvrage ou la MCC établit que l</w:t>
            </w:r>
            <w:r w:rsidR="008B7164" w:rsidRPr="007F7706">
              <w:rPr>
                <w:rFonts w:ascii="Times New Roman" w:hAnsi="Times New Roman"/>
                <w:sz w:val="24"/>
                <w:szCs w:val="24"/>
              </w:rPr>
              <w:t>’</w:t>
            </w:r>
            <w:r w:rsidRPr="007F7706">
              <w:rPr>
                <w:rFonts w:ascii="Times New Roman" w:hAnsi="Times New Roman"/>
                <w:sz w:val="24"/>
                <w:szCs w:val="24"/>
              </w:rPr>
              <w:t>Entrepreneur, l</w:t>
            </w:r>
            <w:r w:rsidR="008B7164" w:rsidRPr="007F7706">
              <w:rPr>
                <w:rFonts w:ascii="Times New Roman" w:hAnsi="Times New Roman"/>
                <w:sz w:val="24"/>
                <w:szCs w:val="24"/>
              </w:rPr>
              <w:t>’</w:t>
            </w:r>
            <w:r w:rsidRPr="007F7706">
              <w:rPr>
                <w:rFonts w:ascii="Times New Roman" w:hAnsi="Times New Roman"/>
                <w:sz w:val="24"/>
                <w:szCs w:val="24"/>
              </w:rPr>
              <w:t>un de ses sous-traitants, de ses employés ou l</w:t>
            </w:r>
            <w:r w:rsidR="008B7164" w:rsidRPr="007F7706">
              <w:rPr>
                <w:rFonts w:ascii="Times New Roman" w:hAnsi="Times New Roman"/>
                <w:sz w:val="24"/>
                <w:szCs w:val="24"/>
              </w:rPr>
              <w:t>’</w:t>
            </w:r>
            <w:r w:rsidRPr="007F7706">
              <w:rPr>
                <w:rFonts w:ascii="Times New Roman" w:hAnsi="Times New Roman"/>
                <w:sz w:val="24"/>
                <w:szCs w:val="24"/>
              </w:rPr>
              <w:t>un de ses agents ou sociétés affiliées, s</w:t>
            </w:r>
            <w:r w:rsidR="008B7164" w:rsidRPr="007F7706">
              <w:rPr>
                <w:rFonts w:ascii="Times New Roman" w:hAnsi="Times New Roman"/>
                <w:sz w:val="24"/>
                <w:szCs w:val="24"/>
              </w:rPr>
              <w:t>’</w:t>
            </w:r>
            <w:r w:rsidRPr="007F7706">
              <w:rPr>
                <w:rFonts w:ascii="Times New Roman" w:hAnsi="Times New Roman"/>
                <w:sz w:val="24"/>
                <w:szCs w:val="24"/>
              </w:rPr>
              <w:t>est livré à des activités de coercition, de collusion, de corruption, de fraude, d</w:t>
            </w:r>
            <w:r w:rsidR="008B7164" w:rsidRPr="007F7706">
              <w:rPr>
                <w:rFonts w:ascii="Times New Roman" w:hAnsi="Times New Roman"/>
                <w:sz w:val="24"/>
                <w:szCs w:val="24"/>
              </w:rPr>
              <w:t>’</w:t>
            </w:r>
            <w:r w:rsidRPr="007F7706">
              <w:rPr>
                <w:rFonts w:ascii="Times New Roman" w:hAnsi="Times New Roman"/>
                <w:sz w:val="24"/>
                <w:szCs w:val="24"/>
              </w:rPr>
              <w:t>obstruction à des enquêtes sur des allégations de fraude ou de corruption ou à des pratiques interdites en vue de l</w:t>
            </w:r>
            <w:r w:rsidR="008B7164" w:rsidRPr="007F7706">
              <w:rPr>
                <w:rFonts w:ascii="Times New Roman" w:hAnsi="Times New Roman"/>
                <w:sz w:val="24"/>
                <w:szCs w:val="24"/>
              </w:rPr>
              <w:t>’</w:t>
            </w:r>
            <w:r w:rsidRPr="007F7706">
              <w:rPr>
                <w:rFonts w:ascii="Times New Roman" w:hAnsi="Times New Roman"/>
                <w:sz w:val="24"/>
                <w:szCs w:val="24"/>
              </w:rPr>
              <w:t>obtention ou au cours de l</w:t>
            </w:r>
            <w:r w:rsidR="008B7164" w:rsidRPr="007F7706">
              <w:rPr>
                <w:rFonts w:ascii="Times New Roman" w:hAnsi="Times New Roman"/>
                <w:sz w:val="24"/>
                <w:szCs w:val="24"/>
              </w:rPr>
              <w:t>’</w:t>
            </w:r>
            <w:r w:rsidRPr="007F7706">
              <w:rPr>
                <w:rFonts w:ascii="Times New Roman" w:hAnsi="Times New Roman"/>
                <w:sz w:val="24"/>
                <w:szCs w:val="24"/>
              </w:rPr>
              <w:t>exécution du Contrat, le Maître d</w:t>
            </w:r>
            <w:r w:rsidR="008B7164" w:rsidRPr="007F7706">
              <w:rPr>
                <w:rFonts w:ascii="Times New Roman" w:hAnsi="Times New Roman"/>
                <w:sz w:val="24"/>
                <w:szCs w:val="24"/>
              </w:rPr>
              <w:t>’</w:t>
            </w:r>
            <w:r w:rsidRPr="007F7706">
              <w:rPr>
                <w:rFonts w:ascii="Times New Roman" w:hAnsi="Times New Roman"/>
                <w:sz w:val="24"/>
                <w:szCs w:val="24"/>
              </w:rPr>
              <w:t xml:space="preserve">ouvrage ou la MCC peut, par voie de notification, résilier immédiatement le Contrat signé avec </w:t>
            </w:r>
            <w:r w:rsidRPr="007F7706">
              <w:rPr>
                <w:rFonts w:ascii="Times New Roman" w:hAnsi="Times New Roman"/>
                <w:sz w:val="24"/>
                <w:szCs w:val="24"/>
              </w:rPr>
              <w:lastRenderedPageBreak/>
              <w:t>l</w:t>
            </w:r>
            <w:r w:rsidR="008B7164" w:rsidRPr="007F7706">
              <w:rPr>
                <w:rFonts w:ascii="Times New Roman" w:hAnsi="Times New Roman"/>
                <w:sz w:val="24"/>
                <w:szCs w:val="24"/>
              </w:rPr>
              <w:t>’</w:t>
            </w:r>
            <w:r w:rsidRPr="007F7706">
              <w:rPr>
                <w:rFonts w:ascii="Times New Roman" w:hAnsi="Times New Roman"/>
                <w:sz w:val="24"/>
                <w:szCs w:val="24"/>
              </w:rPr>
              <w:t>Entrepreneur et l</w:t>
            </w:r>
            <w:r w:rsidR="008B7164" w:rsidRPr="007F7706">
              <w:rPr>
                <w:rFonts w:ascii="Times New Roman" w:hAnsi="Times New Roman"/>
                <w:sz w:val="24"/>
                <w:szCs w:val="24"/>
              </w:rPr>
              <w:t>’</w:t>
            </w:r>
            <w:r w:rsidRPr="007F7706">
              <w:rPr>
                <w:rFonts w:ascii="Times New Roman" w:hAnsi="Times New Roman"/>
                <w:sz w:val="24"/>
                <w:szCs w:val="24"/>
              </w:rPr>
              <w:t>expulser du Site, et les stipulations de la Clause 61 s</w:t>
            </w:r>
            <w:r w:rsidR="008B7164" w:rsidRPr="007F7706">
              <w:rPr>
                <w:rFonts w:ascii="Times New Roman" w:hAnsi="Times New Roman"/>
                <w:sz w:val="24"/>
                <w:szCs w:val="24"/>
              </w:rPr>
              <w:t>’</w:t>
            </w:r>
            <w:r w:rsidRPr="007F7706">
              <w:rPr>
                <w:rFonts w:ascii="Times New Roman" w:hAnsi="Times New Roman"/>
                <w:sz w:val="24"/>
                <w:szCs w:val="24"/>
              </w:rPr>
              <w:t>appliqueront.</w:t>
            </w:r>
          </w:p>
          <w:p w14:paraId="4297EF6B" w14:textId="77777777" w:rsidR="00374317" w:rsidRPr="007F7706" w:rsidRDefault="00374317" w:rsidP="00374317">
            <w:pPr>
              <w:spacing w:line="240" w:lineRule="auto"/>
              <w:ind w:left="710"/>
              <w:jc w:val="both"/>
              <w:rPr>
                <w:szCs w:val="20"/>
              </w:rPr>
            </w:pPr>
            <w:r w:rsidRPr="007F7706">
              <w:rPr>
                <w:rFonts w:ascii="Times New Roman" w:hAnsi="Times New Roman"/>
                <w:sz w:val="24"/>
                <w:szCs w:val="24"/>
              </w:rPr>
              <w:t>e) Si la MCC ou le Maître d</w:t>
            </w:r>
            <w:r w:rsidR="008B7164" w:rsidRPr="007F7706">
              <w:rPr>
                <w:rFonts w:ascii="Times New Roman" w:hAnsi="Times New Roman"/>
                <w:sz w:val="24"/>
                <w:szCs w:val="24"/>
              </w:rPr>
              <w:t>’</w:t>
            </w:r>
            <w:r w:rsidRPr="007F7706">
              <w:rPr>
                <w:rFonts w:ascii="Times New Roman" w:hAnsi="Times New Roman"/>
                <w:sz w:val="24"/>
                <w:szCs w:val="24"/>
              </w:rPr>
              <w:t>ouvrage établit que le Personnel de l</w:t>
            </w:r>
            <w:r w:rsidR="008B7164" w:rsidRPr="007F7706">
              <w:rPr>
                <w:rFonts w:ascii="Times New Roman" w:hAnsi="Times New Roman"/>
                <w:sz w:val="24"/>
                <w:szCs w:val="24"/>
              </w:rPr>
              <w:t>’</w:t>
            </w:r>
            <w:r w:rsidRPr="007F7706">
              <w:rPr>
                <w:rFonts w:ascii="Times New Roman" w:hAnsi="Times New Roman"/>
                <w:sz w:val="24"/>
                <w:szCs w:val="24"/>
              </w:rPr>
              <w:t>Entrepreneur s</w:t>
            </w:r>
            <w:r w:rsidR="008B7164" w:rsidRPr="007F7706">
              <w:rPr>
                <w:rFonts w:ascii="Times New Roman" w:hAnsi="Times New Roman"/>
                <w:sz w:val="24"/>
                <w:szCs w:val="24"/>
              </w:rPr>
              <w:t>’</w:t>
            </w:r>
            <w:r w:rsidRPr="007F7706">
              <w:rPr>
                <w:rFonts w:ascii="Times New Roman" w:hAnsi="Times New Roman"/>
                <w:sz w:val="24"/>
                <w:szCs w:val="24"/>
              </w:rPr>
              <w:t>est livré à des activités de coercition, de collusion, de corruption, de fraude, d</w:t>
            </w:r>
            <w:r w:rsidR="008B7164" w:rsidRPr="007F7706">
              <w:rPr>
                <w:rFonts w:ascii="Times New Roman" w:hAnsi="Times New Roman"/>
                <w:sz w:val="24"/>
                <w:szCs w:val="24"/>
              </w:rPr>
              <w:t>’</w:t>
            </w:r>
            <w:r w:rsidRPr="007F7706">
              <w:rPr>
                <w:rFonts w:ascii="Times New Roman" w:hAnsi="Times New Roman"/>
                <w:sz w:val="24"/>
                <w:szCs w:val="24"/>
              </w:rPr>
              <w:t>obstruction à des enquêtes sur des allégations de fraude ou de corruption ou à des pratiques interdites en vue de l</w:t>
            </w:r>
            <w:r w:rsidR="008B7164" w:rsidRPr="007F7706">
              <w:rPr>
                <w:rFonts w:ascii="Times New Roman" w:hAnsi="Times New Roman"/>
                <w:sz w:val="24"/>
                <w:szCs w:val="24"/>
              </w:rPr>
              <w:t>’</w:t>
            </w:r>
            <w:r w:rsidRPr="007F7706">
              <w:rPr>
                <w:rFonts w:ascii="Times New Roman" w:hAnsi="Times New Roman"/>
                <w:sz w:val="24"/>
                <w:szCs w:val="24"/>
              </w:rPr>
              <w:t>obtention ou au cours de l</w:t>
            </w:r>
            <w:r w:rsidR="008B7164" w:rsidRPr="007F7706">
              <w:rPr>
                <w:rFonts w:ascii="Times New Roman" w:hAnsi="Times New Roman"/>
                <w:sz w:val="24"/>
                <w:szCs w:val="24"/>
              </w:rPr>
              <w:t>’</w:t>
            </w:r>
            <w:r w:rsidRPr="007F7706">
              <w:rPr>
                <w:rFonts w:ascii="Times New Roman" w:hAnsi="Times New Roman"/>
                <w:sz w:val="24"/>
                <w:szCs w:val="24"/>
              </w:rPr>
              <w:t>exécution du Contrat, mais décide de ne pas résilier le Contrat conformément aux stipulations de la clause susmentionnée, le Personnel concerné de l</w:t>
            </w:r>
            <w:r w:rsidR="008B7164" w:rsidRPr="007F7706">
              <w:rPr>
                <w:rFonts w:ascii="Times New Roman" w:hAnsi="Times New Roman"/>
                <w:sz w:val="24"/>
                <w:szCs w:val="24"/>
              </w:rPr>
              <w:t>’</w:t>
            </w:r>
            <w:r w:rsidRPr="007F7706">
              <w:rPr>
                <w:rFonts w:ascii="Times New Roman" w:hAnsi="Times New Roman"/>
                <w:sz w:val="24"/>
                <w:szCs w:val="24"/>
              </w:rPr>
              <w:t>Entrepreneur sera alors retiré conformément aux stipulations de la clause 9 des CGC.</w:t>
            </w:r>
          </w:p>
        </w:tc>
      </w:tr>
      <w:tr w:rsidR="00374317" w:rsidRPr="007F7706" w14:paraId="3DDCEFC2" w14:textId="77777777" w:rsidTr="609E8F9F">
        <w:tc>
          <w:tcPr>
            <w:tcW w:w="2160" w:type="dxa"/>
            <w:tcBorders>
              <w:top w:val="nil"/>
              <w:left w:val="nil"/>
              <w:bottom w:val="nil"/>
              <w:right w:val="nil"/>
            </w:tcBorders>
          </w:tcPr>
          <w:p w14:paraId="03FE3825" w14:textId="77777777" w:rsidR="00374317" w:rsidRPr="007F7706" w:rsidRDefault="00374317" w:rsidP="001200D8">
            <w:pPr>
              <w:pStyle w:val="Titre3"/>
              <w:numPr>
                <w:ilvl w:val="0"/>
                <w:numId w:val="91"/>
              </w:numPr>
              <w:suppressAutoHyphens w:val="0"/>
              <w:spacing w:after="120"/>
              <w:ind w:left="34" w:firstLine="0"/>
              <w:jc w:val="left"/>
              <w:rPr>
                <w:bCs/>
                <w:sz w:val="24"/>
                <w:szCs w:val="24"/>
              </w:rPr>
            </w:pPr>
            <w:r w:rsidRPr="007F7706">
              <w:rPr>
                <w:bCs/>
                <w:sz w:val="24"/>
                <w:szCs w:val="24"/>
              </w:rPr>
              <w:lastRenderedPageBreak/>
              <w:t xml:space="preserve"> Lutte contre la Traite des Personnes</w:t>
            </w:r>
          </w:p>
        </w:tc>
        <w:tc>
          <w:tcPr>
            <w:tcW w:w="6984" w:type="dxa"/>
            <w:tcBorders>
              <w:top w:val="nil"/>
              <w:left w:val="nil"/>
              <w:bottom w:val="nil"/>
              <w:right w:val="nil"/>
            </w:tcBorders>
          </w:tcPr>
          <w:p w14:paraId="4ABCA83A" w14:textId="77777777" w:rsidR="00374317" w:rsidRPr="007F7706" w:rsidRDefault="00374317" w:rsidP="00C85804">
            <w:pPr>
              <w:spacing w:before="120" w:after="120" w:line="240" w:lineRule="auto"/>
              <w:ind w:left="702" w:hanging="810"/>
              <w:jc w:val="both"/>
              <w:rPr>
                <w:rFonts w:ascii="Times New Roman" w:hAnsi="Times New Roman" w:cs="Times New Roman"/>
                <w:sz w:val="24"/>
                <w:szCs w:val="24"/>
              </w:rPr>
            </w:pPr>
            <w:r w:rsidRPr="007F7706">
              <w:rPr>
                <w:rFonts w:ascii="Times New Roman" w:hAnsi="Times New Roman"/>
                <w:bCs/>
                <w:sz w:val="24"/>
                <w:szCs w:val="24"/>
              </w:rPr>
              <w:t xml:space="preserve">67.1     </w:t>
            </w:r>
            <w:bookmarkStart w:id="2172" w:name="_Toc428437688"/>
            <w:bookmarkStart w:id="2173" w:name="_Toc428443521"/>
            <w:r w:rsidRPr="007F7706">
              <w:rPr>
                <w:rFonts w:ascii="Times New Roman" w:hAnsi="Times New Roman"/>
                <w:sz w:val="24"/>
                <w:szCs w:val="24"/>
              </w:rPr>
              <w:t>La MCC, comme d</w:t>
            </w:r>
            <w:r w:rsidR="008B7164" w:rsidRPr="007F7706">
              <w:rPr>
                <w:rFonts w:ascii="Times New Roman" w:hAnsi="Times New Roman"/>
                <w:sz w:val="24"/>
                <w:szCs w:val="24"/>
              </w:rPr>
              <w:t>’</w:t>
            </w:r>
            <w:r w:rsidRPr="007F7706">
              <w:rPr>
                <w:rFonts w:ascii="Times New Roman" w:hAnsi="Times New Roman"/>
                <w:sz w:val="24"/>
                <w:szCs w:val="24"/>
              </w:rPr>
              <w:t>autres entités du Gouvernement américain ont une politique de tolérance zéro à l</w:t>
            </w:r>
            <w:r w:rsidR="008B7164" w:rsidRPr="007F7706">
              <w:rPr>
                <w:rFonts w:ascii="Times New Roman" w:hAnsi="Times New Roman"/>
                <w:sz w:val="24"/>
                <w:szCs w:val="24"/>
              </w:rPr>
              <w:t>’</w:t>
            </w:r>
            <w:r w:rsidRPr="007F7706">
              <w:rPr>
                <w:rFonts w:ascii="Times New Roman" w:hAnsi="Times New Roman"/>
                <w:sz w:val="24"/>
                <w:szCs w:val="24"/>
              </w:rPr>
              <w:t>égard de la Traite des Personnes.</w:t>
            </w:r>
            <w:r w:rsidRPr="007F7706">
              <w:rPr>
                <w:rStyle w:val="Appelnotedebasdep"/>
                <w:rFonts w:ascii="Times New Roman" w:hAnsi="Times New Roman" w:cs="Times New Roman"/>
                <w:sz w:val="24"/>
                <w:szCs w:val="24"/>
              </w:rPr>
              <w:footnoteReference w:id="30"/>
            </w:r>
            <w:r w:rsidRPr="007F7706">
              <w:rPr>
                <w:rFonts w:ascii="Times New Roman" w:hAnsi="Times New Roman"/>
                <w:sz w:val="24"/>
                <w:szCs w:val="24"/>
              </w:rPr>
              <w:t xml:space="preserve"> En application de cette politique :</w:t>
            </w:r>
            <w:bookmarkEnd w:id="2172"/>
            <w:bookmarkEnd w:id="2173"/>
          </w:p>
          <w:p w14:paraId="428E892B" w14:textId="77777777" w:rsidR="00374317" w:rsidRPr="007F7706" w:rsidRDefault="00C85804" w:rsidP="00C85804">
            <w:pPr>
              <w:overflowPunct w:val="0"/>
              <w:autoSpaceDN w:val="0"/>
              <w:adjustRightInd w:val="0"/>
              <w:spacing w:before="120" w:after="120"/>
              <w:ind w:left="710"/>
              <w:jc w:val="both"/>
              <w:textAlignment w:val="baseline"/>
              <w:rPr>
                <w:rFonts w:ascii="Times New Roman" w:hAnsi="Times New Roman"/>
                <w:b/>
                <w:bCs/>
                <w:sz w:val="24"/>
              </w:rPr>
            </w:pPr>
            <w:r w:rsidRPr="007F7706">
              <w:rPr>
                <w:rFonts w:ascii="Times New Roman" w:hAnsi="Times New Roman"/>
                <w:b/>
                <w:bCs/>
                <w:sz w:val="24"/>
              </w:rPr>
              <w:t xml:space="preserve">a) Termes définis.  </w:t>
            </w:r>
            <w:r w:rsidRPr="007F7706">
              <w:rPr>
                <w:rFonts w:ascii="Times New Roman" w:hAnsi="Times New Roman"/>
                <w:sz w:val="24"/>
              </w:rPr>
              <w:t>Aux fins de l</w:t>
            </w:r>
            <w:r w:rsidR="008B7164" w:rsidRPr="007F7706">
              <w:rPr>
                <w:rFonts w:ascii="Times New Roman" w:hAnsi="Times New Roman"/>
                <w:sz w:val="24"/>
              </w:rPr>
              <w:t>’</w:t>
            </w:r>
            <w:r w:rsidRPr="007F7706">
              <w:rPr>
                <w:rFonts w:ascii="Times New Roman" w:hAnsi="Times New Roman"/>
                <w:sz w:val="24"/>
              </w:rPr>
              <w:t>application et de l</w:t>
            </w:r>
            <w:r w:rsidR="008B7164" w:rsidRPr="007F7706">
              <w:rPr>
                <w:rFonts w:ascii="Times New Roman" w:hAnsi="Times New Roman"/>
                <w:sz w:val="24"/>
              </w:rPr>
              <w:t>’</w:t>
            </w:r>
            <w:r w:rsidRPr="007F7706">
              <w:rPr>
                <w:rFonts w:ascii="Times New Roman" w:hAnsi="Times New Roman"/>
                <w:sz w:val="24"/>
              </w:rPr>
              <w:t>interprétation de la présente Clause 67 :</w:t>
            </w:r>
          </w:p>
          <w:p w14:paraId="71311720" w14:textId="77777777" w:rsidR="00374317" w:rsidRPr="007F7706" w:rsidRDefault="00374317" w:rsidP="002B7506">
            <w:pPr>
              <w:pStyle w:val="ColumnsRight"/>
              <w:numPr>
                <w:ilvl w:val="0"/>
                <w:numId w:val="53"/>
              </w:numPr>
              <w:ind w:left="1135"/>
              <w:rPr>
                <w:szCs w:val="24"/>
              </w:rPr>
            </w:pPr>
            <w:r w:rsidRPr="007F7706">
              <w:t>Les termes et expressions « coercition », « acte sexuel à des fins commerciales », « servitude pour dettes », « employé », « travail forcé », « fraude », « servitude involontaire » et « exploitation sexuelle » ont la signification qui leur est donnée dans la Politique de la MCC en matière de lutte contre la Traite des Personnes, et ces définitions figurent à titre de référence dans cette sous-clause ; et</w:t>
            </w:r>
          </w:p>
          <w:p w14:paraId="03512508" w14:textId="77777777" w:rsidR="00374317" w:rsidRPr="007F7706" w:rsidRDefault="00374317" w:rsidP="002B7506">
            <w:pPr>
              <w:pStyle w:val="ColumnsRight"/>
              <w:numPr>
                <w:ilvl w:val="0"/>
                <w:numId w:val="53"/>
              </w:numPr>
              <w:ind w:left="1135"/>
              <w:rPr>
                <w:bCs/>
                <w:szCs w:val="24"/>
              </w:rPr>
            </w:pPr>
            <w:r w:rsidRPr="007F7706">
              <w:t>« Traite des Personnes » désigne a) la traite à des fins d</w:t>
            </w:r>
            <w:r w:rsidR="008B7164" w:rsidRPr="007F7706">
              <w:t>’</w:t>
            </w:r>
            <w:r w:rsidRPr="007F7706">
              <w:t>exploitation sexuelle dans laquelle un acte sexuel à des fins commerciales qui est induit par la force, la fraude ou la coercition ou dans lequel la personne incitée à faire un tel acte n</w:t>
            </w:r>
            <w:r w:rsidR="008B7164" w:rsidRPr="007F7706">
              <w:t>’</w:t>
            </w:r>
            <w:r w:rsidRPr="007F7706">
              <w:t>a pas atteint l</w:t>
            </w:r>
            <w:r w:rsidR="008B7164" w:rsidRPr="007F7706">
              <w:t>’</w:t>
            </w:r>
            <w:r w:rsidRPr="007F7706">
              <w:t>âge de 18 ans ; ou b) le recrutement, l</w:t>
            </w:r>
            <w:r w:rsidR="008B7164" w:rsidRPr="007F7706">
              <w:t>’</w:t>
            </w:r>
            <w:r w:rsidRPr="007F7706">
              <w:t>hébergement, le transport, la mise à disposition ou l</w:t>
            </w:r>
            <w:r w:rsidR="008B7164" w:rsidRPr="007F7706">
              <w:t>’</w:t>
            </w:r>
            <w:r w:rsidRPr="007F7706">
              <w:t>obtention d</w:t>
            </w:r>
            <w:r w:rsidR="008B7164" w:rsidRPr="007F7706">
              <w:t>’</w:t>
            </w:r>
            <w:r w:rsidRPr="007F7706">
              <w:t>une personne pour exécuter un travail ou des services, par le recours à la force, à la fraude ou à la coercition dans le but de la soumettre à la servitude involontaire, au péonage, à la servitude pour dette ou à l</w:t>
            </w:r>
            <w:r w:rsidR="008B7164" w:rsidRPr="007F7706">
              <w:t>’</w:t>
            </w:r>
            <w:r w:rsidRPr="007F7706">
              <w:t>esclavage.</w:t>
            </w:r>
          </w:p>
          <w:p w14:paraId="5B0667DD" w14:textId="77777777" w:rsidR="00374317" w:rsidRPr="007F7706" w:rsidRDefault="00374317" w:rsidP="00C85804">
            <w:pPr>
              <w:pStyle w:val="ColumnsRight"/>
              <w:numPr>
                <w:ilvl w:val="0"/>
                <w:numId w:val="0"/>
              </w:numPr>
              <w:ind w:left="1062"/>
              <w:rPr>
                <w:bCs/>
                <w:szCs w:val="24"/>
              </w:rPr>
            </w:pPr>
            <w:r w:rsidRPr="007F7706">
              <w:rPr>
                <w:b/>
                <w:bCs/>
                <w:szCs w:val="24"/>
              </w:rPr>
              <w:t>b) Interdiction.</w:t>
            </w:r>
            <w:r w:rsidRPr="007F7706">
              <w:t xml:space="preserve">  Les entrepreneurs, sous-traitants, consultants, sous-consultants et leur personnel respectif ne peuvent se livrer à aucune forme de Traite des Personnes pendant l</w:t>
            </w:r>
            <w:r w:rsidR="008B7164" w:rsidRPr="007F7706">
              <w:t>’</w:t>
            </w:r>
            <w:r w:rsidRPr="007F7706">
              <w:t>exécution d</w:t>
            </w:r>
            <w:r w:rsidR="008B7164" w:rsidRPr="007F7706">
              <w:t>’</w:t>
            </w:r>
            <w:r w:rsidRPr="007F7706">
              <w:t xml:space="preserve">un contrat financé totalement ou partiellement par la MCC, et doivent également se conformer aux interdictions décrites dans les lois et décrets </w:t>
            </w:r>
            <w:r w:rsidRPr="007F7706">
              <w:lastRenderedPageBreak/>
              <w:t>présidentiels des États-Unis portant sur la Traite des Personnes, y compris le recours à des pratiques de recrutement trompeuses ; l</w:t>
            </w:r>
            <w:r w:rsidR="008B7164" w:rsidRPr="007F7706">
              <w:t>’</w:t>
            </w:r>
            <w:r w:rsidRPr="007F7706">
              <w:t>imposition de frais de recrutement aux employés; ou la destruction, la dissimulation, la confiscation ou le refus de l</w:t>
            </w:r>
            <w:r w:rsidR="008B7164" w:rsidRPr="007F7706">
              <w:t>’</w:t>
            </w:r>
            <w:r w:rsidRPr="007F7706">
              <w:t>accès d</w:t>
            </w:r>
            <w:r w:rsidR="008B7164" w:rsidRPr="007F7706">
              <w:t>’</w:t>
            </w:r>
            <w:r w:rsidRPr="007F7706">
              <w:t>un employé à ses documents d</w:t>
            </w:r>
            <w:r w:rsidR="008B7164" w:rsidRPr="007F7706">
              <w:t>’</w:t>
            </w:r>
            <w:r w:rsidRPr="007F7706">
              <w:t>identité.</w:t>
            </w:r>
          </w:p>
          <w:p w14:paraId="1FCB7FD4" w14:textId="77777777" w:rsidR="00374317" w:rsidRPr="007F7706" w:rsidRDefault="00374317" w:rsidP="00C85804">
            <w:pPr>
              <w:overflowPunct w:val="0"/>
              <w:autoSpaceDN w:val="0"/>
              <w:adjustRightInd w:val="0"/>
              <w:spacing w:before="120" w:after="120" w:line="240" w:lineRule="auto"/>
              <w:ind w:left="1062"/>
              <w:textAlignment w:val="baseline"/>
              <w:rPr>
                <w:rFonts w:ascii="Times New Roman" w:hAnsi="Times New Roman" w:cs="Times New Roman"/>
                <w:b/>
                <w:bCs/>
                <w:sz w:val="24"/>
                <w:szCs w:val="24"/>
              </w:rPr>
            </w:pPr>
            <w:r w:rsidRPr="007F7706">
              <w:rPr>
                <w:rFonts w:ascii="Times New Roman" w:hAnsi="Times New Roman"/>
                <w:b/>
                <w:bCs/>
                <w:sz w:val="24"/>
                <w:szCs w:val="24"/>
              </w:rPr>
              <w:t>c) Obligations de l</w:t>
            </w:r>
            <w:r w:rsidR="008B7164" w:rsidRPr="007F7706">
              <w:rPr>
                <w:rFonts w:ascii="Times New Roman" w:hAnsi="Times New Roman"/>
                <w:b/>
                <w:bCs/>
                <w:sz w:val="24"/>
                <w:szCs w:val="24"/>
              </w:rPr>
              <w:t>’</w:t>
            </w:r>
            <w:r w:rsidRPr="007F7706">
              <w:rPr>
                <w:rFonts w:ascii="Times New Roman" w:hAnsi="Times New Roman"/>
                <w:b/>
                <w:bCs/>
                <w:sz w:val="24"/>
                <w:szCs w:val="24"/>
              </w:rPr>
              <w:t xml:space="preserve">Entrepreneur.  </w:t>
            </w:r>
          </w:p>
          <w:p w14:paraId="5CF399C4" w14:textId="77777777" w:rsidR="00374317" w:rsidRPr="007F7706" w:rsidRDefault="00374317" w:rsidP="00C85804">
            <w:pPr>
              <w:pStyle w:val="ColumnsRight"/>
              <w:numPr>
                <w:ilvl w:val="0"/>
                <w:numId w:val="0"/>
              </w:numPr>
              <w:ind w:left="1152"/>
              <w:rPr>
                <w:szCs w:val="24"/>
              </w:rPr>
            </w:pPr>
            <w:r w:rsidRPr="007F7706">
              <w:t>i) L</w:t>
            </w:r>
            <w:r w:rsidR="008B7164" w:rsidRPr="007F7706">
              <w:t>’</w:t>
            </w:r>
            <w:r w:rsidRPr="007F7706">
              <w:t>Entrepreneur (ou le sous-traitant) doit :</w:t>
            </w:r>
          </w:p>
          <w:p w14:paraId="085EE56C" w14:textId="77777777" w:rsidR="00374317" w:rsidRPr="007F7706" w:rsidRDefault="00374317" w:rsidP="002B7506">
            <w:pPr>
              <w:pStyle w:val="SimpleLista"/>
              <w:numPr>
                <w:ilvl w:val="4"/>
                <w:numId w:val="53"/>
              </w:numPr>
              <w:spacing w:before="120" w:after="120"/>
              <w:ind w:left="1844"/>
              <w:jc w:val="both"/>
              <w:rPr>
                <w:szCs w:val="24"/>
              </w:rPr>
            </w:pPr>
            <w:r w:rsidRPr="007F7706">
              <w:t>aviser ses employés de la politique C-</w:t>
            </w:r>
            <w:r w:rsidR="00BC33E2" w:rsidRPr="007F7706">
              <w:t>TIP</w:t>
            </w:r>
            <w:r w:rsidRPr="007F7706">
              <w:t xml:space="preserve"> de la MCC et des mesures qui seront prises contre le personnel en cas de violation de la présente politique. Ces mesures peuvent comprendre, sans toutefois s</w:t>
            </w:r>
            <w:r w:rsidR="008B7164" w:rsidRPr="007F7706">
              <w:t>’</w:t>
            </w:r>
            <w:r w:rsidRPr="007F7706">
              <w:t>y limiter, le retrait du contrat, la réduction des avantages sociaux ou la cessation de l</w:t>
            </w:r>
            <w:r w:rsidR="008B7164" w:rsidRPr="007F7706">
              <w:t>’</w:t>
            </w:r>
            <w:r w:rsidRPr="007F7706">
              <w:t>emploi, et</w:t>
            </w:r>
          </w:p>
          <w:p w14:paraId="3B942552" w14:textId="77777777" w:rsidR="00374317" w:rsidRPr="007F7706" w:rsidRDefault="00374317" w:rsidP="002B7506">
            <w:pPr>
              <w:pStyle w:val="SimpleLista"/>
              <w:numPr>
                <w:ilvl w:val="4"/>
                <w:numId w:val="53"/>
              </w:numPr>
              <w:spacing w:before="120" w:after="120"/>
              <w:ind w:left="1844"/>
              <w:jc w:val="both"/>
              <w:rPr>
                <w:szCs w:val="24"/>
              </w:rPr>
            </w:pPr>
            <w:r w:rsidRPr="007F7706">
              <w:t>la prise de mesures appropriées, qui pourront aller jusqu</w:t>
            </w:r>
            <w:r w:rsidR="008B7164" w:rsidRPr="007F7706">
              <w:t>’</w:t>
            </w:r>
            <w:r w:rsidRPr="007F7706">
              <w:t>à la résiliation, contre le personnel ou les sous-traitants qui enfreignent les interdictions énoncées dans la présente politique.</w:t>
            </w:r>
          </w:p>
          <w:p w14:paraId="3D688066" w14:textId="77777777" w:rsidR="00374317" w:rsidRPr="007F7706" w:rsidRDefault="00374317" w:rsidP="00C85804">
            <w:pPr>
              <w:pStyle w:val="ColumnsRight"/>
              <w:numPr>
                <w:ilvl w:val="0"/>
                <w:numId w:val="0"/>
              </w:numPr>
              <w:ind w:left="1152"/>
              <w:rPr>
                <w:szCs w:val="24"/>
              </w:rPr>
            </w:pPr>
            <w:r w:rsidRPr="007F7706">
              <w:t>ii) L</w:t>
            </w:r>
            <w:r w:rsidR="008B7164" w:rsidRPr="007F7706">
              <w:t>’</w:t>
            </w:r>
            <w:r w:rsidRPr="007F7706">
              <w:t>Entrepreneur doit :</w:t>
            </w:r>
          </w:p>
          <w:p w14:paraId="6D129913" w14:textId="77777777" w:rsidR="00374317" w:rsidRPr="007F7706" w:rsidRDefault="00374317" w:rsidP="001200D8">
            <w:pPr>
              <w:pStyle w:val="SimpleLista"/>
              <w:numPr>
                <w:ilvl w:val="4"/>
                <w:numId w:val="97"/>
              </w:numPr>
              <w:spacing w:before="120" w:after="120"/>
              <w:ind w:left="1844"/>
              <w:jc w:val="both"/>
              <w:rPr>
                <w:szCs w:val="24"/>
              </w:rPr>
            </w:pPr>
            <w:r w:rsidRPr="007F7706">
              <w:t>attester qu</w:t>
            </w:r>
            <w:r w:rsidR="008B7164" w:rsidRPr="007F7706">
              <w:t>’</w:t>
            </w:r>
            <w:r w:rsidRPr="007F7706">
              <w:t>il ne participe, ne facilite ni n</w:t>
            </w:r>
            <w:r w:rsidR="008B7164" w:rsidRPr="007F7706">
              <w:t>’</w:t>
            </w:r>
            <w:r w:rsidRPr="007F7706">
              <w:t>autorise aucune activité relevant de la Traite des Personnes ou d</w:t>
            </w:r>
            <w:r w:rsidR="008B7164" w:rsidRPr="007F7706">
              <w:t>’</w:t>
            </w:r>
            <w:r w:rsidRPr="007F7706">
              <w:t>activités connexes également interdites en vertu de la présente politique, pendant la durée du Contrat ;</w:t>
            </w:r>
          </w:p>
          <w:p w14:paraId="7D876DCD" w14:textId="77777777" w:rsidR="00374317" w:rsidRPr="007F7706" w:rsidRDefault="00374317" w:rsidP="001200D8">
            <w:pPr>
              <w:pStyle w:val="SimpleLista"/>
              <w:numPr>
                <w:ilvl w:val="4"/>
                <w:numId w:val="97"/>
              </w:numPr>
              <w:spacing w:before="120" w:after="120"/>
              <w:ind w:left="1844"/>
              <w:jc w:val="both"/>
              <w:rPr>
                <w:szCs w:val="24"/>
              </w:rPr>
            </w:pPr>
            <w:r w:rsidRPr="007F7706">
              <w:t>fournir l</w:t>
            </w:r>
            <w:r w:rsidR="008B7164" w:rsidRPr="007F7706">
              <w:t>’</w:t>
            </w:r>
            <w:r w:rsidRPr="007F7706">
              <w:t>assurance que les activités relevant de la Traite des Personnes, ou les activités connexes également interdites en vertu de la présente politique, ne seront pas tolérées par son personnel, ses sous-traitants ou ses sous-consultants (selon le cas), ou leurs employés respectifs ;</w:t>
            </w:r>
          </w:p>
          <w:p w14:paraId="4F8C5412" w14:textId="77777777" w:rsidR="00374317" w:rsidRPr="007F7706" w:rsidRDefault="00374317" w:rsidP="001200D8">
            <w:pPr>
              <w:pStyle w:val="SimpleLista"/>
              <w:numPr>
                <w:ilvl w:val="4"/>
                <w:numId w:val="97"/>
              </w:numPr>
              <w:spacing w:before="120" w:after="120"/>
              <w:ind w:left="1844"/>
              <w:jc w:val="both"/>
              <w:rPr>
                <w:szCs w:val="24"/>
              </w:rPr>
            </w:pPr>
            <w:r w:rsidRPr="007F7706">
              <w:t>reconnaître que l</w:t>
            </w:r>
            <w:r w:rsidR="008B7164" w:rsidRPr="007F7706">
              <w:t>’</w:t>
            </w:r>
            <w:r w:rsidRPr="007F7706">
              <w:t>exercice de telles activités est un motif de suspension ou de cessation d</w:t>
            </w:r>
            <w:r w:rsidR="008B7164" w:rsidRPr="007F7706">
              <w:t>’</w:t>
            </w:r>
            <w:r w:rsidRPr="007F7706">
              <w:t xml:space="preserve">emploi ou de résiliation du contrat. </w:t>
            </w:r>
          </w:p>
          <w:p w14:paraId="55822774" w14:textId="77777777" w:rsidR="00374317" w:rsidRPr="007F7706" w:rsidRDefault="00374317" w:rsidP="00C85804">
            <w:pPr>
              <w:pStyle w:val="ColumnsRight"/>
              <w:numPr>
                <w:ilvl w:val="0"/>
                <w:numId w:val="0"/>
              </w:numPr>
              <w:ind w:left="1152"/>
              <w:rPr>
                <w:szCs w:val="24"/>
              </w:rPr>
            </w:pPr>
            <w:r w:rsidRPr="007F7706">
              <w:t>iii) L</w:t>
            </w:r>
            <w:r w:rsidR="008B7164" w:rsidRPr="007F7706">
              <w:t>’</w:t>
            </w:r>
            <w:r w:rsidRPr="007F7706">
              <w:t>entrepreneur ou le sous-traitant doit informer l</w:t>
            </w:r>
            <w:r w:rsidR="008B7164" w:rsidRPr="007F7706">
              <w:t>’</w:t>
            </w:r>
            <w:r w:rsidRPr="007F7706">
              <w:t>Entité MCA dans les 24 heures :</w:t>
            </w:r>
          </w:p>
          <w:p w14:paraId="7D308313" w14:textId="77777777" w:rsidR="00374317" w:rsidRPr="007F7706" w:rsidRDefault="00374317" w:rsidP="002B7506">
            <w:pPr>
              <w:pStyle w:val="SimpleLista"/>
              <w:numPr>
                <w:ilvl w:val="0"/>
                <w:numId w:val="58"/>
              </w:numPr>
              <w:spacing w:before="120" w:after="120"/>
              <w:ind w:left="1956"/>
              <w:jc w:val="both"/>
              <w:rPr>
                <w:szCs w:val="24"/>
              </w:rPr>
            </w:pPr>
            <w:r w:rsidRPr="007F7706">
              <w:t>toute information qu</w:t>
            </w:r>
            <w:r w:rsidR="008B7164" w:rsidRPr="007F7706">
              <w:t>’</w:t>
            </w:r>
            <w:r w:rsidRPr="007F7706">
              <w:t>il reçoit de quelque source que ce soit (y compris des organismes d</w:t>
            </w:r>
            <w:r w:rsidR="008B7164" w:rsidRPr="007F7706">
              <w:t>’</w:t>
            </w:r>
            <w:r w:rsidRPr="007F7706">
              <w:t>application de la loi) alléguant que son employé, sous-traitant, sous-consultant ou l</w:t>
            </w:r>
            <w:r w:rsidR="008B7164" w:rsidRPr="007F7706">
              <w:t>’</w:t>
            </w:r>
            <w:r w:rsidRPr="007F7706">
              <w:t>employé d</w:t>
            </w:r>
            <w:r w:rsidR="008B7164" w:rsidRPr="007F7706">
              <w:t>’</w:t>
            </w:r>
            <w:r w:rsidRPr="007F7706">
              <w:t>un sous-traitant ou sous-consultant s</w:t>
            </w:r>
            <w:r w:rsidR="008B7164" w:rsidRPr="007F7706">
              <w:t>’</w:t>
            </w:r>
            <w:r w:rsidRPr="007F7706">
              <w:t>est livré à une conduite qui contrevient à cette politique ;</w:t>
            </w:r>
          </w:p>
          <w:p w14:paraId="49216C5C" w14:textId="77777777" w:rsidR="00374317" w:rsidRPr="007F7706" w:rsidRDefault="00374317" w:rsidP="002B7506">
            <w:pPr>
              <w:pStyle w:val="SimpleLista"/>
              <w:numPr>
                <w:ilvl w:val="0"/>
                <w:numId w:val="58"/>
              </w:numPr>
              <w:spacing w:before="120" w:after="120"/>
              <w:ind w:left="1956"/>
              <w:jc w:val="both"/>
              <w:rPr>
                <w:szCs w:val="24"/>
              </w:rPr>
            </w:pPr>
            <w:r w:rsidRPr="007F7706">
              <w:lastRenderedPageBreak/>
              <w:t>toute mesure prise à l</w:t>
            </w:r>
            <w:r w:rsidR="008B7164" w:rsidRPr="007F7706">
              <w:t>’</w:t>
            </w:r>
            <w:r w:rsidRPr="007F7706">
              <w:t>encontre d</w:t>
            </w:r>
            <w:r w:rsidR="008B7164" w:rsidRPr="007F7706">
              <w:t>’</w:t>
            </w:r>
            <w:r w:rsidRPr="007F7706">
              <w:t>un membre du personnel, d</w:t>
            </w:r>
            <w:r w:rsidR="008B7164" w:rsidRPr="007F7706">
              <w:t>’</w:t>
            </w:r>
            <w:r w:rsidRPr="007F7706">
              <w:t>un sous-traitant, d</w:t>
            </w:r>
            <w:r w:rsidR="008B7164" w:rsidRPr="007F7706">
              <w:t>’</w:t>
            </w:r>
            <w:r w:rsidRPr="007F7706">
              <w:t>un sous-traitant ou de l</w:t>
            </w:r>
            <w:r w:rsidR="008B7164" w:rsidRPr="007F7706">
              <w:t>’</w:t>
            </w:r>
            <w:r w:rsidRPr="007F7706">
              <w:t>employé d</w:t>
            </w:r>
            <w:r w:rsidR="008B7164" w:rsidRPr="007F7706">
              <w:t>’</w:t>
            </w:r>
            <w:r w:rsidRPr="007F7706">
              <w:t>un sous-traitant, conformément aux présentes exigences.</w:t>
            </w:r>
          </w:p>
          <w:p w14:paraId="2246D406" w14:textId="77777777" w:rsidR="00374317" w:rsidRPr="007F7706" w:rsidRDefault="00374317" w:rsidP="00C85804">
            <w:pPr>
              <w:pStyle w:val="ColumnsRight"/>
              <w:numPr>
                <w:ilvl w:val="0"/>
                <w:numId w:val="0"/>
              </w:numPr>
              <w:ind w:left="1062"/>
              <w:rPr>
                <w:b/>
                <w:bCs/>
                <w:szCs w:val="24"/>
              </w:rPr>
            </w:pPr>
            <w:r w:rsidRPr="007F7706">
              <w:rPr>
                <w:b/>
                <w:bCs/>
                <w:szCs w:val="24"/>
              </w:rPr>
              <w:t xml:space="preserve">d) Recours. </w:t>
            </w:r>
            <w:r w:rsidRPr="007F7706">
              <w:t>Une fois que l</w:t>
            </w:r>
            <w:r w:rsidR="008B7164" w:rsidRPr="007F7706">
              <w:t>’</w:t>
            </w:r>
            <w:r w:rsidRPr="007F7706">
              <w:t>incident a été confirmé et selon la gravité de chaque cas, l</w:t>
            </w:r>
            <w:r w:rsidR="008B7164" w:rsidRPr="007F7706">
              <w:t>’</w:t>
            </w:r>
            <w:r w:rsidRPr="007F7706">
              <w:t>Entité MCA appliquera des mesures correctives, qui pourraient comprendre l</w:t>
            </w:r>
            <w:r w:rsidR="008B7164" w:rsidRPr="007F7706">
              <w:t>’</w:t>
            </w:r>
            <w:r w:rsidRPr="007F7706">
              <w:t>un ou l</w:t>
            </w:r>
            <w:r w:rsidR="008B7164" w:rsidRPr="007F7706">
              <w:t>’</w:t>
            </w:r>
            <w:r w:rsidRPr="007F7706">
              <w:t>autre des éléments suivants :</w:t>
            </w:r>
          </w:p>
          <w:p w14:paraId="1240B26A" w14:textId="77777777" w:rsidR="00374317" w:rsidRPr="007F7706" w:rsidRDefault="00374317" w:rsidP="002B7506">
            <w:pPr>
              <w:pStyle w:val="SimpleLista"/>
              <w:numPr>
                <w:ilvl w:val="0"/>
                <w:numId w:val="54"/>
              </w:numPr>
              <w:spacing w:before="120" w:after="120"/>
              <w:ind w:hanging="557"/>
              <w:jc w:val="both"/>
              <w:rPr>
                <w:szCs w:val="24"/>
              </w:rPr>
            </w:pPr>
            <w:r w:rsidRPr="007F7706">
              <w:t>l</w:t>
            </w:r>
            <w:r w:rsidR="008B7164" w:rsidRPr="007F7706">
              <w:t>’</w:t>
            </w:r>
            <w:r w:rsidRPr="007F7706">
              <w:t>Entité MCA exigeant que l</w:t>
            </w:r>
            <w:r w:rsidR="008B7164" w:rsidRPr="007F7706">
              <w:t>’</w:t>
            </w:r>
            <w:r w:rsidRPr="007F7706">
              <w:t>Entrepreneur retire le personnel, le sous-traitant ou son ou ses employé(s) concerné(s), ou tout agent ou société affiliée concerné ;</w:t>
            </w:r>
          </w:p>
          <w:p w14:paraId="570943E1" w14:textId="77777777" w:rsidR="00374317" w:rsidRPr="007F7706" w:rsidRDefault="00374317" w:rsidP="002B7506">
            <w:pPr>
              <w:pStyle w:val="SimpleLista"/>
              <w:numPr>
                <w:ilvl w:val="0"/>
                <w:numId w:val="54"/>
              </w:numPr>
              <w:spacing w:before="120" w:after="120"/>
              <w:ind w:hanging="557"/>
              <w:jc w:val="both"/>
              <w:rPr>
                <w:szCs w:val="24"/>
              </w:rPr>
            </w:pPr>
            <w:r w:rsidRPr="007F7706">
              <w:t>l</w:t>
            </w:r>
            <w:r w:rsidR="008B7164" w:rsidRPr="007F7706">
              <w:t>’</w:t>
            </w:r>
            <w:r w:rsidRPr="007F7706">
              <w:t>Entité MCA exige la résiliation d</w:t>
            </w:r>
            <w:r w:rsidR="008B7164" w:rsidRPr="007F7706">
              <w:t>’</w:t>
            </w:r>
            <w:r w:rsidRPr="007F7706">
              <w:t>un contrat de sous-traitance ; ou</w:t>
            </w:r>
          </w:p>
          <w:p w14:paraId="197DF17F" w14:textId="77777777" w:rsidR="00374317" w:rsidRPr="007F7706" w:rsidRDefault="00374317" w:rsidP="002B7506">
            <w:pPr>
              <w:pStyle w:val="SimpleLista"/>
              <w:numPr>
                <w:ilvl w:val="0"/>
                <w:numId w:val="54"/>
              </w:numPr>
              <w:spacing w:before="120" w:after="120"/>
              <w:ind w:hanging="557"/>
              <w:jc w:val="both"/>
              <w:rPr>
                <w:szCs w:val="24"/>
              </w:rPr>
            </w:pPr>
            <w:r w:rsidRPr="007F7706">
              <w:t>la suspension des paiements au titre du Contrat jusqu</w:t>
            </w:r>
            <w:r w:rsidR="008B7164" w:rsidRPr="007F7706">
              <w:t>’</w:t>
            </w:r>
            <w:r w:rsidRPr="007F7706">
              <w:t>à ce qu</w:t>
            </w:r>
            <w:r w:rsidR="008B7164" w:rsidRPr="007F7706">
              <w:t>’</w:t>
            </w:r>
            <w:r w:rsidRPr="007F7706">
              <w:t>il soit remédié à la violation à la satisfaction de l</w:t>
            </w:r>
            <w:r w:rsidR="008B7164" w:rsidRPr="007F7706">
              <w:t>’</w:t>
            </w:r>
            <w:r w:rsidRPr="007F7706">
              <w:t>Entité MCA ;</w:t>
            </w:r>
          </w:p>
          <w:p w14:paraId="0FA6580D" w14:textId="77777777" w:rsidR="00374317" w:rsidRPr="007F7706" w:rsidRDefault="00374317" w:rsidP="002B7506">
            <w:pPr>
              <w:pStyle w:val="SimpleLista"/>
              <w:numPr>
                <w:ilvl w:val="0"/>
                <w:numId w:val="54"/>
              </w:numPr>
              <w:spacing w:before="120" w:after="120"/>
              <w:ind w:hanging="557"/>
              <w:jc w:val="both"/>
              <w:rPr>
                <w:szCs w:val="24"/>
              </w:rPr>
            </w:pPr>
            <w:r w:rsidRPr="007F7706">
              <w:t>la perte des paiements incitatifs, conformément au plan d</w:t>
            </w:r>
            <w:r w:rsidR="008B7164" w:rsidRPr="007F7706">
              <w:t>’</w:t>
            </w:r>
            <w:r w:rsidRPr="007F7706">
              <w:t>incitation défini dans le Contrat, le cas échéant, pour la période d</w:t>
            </w:r>
            <w:r w:rsidR="008B7164" w:rsidRPr="007F7706">
              <w:t>’</w:t>
            </w:r>
            <w:r w:rsidRPr="007F7706">
              <w:t>évaluation au cours de laquelle l</w:t>
            </w:r>
            <w:r w:rsidR="008B7164" w:rsidRPr="007F7706">
              <w:t>’</w:t>
            </w:r>
            <w:r w:rsidRPr="007F7706">
              <w:t>Entité MCA a constaté la non-conformité ;</w:t>
            </w:r>
          </w:p>
          <w:p w14:paraId="7B8CA610" w14:textId="77777777" w:rsidR="00374317" w:rsidRPr="007F7706" w:rsidRDefault="00374317" w:rsidP="002B7506">
            <w:pPr>
              <w:pStyle w:val="SimpleLista"/>
              <w:numPr>
                <w:ilvl w:val="0"/>
                <w:numId w:val="54"/>
              </w:numPr>
              <w:spacing w:before="120" w:after="120"/>
              <w:ind w:hanging="557"/>
              <w:jc w:val="both"/>
              <w:rPr>
                <w:szCs w:val="24"/>
              </w:rPr>
            </w:pPr>
            <w:r w:rsidRPr="007F7706">
              <w:t>la prise de sanctions par la MCC à l</w:t>
            </w:r>
            <w:r w:rsidR="008B7164" w:rsidRPr="007F7706">
              <w:t>’</w:t>
            </w:r>
            <w:r w:rsidRPr="007F7706">
              <w:t>encontre de l</w:t>
            </w:r>
            <w:r w:rsidR="008B7164" w:rsidRPr="007F7706">
              <w:t>’</w:t>
            </w:r>
            <w:r w:rsidRPr="007F7706">
              <w:t>Entrepreneur, y compris l</w:t>
            </w:r>
            <w:r w:rsidR="008B7164" w:rsidRPr="007F7706">
              <w:t>’</w:t>
            </w:r>
            <w:r w:rsidRPr="007F7706">
              <w:t>exclusion de l</w:t>
            </w:r>
            <w:r w:rsidR="008B7164" w:rsidRPr="007F7706">
              <w:t>’</w:t>
            </w:r>
            <w:r w:rsidRPr="007F7706">
              <w:t>Entrepreneur indéfiniment ou pour une période déterminée, de toute attribution de contrats financés par la MCC</w:t>
            </w:r>
          </w:p>
          <w:p w14:paraId="5DCBAE9E" w14:textId="77777777" w:rsidR="0078128E" w:rsidRPr="007F7706" w:rsidRDefault="00374317" w:rsidP="002B7506">
            <w:pPr>
              <w:pStyle w:val="SimpleLista"/>
              <w:numPr>
                <w:ilvl w:val="0"/>
                <w:numId w:val="54"/>
              </w:numPr>
              <w:spacing w:before="120" w:after="120"/>
              <w:ind w:hanging="557"/>
              <w:jc w:val="both"/>
              <w:rPr>
                <w:szCs w:val="24"/>
              </w:rPr>
            </w:pPr>
            <w:r w:rsidRPr="007F7706">
              <w:t>la résiliation du Contrat par l</w:t>
            </w:r>
            <w:r w:rsidR="008B7164" w:rsidRPr="007F7706">
              <w:t>’</w:t>
            </w:r>
            <w:r w:rsidRPr="007F7706">
              <w:t>Entité MCA pour manquement aux obligations ou pour un motif valable conformément à la clause de résiliation qui figure dans le présent Contrat ; et</w:t>
            </w:r>
          </w:p>
          <w:p w14:paraId="69F6D882" w14:textId="77777777" w:rsidR="00374317" w:rsidRPr="007F7706" w:rsidRDefault="00374317" w:rsidP="002B7506">
            <w:pPr>
              <w:pStyle w:val="SimpleLista"/>
              <w:numPr>
                <w:ilvl w:val="0"/>
                <w:numId w:val="54"/>
              </w:numPr>
              <w:spacing w:before="120" w:after="120"/>
              <w:ind w:hanging="557"/>
              <w:jc w:val="both"/>
              <w:rPr>
                <w:szCs w:val="24"/>
              </w:rPr>
            </w:pPr>
            <w:r w:rsidRPr="007F7706">
              <w:t>l</w:t>
            </w:r>
            <w:r w:rsidR="008B7164" w:rsidRPr="007F7706">
              <w:t>’</w:t>
            </w:r>
            <w:r w:rsidRPr="007F7706">
              <w:t>Entité MCA ordonne à l</w:t>
            </w:r>
            <w:r w:rsidR="008B7164" w:rsidRPr="007F7706">
              <w:t>’</w:t>
            </w:r>
            <w:r w:rsidRPr="007F7706">
              <w:t>Entrepreneur de fournir un soutien financier raisonnable ou une restitution à la (aux) victime(s) d</w:t>
            </w:r>
            <w:r w:rsidR="008B7164" w:rsidRPr="007F7706">
              <w:t>’</w:t>
            </w:r>
            <w:r w:rsidRPr="007F7706">
              <w:t xml:space="preserve">un tel incident, dans chaque cas conformément au plan de gestion du risque de </w:t>
            </w:r>
            <w:r w:rsidR="00BC33E2" w:rsidRPr="007F7706">
              <w:t>TIP</w:t>
            </w:r>
            <w:r w:rsidRPr="007F7706">
              <w:t xml:space="preserve"> applicable de l</w:t>
            </w:r>
            <w:r w:rsidR="008B7164" w:rsidRPr="007F7706">
              <w:t>’</w:t>
            </w:r>
            <w:r w:rsidRPr="007F7706">
              <w:t>Entrepreneur, et/ou sur la base d</w:t>
            </w:r>
            <w:r w:rsidR="008B7164" w:rsidRPr="007F7706">
              <w:t>’</w:t>
            </w:r>
            <w:r w:rsidRPr="007F7706">
              <w:t>une décision judiciaire ou administrative finale rendue conformément au Droit applicable ou des conclusions d</w:t>
            </w:r>
            <w:r w:rsidR="008B7164" w:rsidRPr="007F7706">
              <w:t>’</w:t>
            </w:r>
            <w:r w:rsidRPr="007F7706">
              <w:t>une enquête menée (directement ou par l</w:t>
            </w:r>
            <w:r w:rsidR="008B7164" w:rsidRPr="007F7706">
              <w:t>’</w:t>
            </w:r>
            <w:r w:rsidRPr="007F7706">
              <w:t>intermédiaire d</w:t>
            </w:r>
            <w:r w:rsidR="008B7164" w:rsidRPr="007F7706">
              <w:t>’</w:t>
            </w:r>
            <w:r w:rsidRPr="007F7706">
              <w:t>un tiers) par l</w:t>
            </w:r>
            <w:r w:rsidR="008B7164" w:rsidRPr="007F7706">
              <w:t>’</w:t>
            </w:r>
            <w:r w:rsidRPr="007F7706">
              <w:t>Entité MCA.</w:t>
            </w:r>
          </w:p>
        </w:tc>
      </w:tr>
      <w:tr w:rsidR="0078128E" w:rsidRPr="007F7706" w14:paraId="0CDAB084" w14:textId="77777777" w:rsidTr="609E8F9F">
        <w:tc>
          <w:tcPr>
            <w:tcW w:w="2160" w:type="dxa"/>
            <w:tcBorders>
              <w:top w:val="nil"/>
              <w:left w:val="nil"/>
              <w:bottom w:val="nil"/>
              <w:right w:val="nil"/>
            </w:tcBorders>
          </w:tcPr>
          <w:p w14:paraId="5FE6BAF8" w14:textId="77777777" w:rsidR="0078128E" w:rsidRPr="007F7706" w:rsidRDefault="0078128E" w:rsidP="001200D8">
            <w:pPr>
              <w:pStyle w:val="Titre3"/>
              <w:numPr>
                <w:ilvl w:val="0"/>
                <w:numId w:val="91"/>
              </w:numPr>
              <w:suppressAutoHyphens w:val="0"/>
              <w:spacing w:after="120"/>
              <w:ind w:left="34" w:firstLine="0"/>
              <w:jc w:val="left"/>
              <w:rPr>
                <w:bCs/>
                <w:sz w:val="24"/>
                <w:szCs w:val="24"/>
              </w:rPr>
            </w:pPr>
            <w:r w:rsidRPr="007F7706">
              <w:rPr>
                <w:bCs/>
                <w:sz w:val="24"/>
                <w:szCs w:val="24"/>
              </w:rPr>
              <w:lastRenderedPageBreak/>
              <w:t xml:space="preserve"> Procédures de Sécurité</w:t>
            </w:r>
          </w:p>
        </w:tc>
        <w:tc>
          <w:tcPr>
            <w:tcW w:w="6984" w:type="dxa"/>
            <w:tcBorders>
              <w:top w:val="nil"/>
              <w:left w:val="nil"/>
              <w:bottom w:val="nil"/>
              <w:right w:val="nil"/>
            </w:tcBorders>
          </w:tcPr>
          <w:p w14:paraId="319F9F9A" w14:textId="77777777" w:rsidR="0078128E" w:rsidRPr="007F7706" w:rsidRDefault="0078128E" w:rsidP="0078128E">
            <w:pPr>
              <w:pStyle w:val="Corpsdetexte"/>
              <w:spacing w:before="120"/>
              <w:ind w:left="709" w:hanging="709"/>
            </w:pPr>
            <w:r w:rsidRPr="007F7706">
              <w:t>68.1</w:t>
            </w:r>
            <w:r w:rsidRPr="007F7706">
              <w:tab/>
              <w:t>Dans le délai indiqué dans les CPC, après la date de signature du Contrat, l</w:t>
            </w:r>
            <w:r w:rsidR="008B7164" w:rsidRPr="007F7706">
              <w:t>’</w:t>
            </w:r>
            <w:r w:rsidRPr="007F7706">
              <w:t>Entrepreneur doit soumettre à l</w:t>
            </w:r>
            <w:r w:rsidR="008B7164" w:rsidRPr="007F7706">
              <w:t>’</w:t>
            </w:r>
            <w:r w:rsidRPr="007F7706">
              <w:t xml:space="preserve">Ingénieur un Plan de gestion de la santé et de la sécurité (ou "PGSS") détaillé et </w:t>
            </w:r>
            <w:r w:rsidRPr="007F7706">
              <w:lastRenderedPageBreak/>
              <w:t>propre au site, basé sur toutes les dispositions pertinentes en matière de santé et de sécurité figurant dans les Spécifications et Annexes techniques et les Lois applicables. Le PGSS doit être approuvé par l</w:t>
            </w:r>
            <w:r w:rsidR="008B7164" w:rsidRPr="007F7706">
              <w:t>’</w:t>
            </w:r>
            <w:r w:rsidRPr="007F7706">
              <w:t>Ingénieur avant le début de l</w:t>
            </w:r>
            <w:r w:rsidR="008B7164" w:rsidRPr="007F7706">
              <w:t>’</w:t>
            </w:r>
            <w:r w:rsidRPr="007F7706">
              <w:t>exécution des Travaux.</w:t>
            </w:r>
          </w:p>
          <w:p w14:paraId="53BA92D0" w14:textId="77777777" w:rsidR="0078128E" w:rsidRPr="007F7706" w:rsidRDefault="00AA5493" w:rsidP="0078128E">
            <w:pPr>
              <w:pStyle w:val="Corpsdetexte"/>
              <w:spacing w:before="120"/>
              <w:ind w:left="709" w:hanging="709"/>
            </w:pPr>
            <w:r w:rsidRPr="007F7706">
              <w:t xml:space="preserve">            </w:t>
            </w:r>
            <w:r w:rsidR="0078128E" w:rsidRPr="007F7706">
              <w:t>« À moins que l</w:t>
            </w:r>
            <w:r w:rsidR="008B7164" w:rsidRPr="007F7706">
              <w:t>’</w:t>
            </w:r>
            <w:r w:rsidR="0078128E" w:rsidRPr="007F7706">
              <w:t>Ingénieur, dans les 14 jours suivant la réception du Plan de gestion de la santé et de la sécurité, n</w:t>
            </w:r>
            <w:r w:rsidR="008B7164" w:rsidRPr="007F7706">
              <w:t>’</w:t>
            </w:r>
            <w:r w:rsidR="0078128E" w:rsidRPr="007F7706">
              <w:t>informe l</w:t>
            </w:r>
            <w:r w:rsidR="008B7164" w:rsidRPr="007F7706">
              <w:t>’</w:t>
            </w:r>
            <w:r w:rsidR="0078128E" w:rsidRPr="007F7706">
              <w:t>Entrepreneur de la mesure dans laquelle ledit plan n</w:t>
            </w:r>
            <w:r w:rsidR="008B7164" w:rsidRPr="007F7706">
              <w:t>’</w:t>
            </w:r>
            <w:r w:rsidR="0078128E" w:rsidRPr="007F7706">
              <w:t>est pas conforme au Contrat, l</w:t>
            </w:r>
            <w:r w:rsidR="008B7164" w:rsidRPr="007F7706">
              <w:t>’</w:t>
            </w:r>
            <w:r w:rsidR="0078128E" w:rsidRPr="007F7706">
              <w:t>Entrepreneur doit se conformer au PGSS.</w:t>
            </w:r>
          </w:p>
          <w:p w14:paraId="379F146C" w14:textId="77777777" w:rsidR="0078128E" w:rsidRPr="007F7706" w:rsidRDefault="0078128E" w:rsidP="0078128E">
            <w:pPr>
              <w:pStyle w:val="Corpsdetexte"/>
              <w:spacing w:before="120"/>
              <w:ind w:left="709" w:hanging="709"/>
            </w:pPr>
            <w:r w:rsidRPr="007F7706">
              <w:t>68.3</w:t>
            </w:r>
            <w:r w:rsidRPr="007F7706">
              <w:tab/>
              <w:t xml:space="preserve"> L</w:t>
            </w:r>
            <w:r w:rsidR="008B7164" w:rsidRPr="007F7706">
              <w:t>’</w:t>
            </w:r>
            <w:r w:rsidRPr="007F7706">
              <w:t>Entrepreneur doit également mettre en œuvre les exigences relatives à la santé et à la sécurité du PGSS approuvé, et il doit se conformer aux instructions délivrées en conséquence d</w:t>
            </w:r>
            <w:r w:rsidR="008B7164" w:rsidRPr="007F7706">
              <w:t>’</w:t>
            </w:r>
            <w:r w:rsidRPr="007F7706">
              <w:t>inspections périodiques devant être effectuées dans le cadre du rôle de superviseur de l</w:t>
            </w:r>
            <w:r w:rsidR="008B7164" w:rsidRPr="007F7706">
              <w:t>’</w:t>
            </w:r>
            <w:r w:rsidRPr="007F7706">
              <w:t>Ingénieur.</w:t>
            </w:r>
          </w:p>
          <w:p w14:paraId="6CDF4B6C" w14:textId="77777777" w:rsidR="0078128E" w:rsidRPr="007F7706" w:rsidRDefault="0078128E" w:rsidP="0078128E">
            <w:pPr>
              <w:pStyle w:val="Corpsdetexte"/>
              <w:spacing w:before="120"/>
              <w:ind w:left="709" w:hanging="709"/>
            </w:pPr>
            <w:r w:rsidRPr="007F7706">
              <w:t>68.4  Il incombe à l</w:t>
            </w:r>
            <w:r w:rsidR="008B7164" w:rsidRPr="007F7706">
              <w:t>’</w:t>
            </w:r>
            <w:r w:rsidRPr="007F7706">
              <w:t>Entrepreneur de s</w:t>
            </w:r>
            <w:r w:rsidR="008B7164" w:rsidRPr="007F7706">
              <w:t>’</w:t>
            </w:r>
            <w:r w:rsidRPr="007F7706">
              <w:t>assurer que tout le personnel du Sous-traitant et de l</w:t>
            </w:r>
            <w:r w:rsidR="008B7164" w:rsidRPr="007F7706">
              <w:t>’</w:t>
            </w:r>
            <w:r w:rsidRPr="007F7706">
              <w:t>Entrepreneur comprend les principes et les exigences du PGSS et qu</w:t>
            </w:r>
            <w:r w:rsidR="008B7164" w:rsidRPr="007F7706">
              <w:t>’</w:t>
            </w:r>
            <w:r w:rsidRPr="007F7706">
              <w:t>il les applique conformément à ceux-ci.</w:t>
            </w:r>
          </w:p>
          <w:p w14:paraId="4D5D666B" w14:textId="77777777" w:rsidR="0078128E" w:rsidRPr="007F7706" w:rsidRDefault="0078128E" w:rsidP="0078128E">
            <w:pPr>
              <w:pStyle w:val="Corpsdetexte"/>
              <w:spacing w:before="120"/>
              <w:ind w:left="709" w:hanging="709"/>
            </w:pPr>
            <w:r w:rsidRPr="007F7706">
              <w:t>68.5</w:t>
            </w:r>
            <w:r w:rsidRPr="007F7706">
              <w:tab/>
              <w:t>L</w:t>
            </w:r>
            <w:r w:rsidR="008B7164" w:rsidRPr="007F7706">
              <w:t>’</w:t>
            </w:r>
            <w:r w:rsidRPr="007F7706">
              <w:t>Entrepreneur doit informer l</w:t>
            </w:r>
            <w:r w:rsidR="008B7164" w:rsidRPr="007F7706">
              <w:t>’</w:t>
            </w:r>
            <w:r w:rsidRPr="007F7706">
              <w:t>Ingénieur, le Maître d</w:t>
            </w:r>
            <w:r w:rsidR="008B7164" w:rsidRPr="007F7706">
              <w:t>’</w:t>
            </w:r>
            <w:r w:rsidRPr="007F7706">
              <w:t>ouvrage et la MCC de tout accident résultant d</w:t>
            </w:r>
            <w:r w:rsidR="008B7164" w:rsidRPr="007F7706">
              <w:t>’</w:t>
            </w:r>
            <w:r w:rsidRPr="007F7706">
              <w:t>un dommage ou d</w:t>
            </w:r>
            <w:r w:rsidR="008B7164" w:rsidRPr="007F7706">
              <w:t>’</w:t>
            </w:r>
            <w:r w:rsidRPr="007F7706">
              <w:t>une perte de propriété, d</w:t>
            </w:r>
            <w:r w:rsidR="008B7164" w:rsidRPr="007F7706">
              <w:t>’</w:t>
            </w:r>
            <w:r w:rsidRPr="007F7706">
              <w:t>une invalidité ou d</w:t>
            </w:r>
            <w:r w:rsidR="008B7164" w:rsidRPr="007F7706">
              <w:t>’</w:t>
            </w:r>
            <w:r w:rsidRPr="007F7706">
              <w:t>un décès, ou ayant ou pouvant avoir (tel que cela peut être raisonnablement prévu) un impact significatif sur l</w:t>
            </w:r>
            <w:r w:rsidR="008B7164" w:rsidRPr="007F7706">
              <w:t>’</w:t>
            </w:r>
            <w:r w:rsidRPr="007F7706">
              <w:t>environnement dans les 24 heures (ou dès que cela sera raisonnablement possible) suivant la survenance d</w:t>
            </w:r>
            <w:r w:rsidR="008B7164" w:rsidRPr="007F7706">
              <w:t>’</w:t>
            </w:r>
            <w:r w:rsidRPr="007F7706">
              <w:t>un tel incident, et l</w:t>
            </w:r>
            <w:r w:rsidR="008B7164" w:rsidRPr="007F7706">
              <w:t>’</w:t>
            </w:r>
            <w:r w:rsidRPr="007F7706">
              <w:t>Entrepreneur doit soumettre à l</w:t>
            </w:r>
            <w:r w:rsidR="008B7164" w:rsidRPr="007F7706">
              <w:t>’</w:t>
            </w:r>
            <w:r w:rsidRPr="007F7706">
              <w:t>Ingénieur, au Maître d</w:t>
            </w:r>
            <w:r w:rsidR="008B7164" w:rsidRPr="007F7706">
              <w:t>’</w:t>
            </w:r>
            <w:r w:rsidRPr="007F7706">
              <w:t>ouvrage et à la MCC, au plus tard dans les 7 jours suivant la survenance d</w:t>
            </w:r>
            <w:r w:rsidR="008B7164" w:rsidRPr="007F7706">
              <w:t>’</w:t>
            </w:r>
            <w:r w:rsidRPr="007F7706">
              <w:t>un tel incident, un rapport expliquant ledit incident ».</w:t>
            </w:r>
          </w:p>
          <w:p w14:paraId="132EFE33" w14:textId="77777777" w:rsidR="0078128E" w:rsidRPr="007F7706" w:rsidRDefault="0078128E" w:rsidP="0078128E">
            <w:pPr>
              <w:spacing w:before="120" w:after="120" w:line="240" w:lineRule="auto"/>
              <w:ind w:left="702" w:hanging="701"/>
              <w:jc w:val="both"/>
              <w:rPr>
                <w:rFonts w:ascii="Times New Roman" w:hAnsi="Times New Roman" w:cs="Times New Roman"/>
                <w:sz w:val="24"/>
                <w:szCs w:val="24"/>
              </w:rPr>
            </w:pPr>
            <w:r w:rsidRPr="007F7706">
              <w:rPr>
                <w:rFonts w:ascii="Times New Roman" w:hAnsi="Times New Roman"/>
                <w:sz w:val="24"/>
                <w:szCs w:val="24"/>
              </w:rPr>
              <w:t>68.7      L</w:t>
            </w:r>
            <w:r w:rsidR="008B7164" w:rsidRPr="007F7706">
              <w:rPr>
                <w:rFonts w:ascii="Times New Roman" w:hAnsi="Times New Roman"/>
                <w:sz w:val="24"/>
                <w:szCs w:val="24"/>
              </w:rPr>
              <w:t>’</w:t>
            </w:r>
            <w:r w:rsidRPr="007F7706">
              <w:rPr>
                <w:rFonts w:ascii="Times New Roman" w:hAnsi="Times New Roman"/>
                <w:sz w:val="24"/>
                <w:szCs w:val="24"/>
              </w:rPr>
              <w:t>Entrepreneur surveille ses Principaux fournisseurs de façon continue et, lorsqu</w:t>
            </w:r>
            <w:r w:rsidR="008B7164" w:rsidRPr="007F7706">
              <w:rPr>
                <w:rFonts w:ascii="Times New Roman" w:hAnsi="Times New Roman"/>
                <w:sz w:val="24"/>
                <w:szCs w:val="24"/>
              </w:rPr>
              <w:t>’</w:t>
            </w:r>
            <w:r w:rsidRPr="007F7706">
              <w:rPr>
                <w:rFonts w:ascii="Times New Roman" w:hAnsi="Times New Roman"/>
                <w:sz w:val="24"/>
                <w:szCs w:val="24"/>
              </w:rPr>
              <w:t>il y a un risque élevé de situations mettant en danger la vie des travailleurs des Principaux fournisseurs, l</w:t>
            </w:r>
            <w:r w:rsidR="008B7164" w:rsidRPr="007F7706">
              <w:rPr>
                <w:rFonts w:ascii="Times New Roman" w:hAnsi="Times New Roman"/>
                <w:sz w:val="24"/>
                <w:szCs w:val="24"/>
              </w:rPr>
              <w:t>’</w:t>
            </w:r>
            <w:r w:rsidRPr="007F7706">
              <w:rPr>
                <w:rFonts w:ascii="Times New Roman" w:hAnsi="Times New Roman"/>
                <w:sz w:val="24"/>
                <w:szCs w:val="24"/>
              </w:rPr>
              <w:t>Entrepreneur doit mettre en place des procédures et des mesures d</w:t>
            </w:r>
            <w:r w:rsidR="008B7164" w:rsidRPr="007F7706">
              <w:rPr>
                <w:rFonts w:ascii="Times New Roman" w:hAnsi="Times New Roman"/>
                <w:sz w:val="24"/>
                <w:szCs w:val="24"/>
              </w:rPr>
              <w:t>’</w:t>
            </w:r>
            <w:r w:rsidRPr="007F7706">
              <w:rPr>
                <w:rFonts w:ascii="Times New Roman" w:hAnsi="Times New Roman"/>
                <w:sz w:val="24"/>
                <w:szCs w:val="24"/>
              </w:rPr>
              <w:t>atténuation pour s</w:t>
            </w:r>
            <w:r w:rsidR="008B7164" w:rsidRPr="007F7706">
              <w:rPr>
                <w:rFonts w:ascii="Times New Roman" w:hAnsi="Times New Roman"/>
                <w:sz w:val="24"/>
                <w:szCs w:val="24"/>
              </w:rPr>
              <w:t>’</w:t>
            </w:r>
            <w:r w:rsidRPr="007F7706">
              <w:rPr>
                <w:rFonts w:ascii="Times New Roman" w:hAnsi="Times New Roman"/>
                <w:sz w:val="24"/>
                <w:szCs w:val="24"/>
              </w:rPr>
              <w:t>assurer que les Principaux fournisseurs prennent des mesures pour prévenir ou corriger ces situations mettant la vie en danger. Lorsqu</w:t>
            </w:r>
            <w:r w:rsidR="008B7164" w:rsidRPr="007F7706">
              <w:rPr>
                <w:rFonts w:ascii="Times New Roman" w:hAnsi="Times New Roman"/>
                <w:sz w:val="24"/>
                <w:szCs w:val="24"/>
              </w:rPr>
              <w:t>’</w:t>
            </w:r>
            <w:r w:rsidRPr="007F7706">
              <w:rPr>
                <w:rFonts w:ascii="Times New Roman" w:hAnsi="Times New Roman"/>
                <w:sz w:val="24"/>
                <w:szCs w:val="24"/>
              </w:rPr>
              <w:t>il n</w:t>
            </w:r>
            <w:r w:rsidR="008B7164" w:rsidRPr="007F7706">
              <w:rPr>
                <w:rFonts w:ascii="Times New Roman" w:hAnsi="Times New Roman"/>
                <w:sz w:val="24"/>
                <w:szCs w:val="24"/>
              </w:rPr>
              <w:t>’</w:t>
            </w:r>
            <w:r w:rsidRPr="007F7706">
              <w:rPr>
                <w:rFonts w:ascii="Times New Roman" w:hAnsi="Times New Roman"/>
                <w:sz w:val="24"/>
                <w:szCs w:val="24"/>
              </w:rPr>
              <w:t>est pas possible d</w:t>
            </w:r>
            <w:r w:rsidR="008B7164" w:rsidRPr="007F7706">
              <w:rPr>
                <w:rFonts w:ascii="Times New Roman" w:hAnsi="Times New Roman"/>
                <w:sz w:val="24"/>
                <w:szCs w:val="24"/>
              </w:rPr>
              <w:t>’</w:t>
            </w:r>
            <w:r w:rsidRPr="007F7706">
              <w:rPr>
                <w:rFonts w:ascii="Times New Roman" w:hAnsi="Times New Roman"/>
                <w:sz w:val="24"/>
                <w:szCs w:val="24"/>
              </w:rPr>
              <w:t>y remédier, l</w:t>
            </w:r>
            <w:r w:rsidR="008B7164" w:rsidRPr="007F7706">
              <w:rPr>
                <w:rFonts w:ascii="Times New Roman" w:hAnsi="Times New Roman"/>
                <w:sz w:val="24"/>
                <w:szCs w:val="24"/>
              </w:rPr>
              <w:t>’</w:t>
            </w:r>
            <w:r w:rsidRPr="007F7706">
              <w:rPr>
                <w:rFonts w:ascii="Times New Roman" w:hAnsi="Times New Roman"/>
                <w:sz w:val="24"/>
                <w:szCs w:val="24"/>
              </w:rPr>
              <w:t>Entrepreneur doit changer les Principaux fournisseurs auprès desquels il s</w:t>
            </w:r>
            <w:r w:rsidR="008B7164" w:rsidRPr="007F7706">
              <w:rPr>
                <w:rFonts w:ascii="Times New Roman" w:hAnsi="Times New Roman"/>
                <w:sz w:val="24"/>
                <w:szCs w:val="24"/>
              </w:rPr>
              <w:t>’</w:t>
            </w:r>
            <w:r w:rsidRPr="007F7706">
              <w:rPr>
                <w:rFonts w:ascii="Times New Roman" w:hAnsi="Times New Roman"/>
                <w:sz w:val="24"/>
                <w:szCs w:val="24"/>
              </w:rPr>
              <w:t>approvisionne pour le Contrat.</w:t>
            </w:r>
          </w:p>
        </w:tc>
      </w:tr>
      <w:tr w:rsidR="0078128E" w:rsidRPr="007F7706" w14:paraId="57577BB4" w14:textId="77777777" w:rsidTr="609E8F9F">
        <w:tc>
          <w:tcPr>
            <w:tcW w:w="2160" w:type="dxa"/>
            <w:tcBorders>
              <w:top w:val="nil"/>
              <w:left w:val="nil"/>
              <w:bottom w:val="nil"/>
              <w:right w:val="nil"/>
            </w:tcBorders>
          </w:tcPr>
          <w:p w14:paraId="3CB25E18" w14:textId="77777777" w:rsidR="0078128E" w:rsidRPr="007F7706" w:rsidRDefault="0078128E"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Sensibilisation au VIH</w:t>
            </w:r>
          </w:p>
        </w:tc>
        <w:tc>
          <w:tcPr>
            <w:tcW w:w="6984" w:type="dxa"/>
            <w:tcBorders>
              <w:top w:val="nil"/>
              <w:left w:val="nil"/>
              <w:bottom w:val="nil"/>
              <w:right w:val="nil"/>
            </w:tcBorders>
          </w:tcPr>
          <w:p w14:paraId="21D083A8" w14:textId="77777777" w:rsidR="0078128E" w:rsidRPr="007F7706" w:rsidRDefault="0078128E" w:rsidP="0078128E">
            <w:pPr>
              <w:spacing w:before="120" w:after="120" w:line="240" w:lineRule="auto"/>
              <w:ind w:left="702" w:hanging="701"/>
              <w:jc w:val="both"/>
              <w:rPr>
                <w:rFonts w:ascii="Times New Roman" w:hAnsi="Times New Roman" w:cs="Times New Roman"/>
                <w:sz w:val="24"/>
                <w:szCs w:val="24"/>
              </w:rPr>
            </w:pPr>
            <w:r w:rsidRPr="007F7706">
              <w:rPr>
                <w:rFonts w:ascii="Times New Roman" w:hAnsi="Times New Roman"/>
                <w:sz w:val="24"/>
                <w:szCs w:val="24"/>
              </w:rPr>
              <w:t>69.1</w:t>
            </w:r>
            <w:r w:rsidRPr="007F7706">
              <w:rPr>
                <w:rFonts w:ascii="Times New Roman" w:hAnsi="Times New Roman"/>
                <w:sz w:val="24"/>
                <w:szCs w:val="24"/>
              </w:rPr>
              <w:tab/>
              <w:t>L</w:t>
            </w:r>
            <w:r w:rsidR="008B7164" w:rsidRPr="007F7706">
              <w:rPr>
                <w:rFonts w:ascii="Times New Roman" w:hAnsi="Times New Roman"/>
                <w:sz w:val="24"/>
                <w:szCs w:val="24"/>
              </w:rPr>
              <w:t>’</w:t>
            </w:r>
            <w:r w:rsidRPr="007F7706">
              <w:rPr>
                <w:rFonts w:ascii="Times New Roman" w:hAnsi="Times New Roman"/>
                <w:sz w:val="24"/>
                <w:szCs w:val="24"/>
              </w:rPr>
              <w:t>Entrepreneur doit conduire un programme de sensibilisation au VIH/sida dans les endroits où le projet se déroule, tel que requis aux termes du PGESA approuvé et/ou du PGSS par le biais d</w:t>
            </w:r>
            <w:r w:rsidR="008B7164" w:rsidRPr="007F7706">
              <w:rPr>
                <w:rFonts w:ascii="Times New Roman" w:hAnsi="Times New Roman"/>
                <w:sz w:val="24"/>
                <w:szCs w:val="24"/>
              </w:rPr>
              <w:t>’</w:t>
            </w:r>
            <w:r w:rsidRPr="007F7706">
              <w:rPr>
                <w:rFonts w:ascii="Times New Roman" w:hAnsi="Times New Roman"/>
                <w:sz w:val="24"/>
                <w:szCs w:val="24"/>
              </w:rPr>
              <w:t xml:space="preserve">un prestataire de services approuvé, et il doit prendre toutes les autres mesures qui seront prévues dans le Contrat pour </w:t>
            </w:r>
            <w:r w:rsidRPr="007F7706">
              <w:rPr>
                <w:rFonts w:ascii="Times New Roman" w:hAnsi="Times New Roman"/>
                <w:sz w:val="24"/>
                <w:szCs w:val="24"/>
              </w:rPr>
              <w:lastRenderedPageBreak/>
              <w:t>réduire le risque de transmission du VIH entre les membres du Personnel de l</w:t>
            </w:r>
            <w:r w:rsidR="008B7164" w:rsidRPr="007F7706">
              <w:rPr>
                <w:rFonts w:ascii="Times New Roman" w:hAnsi="Times New Roman"/>
                <w:sz w:val="24"/>
                <w:szCs w:val="24"/>
              </w:rPr>
              <w:t>’</w:t>
            </w:r>
            <w:r w:rsidRPr="007F7706">
              <w:rPr>
                <w:rFonts w:ascii="Times New Roman" w:hAnsi="Times New Roman"/>
                <w:sz w:val="24"/>
                <w:szCs w:val="24"/>
              </w:rPr>
              <w:t>Entrepreneur, et entre ceux-ci et les habitants se trouvant dans les endroits susmentionnés, afin de promouvoir le dépistage précoce de la maladie et d</w:t>
            </w:r>
            <w:r w:rsidR="008B7164" w:rsidRPr="007F7706">
              <w:rPr>
                <w:rFonts w:ascii="Times New Roman" w:hAnsi="Times New Roman"/>
                <w:sz w:val="24"/>
                <w:szCs w:val="24"/>
              </w:rPr>
              <w:t>’</w:t>
            </w:r>
            <w:r w:rsidRPr="007F7706">
              <w:rPr>
                <w:rFonts w:ascii="Times New Roman" w:hAnsi="Times New Roman"/>
                <w:sz w:val="24"/>
                <w:szCs w:val="24"/>
              </w:rPr>
              <w:t>aider les personnes touchées par le virus.</w:t>
            </w:r>
          </w:p>
        </w:tc>
      </w:tr>
      <w:tr w:rsidR="0078128E" w:rsidRPr="007F7706" w14:paraId="7B65D9AC" w14:textId="77777777" w:rsidTr="609E8F9F">
        <w:tc>
          <w:tcPr>
            <w:tcW w:w="2160" w:type="dxa"/>
            <w:tcBorders>
              <w:top w:val="nil"/>
              <w:left w:val="nil"/>
              <w:bottom w:val="nil"/>
              <w:right w:val="nil"/>
            </w:tcBorders>
          </w:tcPr>
          <w:p w14:paraId="523180A8" w14:textId="77777777" w:rsidR="0078128E" w:rsidRPr="007F7706" w:rsidRDefault="0078128E"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Protection de la durabilité environnementale et sociale</w:t>
            </w:r>
          </w:p>
        </w:tc>
        <w:tc>
          <w:tcPr>
            <w:tcW w:w="6984" w:type="dxa"/>
            <w:tcBorders>
              <w:top w:val="nil"/>
              <w:left w:val="nil"/>
              <w:bottom w:val="nil"/>
              <w:right w:val="nil"/>
            </w:tcBorders>
          </w:tcPr>
          <w:p w14:paraId="502185D2" w14:textId="77777777" w:rsidR="0078128E" w:rsidRPr="007F7706" w:rsidRDefault="0078128E" w:rsidP="0078128E">
            <w:pPr>
              <w:spacing w:before="120" w:after="120" w:line="240" w:lineRule="auto"/>
              <w:ind w:left="792" w:hanging="791"/>
              <w:jc w:val="both"/>
              <w:rPr>
                <w:rFonts w:ascii="Times New Roman" w:hAnsi="Times New Roman" w:cs="Times New Roman"/>
                <w:color w:val="000000"/>
                <w:sz w:val="24"/>
                <w:szCs w:val="24"/>
              </w:rPr>
            </w:pPr>
            <w:r w:rsidRPr="007F7706">
              <w:rPr>
                <w:rFonts w:ascii="Times New Roman" w:hAnsi="Times New Roman"/>
                <w:sz w:val="24"/>
                <w:szCs w:val="24"/>
              </w:rPr>
              <w:t xml:space="preserve">70.1     Dans le délai </w:t>
            </w:r>
            <w:r w:rsidRPr="007F7706">
              <w:rPr>
                <w:rFonts w:ascii="Times New Roman" w:hAnsi="Times New Roman"/>
                <w:b/>
                <w:sz w:val="24"/>
                <w:szCs w:val="24"/>
              </w:rPr>
              <w:t>indiqué dans les CPC</w:t>
            </w:r>
            <w:r w:rsidRPr="007F7706">
              <w:rPr>
                <w:rFonts w:ascii="Times New Roman" w:hAnsi="Times New Roman"/>
                <w:sz w:val="24"/>
                <w:szCs w:val="24"/>
              </w:rPr>
              <w:t>, après la date de signature du Contrat, l</w:t>
            </w:r>
            <w:r w:rsidR="008B7164" w:rsidRPr="007F7706">
              <w:rPr>
                <w:rFonts w:ascii="Times New Roman" w:hAnsi="Times New Roman"/>
                <w:sz w:val="24"/>
                <w:szCs w:val="24"/>
              </w:rPr>
              <w:t>’</w:t>
            </w:r>
            <w:r w:rsidRPr="007F7706">
              <w:rPr>
                <w:rFonts w:ascii="Times New Roman" w:hAnsi="Times New Roman"/>
                <w:sz w:val="24"/>
                <w:szCs w:val="24"/>
              </w:rPr>
              <w:t>Entrepreneur soumet à l</w:t>
            </w:r>
            <w:r w:rsidR="008B7164" w:rsidRPr="007F7706">
              <w:rPr>
                <w:rFonts w:ascii="Times New Roman" w:hAnsi="Times New Roman"/>
                <w:sz w:val="24"/>
                <w:szCs w:val="24"/>
              </w:rPr>
              <w:t>’</w:t>
            </w:r>
            <w:r w:rsidRPr="007F7706">
              <w:rPr>
                <w:rFonts w:ascii="Times New Roman" w:hAnsi="Times New Roman"/>
                <w:sz w:val="24"/>
                <w:szCs w:val="24"/>
              </w:rPr>
              <w:t xml:space="preserve">Ingénieur, un Plan de gestion environnementale et </w:t>
            </w:r>
            <w:r w:rsidR="00AE7F45" w:rsidRPr="007F7706">
              <w:rPr>
                <w:rFonts w:ascii="Times New Roman" w:hAnsi="Times New Roman"/>
                <w:sz w:val="24"/>
                <w:szCs w:val="24"/>
              </w:rPr>
              <w:t xml:space="preserve">sociale </w:t>
            </w:r>
            <w:r w:rsidRPr="007F7706">
              <w:rPr>
                <w:rFonts w:ascii="Times New Roman" w:hAnsi="Times New Roman"/>
                <w:sz w:val="24"/>
                <w:szCs w:val="24"/>
              </w:rPr>
              <w:t xml:space="preserve">(« PGESA »)  propre au Site conformément aux spécifications pertinentes en matière de sûreté, de sécurité et de gestion des impacts environnementaux et sociaux, énoncées dans les Spécifications et Annexes techniques, et les Lois applicables. </w:t>
            </w:r>
            <w:r w:rsidRPr="007F7706">
              <w:rPr>
                <w:rFonts w:ascii="Times New Roman" w:hAnsi="Times New Roman"/>
                <w:color w:val="000000"/>
                <w:sz w:val="24"/>
                <w:szCs w:val="24"/>
              </w:rPr>
              <w:t>Le PGSS doit être approuvé par l</w:t>
            </w:r>
            <w:r w:rsidR="008B7164" w:rsidRPr="007F7706">
              <w:rPr>
                <w:rFonts w:ascii="Times New Roman" w:hAnsi="Times New Roman"/>
                <w:color w:val="000000"/>
                <w:sz w:val="24"/>
                <w:szCs w:val="24"/>
              </w:rPr>
              <w:t>’</w:t>
            </w:r>
            <w:r w:rsidRPr="007F7706">
              <w:rPr>
                <w:rFonts w:ascii="Times New Roman" w:hAnsi="Times New Roman"/>
                <w:color w:val="000000"/>
                <w:sz w:val="24"/>
                <w:szCs w:val="24"/>
              </w:rPr>
              <w:t>Ingénieur avant le début de l</w:t>
            </w:r>
            <w:r w:rsidR="008B7164" w:rsidRPr="007F7706">
              <w:rPr>
                <w:rFonts w:ascii="Times New Roman" w:hAnsi="Times New Roman"/>
                <w:color w:val="000000"/>
                <w:sz w:val="24"/>
                <w:szCs w:val="24"/>
              </w:rPr>
              <w:t>’</w:t>
            </w:r>
            <w:r w:rsidRPr="007F7706">
              <w:rPr>
                <w:rFonts w:ascii="Times New Roman" w:hAnsi="Times New Roman"/>
                <w:color w:val="000000"/>
                <w:sz w:val="24"/>
                <w:szCs w:val="24"/>
              </w:rPr>
              <w:t>exécution des Travaux.</w:t>
            </w:r>
          </w:p>
          <w:p w14:paraId="3117AC7F" w14:textId="77777777" w:rsidR="0078128E" w:rsidRPr="007F7706" w:rsidRDefault="0078128E" w:rsidP="0078128E">
            <w:pPr>
              <w:spacing w:before="120" w:after="120" w:line="240" w:lineRule="auto"/>
              <w:ind w:left="792" w:hanging="791"/>
              <w:jc w:val="both"/>
              <w:rPr>
                <w:rFonts w:ascii="Times New Roman" w:hAnsi="Times New Roman" w:cs="Times New Roman"/>
                <w:sz w:val="24"/>
                <w:szCs w:val="24"/>
              </w:rPr>
            </w:pPr>
            <w:r w:rsidRPr="007F7706">
              <w:rPr>
                <w:rFonts w:ascii="Times New Roman" w:hAnsi="Times New Roman"/>
                <w:sz w:val="24"/>
                <w:szCs w:val="24"/>
              </w:rPr>
              <w:t>70.2</w:t>
            </w:r>
            <w:r w:rsidRPr="007F7706">
              <w:rPr>
                <w:rFonts w:ascii="Times New Roman" w:hAnsi="Times New Roman"/>
                <w:sz w:val="24"/>
                <w:szCs w:val="24"/>
              </w:rPr>
              <w:tab/>
              <w:t>À moins que l</w:t>
            </w:r>
            <w:r w:rsidR="008B7164" w:rsidRPr="007F7706">
              <w:rPr>
                <w:rFonts w:ascii="Times New Roman" w:hAnsi="Times New Roman"/>
                <w:sz w:val="24"/>
                <w:szCs w:val="24"/>
              </w:rPr>
              <w:t>’</w:t>
            </w:r>
            <w:r w:rsidRPr="007F7706">
              <w:rPr>
                <w:rFonts w:ascii="Times New Roman" w:hAnsi="Times New Roman"/>
                <w:sz w:val="24"/>
                <w:szCs w:val="24"/>
              </w:rPr>
              <w:t>Ingénieur, dans les 14 jours suivant la réception du PGESA de l</w:t>
            </w:r>
            <w:r w:rsidR="008B7164" w:rsidRPr="007F7706">
              <w:rPr>
                <w:rFonts w:ascii="Times New Roman" w:hAnsi="Times New Roman"/>
                <w:sz w:val="24"/>
                <w:szCs w:val="24"/>
              </w:rPr>
              <w:t>’</w:t>
            </w:r>
            <w:r w:rsidRPr="007F7706">
              <w:rPr>
                <w:rFonts w:ascii="Times New Roman" w:hAnsi="Times New Roman"/>
                <w:sz w:val="24"/>
                <w:szCs w:val="24"/>
              </w:rPr>
              <w:t>Entrepreneur, n</w:t>
            </w:r>
            <w:r w:rsidR="008B7164" w:rsidRPr="007F7706">
              <w:rPr>
                <w:rFonts w:ascii="Times New Roman" w:hAnsi="Times New Roman"/>
                <w:sz w:val="24"/>
                <w:szCs w:val="24"/>
              </w:rPr>
              <w:t>’</w:t>
            </w:r>
            <w:r w:rsidRPr="007F7706">
              <w:rPr>
                <w:rFonts w:ascii="Times New Roman" w:hAnsi="Times New Roman"/>
                <w:sz w:val="24"/>
                <w:szCs w:val="24"/>
              </w:rPr>
              <w:t>informe l</w:t>
            </w:r>
            <w:r w:rsidR="008B7164" w:rsidRPr="007F7706">
              <w:rPr>
                <w:rFonts w:ascii="Times New Roman" w:hAnsi="Times New Roman"/>
                <w:sz w:val="24"/>
                <w:szCs w:val="24"/>
              </w:rPr>
              <w:t>’</w:t>
            </w:r>
            <w:r w:rsidRPr="007F7706">
              <w:rPr>
                <w:rFonts w:ascii="Times New Roman" w:hAnsi="Times New Roman"/>
                <w:sz w:val="24"/>
                <w:szCs w:val="24"/>
              </w:rPr>
              <w:t>Entrepreneur de la mesure dans laquelle ledit plan n</w:t>
            </w:r>
            <w:r w:rsidR="008B7164" w:rsidRPr="007F7706">
              <w:rPr>
                <w:rFonts w:ascii="Times New Roman" w:hAnsi="Times New Roman"/>
                <w:sz w:val="24"/>
                <w:szCs w:val="24"/>
              </w:rPr>
              <w:t>’</w:t>
            </w:r>
            <w:r w:rsidRPr="007F7706">
              <w:rPr>
                <w:rFonts w:ascii="Times New Roman" w:hAnsi="Times New Roman"/>
                <w:sz w:val="24"/>
                <w:szCs w:val="24"/>
              </w:rPr>
              <w:t>est pas conforme au Contrat, l</w:t>
            </w:r>
            <w:r w:rsidR="008B7164" w:rsidRPr="007F7706">
              <w:rPr>
                <w:rFonts w:ascii="Times New Roman" w:hAnsi="Times New Roman"/>
                <w:sz w:val="24"/>
                <w:szCs w:val="24"/>
              </w:rPr>
              <w:t>’</w:t>
            </w:r>
            <w:r w:rsidRPr="007F7706">
              <w:rPr>
                <w:rFonts w:ascii="Times New Roman" w:hAnsi="Times New Roman"/>
                <w:sz w:val="24"/>
                <w:szCs w:val="24"/>
              </w:rPr>
              <w:t xml:space="preserve">Entrepreneur doit se conformer au PGESA. </w:t>
            </w:r>
          </w:p>
          <w:p w14:paraId="74414A7E" w14:textId="77777777" w:rsidR="0078128E" w:rsidRPr="007F7706" w:rsidRDefault="0078128E" w:rsidP="0078128E">
            <w:pPr>
              <w:spacing w:before="120" w:after="120" w:line="240" w:lineRule="auto"/>
              <w:ind w:left="792" w:hanging="791"/>
              <w:jc w:val="both"/>
              <w:rPr>
                <w:rFonts w:ascii="Times New Roman" w:hAnsi="Times New Roman" w:cs="Times New Roman"/>
                <w:sz w:val="24"/>
                <w:szCs w:val="24"/>
              </w:rPr>
            </w:pPr>
            <w:r w:rsidRPr="007F7706">
              <w:rPr>
                <w:rFonts w:ascii="Times New Roman" w:hAnsi="Times New Roman"/>
                <w:bCs/>
                <w:sz w:val="24"/>
                <w:szCs w:val="24"/>
              </w:rPr>
              <w:t>70.3</w:t>
            </w:r>
            <w:r w:rsidRPr="007F7706">
              <w:rPr>
                <w:rFonts w:ascii="Times New Roman" w:hAnsi="Times New Roman"/>
                <w:bCs/>
                <w:sz w:val="24"/>
                <w:szCs w:val="24"/>
              </w:rPr>
              <w:tab/>
              <w:t>Si, à un moment quelconque, l</w:t>
            </w:r>
            <w:r w:rsidR="008B7164" w:rsidRPr="007F7706">
              <w:rPr>
                <w:rFonts w:ascii="Times New Roman" w:hAnsi="Times New Roman"/>
                <w:bCs/>
                <w:sz w:val="24"/>
                <w:szCs w:val="24"/>
              </w:rPr>
              <w:t>’</w:t>
            </w:r>
            <w:r w:rsidRPr="007F7706">
              <w:rPr>
                <w:rFonts w:ascii="Times New Roman" w:hAnsi="Times New Roman"/>
                <w:bCs/>
                <w:sz w:val="24"/>
                <w:szCs w:val="24"/>
              </w:rPr>
              <w:t>Ingénieur informe l</w:t>
            </w:r>
            <w:r w:rsidR="008B7164" w:rsidRPr="007F7706">
              <w:rPr>
                <w:rFonts w:ascii="Times New Roman" w:hAnsi="Times New Roman"/>
                <w:bCs/>
                <w:sz w:val="24"/>
                <w:szCs w:val="24"/>
              </w:rPr>
              <w:t>’</w:t>
            </w:r>
            <w:r w:rsidRPr="007F7706">
              <w:rPr>
                <w:rFonts w:ascii="Times New Roman" w:hAnsi="Times New Roman"/>
                <w:bCs/>
                <w:sz w:val="24"/>
                <w:szCs w:val="24"/>
              </w:rPr>
              <w:t>Entrepreneur que tout ou partie du PGESA (dans la mesure indiquée) n</w:t>
            </w:r>
            <w:r w:rsidR="008B7164" w:rsidRPr="007F7706">
              <w:rPr>
                <w:rFonts w:ascii="Times New Roman" w:hAnsi="Times New Roman"/>
                <w:bCs/>
                <w:sz w:val="24"/>
                <w:szCs w:val="24"/>
              </w:rPr>
              <w:t>’</w:t>
            </w:r>
            <w:r w:rsidRPr="007F7706">
              <w:rPr>
                <w:rFonts w:ascii="Times New Roman" w:hAnsi="Times New Roman"/>
                <w:bCs/>
                <w:sz w:val="24"/>
                <w:szCs w:val="24"/>
              </w:rPr>
              <w:t>est pas conforme au Contrat, l</w:t>
            </w:r>
            <w:r w:rsidR="008B7164" w:rsidRPr="007F7706">
              <w:rPr>
                <w:rFonts w:ascii="Times New Roman" w:hAnsi="Times New Roman"/>
                <w:bCs/>
                <w:sz w:val="24"/>
                <w:szCs w:val="24"/>
              </w:rPr>
              <w:t>’</w:t>
            </w:r>
            <w:r w:rsidRPr="007F7706">
              <w:rPr>
                <w:rFonts w:ascii="Times New Roman" w:hAnsi="Times New Roman"/>
                <w:bCs/>
                <w:sz w:val="24"/>
                <w:szCs w:val="24"/>
              </w:rPr>
              <w:t>Entrepreneur doit soumettre une version révisée du PGESA à l</w:t>
            </w:r>
            <w:r w:rsidR="008B7164" w:rsidRPr="007F7706">
              <w:rPr>
                <w:rFonts w:ascii="Times New Roman" w:hAnsi="Times New Roman"/>
                <w:bCs/>
                <w:sz w:val="24"/>
                <w:szCs w:val="24"/>
              </w:rPr>
              <w:t>’</w:t>
            </w:r>
            <w:r w:rsidRPr="007F7706">
              <w:rPr>
                <w:rFonts w:ascii="Times New Roman" w:hAnsi="Times New Roman"/>
                <w:bCs/>
                <w:sz w:val="24"/>
                <w:szCs w:val="24"/>
              </w:rPr>
              <w:t xml:space="preserve">Ingénieur conformément à la présente </w:t>
            </w:r>
            <w:r w:rsidR="00D65492" w:rsidRPr="007F7706">
              <w:rPr>
                <w:rFonts w:ascii="Times New Roman" w:hAnsi="Times New Roman"/>
                <w:bCs/>
                <w:sz w:val="24"/>
                <w:szCs w:val="24"/>
              </w:rPr>
              <w:t>s</w:t>
            </w:r>
            <w:r w:rsidRPr="007F7706">
              <w:rPr>
                <w:rFonts w:ascii="Times New Roman" w:hAnsi="Times New Roman"/>
                <w:bCs/>
                <w:sz w:val="24"/>
                <w:szCs w:val="24"/>
              </w:rPr>
              <w:t>ous-clause.</w:t>
            </w:r>
          </w:p>
          <w:p w14:paraId="07D3B31F" w14:textId="77777777" w:rsidR="0078128E" w:rsidRPr="007F7706" w:rsidRDefault="0078128E" w:rsidP="0078128E">
            <w:pPr>
              <w:spacing w:before="120" w:after="120" w:line="240" w:lineRule="auto"/>
              <w:ind w:left="792" w:hanging="791"/>
              <w:jc w:val="both"/>
              <w:rPr>
                <w:rFonts w:ascii="Times New Roman" w:hAnsi="Times New Roman" w:cs="Times New Roman"/>
                <w:bCs/>
                <w:sz w:val="24"/>
                <w:szCs w:val="24"/>
              </w:rPr>
            </w:pPr>
            <w:r w:rsidRPr="007F7706">
              <w:rPr>
                <w:rFonts w:ascii="Times New Roman" w:hAnsi="Times New Roman"/>
                <w:bCs/>
                <w:sz w:val="24"/>
                <w:szCs w:val="24"/>
              </w:rPr>
              <w:t>70.4</w:t>
            </w:r>
            <w:r w:rsidRPr="007F7706">
              <w:rPr>
                <w:rFonts w:ascii="Times New Roman" w:hAnsi="Times New Roman"/>
                <w:bCs/>
                <w:sz w:val="24"/>
                <w:szCs w:val="24"/>
              </w:rPr>
              <w:tab/>
              <w:t>L</w:t>
            </w:r>
            <w:r w:rsidR="008B7164" w:rsidRPr="007F7706">
              <w:rPr>
                <w:rFonts w:ascii="Times New Roman" w:hAnsi="Times New Roman"/>
                <w:bCs/>
                <w:sz w:val="24"/>
                <w:szCs w:val="24"/>
              </w:rPr>
              <w:t>’</w:t>
            </w:r>
            <w:r w:rsidRPr="007F7706">
              <w:rPr>
                <w:rFonts w:ascii="Times New Roman" w:hAnsi="Times New Roman"/>
                <w:bCs/>
                <w:sz w:val="24"/>
                <w:szCs w:val="24"/>
              </w:rPr>
              <w:t>Entrepreneur doit s</w:t>
            </w:r>
            <w:r w:rsidR="008B7164" w:rsidRPr="007F7706">
              <w:rPr>
                <w:rFonts w:ascii="Times New Roman" w:hAnsi="Times New Roman"/>
                <w:bCs/>
                <w:sz w:val="24"/>
                <w:szCs w:val="24"/>
              </w:rPr>
              <w:t>’</w:t>
            </w:r>
            <w:r w:rsidRPr="007F7706">
              <w:rPr>
                <w:rFonts w:ascii="Times New Roman" w:hAnsi="Times New Roman"/>
                <w:bCs/>
                <w:sz w:val="24"/>
                <w:szCs w:val="24"/>
              </w:rPr>
              <w:t>assurer que ses activités dans le cadre du Contrat sont conformes aux Directives environnementales de la MCC (tel que ce terme est défini dans le Compact ou accord connexe et disponible à l</w:t>
            </w:r>
            <w:r w:rsidR="008B7164" w:rsidRPr="007F7706">
              <w:rPr>
                <w:rFonts w:ascii="Times New Roman" w:hAnsi="Times New Roman"/>
                <w:bCs/>
                <w:sz w:val="24"/>
                <w:szCs w:val="24"/>
              </w:rPr>
              <w:t>’</w:t>
            </w:r>
            <w:r w:rsidRPr="007F7706">
              <w:rPr>
                <w:rFonts w:ascii="Times New Roman" w:hAnsi="Times New Roman"/>
                <w:bCs/>
                <w:sz w:val="24"/>
                <w:szCs w:val="24"/>
              </w:rPr>
              <w:t xml:space="preserve">adresse www.mcc.gov), et ne sont pas « de nature à causer un important risque environnemental, sanitaire ou de sécurité » tel que défini dans lesdites Directives environnementales. </w:t>
            </w:r>
          </w:p>
          <w:p w14:paraId="5F8B5CBD" w14:textId="77777777" w:rsidR="00977402" w:rsidRDefault="0078128E" w:rsidP="00977402">
            <w:pPr>
              <w:spacing w:before="120" w:after="120" w:line="240" w:lineRule="auto"/>
              <w:ind w:left="792" w:hanging="791"/>
              <w:jc w:val="both"/>
              <w:rPr>
                <w:rFonts w:ascii="Times New Roman" w:hAnsi="Times New Roman"/>
                <w:bCs/>
                <w:sz w:val="24"/>
                <w:szCs w:val="24"/>
              </w:rPr>
            </w:pPr>
            <w:r w:rsidRPr="007F7706">
              <w:rPr>
                <w:rFonts w:ascii="Times New Roman" w:hAnsi="Times New Roman"/>
                <w:bCs/>
                <w:sz w:val="24"/>
                <w:szCs w:val="24"/>
              </w:rPr>
              <w:t>70.5</w:t>
            </w:r>
            <w:r w:rsidRPr="007F7706">
              <w:rPr>
                <w:rFonts w:ascii="Times New Roman" w:hAnsi="Times New Roman"/>
                <w:bCs/>
                <w:sz w:val="24"/>
                <w:szCs w:val="24"/>
              </w:rPr>
              <w:tab/>
            </w:r>
            <w:r w:rsidR="00977402" w:rsidRPr="007F7706">
              <w:rPr>
                <w:rFonts w:ascii="Times New Roman" w:hAnsi="Times New Roman"/>
                <w:bCs/>
                <w:sz w:val="24"/>
                <w:szCs w:val="24"/>
              </w:rPr>
              <w:t xml:space="preserve">L’Entrepreneur </w:t>
            </w:r>
            <w:r w:rsidR="00977402">
              <w:rPr>
                <w:rFonts w:ascii="Times New Roman" w:hAnsi="Times New Roman"/>
                <w:bCs/>
                <w:sz w:val="24"/>
                <w:szCs w:val="24"/>
              </w:rPr>
              <w:t>demande une confirmation écrite à l’Ingénieur indiquant que les actions devant être achevées conformément au Plan d’action pour la réinstallation (PAR) ont été réalisées avant le début de l’exécution des Travaux ou d’une section des Travaux, selon le cas. L’Entrepreneur doit également informer immédiatement l’Ingénieur de toute acquisition de terrain ou de tout besoin de réinstallation résultant de la conception ou des Travaux n’ayant pas été pris en charge par le PAR. Les Travaux affectant des nouvelles zones ainsi identifiées ne peuvent pas commencer sans l’approbation de l’Ingénieur</w:t>
            </w:r>
            <w:r w:rsidR="00977402" w:rsidRPr="007F7706">
              <w:rPr>
                <w:rFonts w:ascii="Times New Roman" w:hAnsi="Times New Roman"/>
                <w:bCs/>
                <w:sz w:val="24"/>
                <w:szCs w:val="24"/>
              </w:rPr>
              <w:t>.</w:t>
            </w:r>
          </w:p>
          <w:p w14:paraId="0071AC82" w14:textId="77777777" w:rsidR="00977402" w:rsidRPr="007F7706" w:rsidRDefault="00977402" w:rsidP="00977402">
            <w:pPr>
              <w:spacing w:before="120" w:after="120" w:line="240" w:lineRule="auto"/>
              <w:ind w:left="792" w:hanging="791"/>
              <w:jc w:val="both"/>
              <w:rPr>
                <w:rFonts w:ascii="Times New Roman" w:hAnsi="Times New Roman" w:cs="Times New Roman"/>
                <w:bCs/>
                <w:sz w:val="24"/>
                <w:szCs w:val="24"/>
              </w:rPr>
            </w:pPr>
            <w:r w:rsidRPr="007F7706">
              <w:rPr>
                <w:rFonts w:ascii="Times New Roman" w:hAnsi="Times New Roman"/>
                <w:bCs/>
                <w:sz w:val="24"/>
                <w:szCs w:val="24"/>
              </w:rPr>
              <w:t>70.6</w:t>
            </w:r>
            <w:r w:rsidRPr="007F7706">
              <w:rPr>
                <w:rFonts w:ascii="Times New Roman" w:hAnsi="Times New Roman"/>
                <w:bCs/>
                <w:sz w:val="24"/>
                <w:szCs w:val="24"/>
              </w:rPr>
              <w:tab/>
              <w:t xml:space="preserve">L’Entrepreneur met en œuvre les exigences environnementales et sociales du PGESA approuvé, et il se conforme aux instructions délivrées à la suite d’inspections périodiques </w:t>
            </w:r>
            <w:r w:rsidRPr="007F7706">
              <w:rPr>
                <w:rFonts w:ascii="Times New Roman" w:hAnsi="Times New Roman"/>
                <w:bCs/>
                <w:sz w:val="24"/>
                <w:szCs w:val="24"/>
              </w:rPr>
              <w:lastRenderedPageBreak/>
              <w:t>devant être effectuées dans le cadre du rôle de superviseur de l’Ingénieur, afin d’assurer la conformité aux exigences du PGESA.</w:t>
            </w:r>
          </w:p>
          <w:p w14:paraId="23F3B5A5" w14:textId="77777777" w:rsidR="0078128E" w:rsidRPr="007F7706" w:rsidRDefault="0078128E" w:rsidP="0078128E">
            <w:pPr>
              <w:spacing w:before="120" w:after="120" w:line="240" w:lineRule="auto"/>
              <w:ind w:left="792" w:hanging="791"/>
              <w:jc w:val="both"/>
              <w:rPr>
                <w:rFonts w:ascii="Times New Roman" w:hAnsi="Times New Roman" w:cs="Times New Roman"/>
                <w:bCs/>
                <w:sz w:val="24"/>
                <w:szCs w:val="24"/>
              </w:rPr>
            </w:pPr>
            <w:r w:rsidRPr="007F7706">
              <w:rPr>
                <w:rFonts w:ascii="Times New Roman" w:hAnsi="Times New Roman"/>
                <w:bCs/>
                <w:sz w:val="24"/>
                <w:szCs w:val="24"/>
              </w:rPr>
              <w:t>70.7</w:t>
            </w:r>
            <w:r w:rsidRPr="007F7706">
              <w:rPr>
                <w:rFonts w:ascii="Times New Roman" w:hAnsi="Times New Roman"/>
                <w:bCs/>
                <w:sz w:val="24"/>
                <w:szCs w:val="24"/>
              </w:rPr>
              <w:tab/>
              <w:t>L</w:t>
            </w:r>
            <w:r w:rsidR="008B7164" w:rsidRPr="007F7706">
              <w:rPr>
                <w:rFonts w:ascii="Times New Roman" w:hAnsi="Times New Roman"/>
                <w:bCs/>
                <w:sz w:val="24"/>
                <w:szCs w:val="24"/>
              </w:rPr>
              <w:t>’</w:t>
            </w:r>
            <w:r w:rsidRPr="007F7706">
              <w:rPr>
                <w:rFonts w:ascii="Times New Roman" w:hAnsi="Times New Roman"/>
                <w:bCs/>
                <w:sz w:val="24"/>
                <w:szCs w:val="24"/>
              </w:rPr>
              <w:t>Entrepreneur se conforme aux Normes de performance d</w:t>
            </w:r>
            <w:r w:rsidR="008B7164" w:rsidRPr="007F7706">
              <w:rPr>
                <w:rFonts w:ascii="Times New Roman" w:hAnsi="Times New Roman"/>
                <w:bCs/>
                <w:sz w:val="24"/>
                <w:szCs w:val="24"/>
              </w:rPr>
              <w:t>’</w:t>
            </w:r>
            <w:r w:rsidRPr="007F7706">
              <w:rPr>
                <w:rFonts w:ascii="Times New Roman" w:hAnsi="Times New Roman"/>
                <w:bCs/>
                <w:sz w:val="24"/>
                <w:szCs w:val="24"/>
              </w:rPr>
              <w:t xml:space="preserve">IFC </w:t>
            </w:r>
            <w:r w:rsidR="006840FB" w:rsidRPr="007F7706">
              <w:rPr>
                <w:rFonts w:ascii="Times New Roman" w:hAnsi="Times New Roman"/>
                <w:bCs/>
                <w:sz w:val="24"/>
                <w:szCs w:val="24"/>
              </w:rPr>
              <w:t xml:space="preserve">et </w:t>
            </w:r>
            <w:r w:rsidR="008062BF" w:rsidRPr="007F7706">
              <w:rPr>
                <w:rFonts w:ascii="Times New Roman" w:hAnsi="Times New Roman"/>
                <w:bCs/>
                <w:sz w:val="24"/>
                <w:szCs w:val="24"/>
              </w:rPr>
              <w:t>est</w:t>
            </w:r>
            <w:r w:rsidR="008062BF" w:rsidRPr="007F7706" w:rsidDel="006840FB">
              <w:rPr>
                <w:rFonts w:ascii="Times New Roman" w:hAnsi="Times New Roman"/>
                <w:bCs/>
                <w:sz w:val="24"/>
                <w:szCs w:val="24"/>
              </w:rPr>
              <w:t xml:space="preserve"> </w:t>
            </w:r>
            <w:r w:rsidR="008062BF" w:rsidRPr="007F7706">
              <w:rPr>
                <w:rFonts w:ascii="Times New Roman" w:hAnsi="Times New Roman"/>
                <w:bCs/>
                <w:sz w:val="24"/>
                <w:szCs w:val="24"/>
              </w:rPr>
              <w:t>tenu</w:t>
            </w:r>
            <w:r w:rsidRPr="007F7706">
              <w:rPr>
                <w:rFonts w:ascii="Times New Roman" w:hAnsi="Times New Roman"/>
                <w:bCs/>
                <w:sz w:val="24"/>
                <w:szCs w:val="24"/>
              </w:rPr>
              <w:t xml:space="preserve"> de veiller à ce que l</w:t>
            </w:r>
            <w:r w:rsidR="008B7164" w:rsidRPr="007F7706">
              <w:rPr>
                <w:rFonts w:ascii="Times New Roman" w:hAnsi="Times New Roman"/>
                <w:bCs/>
                <w:sz w:val="24"/>
                <w:szCs w:val="24"/>
              </w:rPr>
              <w:t>’</w:t>
            </w:r>
            <w:r w:rsidRPr="007F7706">
              <w:rPr>
                <w:rFonts w:ascii="Times New Roman" w:hAnsi="Times New Roman"/>
                <w:bCs/>
                <w:sz w:val="24"/>
                <w:szCs w:val="24"/>
              </w:rPr>
              <w:t>ensemble des membres du personnel du sous-traitant et de l</w:t>
            </w:r>
            <w:r w:rsidR="008B7164" w:rsidRPr="007F7706">
              <w:rPr>
                <w:rFonts w:ascii="Times New Roman" w:hAnsi="Times New Roman"/>
                <w:bCs/>
                <w:sz w:val="24"/>
                <w:szCs w:val="24"/>
              </w:rPr>
              <w:t>’</w:t>
            </w:r>
            <w:r w:rsidRPr="007F7706">
              <w:rPr>
                <w:rFonts w:ascii="Times New Roman" w:hAnsi="Times New Roman"/>
                <w:bCs/>
                <w:sz w:val="24"/>
                <w:szCs w:val="24"/>
              </w:rPr>
              <w:t xml:space="preserve">Entrepreneur comprennent et appliquent les principes et exigences contenus dans la présente </w:t>
            </w:r>
            <w:r w:rsidR="008C27CA" w:rsidRPr="007F7706">
              <w:rPr>
                <w:rFonts w:ascii="Times New Roman" w:hAnsi="Times New Roman"/>
                <w:bCs/>
                <w:sz w:val="24"/>
                <w:szCs w:val="24"/>
              </w:rPr>
              <w:t>s</w:t>
            </w:r>
            <w:r w:rsidRPr="007F7706">
              <w:rPr>
                <w:rFonts w:ascii="Times New Roman" w:hAnsi="Times New Roman"/>
                <w:bCs/>
                <w:sz w:val="24"/>
                <w:szCs w:val="24"/>
              </w:rPr>
              <w:t>ous-clause en ce qui concerne l</w:t>
            </w:r>
            <w:r w:rsidR="008B7164" w:rsidRPr="007F7706">
              <w:rPr>
                <w:rFonts w:ascii="Times New Roman" w:hAnsi="Times New Roman"/>
                <w:bCs/>
                <w:sz w:val="24"/>
                <w:szCs w:val="24"/>
              </w:rPr>
              <w:t>’</w:t>
            </w:r>
            <w:r w:rsidRPr="007F7706">
              <w:rPr>
                <w:rFonts w:ascii="Times New Roman" w:hAnsi="Times New Roman"/>
                <w:bCs/>
                <w:sz w:val="24"/>
                <w:szCs w:val="24"/>
              </w:rPr>
              <w:t>impact environnemental, social et sanitaire éventuel, ainsi qu</w:t>
            </w:r>
            <w:r w:rsidR="008B7164" w:rsidRPr="007F7706">
              <w:rPr>
                <w:rFonts w:ascii="Times New Roman" w:hAnsi="Times New Roman"/>
                <w:bCs/>
                <w:sz w:val="24"/>
                <w:szCs w:val="24"/>
              </w:rPr>
              <w:t>’</w:t>
            </w:r>
            <w:r w:rsidRPr="007F7706">
              <w:rPr>
                <w:rFonts w:ascii="Times New Roman" w:hAnsi="Times New Roman"/>
                <w:bCs/>
                <w:sz w:val="24"/>
                <w:szCs w:val="24"/>
              </w:rPr>
              <w:t>en matière de sécurité, et les normes similaires s</w:t>
            </w:r>
            <w:r w:rsidR="008B7164" w:rsidRPr="007F7706">
              <w:rPr>
                <w:rFonts w:ascii="Times New Roman" w:hAnsi="Times New Roman"/>
                <w:bCs/>
                <w:sz w:val="24"/>
                <w:szCs w:val="24"/>
              </w:rPr>
              <w:t>’</w:t>
            </w:r>
            <w:r w:rsidRPr="007F7706">
              <w:rPr>
                <w:rFonts w:ascii="Times New Roman" w:hAnsi="Times New Roman"/>
                <w:bCs/>
                <w:sz w:val="24"/>
                <w:szCs w:val="24"/>
              </w:rPr>
              <w:t>appliquent aux systèmes de gestion d</w:t>
            </w:r>
            <w:r w:rsidR="008B7164" w:rsidRPr="007F7706">
              <w:rPr>
                <w:rFonts w:ascii="Times New Roman" w:hAnsi="Times New Roman"/>
                <w:bCs/>
                <w:sz w:val="24"/>
                <w:szCs w:val="24"/>
              </w:rPr>
              <w:t>’</w:t>
            </w:r>
            <w:r w:rsidRPr="007F7706">
              <w:rPr>
                <w:rFonts w:ascii="Times New Roman" w:hAnsi="Times New Roman"/>
                <w:bCs/>
                <w:sz w:val="24"/>
                <w:szCs w:val="24"/>
              </w:rPr>
              <w:t>un tel impact de tous sous-traitants.</w:t>
            </w:r>
          </w:p>
          <w:p w14:paraId="578C3A2E" w14:textId="77777777" w:rsidR="0078128E" w:rsidRPr="007F7706" w:rsidRDefault="0078128E" w:rsidP="00CC3B27">
            <w:pPr>
              <w:spacing w:before="120" w:after="120" w:line="240" w:lineRule="auto"/>
              <w:ind w:left="792" w:hanging="791"/>
              <w:jc w:val="both"/>
              <w:rPr>
                <w:rFonts w:ascii="Times New Roman" w:hAnsi="Times New Roman" w:cs="Times New Roman"/>
                <w:bCs/>
                <w:sz w:val="24"/>
                <w:szCs w:val="24"/>
              </w:rPr>
            </w:pPr>
            <w:r w:rsidRPr="007F7706">
              <w:rPr>
                <w:rFonts w:ascii="Times New Roman" w:hAnsi="Times New Roman"/>
                <w:bCs/>
                <w:sz w:val="24"/>
                <w:szCs w:val="24"/>
              </w:rPr>
              <w:t>70.8</w:t>
            </w:r>
            <w:r w:rsidRPr="007F7706">
              <w:rPr>
                <w:rFonts w:ascii="Times New Roman" w:hAnsi="Times New Roman"/>
                <w:bCs/>
                <w:sz w:val="24"/>
                <w:szCs w:val="24"/>
              </w:rPr>
              <w:tab/>
              <w:t>Le programme soumis, tenu à jour et mis en œuvre par l</w:t>
            </w:r>
            <w:r w:rsidR="008B7164" w:rsidRPr="007F7706">
              <w:rPr>
                <w:rFonts w:ascii="Times New Roman" w:hAnsi="Times New Roman"/>
                <w:bCs/>
                <w:sz w:val="24"/>
                <w:szCs w:val="24"/>
              </w:rPr>
              <w:t>’</w:t>
            </w:r>
            <w:r w:rsidRPr="007F7706">
              <w:rPr>
                <w:rFonts w:ascii="Times New Roman" w:hAnsi="Times New Roman"/>
                <w:bCs/>
                <w:sz w:val="24"/>
                <w:szCs w:val="24"/>
              </w:rPr>
              <w:t>Entrepreneur conformément à la clause 29 des CGC indique clairement les procédures et les méthodes de travail que l</w:t>
            </w:r>
            <w:r w:rsidR="008B7164" w:rsidRPr="007F7706">
              <w:rPr>
                <w:rFonts w:ascii="Times New Roman" w:hAnsi="Times New Roman"/>
                <w:bCs/>
                <w:sz w:val="24"/>
                <w:szCs w:val="24"/>
              </w:rPr>
              <w:t>’</w:t>
            </w:r>
            <w:r w:rsidRPr="007F7706">
              <w:rPr>
                <w:rFonts w:ascii="Times New Roman" w:hAnsi="Times New Roman"/>
                <w:bCs/>
                <w:sz w:val="24"/>
                <w:szCs w:val="24"/>
              </w:rPr>
              <w:t>Entrepreneur et ses sous-traitants doivent utiliser pour se conformer aux exigences de la présente sous-clause en ce qui concerne les impacts environnementaux et sociaux.</w:t>
            </w:r>
          </w:p>
          <w:p w14:paraId="39A0E7BE" w14:textId="77777777" w:rsidR="0078128E" w:rsidRPr="007F7706" w:rsidRDefault="0078128E" w:rsidP="00CC3B27">
            <w:pPr>
              <w:spacing w:before="120" w:after="120" w:line="240" w:lineRule="auto"/>
              <w:ind w:left="792" w:hanging="791"/>
              <w:jc w:val="both"/>
              <w:rPr>
                <w:rFonts w:ascii="Times New Roman" w:hAnsi="Times New Roman" w:cs="Times New Roman"/>
                <w:bCs/>
                <w:sz w:val="24"/>
                <w:szCs w:val="24"/>
              </w:rPr>
            </w:pPr>
            <w:r w:rsidRPr="007F7706">
              <w:rPr>
                <w:rFonts w:ascii="Times New Roman" w:hAnsi="Times New Roman"/>
                <w:bCs/>
                <w:sz w:val="24"/>
                <w:szCs w:val="24"/>
              </w:rPr>
              <w:t>70.9</w:t>
            </w:r>
            <w:r w:rsidRPr="007F7706">
              <w:rPr>
                <w:rFonts w:ascii="Times New Roman" w:hAnsi="Times New Roman"/>
                <w:bCs/>
                <w:sz w:val="24"/>
                <w:szCs w:val="24"/>
              </w:rPr>
              <w:tab/>
              <w:t>L</w:t>
            </w:r>
            <w:r w:rsidR="008B7164" w:rsidRPr="007F7706">
              <w:rPr>
                <w:rFonts w:ascii="Times New Roman" w:hAnsi="Times New Roman"/>
                <w:bCs/>
                <w:sz w:val="24"/>
                <w:szCs w:val="24"/>
              </w:rPr>
              <w:t>’</w:t>
            </w:r>
            <w:r w:rsidRPr="007F7706">
              <w:rPr>
                <w:rFonts w:ascii="Times New Roman" w:hAnsi="Times New Roman"/>
                <w:bCs/>
                <w:sz w:val="24"/>
                <w:szCs w:val="24"/>
              </w:rPr>
              <w:t>Entrepreneur veille à ce que les déchets de construction et de terrassement soient éliminés de manière appropriée conformément aux Directives de la MCC relatives à l</w:t>
            </w:r>
            <w:r w:rsidR="008B7164" w:rsidRPr="007F7706">
              <w:rPr>
                <w:rFonts w:ascii="Times New Roman" w:hAnsi="Times New Roman"/>
                <w:bCs/>
                <w:sz w:val="24"/>
                <w:szCs w:val="24"/>
              </w:rPr>
              <w:t>’</w:t>
            </w:r>
            <w:r w:rsidRPr="007F7706">
              <w:rPr>
                <w:rFonts w:ascii="Times New Roman" w:hAnsi="Times New Roman"/>
                <w:bCs/>
                <w:sz w:val="24"/>
                <w:szCs w:val="24"/>
              </w:rPr>
              <w:t>environnement et aux Lois applicables. Ceci inclut l</w:t>
            </w:r>
            <w:r w:rsidR="008B7164" w:rsidRPr="007F7706">
              <w:rPr>
                <w:rFonts w:ascii="Times New Roman" w:hAnsi="Times New Roman"/>
                <w:bCs/>
                <w:sz w:val="24"/>
                <w:szCs w:val="24"/>
              </w:rPr>
              <w:t>’</w:t>
            </w:r>
            <w:r w:rsidRPr="007F7706">
              <w:rPr>
                <w:rFonts w:ascii="Times New Roman" w:hAnsi="Times New Roman"/>
                <w:bCs/>
                <w:sz w:val="24"/>
                <w:szCs w:val="24"/>
              </w:rPr>
              <w:t>identification de la présence de matériaux dangereux et l</w:t>
            </w:r>
            <w:r w:rsidR="008B7164" w:rsidRPr="007F7706">
              <w:rPr>
                <w:rFonts w:ascii="Times New Roman" w:hAnsi="Times New Roman"/>
                <w:bCs/>
                <w:sz w:val="24"/>
                <w:szCs w:val="24"/>
              </w:rPr>
              <w:t>’</w:t>
            </w:r>
            <w:r w:rsidRPr="007F7706">
              <w:rPr>
                <w:rFonts w:ascii="Times New Roman" w:hAnsi="Times New Roman"/>
                <w:bCs/>
                <w:sz w:val="24"/>
                <w:szCs w:val="24"/>
              </w:rPr>
              <w:t>élaboration de plans approuvés par l</w:t>
            </w:r>
            <w:r w:rsidR="008B7164" w:rsidRPr="007F7706">
              <w:rPr>
                <w:rFonts w:ascii="Times New Roman" w:hAnsi="Times New Roman"/>
                <w:bCs/>
                <w:sz w:val="24"/>
                <w:szCs w:val="24"/>
              </w:rPr>
              <w:t>’</w:t>
            </w:r>
            <w:r w:rsidRPr="007F7706">
              <w:rPr>
                <w:rFonts w:ascii="Times New Roman" w:hAnsi="Times New Roman"/>
                <w:bCs/>
                <w:sz w:val="24"/>
                <w:szCs w:val="24"/>
              </w:rPr>
              <w:t>Ingénieur pour la manipulation et l</w:t>
            </w:r>
            <w:r w:rsidR="008B7164" w:rsidRPr="007F7706">
              <w:rPr>
                <w:rFonts w:ascii="Times New Roman" w:hAnsi="Times New Roman"/>
                <w:bCs/>
                <w:sz w:val="24"/>
                <w:szCs w:val="24"/>
              </w:rPr>
              <w:t>’</w:t>
            </w:r>
            <w:r w:rsidRPr="007F7706">
              <w:rPr>
                <w:rFonts w:ascii="Times New Roman" w:hAnsi="Times New Roman"/>
                <w:bCs/>
                <w:sz w:val="24"/>
                <w:szCs w:val="24"/>
              </w:rPr>
              <w:t>élimination appropriées de tels matériaux.</w:t>
            </w:r>
          </w:p>
          <w:p w14:paraId="6CE72AE7" w14:textId="77777777" w:rsidR="0078128E" w:rsidRPr="007F7706" w:rsidRDefault="0078128E" w:rsidP="00CC3B27">
            <w:pPr>
              <w:spacing w:before="120" w:after="120" w:line="240" w:lineRule="auto"/>
              <w:ind w:left="792" w:hanging="791"/>
              <w:jc w:val="both"/>
              <w:rPr>
                <w:rFonts w:ascii="Times New Roman" w:hAnsi="Times New Roman" w:cs="Times New Roman"/>
                <w:sz w:val="24"/>
                <w:szCs w:val="24"/>
              </w:rPr>
            </w:pPr>
            <w:r w:rsidRPr="007F7706">
              <w:rPr>
                <w:rFonts w:ascii="Times New Roman" w:hAnsi="Times New Roman"/>
                <w:bCs/>
                <w:sz w:val="24"/>
                <w:szCs w:val="24"/>
              </w:rPr>
              <w:t>70.10</w:t>
            </w:r>
            <w:r w:rsidRPr="007F7706">
              <w:rPr>
                <w:rFonts w:ascii="Times New Roman" w:hAnsi="Times New Roman"/>
                <w:bCs/>
                <w:sz w:val="24"/>
                <w:szCs w:val="24"/>
              </w:rPr>
              <w:tab/>
              <w:t>Une fois les Travaux achevés, l</w:t>
            </w:r>
            <w:r w:rsidR="008B7164" w:rsidRPr="007F7706">
              <w:rPr>
                <w:rFonts w:ascii="Times New Roman" w:hAnsi="Times New Roman"/>
                <w:bCs/>
                <w:sz w:val="24"/>
                <w:szCs w:val="24"/>
              </w:rPr>
              <w:t>’</w:t>
            </w:r>
            <w:r w:rsidRPr="007F7706">
              <w:rPr>
                <w:rFonts w:ascii="Times New Roman" w:hAnsi="Times New Roman"/>
                <w:bCs/>
                <w:sz w:val="24"/>
                <w:szCs w:val="24"/>
              </w:rPr>
              <w:t>Entrepreneur doit laisser le Site dans les mêmes conditions que celles d</w:t>
            </w:r>
            <w:r w:rsidR="008B7164" w:rsidRPr="007F7706">
              <w:rPr>
                <w:rFonts w:ascii="Times New Roman" w:hAnsi="Times New Roman"/>
                <w:bCs/>
                <w:sz w:val="24"/>
                <w:szCs w:val="24"/>
              </w:rPr>
              <w:t>’</w:t>
            </w:r>
            <w:r w:rsidRPr="007F7706">
              <w:rPr>
                <w:rFonts w:ascii="Times New Roman" w:hAnsi="Times New Roman"/>
                <w:bCs/>
                <w:sz w:val="24"/>
                <w:szCs w:val="24"/>
              </w:rPr>
              <w:t>origine ou dans l</w:t>
            </w:r>
            <w:r w:rsidR="008B7164" w:rsidRPr="007F7706">
              <w:rPr>
                <w:rFonts w:ascii="Times New Roman" w:hAnsi="Times New Roman"/>
                <w:bCs/>
                <w:sz w:val="24"/>
                <w:szCs w:val="24"/>
              </w:rPr>
              <w:t>’</w:t>
            </w:r>
            <w:r w:rsidRPr="007F7706">
              <w:rPr>
                <w:rFonts w:ascii="Times New Roman" w:hAnsi="Times New Roman"/>
                <w:bCs/>
                <w:sz w:val="24"/>
                <w:szCs w:val="24"/>
              </w:rPr>
              <w:t>état décrit dans les Spécifications techniques.</w:t>
            </w:r>
          </w:p>
        </w:tc>
      </w:tr>
      <w:tr w:rsidR="00CC3B27" w:rsidRPr="007F7706" w14:paraId="631A0DB9" w14:textId="77777777" w:rsidTr="609E8F9F">
        <w:tc>
          <w:tcPr>
            <w:tcW w:w="2160" w:type="dxa"/>
            <w:tcBorders>
              <w:top w:val="nil"/>
              <w:left w:val="nil"/>
              <w:bottom w:val="nil"/>
              <w:right w:val="nil"/>
            </w:tcBorders>
          </w:tcPr>
          <w:p w14:paraId="0D5CA222" w14:textId="77777777" w:rsidR="00CC3B27" w:rsidRPr="007F7706" w:rsidRDefault="00CC3B27" w:rsidP="001200D8">
            <w:pPr>
              <w:pStyle w:val="Titre3"/>
              <w:numPr>
                <w:ilvl w:val="0"/>
                <w:numId w:val="91"/>
              </w:numPr>
              <w:suppressAutoHyphens w:val="0"/>
              <w:spacing w:after="120"/>
              <w:ind w:left="34" w:firstLine="0"/>
              <w:jc w:val="left"/>
              <w:rPr>
                <w:bCs/>
                <w:sz w:val="24"/>
                <w:szCs w:val="24"/>
              </w:rPr>
            </w:pPr>
            <w:r w:rsidRPr="007F7706">
              <w:rPr>
                <w:bCs/>
                <w:sz w:val="24"/>
                <w:szCs w:val="24"/>
              </w:rPr>
              <w:t xml:space="preserve"> Personnel et main-d</w:t>
            </w:r>
            <w:r w:rsidR="008B7164" w:rsidRPr="007F7706">
              <w:rPr>
                <w:bCs/>
                <w:sz w:val="24"/>
                <w:szCs w:val="24"/>
              </w:rPr>
              <w:t>’</w:t>
            </w:r>
            <w:r w:rsidRPr="007F7706">
              <w:rPr>
                <w:bCs/>
                <w:sz w:val="24"/>
                <w:szCs w:val="24"/>
              </w:rPr>
              <w:t>œuvre</w:t>
            </w:r>
          </w:p>
        </w:tc>
        <w:tc>
          <w:tcPr>
            <w:tcW w:w="6984" w:type="dxa"/>
            <w:tcBorders>
              <w:top w:val="nil"/>
              <w:left w:val="nil"/>
              <w:bottom w:val="nil"/>
              <w:right w:val="nil"/>
            </w:tcBorders>
          </w:tcPr>
          <w:p w14:paraId="35C4B590" w14:textId="77777777" w:rsidR="00CC3B27" w:rsidRPr="007F7706" w:rsidRDefault="00CC3B27" w:rsidP="001200D8">
            <w:pPr>
              <w:pStyle w:val="Paragraphedeliste"/>
              <w:widowControl/>
              <w:numPr>
                <w:ilvl w:val="1"/>
                <w:numId w:val="91"/>
              </w:numPr>
              <w:overflowPunct w:val="0"/>
              <w:autoSpaceDN w:val="0"/>
              <w:adjustRightInd w:val="0"/>
              <w:spacing w:before="120" w:after="120"/>
              <w:ind w:left="691" w:hanging="690"/>
              <w:contextualSpacing w:val="0"/>
              <w:textAlignment w:val="baseline"/>
              <w:rPr>
                <w:rFonts w:ascii="Times New Roman" w:hAnsi="Times New Roman"/>
                <w:sz w:val="24"/>
              </w:rPr>
            </w:pPr>
            <w:r w:rsidRPr="007F7706">
              <w:rPr>
                <w:rFonts w:ascii="Times New Roman" w:hAnsi="Times New Roman"/>
                <w:sz w:val="24"/>
              </w:rPr>
              <w:t>L</w:t>
            </w:r>
            <w:r w:rsidR="008B7164" w:rsidRPr="007F7706">
              <w:rPr>
                <w:rFonts w:ascii="Times New Roman" w:hAnsi="Times New Roman"/>
                <w:sz w:val="24"/>
              </w:rPr>
              <w:t>’</w:t>
            </w:r>
            <w:r w:rsidRPr="007F7706">
              <w:rPr>
                <w:rFonts w:ascii="Times New Roman" w:hAnsi="Times New Roman"/>
                <w:sz w:val="24"/>
              </w:rPr>
              <w:t>Entrepreneur doit adopter et appliquer des politiques et des procédures de ressources humaines adaptées à sa taille et à sa main-d</w:t>
            </w:r>
            <w:r w:rsidR="008B7164" w:rsidRPr="007F7706">
              <w:rPr>
                <w:rFonts w:ascii="Times New Roman" w:hAnsi="Times New Roman"/>
                <w:sz w:val="24"/>
              </w:rPr>
              <w:t>’</w:t>
            </w:r>
            <w:r w:rsidRPr="007F7706">
              <w:rPr>
                <w:rFonts w:ascii="Times New Roman" w:hAnsi="Times New Roman"/>
                <w:sz w:val="24"/>
              </w:rPr>
              <w:t>œuvre et définissant son approche par rapport à la gestion du Personnel. Au minimum, l</w:t>
            </w:r>
            <w:r w:rsidR="008B7164" w:rsidRPr="007F7706">
              <w:rPr>
                <w:rFonts w:ascii="Times New Roman" w:hAnsi="Times New Roman"/>
                <w:sz w:val="24"/>
              </w:rPr>
              <w:t>’</w:t>
            </w:r>
            <w:r w:rsidRPr="007F7706">
              <w:rPr>
                <w:rFonts w:ascii="Times New Roman" w:hAnsi="Times New Roman"/>
                <w:sz w:val="24"/>
              </w:rPr>
              <w:t>Entrepreneur doit fournir à tout le Personnel des informations détaillées qui soient claires et compréhensibles, au sujet de leurs droits en vertu de toutes les Législations applicables concernant le travail et de toutes conventions collectives applicables, y compris leurs droits relatifs à l</w:t>
            </w:r>
            <w:r w:rsidR="008B7164" w:rsidRPr="007F7706">
              <w:rPr>
                <w:rFonts w:ascii="Times New Roman" w:hAnsi="Times New Roman"/>
                <w:sz w:val="24"/>
              </w:rPr>
              <w:t>’</w:t>
            </w:r>
            <w:r w:rsidRPr="007F7706">
              <w:rPr>
                <w:rFonts w:ascii="Times New Roman" w:hAnsi="Times New Roman"/>
                <w:sz w:val="24"/>
              </w:rPr>
              <w:t>emploi, la santé, la sécurité, les services sociaux, l</w:t>
            </w:r>
            <w:r w:rsidR="008B7164" w:rsidRPr="007F7706">
              <w:rPr>
                <w:rFonts w:ascii="Times New Roman" w:hAnsi="Times New Roman"/>
                <w:sz w:val="24"/>
              </w:rPr>
              <w:t>’</w:t>
            </w:r>
            <w:r w:rsidRPr="007F7706">
              <w:rPr>
                <w:rFonts w:ascii="Times New Roman" w:hAnsi="Times New Roman"/>
                <w:sz w:val="24"/>
              </w:rPr>
              <w:t>immigration et l</w:t>
            </w:r>
            <w:r w:rsidR="008B7164" w:rsidRPr="007F7706">
              <w:rPr>
                <w:rFonts w:ascii="Times New Roman" w:hAnsi="Times New Roman"/>
                <w:sz w:val="24"/>
              </w:rPr>
              <w:t>’</w:t>
            </w:r>
            <w:r w:rsidRPr="007F7706">
              <w:rPr>
                <w:rFonts w:ascii="Times New Roman" w:hAnsi="Times New Roman"/>
                <w:sz w:val="24"/>
              </w:rPr>
              <w:t>émigration, à compter du début de la relation de travail et lorsque surviennent des changements importants.</w:t>
            </w:r>
          </w:p>
          <w:p w14:paraId="56762C87" w14:textId="77777777" w:rsidR="00CC3B27" w:rsidRPr="007F7706" w:rsidRDefault="00CC3B27" w:rsidP="001200D8">
            <w:pPr>
              <w:pStyle w:val="Paragraphedeliste"/>
              <w:widowControl/>
              <w:numPr>
                <w:ilvl w:val="1"/>
                <w:numId w:val="91"/>
              </w:numPr>
              <w:overflowPunct w:val="0"/>
              <w:autoSpaceDN w:val="0"/>
              <w:adjustRightInd w:val="0"/>
              <w:spacing w:before="120" w:after="120"/>
              <w:ind w:left="691" w:hanging="690"/>
              <w:contextualSpacing w:val="0"/>
              <w:textAlignment w:val="baseline"/>
              <w:rPr>
                <w:rFonts w:ascii="Times New Roman" w:hAnsi="Times New Roman"/>
                <w:sz w:val="24"/>
              </w:rPr>
            </w:pPr>
            <w:r w:rsidRPr="007F7706">
              <w:rPr>
                <w:rFonts w:ascii="Times New Roman" w:hAnsi="Times New Roman"/>
                <w:sz w:val="24"/>
              </w:rPr>
              <w:t>L</w:t>
            </w:r>
            <w:r w:rsidR="008B7164" w:rsidRPr="007F7706">
              <w:rPr>
                <w:rFonts w:ascii="Times New Roman" w:hAnsi="Times New Roman"/>
                <w:sz w:val="24"/>
              </w:rPr>
              <w:t>’</w:t>
            </w:r>
            <w:r w:rsidRPr="007F7706">
              <w:rPr>
                <w:rFonts w:ascii="Times New Roman" w:hAnsi="Times New Roman"/>
                <w:sz w:val="24"/>
              </w:rPr>
              <w:t>Entrepreneur s</w:t>
            </w:r>
            <w:r w:rsidR="008B7164" w:rsidRPr="007F7706">
              <w:rPr>
                <w:rFonts w:ascii="Times New Roman" w:hAnsi="Times New Roman"/>
                <w:sz w:val="24"/>
              </w:rPr>
              <w:t>’</w:t>
            </w:r>
            <w:r w:rsidRPr="007F7706">
              <w:rPr>
                <w:rFonts w:ascii="Times New Roman" w:hAnsi="Times New Roman"/>
                <w:sz w:val="24"/>
              </w:rPr>
              <w:t>assure que les conditions d</w:t>
            </w:r>
            <w:r w:rsidR="008B7164" w:rsidRPr="007F7706">
              <w:rPr>
                <w:rFonts w:ascii="Times New Roman" w:hAnsi="Times New Roman"/>
                <w:sz w:val="24"/>
              </w:rPr>
              <w:t>’</w:t>
            </w:r>
            <w:r w:rsidRPr="007F7706">
              <w:rPr>
                <w:rFonts w:ascii="Times New Roman" w:hAnsi="Times New Roman"/>
                <w:sz w:val="24"/>
              </w:rPr>
              <w:t xml:space="preserve">emploi et les conditions des travailleurs migrants (voir également </w:t>
            </w:r>
            <w:r w:rsidR="00B17745" w:rsidRPr="007F7706">
              <w:rPr>
                <w:rFonts w:ascii="Times New Roman" w:hAnsi="Times New Roman"/>
                <w:sz w:val="24"/>
              </w:rPr>
              <w:t>la sous-clause</w:t>
            </w:r>
            <w:r w:rsidRPr="007F7706">
              <w:rPr>
                <w:rFonts w:ascii="Times New Roman" w:hAnsi="Times New Roman"/>
                <w:sz w:val="24"/>
              </w:rPr>
              <w:t xml:space="preserve"> 6.12) ne sont pas influencées par leur statut de migrant. </w:t>
            </w:r>
          </w:p>
          <w:p w14:paraId="0E97215F" w14:textId="77777777" w:rsidR="00CC3B27" w:rsidRPr="007F7706" w:rsidRDefault="00CC3B27" w:rsidP="001200D8">
            <w:pPr>
              <w:pStyle w:val="Paragraphedeliste"/>
              <w:widowControl/>
              <w:numPr>
                <w:ilvl w:val="1"/>
                <w:numId w:val="91"/>
              </w:numPr>
              <w:overflowPunct w:val="0"/>
              <w:autoSpaceDN w:val="0"/>
              <w:adjustRightInd w:val="0"/>
              <w:spacing w:before="120" w:after="120"/>
              <w:ind w:left="691" w:hanging="690"/>
              <w:contextualSpacing w:val="0"/>
              <w:textAlignment w:val="baseline"/>
              <w:rPr>
                <w:rFonts w:ascii="Times New Roman" w:hAnsi="Times New Roman"/>
                <w:sz w:val="24"/>
              </w:rPr>
            </w:pPr>
            <w:r w:rsidRPr="007F7706">
              <w:rPr>
                <w:rFonts w:ascii="Times New Roman" w:hAnsi="Times New Roman"/>
                <w:sz w:val="24"/>
              </w:rPr>
              <w:t>L</w:t>
            </w:r>
            <w:r w:rsidR="008B7164" w:rsidRPr="007F7706">
              <w:rPr>
                <w:rFonts w:ascii="Times New Roman" w:hAnsi="Times New Roman"/>
                <w:sz w:val="24"/>
              </w:rPr>
              <w:t>’</w:t>
            </w:r>
            <w:r w:rsidRPr="007F7706">
              <w:rPr>
                <w:rFonts w:ascii="Times New Roman" w:hAnsi="Times New Roman"/>
                <w:sz w:val="24"/>
              </w:rPr>
              <w:t xml:space="preserve">Entrepreneur est responsable du contrôle du respect par les Sous-traitants et les Principaux fournisseurs des conditions de </w:t>
            </w:r>
            <w:r w:rsidRPr="007F7706">
              <w:rPr>
                <w:rFonts w:ascii="Times New Roman" w:hAnsi="Times New Roman"/>
                <w:sz w:val="24"/>
              </w:rPr>
              <w:lastRenderedPageBreak/>
              <w:t>travail et d</w:t>
            </w:r>
            <w:r w:rsidR="008B7164" w:rsidRPr="007F7706">
              <w:rPr>
                <w:rFonts w:ascii="Times New Roman" w:hAnsi="Times New Roman"/>
                <w:sz w:val="24"/>
              </w:rPr>
              <w:t>’</w:t>
            </w:r>
            <w:r w:rsidRPr="007F7706">
              <w:rPr>
                <w:rFonts w:ascii="Times New Roman" w:hAnsi="Times New Roman"/>
                <w:sz w:val="24"/>
              </w:rPr>
              <w:t>emploi visées dans les Normes de performance d</w:t>
            </w:r>
            <w:r w:rsidR="008B7164" w:rsidRPr="007F7706">
              <w:rPr>
                <w:rFonts w:ascii="Times New Roman" w:hAnsi="Times New Roman"/>
                <w:sz w:val="24"/>
              </w:rPr>
              <w:t>’</w:t>
            </w:r>
            <w:r w:rsidRPr="007F7706">
              <w:rPr>
                <w:rFonts w:ascii="Times New Roman" w:hAnsi="Times New Roman"/>
                <w:sz w:val="24"/>
              </w:rPr>
              <w:t>IFC en vigueur de temps à autre.</w:t>
            </w:r>
          </w:p>
          <w:p w14:paraId="56E7E352" w14:textId="77777777" w:rsidR="00CC3B27" w:rsidRPr="007F7706" w:rsidRDefault="00CC3B27" w:rsidP="00CC3B27">
            <w:pPr>
              <w:spacing w:before="120" w:after="120" w:line="240" w:lineRule="auto"/>
              <w:ind w:left="691" w:hanging="690"/>
              <w:jc w:val="both"/>
              <w:rPr>
                <w:rFonts w:ascii="Times New Roman" w:hAnsi="Times New Roman" w:cs="Times New Roman"/>
                <w:sz w:val="24"/>
                <w:szCs w:val="24"/>
              </w:rPr>
            </w:pPr>
            <w:r w:rsidRPr="007F7706">
              <w:rPr>
                <w:rFonts w:ascii="Times New Roman" w:hAnsi="Times New Roman"/>
                <w:sz w:val="24"/>
                <w:szCs w:val="24"/>
              </w:rPr>
              <w:t>71.4   Lorsque le logement ou des services sociaux sont fournis au Personnel de l</w:t>
            </w:r>
            <w:r w:rsidR="008B7164" w:rsidRPr="007F7706">
              <w:rPr>
                <w:rFonts w:ascii="Times New Roman" w:hAnsi="Times New Roman"/>
                <w:sz w:val="24"/>
                <w:szCs w:val="24"/>
              </w:rPr>
              <w:t>’</w:t>
            </w:r>
            <w:r w:rsidRPr="007F7706">
              <w:rPr>
                <w:rFonts w:ascii="Times New Roman" w:hAnsi="Times New Roman"/>
                <w:sz w:val="24"/>
                <w:szCs w:val="24"/>
              </w:rPr>
              <w:t>Entrepreneur ou au Personnel du Maître d</w:t>
            </w:r>
            <w:r w:rsidR="008B7164" w:rsidRPr="007F7706">
              <w:rPr>
                <w:rFonts w:ascii="Times New Roman" w:hAnsi="Times New Roman"/>
                <w:sz w:val="24"/>
                <w:szCs w:val="24"/>
              </w:rPr>
              <w:t>’</w:t>
            </w:r>
            <w:r w:rsidRPr="007F7706">
              <w:rPr>
                <w:rFonts w:ascii="Times New Roman" w:hAnsi="Times New Roman"/>
                <w:sz w:val="24"/>
                <w:szCs w:val="24"/>
              </w:rPr>
              <w:t>ouvrage, l</w:t>
            </w:r>
            <w:r w:rsidR="008B7164" w:rsidRPr="007F7706">
              <w:rPr>
                <w:rFonts w:ascii="Times New Roman" w:hAnsi="Times New Roman"/>
                <w:sz w:val="24"/>
                <w:szCs w:val="24"/>
              </w:rPr>
              <w:t>’</w:t>
            </w:r>
            <w:r w:rsidRPr="007F7706">
              <w:rPr>
                <w:rFonts w:ascii="Times New Roman" w:hAnsi="Times New Roman"/>
                <w:sz w:val="24"/>
                <w:szCs w:val="24"/>
              </w:rPr>
              <w:t>Entrepreneur doit mettre en place et appliquer des politiques sur la qualité et la gestion de ces logements et la fourniture de ces services sociaux (y compris en ce qui concerne l</w:t>
            </w:r>
            <w:r w:rsidR="008B7164" w:rsidRPr="007F7706">
              <w:rPr>
                <w:rFonts w:ascii="Times New Roman" w:hAnsi="Times New Roman"/>
                <w:sz w:val="24"/>
                <w:szCs w:val="24"/>
              </w:rPr>
              <w:t>’</w:t>
            </w:r>
            <w:r w:rsidRPr="007F7706">
              <w:rPr>
                <w:rFonts w:ascii="Times New Roman" w:hAnsi="Times New Roman"/>
                <w:sz w:val="24"/>
                <w:szCs w:val="24"/>
              </w:rPr>
              <w:t>espace minimum, l</w:t>
            </w:r>
            <w:r w:rsidR="008B7164" w:rsidRPr="007F7706">
              <w:rPr>
                <w:rFonts w:ascii="Times New Roman" w:hAnsi="Times New Roman"/>
                <w:sz w:val="24"/>
                <w:szCs w:val="24"/>
              </w:rPr>
              <w:t>’</w:t>
            </w:r>
            <w:r w:rsidRPr="007F7706">
              <w:rPr>
                <w:rFonts w:ascii="Times New Roman" w:hAnsi="Times New Roman"/>
                <w:sz w:val="24"/>
                <w:szCs w:val="24"/>
              </w:rPr>
              <w:t>approvisionnement en eau, des systèmes d</w:t>
            </w:r>
            <w:r w:rsidR="008B7164" w:rsidRPr="007F7706">
              <w:rPr>
                <w:rFonts w:ascii="Times New Roman" w:hAnsi="Times New Roman"/>
                <w:sz w:val="24"/>
                <w:szCs w:val="24"/>
              </w:rPr>
              <w:t>’</w:t>
            </w:r>
            <w:r w:rsidRPr="007F7706">
              <w:rPr>
                <w:rFonts w:ascii="Times New Roman" w:hAnsi="Times New Roman"/>
                <w:sz w:val="24"/>
                <w:szCs w:val="24"/>
              </w:rPr>
              <w:t>évacuation des eaux usées et des ordures adéquats, une protection appropriée contre la chaleur, le froid, l</w:t>
            </w:r>
            <w:r w:rsidR="008B7164" w:rsidRPr="007F7706">
              <w:rPr>
                <w:rFonts w:ascii="Times New Roman" w:hAnsi="Times New Roman"/>
                <w:sz w:val="24"/>
                <w:szCs w:val="24"/>
              </w:rPr>
              <w:t>’</w:t>
            </w:r>
            <w:r w:rsidRPr="007F7706">
              <w:rPr>
                <w:rFonts w:ascii="Times New Roman" w:hAnsi="Times New Roman"/>
                <w:sz w:val="24"/>
                <w:szCs w:val="24"/>
              </w:rPr>
              <w:t>humidité, le bruit, l</w:t>
            </w:r>
            <w:r w:rsidR="008B7164" w:rsidRPr="007F7706">
              <w:rPr>
                <w:rFonts w:ascii="Times New Roman" w:hAnsi="Times New Roman"/>
                <w:sz w:val="24"/>
                <w:szCs w:val="24"/>
              </w:rPr>
              <w:t>’</w:t>
            </w:r>
            <w:r w:rsidRPr="007F7706">
              <w:rPr>
                <w:rFonts w:ascii="Times New Roman" w:hAnsi="Times New Roman"/>
                <w:sz w:val="24"/>
                <w:szCs w:val="24"/>
              </w:rPr>
              <w:t>incendie et les animaux vecteurs de maladies, des installations sanitaires et des lavabos adéquats, la ventilation, des équipements de cuisine et installations de stockage, l</w:t>
            </w:r>
            <w:r w:rsidR="008B7164" w:rsidRPr="007F7706">
              <w:rPr>
                <w:rFonts w:ascii="Times New Roman" w:hAnsi="Times New Roman"/>
                <w:sz w:val="24"/>
                <w:szCs w:val="24"/>
              </w:rPr>
              <w:t>’</w:t>
            </w:r>
            <w:r w:rsidRPr="007F7706">
              <w:rPr>
                <w:rFonts w:ascii="Times New Roman" w:hAnsi="Times New Roman"/>
                <w:sz w:val="24"/>
                <w:szCs w:val="24"/>
              </w:rPr>
              <w:t>éclairage naturel et artificiel, ainsi que toutes les précautions raisonnables nécessaires pour assurer la santé et la sécurité du Personnel de l</w:t>
            </w:r>
            <w:r w:rsidR="008B7164" w:rsidRPr="007F7706">
              <w:rPr>
                <w:rFonts w:ascii="Times New Roman" w:hAnsi="Times New Roman"/>
                <w:sz w:val="24"/>
                <w:szCs w:val="24"/>
              </w:rPr>
              <w:t>’</w:t>
            </w:r>
            <w:r w:rsidRPr="007F7706">
              <w:rPr>
                <w:rFonts w:ascii="Times New Roman" w:hAnsi="Times New Roman"/>
                <w:sz w:val="24"/>
                <w:szCs w:val="24"/>
              </w:rPr>
              <w:t>Entrepreneur et du Maître d</w:t>
            </w:r>
            <w:r w:rsidR="008B7164" w:rsidRPr="007F7706">
              <w:rPr>
                <w:rFonts w:ascii="Times New Roman" w:hAnsi="Times New Roman"/>
                <w:sz w:val="24"/>
                <w:szCs w:val="24"/>
              </w:rPr>
              <w:t>’</w:t>
            </w:r>
            <w:r w:rsidRPr="007F7706">
              <w:rPr>
                <w:rFonts w:ascii="Times New Roman" w:hAnsi="Times New Roman"/>
                <w:sz w:val="24"/>
                <w:szCs w:val="24"/>
              </w:rPr>
              <w:t>ouvrage telles que prescrites à la clause 68 [Santé et sécurité]). Les installations d</w:t>
            </w:r>
            <w:r w:rsidR="008B7164" w:rsidRPr="007F7706">
              <w:rPr>
                <w:rFonts w:ascii="Times New Roman" w:hAnsi="Times New Roman"/>
                <w:sz w:val="24"/>
                <w:szCs w:val="24"/>
              </w:rPr>
              <w:t>’</w:t>
            </w:r>
            <w:r w:rsidRPr="007F7706">
              <w:rPr>
                <w:rFonts w:ascii="Times New Roman" w:hAnsi="Times New Roman"/>
                <w:sz w:val="24"/>
                <w:szCs w:val="24"/>
              </w:rPr>
              <w:t>hébergement et les services sociaux doivent être fournis de manière conforme aux principes de non-discrimination et d</w:t>
            </w:r>
            <w:r w:rsidR="008B7164" w:rsidRPr="007F7706">
              <w:rPr>
                <w:rFonts w:ascii="Times New Roman" w:hAnsi="Times New Roman"/>
                <w:sz w:val="24"/>
                <w:szCs w:val="24"/>
              </w:rPr>
              <w:t>’</w:t>
            </w:r>
            <w:r w:rsidRPr="007F7706">
              <w:rPr>
                <w:rFonts w:ascii="Times New Roman" w:hAnsi="Times New Roman"/>
                <w:sz w:val="24"/>
                <w:szCs w:val="24"/>
              </w:rPr>
              <w:t>égalité des chances.  Les dispositions concernant le logement ne doivent pas restreindre la liberté de mouvement ou d</w:t>
            </w:r>
            <w:r w:rsidR="008B7164" w:rsidRPr="007F7706">
              <w:rPr>
                <w:rFonts w:ascii="Times New Roman" w:hAnsi="Times New Roman"/>
                <w:sz w:val="24"/>
                <w:szCs w:val="24"/>
              </w:rPr>
              <w:t>’</w:t>
            </w:r>
            <w:r w:rsidRPr="007F7706">
              <w:rPr>
                <w:rFonts w:ascii="Times New Roman" w:hAnsi="Times New Roman"/>
                <w:sz w:val="24"/>
                <w:szCs w:val="24"/>
              </w:rPr>
              <w:t xml:space="preserve">association, sauf que des installations séparées doivent être fournies pour les hommes et les femmes. </w:t>
            </w:r>
            <w:r w:rsidRPr="007F7706">
              <w:rPr>
                <w:rFonts w:ascii="Times New Roman" w:hAnsi="Times New Roman"/>
                <w:color w:val="000000"/>
                <w:sz w:val="24"/>
                <w:szCs w:val="24"/>
              </w:rPr>
              <w:t>Les installations sanitaires et de lavage doivent être fournies de manière à préserver l</w:t>
            </w:r>
            <w:r w:rsidR="008B7164" w:rsidRPr="007F7706">
              <w:rPr>
                <w:rFonts w:ascii="Times New Roman" w:hAnsi="Times New Roman"/>
                <w:color w:val="000000"/>
                <w:sz w:val="24"/>
                <w:szCs w:val="24"/>
              </w:rPr>
              <w:t>’</w:t>
            </w:r>
            <w:r w:rsidRPr="007F7706">
              <w:rPr>
                <w:rFonts w:ascii="Times New Roman" w:hAnsi="Times New Roman"/>
                <w:color w:val="000000"/>
                <w:sz w:val="24"/>
                <w:szCs w:val="24"/>
              </w:rPr>
              <w:t>intimité et la sécurité des personnes.</w:t>
            </w:r>
          </w:p>
          <w:p w14:paraId="1908A845" w14:textId="77777777" w:rsidR="00CC3B27" w:rsidRPr="007F7706" w:rsidRDefault="00CC3B27" w:rsidP="00CC3B27">
            <w:pPr>
              <w:spacing w:before="120" w:after="120" w:line="240" w:lineRule="auto"/>
              <w:ind w:left="691" w:hanging="690"/>
              <w:jc w:val="both"/>
              <w:rPr>
                <w:rFonts w:ascii="Times New Roman" w:hAnsi="Times New Roman" w:cs="Times New Roman"/>
                <w:sz w:val="24"/>
                <w:szCs w:val="24"/>
              </w:rPr>
            </w:pPr>
            <w:r w:rsidRPr="007F7706">
              <w:rPr>
                <w:rFonts w:ascii="Times New Roman" w:hAnsi="Times New Roman"/>
                <w:sz w:val="24"/>
                <w:szCs w:val="24"/>
              </w:rPr>
              <w:t xml:space="preserve">            Des indications supplémentaires sont disponibles à l</w:t>
            </w:r>
            <w:r w:rsidR="008B7164" w:rsidRPr="007F7706">
              <w:rPr>
                <w:rFonts w:ascii="Times New Roman" w:hAnsi="Times New Roman"/>
                <w:sz w:val="24"/>
                <w:szCs w:val="24"/>
              </w:rPr>
              <w:t>’</w:t>
            </w:r>
            <w:r w:rsidRPr="007F7706">
              <w:rPr>
                <w:rFonts w:ascii="Times New Roman" w:hAnsi="Times New Roman"/>
                <w:sz w:val="24"/>
                <w:szCs w:val="24"/>
              </w:rPr>
              <w:t xml:space="preserve">adresse : </w:t>
            </w:r>
            <w:hyperlink r:id="rId61" w:history="1">
              <w:r w:rsidRPr="007F7706">
                <w:rPr>
                  <w:rStyle w:val="Lienhypertexte"/>
                  <w:rFonts w:ascii="Times New Roman" w:hAnsi="Times New Roman"/>
                  <w:sz w:val="24"/>
                  <w:szCs w:val="24"/>
                </w:rPr>
                <w:t>https://www.mcc.gov/resources/doc/guidance-accommodation-welfare-staff-and-labor</w:t>
              </w:r>
            </w:hyperlink>
          </w:p>
          <w:p w14:paraId="7C2C0C9F" w14:textId="77777777" w:rsidR="00CC3B27" w:rsidRPr="007F7706" w:rsidRDefault="00CC3B27" w:rsidP="609E8F9F">
            <w:pPr>
              <w:tabs>
                <w:tab w:val="left" w:pos="710"/>
              </w:tabs>
              <w:spacing w:before="120" w:after="120" w:line="240" w:lineRule="auto"/>
              <w:ind w:left="691" w:hanging="690"/>
              <w:jc w:val="both"/>
              <w:rPr>
                <w:rFonts w:ascii="Times New Roman" w:hAnsi="Times New Roman" w:cs="Times New Roman"/>
                <w:sz w:val="24"/>
                <w:szCs w:val="24"/>
              </w:rPr>
            </w:pPr>
            <w:r w:rsidRPr="007F7706">
              <w:rPr>
                <w:rFonts w:ascii="Times New Roman" w:hAnsi="Times New Roman"/>
                <w:sz w:val="24"/>
                <w:szCs w:val="24"/>
              </w:rPr>
              <w:t>71.5    Lorsqu</w:t>
            </w:r>
            <w:r w:rsidR="008B7164" w:rsidRPr="007F7706">
              <w:rPr>
                <w:rFonts w:ascii="Times New Roman" w:hAnsi="Times New Roman"/>
                <w:sz w:val="24"/>
                <w:szCs w:val="24"/>
              </w:rPr>
              <w:t>’</w:t>
            </w:r>
            <w:r w:rsidRPr="007F7706">
              <w:rPr>
                <w:rFonts w:ascii="Times New Roman" w:hAnsi="Times New Roman"/>
                <w:sz w:val="24"/>
                <w:szCs w:val="24"/>
              </w:rPr>
              <w:t>il soumet son PGES, l</w:t>
            </w:r>
            <w:r w:rsidR="008B7164" w:rsidRPr="007F7706">
              <w:rPr>
                <w:rFonts w:ascii="Times New Roman" w:hAnsi="Times New Roman"/>
                <w:sz w:val="24"/>
                <w:szCs w:val="24"/>
              </w:rPr>
              <w:t>’</w:t>
            </w:r>
            <w:r w:rsidRPr="007F7706">
              <w:rPr>
                <w:rFonts w:ascii="Times New Roman" w:hAnsi="Times New Roman"/>
                <w:sz w:val="24"/>
                <w:szCs w:val="24"/>
              </w:rPr>
              <w:t>Entrepreneur doit inclure les spécifications qu</w:t>
            </w:r>
            <w:r w:rsidR="008B7164" w:rsidRPr="007F7706">
              <w:rPr>
                <w:rFonts w:ascii="Times New Roman" w:hAnsi="Times New Roman"/>
                <w:sz w:val="24"/>
                <w:szCs w:val="24"/>
              </w:rPr>
              <w:t>’</w:t>
            </w:r>
            <w:r w:rsidRPr="007F7706">
              <w:rPr>
                <w:rFonts w:ascii="Times New Roman" w:hAnsi="Times New Roman"/>
                <w:sz w:val="24"/>
                <w:szCs w:val="24"/>
              </w:rPr>
              <w:t>il propose en ce qui concerne les installations qui seront fournies pour le personnel et la main-d</w:t>
            </w:r>
            <w:r w:rsidR="008B7164" w:rsidRPr="007F7706">
              <w:rPr>
                <w:rFonts w:ascii="Times New Roman" w:hAnsi="Times New Roman"/>
                <w:sz w:val="24"/>
                <w:szCs w:val="24"/>
              </w:rPr>
              <w:t>’</w:t>
            </w:r>
            <w:r w:rsidRPr="007F7706">
              <w:rPr>
                <w:rFonts w:ascii="Times New Roman" w:hAnsi="Times New Roman"/>
                <w:sz w:val="24"/>
                <w:szCs w:val="24"/>
              </w:rPr>
              <w:t>œuvre. Les installations proposées doivent être conformes aux exigences de la norme de performance 2 de l</w:t>
            </w:r>
            <w:r w:rsidR="008B7164" w:rsidRPr="007F7706">
              <w:rPr>
                <w:rFonts w:ascii="Times New Roman" w:hAnsi="Times New Roman"/>
                <w:sz w:val="24"/>
                <w:szCs w:val="24"/>
              </w:rPr>
              <w:t>’</w:t>
            </w:r>
            <w:r w:rsidRPr="007F7706">
              <w:rPr>
                <w:rFonts w:ascii="Times New Roman" w:hAnsi="Times New Roman"/>
                <w:sz w:val="24"/>
                <w:szCs w:val="24"/>
              </w:rPr>
              <w:t>IFC et être approuvées par l</w:t>
            </w:r>
            <w:r w:rsidR="008B7164" w:rsidRPr="007F7706">
              <w:rPr>
                <w:rFonts w:ascii="Times New Roman" w:hAnsi="Times New Roman"/>
                <w:sz w:val="24"/>
                <w:szCs w:val="24"/>
              </w:rPr>
              <w:t>’</w:t>
            </w:r>
            <w:r w:rsidRPr="007F7706">
              <w:rPr>
                <w:rFonts w:ascii="Times New Roman" w:hAnsi="Times New Roman"/>
                <w:sz w:val="24"/>
                <w:szCs w:val="24"/>
              </w:rPr>
              <w:t>ingénieur.  »  Pour de plus amples renseignements sur les normes concernant l</w:t>
            </w:r>
            <w:r w:rsidR="008B7164" w:rsidRPr="007F7706">
              <w:rPr>
                <w:rFonts w:ascii="Times New Roman" w:hAnsi="Times New Roman"/>
                <w:sz w:val="24"/>
                <w:szCs w:val="24"/>
              </w:rPr>
              <w:t>’</w:t>
            </w:r>
            <w:r w:rsidRPr="007F7706">
              <w:rPr>
                <w:rFonts w:ascii="Times New Roman" w:hAnsi="Times New Roman"/>
                <w:sz w:val="24"/>
                <w:szCs w:val="24"/>
              </w:rPr>
              <w:t>hébergement des travailleurs, se référer à : “Workers</w:t>
            </w:r>
            <w:r w:rsidR="008B7164" w:rsidRPr="007F7706">
              <w:rPr>
                <w:rFonts w:ascii="Times New Roman" w:hAnsi="Times New Roman"/>
                <w:sz w:val="24"/>
                <w:szCs w:val="24"/>
              </w:rPr>
              <w:t>’</w:t>
            </w:r>
            <w:r w:rsidRPr="007F7706">
              <w:rPr>
                <w:rFonts w:ascii="Times New Roman" w:hAnsi="Times New Roman"/>
                <w:sz w:val="24"/>
                <w:szCs w:val="24"/>
              </w:rPr>
              <w:t xml:space="preserve"> accommodation: processes and standards, A guidance note by IFC and the EBRD” en particulier la  Partie II, Sous-section I. Standards for workers</w:t>
            </w:r>
            <w:r w:rsidR="008B7164" w:rsidRPr="007F7706">
              <w:rPr>
                <w:rFonts w:ascii="Times New Roman" w:hAnsi="Times New Roman"/>
                <w:sz w:val="24"/>
                <w:szCs w:val="24"/>
              </w:rPr>
              <w:t>’</w:t>
            </w:r>
            <w:r w:rsidRPr="007F7706">
              <w:rPr>
                <w:rFonts w:ascii="Times New Roman" w:hAnsi="Times New Roman"/>
                <w:sz w:val="24"/>
                <w:szCs w:val="24"/>
              </w:rPr>
              <w:t xml:space="preserve"> accommodation, disponible à l</w:t>
            </w:r>
            <w:r w:rsidR="008B7164" w:rsidRPr="007F7706">
              <w:rPr>
                <w:rFonts w:ascii="Times New Roman" w:hAnsi="Times New Roman"/>
                <w:sz w:val="24"/>
                <w:szCs w:val="24"/>
              </w:rPr>
              <w:t>’</w:t>
            </w:r>
            <w:r w:rsidRPr="007F7706">
              <w:rPr>
                <w:rFonts w:ascii="Times New Roman" w:hAnsi="Times New Roman"/>
                <w:sz w:val="24"/>
                <w:szCs w:val="24"/>
              </w:rPr>
              <w:t xml:space="preserve">adresse : </w:t>
            </w:r>
            <w:hyperlink r:id="rId62">
              <w:r w:rsidRPr="007F7706">
                <w:rPr>
                  <w:rStyle w:val="Lienhypertexte"/>
                  <w:rFonts w:ascii="Times New Roman" w:hAnsi="Times New Roman"/>
                  <w:sz w:val="24"/>
                  <w:szCs w:val="24"/>
                </w:rPr>
                <w:t>https://www.ifc.org/wps/wcm/connect/60593977-91c6-4140-84d3-737d0e203475/workers_accomodation.pdf?MOD=AJPERES&amp;CACHEID=ROOTWORKSPACE-60593977-91c6-4140-84d3-737d0e203475-jqetNIh</w:t>
              </w:r>
            </w:hyperlink>
          </w:p>
          <w:p w14:paraId="40ED1A63" w14:textId="77777777" w:rsidR="00CC3B27" w:rsidRPr="007F7706" w:rsidRDefault="72F6FA17" w:rsidP="609E8F9F">
            <w:pPr>
              <w:tabs>
                <w:tab w:val="left" w:pos="710"/>
              </w:tabs>
              <w:spacing w:before="120" w:after="120" w:line="240" w:lineRule="auto"/>
              <w:ind w:left="691" w:hanging="690"/>
              <w:jc w:val="both"/>
              <w:rPr>
                <w:rFonts w:ascii="Times New Roman" w:hAnsi="Times New Roman" w:cs="Times New Roman"/>
                <w:sz w:val="24"/>
                <w:szCs w:val="24"/>
              </w:rPr>
            </w:pPr>
            <w:r w:rsidRPr="007F7706">
              <w:rPr>
                <w:rFonts w:ascii="Times New Roman" w:hAnsi="Times New Roman"/>
                <w:sz w:val="24"/>
                <w:szCs w:val="24"/>
              </w:rPr>
              <w:lastRenderedPageBreak/>
              <w:t xml:space="preserve">71.6    </w:t>
            </w:r>
            <w:r w:rsidRPr="007F7706">
              <w:rPr>
                <w:rFonts w:ascii="Times New Roman" w:eastAsia="Times New Roman" w:hAnsi="Times New Roman" w:cs="Times New Roman"/>
                <w:sz w:val="24"/>
                <w:szCs w:val="24"/>
              </w:rPr>
              <w:t>L’Entrepreneur tient un registre actualisé du personnel et de la main-d’œuvre employés sur le site, à temps plein et à temps partiel, directement ou par le(s) sous-traitant(s) ; et tient des registres complets et précis, indiquant le nom, l’âge, le sexe, les heures travaillées et les salaires versés aux ouvriers. Ces registres doivent être à la disposition des vérificateurs aux fins d’inspection pendant les heures de travail normales. L’Entrepreneur communique mensuellement à l’Ingénieur et au Maître d’ouvrage les registres suivants: heures travaillées par tous les employés et paiements mensuels effectués aux différents échelons du personnel de direction/d’encadrement, des agents administratifs, des ouvriers qualifiés; des ouvriers non qualifiés, chacun étant ventilé par sexe et par âge. Ces registres seront utilisés pour contrôler le respect des interdictions de travail des enfants.</w:t>
            </w:r>
          </w:p>
        </w:tc>
      </w:tr>
      <w:tr w:rsidR="00CC3B27" w:rsidRPr="007F7706" w14:paraId="0CA532DC" w14:textId="77777777" w:rsidTr="609E8F9F">
        <w:tc>
          <w:tcPr>
            <w:tcW w:w="2160" w:type="dxa"/>
            <w:tcBorders>
              <w:top w:val="nil"/>
              <w:left w:val="nil"/>
              <w:bottom w:val="nil"/>
              <w:right w:val="nil"/>
            </w:tcBorders>
          </w:tcPr>
          <w:p w14:paraId="798D502A" w14:textId="77777777" w:rsidR="00CC3B27" w:rsidRPr="007F7706" w:rsidRDefault="00CC3B27" w:rsidP="001200D8">
            <w:pPr>
              <w:pStyle w:val="Titre3"/>
              <w:numPr>
                <w:ilvl w:val="0"/>
                <w:numId w:val="91"/>
              </w:numPr>
              <w:suppressAutoHyphens w:val="0"/>
              <w:spacing w:after="120"/>
              <w:ind w:left="34" w:firstLine="0"/>
              <w:jc w:val="left"/>
              <w:rPr>
                <w:sz w:val="24"/>
                <w:szCs w:val="24"/>
              </w:rPr>
            </w:pPr>
            <w:r w:rsidRPr="007F7706">
              <w:rPr>
                <w:sz w:val="24"/>
                <w:szCs w:val="24"/>
              </w:rPr>
              <w:lastRenderedPageBreak/>
              <w:t xml:space="preserve"> Genre  et inclusion sociale</w:t>
            </w:r>
          </w:p>
        </w:tc>
        <w:tc>
          <w:tcPr>
            <w:tcW w:w="6984" w:type="dxa"/>
            <w:tcBorders>
              <w:top w:val="nil"/>
              <w:left w:val="nil"/>
              <w:bottom w:val="nil"/>
              <w:right w:val="nil"/>
            </w:tcBorders>
          </w:tcPr>
          <w:p w14:paraId="3D4952EB" w14:textId="77777777" w:rsidR="00CC3B27" w:rsidRPr="007F7706" w:rsidRDefault="00CC3B27" w:rsidP="00CC3B27">
            <w:pPr>
              <w:spacing w:before="120" w:after="120" w:line="240" w:lineRule="auto"/>
              <w:ind w:left="702" w:hanging="702"/>
              <w:jc w:val="both"/>
              <w:rPr>
                <w:rFonts w:ascii="Times New Roman" w:hAnsi="Times New Roman" w:cs="Times New Roman"/>
                <w:sz w:val="24"/>
                <w:szCs w:val="24"/>
              </w:rPr>
            </w:pPr>
            <w:r w:rsidRPr="007F7706">
              <w:rPr>
                <w:rFonts w:ascii="Times New Roman" w:hAnsi="Times New Roman"/>
                <w:sz w:val="24"/>
                <w:szCs w:val="24"/>
              </w:rPr>
              <w:t>72.1</w:t>
            </w:r>
            <w:r w:rsidRPr="007F7706">
              <w:rPr>
                <w:rFonts w:ascii="Times New Roman" w:hAnsi="Times New Roman"/>
                <w:sz w:val="24"/>
                <w:szCs w:val="24"/>
              </w:rPr>
              <w:tab/>
              <w:t>L</w:t>
            </w:r>
            <w:r w:rsidR="008B7164" w:rsidRPr="007F7706">
              <w:rPr>
                <w:rFonts w:ascii="Times New Roman" w:hAnsi="Times New Roman"/>
                <w:sz w:val="24"/>
                <w:szCs w:val="24"/>
              </w:rPr>
              <w:t>’</w:t>
            </w:r>
            <w:r w:rsidRPr="007F7706">
              <w:rPr>
                <w:rFonts w:ascii="Times New Roman" w:hAnsi="Times New Roman"/>
                <w:sz w:val="24"/>
                <w:szCs w:val="24"/>
              </w:rPr>
              <w:t>Entrepreneur veille à ce que ses activités dans le cadre du Contrat soient conformes à la Politique de la MCC en matière d</w:t>
            </w:r>
            <w:r w:rsidR="008B7164" w:rsidRPr="007F7706">
              <w:rPr>
                <w:rFonts w:ascii="Times New Roman" w:hAnsi="Times New Roman"/>
                <w:sz w:val="24"/>
                <w:szCs w:val="24"/>
              </w:rPr>
              <w:t>’</w:t>
            </w:r>
            <w:r w:rsidRPr="007F7706">
              <w:rPr>
                <w:rFonts w:ascii="Times New Roman" w:hAnsi="Times New Roman"/>
                <w:sz w:val="24"/>
                <w:szCs w:val="24"/>
              </w:rPr>
              <w:t>égalité des genres</w:t>
            </w:r>
            <w:r w:rsidRPr="007F7706">
              <w:rPr>
                <w:rStyle w:val="Appelnotedebasdep"/>
                <w:rFonts w:ascii="Times New Roman" w:hAnsi="Times New Roman" w:cs="Times New Roman"/>
                <w:sz w:val="24"/>
                <w:szCs w:val="24"/>
              </w:rPr>
              <w:footnoteReference w:id="31"/>
            </w:r>
            <w:r w:rsidRPr="007F7706">
              <w:rPr>
                <w:rFonts w:ascii="Times New Roman" w:hAnsi="Times New Roman"/>
                <w:sz w:val="24"/>
                <w:szCs w:val="24"/>
              </w:rPr>
              <w:t xml:space="preserve"> et au Plan d</w:t>
            </w:r>
            <w:r w:rsidR="008B7164" w:rsidRPr="007F7706">
              <w:rPr>
                <w:rFonts w:ascii="Times New Roman" w:hAnsi="Times New Roman"/>
                <w:sz w:val="24"/>
                <w:szCs w:val="24"/>
              </w:rPr>
              <w:t>’</w:t>
            </w:r>
            <w:r w:rsidRPr="007F7706">
              <w:rPr>
                <w:rFonts w:ascii="Times New Roman" w:hAnsi="Times New Roman"/>
                <w:sz w:val="24"/>
                <w:szCs w:val="24"/>
              </w:rPr>
              <w:t>intégration sociale et de promotion de l</w:t>
            </w:r>
            <w:r w:rsidR="008B7164" w:rsidRPr="007F7706">
              <w:rPr>
                <w:rFonts w:ascii="Times New Roman" w:hAnsi="Times New Roman"/>
                <w:sz w:val="24"/>
                <w:szCs w:val="24"/>
              </w:rPr>
              <w:t>’</w:t>
            </w:r>
            <w:r w:rsidRPr="007F7706">
              <w:rPr>
                <w:rFonts w:ascii="Times New Roman" w:hAnsi="Times New Roman"/>
                <w:sz w:val="24"/>
                <w:szCs w:val="24"/>
              </w:rPr>
              <w:t>égalité des genres de l</w:t>
            </w:r>
            <w:r w:rsidR="008B7164" w:rsidRPr="007F7706">
              <w:rPr>
                <w:rFonts w:ascii="Times New Roman" w:hAnsi="Times New Roman"/>
                <w:sz w:val="24"/>
                <w:szCs w:val="24"/>
              </w:rPr>
              <w:t>’</w:t>
            </w:r>
            <w:r w:rsidRPr="007F7706">
              <w:rPr>
                <w:rFonts w:ascii="Times New Roman" w:hAnsi="Times New Roman"/>
                <w:sz w:val="24"/>
                <w:szCs w:val="24"/>
              </w:rPr>
              <w:t>Entité MCA, en fonction des activités exécutées dans le cadre du présent Contrat. La Politique en matière d</w:t>
            </w:r>
            <w:r w:rsidR="008B7164" w:rsidRPr="007F7706">
              <w:rPr>
                <w:rFonts w:ascii="Times New Roman" w:hAnsi="Times New Roman"/>
                <w:sz w:val="24"/>
                <w:szCs w:val="24"/>
              </w:rPr>
              <w:t>’</w:t>
            </w:r>
            <w:r w:rsidRPr="007F7706">
              <w:rPr>
                <w:rFonts w:ascii="Times New Roman" w:hAnsi="Times New Roman"/>
                <w:sz w:val="24"/>
                <w:szCs w:val="24"/>
              </w:rPr>
              <w:t>égalité des genres de la MCC exige que les activités financées par la MCC s</w:t>
            </w:r>
            <w:r w:rsidR="008B7164" w:rsidRPr="007F7706">
              <w:rPr>
                <w:rFonts w:ascii="Times New Roman" w:hAnsi="Times New Roman"/>
                <w:sz w:val="24"/>
                <w:szCs w:val="24"/>
              </w:rPr>
              <w:t>’</w:t>
            </w:r>
            <w:r w:rsidRPr="007F7706">
              <w:rPr>
                <w:rFonts w:ascii="Times New Roman" w:hAnsi="Times New Roman"/>
                <w:sz w:val="24"/>
                <w:szCs w:val="24"/>
              </w:rPr>
              <w:t>attaquent spécifiquement aux inégalités sociales et entre les genres afin d</w:t>
            </w:r>
            <w:r w:rsidR="008B7164" w:rsidRPr="007F7706">
              <w:rPr>
                <w:rFonts w:ascii="Times New Roman" w:hAnsi="Times New Roman"/>
                <w:sz w:val="24"/>
                <w:szCs w:val="24"/>
              </w:rPr>
              <w:t>’</w:t>
            </w:r>
            <w:r w:rsidRPr="007F7706">
              <w:rPr>
                <w:rFonts w:ascii="Times New Roman" w:hAnsi="Times New Roman"/>
                <w:sz w:val="24"/>
                <w:szCs w:val="24"/>
              </w:rPr>
              <w:t>offrir aux femmes et aux groupes vulnérables la possibilité d</w:t>
            </w:r>
            <w:r w:rsidR="008B7164" w:rsidRPr="007F7706">
              <w:rPr>
                <w:rFonts w:ascii="Times New Roman" w:hAnsi="Times New Roman"/>
                <w:sz w:val="24"/>
                <w:szCs w:val="24"/>
              </w:rPr>
              <w:t>’</w:t>
            </w:r>
            <w:r w:rsidRPr="007F7706">
              <w:rPr>
                <w:rFonts w:ascii="Times New Roman" w:hAnsi="Times New Roman"/>
                <w:sz w:val="24"/>
                <w:szCs w:val="24"/>
              </w:rPr>
              <w:t>y participer et d</w:t>
            </w:r>
            <w:r w:rsidR="008B7164" w:rsidRPr="007F7706">
              <w:rPr>
                <w:rFonts w:ascii="Times New Roman" w:hAnsi="Times New Roman"/>
                <w:sz w:val="24"/>
                <w:szCs w:val="24"/>
              </w:rPr>
              <w:t>’</w:t>
            </w:r>
            <w:r w:rsidRPr="007F7706">
              <w:rPr>
                <w:rFonts w:ascii="Times New Roman" w:hAnsi="Times New Roman"/>
                <w:sz w:val="24"/>
                <w:szCs w:val="24"/>
              </w:rPr>
              <w:t>en tirer profit, et de garantir que ses activités n</w:t>
            </w:r>
            <w:r w:rsidR="008B7164" w:rsidRPr="007F7706">
              <w:rPr>
                <w:rFonts w:ascii="Times New Roman" w:hAnsi="Times New Roman"/>
                <w:sz w:val="24"/>
                <w:szCs w:val="24"/>
              </w:rPr>
              <w:t>’</w:t>
            </w:r>
            <w:r w:rsidRPr="007F7706">
              <w:rPr>
                <w:rFonts w:ascii="Times New Roman" w:hAnsi="Times New Roman"/>
                <w:sz w:val="24"/>
                <w:szCs w:val="24"/>
              </w:rPr>
              <w:t>ont pas d</w:t>
            </w:r>
            <w:r w:rsidR="008B7164" w:rsidRPr="007F7706">
              <w:rPr>
                <w:rFonts w:ascii="Times New Roman" w:hAnsi="Times New Roman"/>
                <w:sz w:val="24"/>
                <w:szCs w:val="24"/>
              </w:rPr>
              <w:t>’</w:t>
            </w:r>
            <w:r w:rsidRPr="007F7706">
              <w:rPr>
                <w:rFonts w:ascii="Times New Roman" w:hAnsi="Times New Roman"/>
                <w:sz w:val="24"/>
                <w:szCs w:val="24"/>
              </w:rPr>
              <w:t>impact négatif significatif sur la société et sur l</w:t>
            </w:r>
            <w:r w:rsidR="008B7164" w:rsidRPr="007F7706">
              <w:rPr>
                <w:rFonts w:ascii="Times New Roman" w:hAnsi="Times New Roman"/>
                <w:sz w:val="24"/>
                <w:szCs w:val="24"/>
              </w:rPr>
              <w:t>’</w:t>
            </w:r>
            <w:r w:rsidRPr="007F7706">
              <w:rPr>
                <w:rFonts w:ascii="Times New Roman" w:hAnsi="Times New Roman"/>
                <w:sz w:val="24"/>
                <w:szCs w:val="24"/>
              </w:rPr>
              <w:t>égalité des genres. La MCC exige également que les femmes et les autres groupes défavorisés aient des chances équitables de participer aux activités financées par la MCC et d</w:t>
            </w:r>
            <w:r w:rsidR="008B7164" w:rsidRPr="007F7706">
              <w:rPr>
                <w:rFonts w:ascii="Times New Roman" w:hAnsi="Times New Roman"/>
                <w:sz w:val="24"/>
                <w:szCs w:val="24"/>
              </w:rPr>
              <w:t>’</w:t>
            </w:r>
            <w:r w:rsidRPr="007F7706">
              <w:rPr>
                <w:rFonts w:ascii="Times New Roman" w:hAnsi="Times New Roman"/>
                <w:sz w:val="24"/>
                <w:szCs w:val="24"/>
              </w:rPr>
              <w:t>en bénéficier, y compris dans les emplois liés aux projets.</w:t>
            </w:r>
          </w:p>
          <w:p w14:paraId="40FEDE5B" w14:textId="77777777" w:rsidR="00CC3B27" w:rsidRPr="007F7706" w:rsidRDefault="00CC3B27" w:rsidP="00CC3B27">
            <w:pPr>
              <w:spacing w:before="120" w:after="120" w:line="240" w:lineRule="auto"/>
              <w:ind w:left="702" w:hanging="702"/>
              <w:jc w:val="both"/>
              <w:rPr>
                <w:rFonts w:ascii="Times New Roman" w:hAnsi="Times New Roman" w:cs="Times New Roman"/>
                <w:sz w:val="24"/>
                <w:szCs w:val="24"/>
              </w:rPr>
            </w:pPr>
            <w:r w:rsidRPr="007F7706">
              <w:rPr>
                <w:rFonts w:ascii="Times New Roman" w:hAnsi="Times New Roman"/>
                <w:sz w:val="24"/>
                <w:szCs w:val="24"/>
              </w:rPr>
              <w:t>72.2  Il incombe à l</w:t>
            </w:r>
            <w:r w:rsidR="008B7164" w:rsidRPr="007F7706">
              <w:rPr>
                <w:rFonts w:ascii="Times New Roman" w:hAnsi="Times New Roman"/>
                <w:sz w:val="24"/>
                <w:szCs w:val="24"/>
              </w:rPr>
              <w:t>’</w:t>
            </w:r>
            <w:r w:rsidRPr="007F7706">
              <w:rPr>
                <w:rFonts w:ascii="Times New Roman" w:hAnsi="Times New Roman"/>
                <w:sz w:val="24"/>
                <w:szCs w:val="24"/>
              </w:rPr>
              <w:t>Entrepreneur de s</w:t>
            </w:r>
            <w:r w:rsidR="008B7164" w:rsidRPr="007F7706">
              <w:rPr>
                <w:rFonts w:ascii="Times New Roman" w:hAnsi="Times New Roman"/>
                <w:sz w:val="24"/>
                <w:szCs w:val="24"/>
              </w:rPr>
              <w:t>’</w:t>
            </w:r>
            <w:r w:rsidRPr="007F7706">
              <w:rPr>
                <w:rFonts w:ascii="Times New Roman" w:hAnsi="Times New Roman"/>
                <w:sz w:val="24"/>
                <w:szCs w:val="24"/>
              </w:rPr>
              <w:t>assurer que tout le personnel du sous-traitant et de l</w:t>
            </w:r>
            <w:r w:rsidR="008B7164" w:rsidRPr="007F7706">
              <w:rPr>
                <w:rFonts w:ascii="Times New Roman" w:hAnsi="Times New Roman"/>
                <w:sz w:val="24"/>
                <w:szCs w:val="24"/>
              </w:rPr>
              <w:t>’</w:t>
            </w:r>
            <w:r w:rsidRPr="007F7706">
              <w:rPr>
                <w:rFonts w:ascii="Times New Roman" w:hAnsi="Times New Roman"/>
                <w:sz w:val="24"/>
                <w:szCs w:val="24"/>
              </w:rPr>
              <w:t>Entrepreneur comprend les principes et les exigences du PGSS et qu</w:t>
            </w:r>
            <w:r w:rsidR="008B7164" w:rsidRPr="007F7706">
              <w:rPr>
                <w:rFonts w:ascii="Times New Roman" w:hAnsi="Times New Roman"/>
                <w:sz w:val="24"/>
                <w:szCs w:val="24"/>
              </w:rPr>
              <w:t>’</w:t>
            </w:r>
            <w:r w:rsidRPr="007F7706">
              <w:rPr>
                <w:rFonts w:ascii="Times New Roman" w:hAnsi="Times New Roman"/>
                <w:sz w:val="24"/>
                <w:szCs w:val="24"/>
              </w:rPr>
              <w:t>il les applique conformément à ceux-ci. Le Maître d</w:t>
            </w:r>
            <w:r w:rsidR="008B7164" w:rsidRPr="007F7706">
              <w:rPr>
                <w:rFonts w:ascii="Times New Roman" w:hAnsi="Times New Roman"/>
                <w:sz w:val="24"/>
                <w:szCs w:val="24"/>
              </w:rPr>
              <w:t>’</w:t>
            </w:r>
            <w:r w:rsidRPr="007F7706">
              <w:rPr>
                <w:rFonts w:ascii="Times New Roman" w:hAnsi="Times New Roman"/>
                <w:sz w:val="24"/>
                <w:szCs w:val="24"/>
              </w:rPr>
              <w:t>ouvrage comprend que l</w:t>
            </w:r>
            <w:r w:rsidR="008B7164" w:rsidRPr="007F7706">
              <w:rPr>
                <w:rFonts w:ascii="Times New Roman" w:hAnsi="Times New Roman"/>
                <w:sz w:val="24"/>
                <w:szCs w:val="24"/>
              </w:rPr>
              <w:t>’</w:t>
            </w:r>
            <w:r w:rsidRPr="007F7706">
              <w:rPr>
                <w:rFonts w:ascii="Times New Roman" w:hAnsi="Times New Roman"/>
                <w:sz w:val="24"/>
                <w:szCs w:val="24"/>
              </w:rPr>
              <w:t>Entrepreneur n</w:t>
            </w:r>
            <w:r w:rsidR="008B7164" w:rsidRPr="007F7706">
              <w:rPr>
                <w:rFonts w:ascii="Times New Roman" w:hAnsi="Times New Roman"/>
                <w:sz w:val="24"/>
                <w:szCs w:val="24"/>
              </w:rPr>
              <w:t>’</w:t>
            </w:r>
            <w:r w:rsidRPr="007F7706">
              <w:rPr>
                <w:rFonts w:ascii="Times New Roman" w:hAnsi="Times New Roman"/>
                <w:sz w:val="24"/>
                <w:szCs w:val="24"/>
              </w:rPr>
              <w:t>est pas responsable des impacts sociaux et sur l</w:t>
            </w:r>
            <w:r w:rsidR="008B7164" w:rsidRPr="007F7706">
              <w:rPr>
                <w:rFonts w:ascii="Times New Roman" w:hAnsi="Times New Roman"/>
                <w:sz w:val="24"/>
                <w:szCs w:val="24"/>
              </w:rPr>
              <w:t>’</w:t>
            </w:r>
            <w:r w:rsidRPr="007F7706">
              <w:rPr>
                <w:rFonts w:ascii="Times New Roman" w:hAnsi="Times New Roman"/>
                <w:sz w:val="24"/>
                <w:szCs w:val="24"/>
              </w:rPr>
              <w:t>égalité des genres liés aux Travaux, dans la mesure où ces impacts résultent directement de l</w:t>
            </w:r>
            <w:r w:rsidR="008B7164" w:rsidRPr="007F7706">
              <w:rPr>
                <w:rFonts w:ascii="Times New Roman" w:hAnsi="Times New Roman"/>
                <w:sz w:val="24"/>
                <w:szCs w:val="24"/>
              </w:rPr>
              <w:t>’</w:t>
            </w:r>
            <w:r w:rsidRPr="007F7706">
              <w:rPr>
                <w:rFonts w:ascii="Times New Roman" w:hAnsi="Times New Roman"/>
                <w:sz w:val="24"/>
                <w:szCs w:val="24"/>
              </w:rPr>
              <w:t>achèvement des Travaux tels que conçus par le Maître d</w:t>
            </w:r>
            <w:r w:rsidR="008B7164" w:rsidRPr="007F7706">
              <w:rPr>
                <w:rFonts w:ascii="Times New Roman" w:hAnsi="Times New Roman"/>
                <w:sz w:val="24"/>
                <w:szCs w:val="24"/>
              </w:rPr>
              <w:t>’</w:t>
            </w:r>
            <w:r w:rsidRPr="007F7706">
              <w:rPr>
                <w:rFonts w:ascii="Times New Roman" w:hAnsi="Times New Roman"/>
                <w:sz w:val="24"/>
                <w:szCs w:val="24"/>
              </w:rPr>
              <w:t>ouvrage.</w:t>
            </w:r>
          </w:p>
        </w:tc>
      </w:tr>
      <w:tr w:rsidR="00CC3B27" w:rsidRPr="007F7706" w14:paraId="47C38824" w14:textId="77777777" w:rsidTr="609E8F9F">
        <w:tc>
          <w:tcPr>
            <w:tcW w:w="2160" w:type="dxa"/>
            <w:tcBorders>
              <w:top w:val="nil"/>
              <w:left w:val="nil"/>
              <w:bottom w:val="nil"/>
              <w:right w:val="nil"/>
            </w:tcBorders>
          </w:tcPr>
          <w:p w14:paraId="389CE7AE" w14:textId="77777777" w:rsidR="00CC3B27" w:rsidRPr="007F7706" w:rsidRDefault="00CC3B27" w:rsidP="001200D8">
            <w:pPr>
              <w:pStyle w:val="Titre3"/>
              <w:numPr>
                <w:ilvl w:val="0"/>
                <w:numId w:val="91"/>
              </w:numPr>
              <w:suppressAutoHyphens w:val="0"/>
              <w:spacing w:after="120"/>
              <w:ind w:left="34" w:firstLine="0"/>
              <w:jc w:val="left"/>
              <w:rPr>
                <w:sz w:val="24"/>
                <w:szCs w:val="24"/>
              </w:rPr>
            </w:pPr>
            <w:r w:rsidRPr="007F7706">
              <w:rPr>
                <w:sz w:val="24"/>
                <w:szCs w:val="24"/>
              </w:rPr>
              <w:t xml:space="preserve"> Interdiction du travail forcé ou obligatoire</w:t>
            </w:r>
          </w:p>
        </w:tc>
        <w:tc>
          <w:tcPr>
            <w:tcW w:w="6984" w:type="dxa"/>
            <w:tcBorders>
              <w:top w:val="nil"/>
              <w:left w:val="nil"/>
              <w:bottom w:val="nil"/>
              <w:right w:val="nil"/>
            </w:tcBorders>
          </w:tcPr>
          <w:p w14:paraId="7670DC2B" w14:textId="77777777" w:rsidR="00CC3B27" w:rsidRPr="007F7706" w:rsidRDefault="00CC3B27" w:rsidP="00CC3B27">
            <w:pPr>
              <w:spacing w:before="120" w:after="120" w:line="240" w:lineRule="auto"/>
              <w:ind w:left="702" w:hanging="701"/>
              <w:jc w:val="both"/>
              <w:rPr>
                <w:rFonts w:ascii="Times New Roman" w:hAnsi="Times New Roman" w:cs="Times New Roman"/>
                <w:bCs/>
                <w:sz w:val="24"/>
                <w:szCs w:val="24"/>
              </w:rPr>
            </w:pPr>
            <w:r w:rsidRPr="007F7706">
              <w:rPr>
                <w:rFonts w:ascii="Times New Roman" w:hAnsi="Times New Roman"/>
                <w:sz w:val="24"/>
                <w:szCs w:val="24"/>
              </w:rPr>
              <w:t>73.1</w:t>
            </w:r>
            <w:r w:rsidRPr="007F7706">
              <w:rPr>
                <w:rFonts w:ascii="Times New Roman" w:hAnsi="Times New Roman"/>
                <w:sz w:val="24"/>
                <w:szCs w:val="24"/>
              </w:rPr>
              <w:tab/>
              <w:t>L</w:t>
            </w:r>
            <w:r w:rsidR="008B7164" w:rsidRPr="007F7706">
              <w:rPr>
                <w:rFonts w:ascii="Times New Roman" w:hAnsi="Times New Roman"/>
                <w:sz w:val="24"/>
                <w:szCs w:val="24"/>
              </w:rPr>
              <w:t>’</w:t>
            </w:r>
            <w:r w:rsidRPr="007F7706">
              <w:rPr>
                <w:rFonts w:ascii="Times New Roman" w:hAnsi="Times New Roman"/>
                <w:sz w:val="24"/>
                <w:szCs w:val="24"/>
              </w:rPr>
              <w:t>entrepreneur ne doit pas recourir au « travail forcé ou obligatoire » sous quelque forme que ce soit.</w:t>
            </w:r>
            <w:r w:rsidRPr="007F7706">
              <w:rPr>
                <w:rFonts w:ascii="Times New Roman" w:hAnsi="Times New Roman"/>
                <w:bCs/>
                <w:sz w:val="24"/>
                <w:szCs w:val="24"/>
              </w:rPr>
              <w:t xml:space="preserve"> Le « travail forcé ou obligatoire » désigne tout travail ou service, qui n</w:t>
            </w:r>
            <w:r w:rsidR="008B7164" w:rsidRPr="007F7706">
              <w:rPr>
                <w:rFonts w:ascii="Times New Roman" w:hAnsi="Times New Roman"/>
                <w:bCs/>
                <w:sz w:val="24"/>
                <w:szCs w:val="24"/>
              </w:rPr>
              <w:t>’</w:t>
            </w:r>
            <w:r w:rsidRPr="007F7706">
              <w:rPr>
                <w:rFonts w:ascii="Times New Roman" w:hAnsi="Times New Roman"/>
                <w:bCs/>
                <w:sz w:val="24"/>
                <w:szCs w:val="24"/>
              </w:rPr>
              <w:t xml:space="preserve">est pas </w:t>
            </w:r>
            <w:r w:rsidRPr="007F7706">
              <w:rPr>
                <w:rFonts w:ascii="Times New Roman" w:hAnsi="Times New Roman"/>
                <w:bCs/>
                <w:sz w:val="24"/>
                <w:szCs w:val="24"/>
              </w:rPr>
              <w:lastRenderedPageBreak/>
              <w:t>effectué volontairement, qui est effectué par une personne sous la menace de la force ou d</w:t>
            </w:r>
            <w:r w:rsidR="008B7164" w:rsidRPr="007F7706">
              <w:rPr>
                <w:rFonts w:ascii="Times New Roman" w:hAnsi="Times New Roman"/>
                <w:bCs/>
                <w:sz w:val="24"/>
                <w:szCs w:val="24"/>
              </w:rPr>
              <w:t>’</w:t>
            </w:r>
            <w:r w:rsidRPr="007F7706">
              <w:rPr>
                <w:rFonts w:ascii="Times New Roman" w:hAnsi="Times New Roman"/>
                <w:bCs/>
                <w:sz w:val="24"/>
                <w:szCs w:val="24"/>
              </w:rPr>
              <w:t>une peine.</w:t>
            </w:r>
          </w:p>
          <w:p w14:paraId="62BB5548" w14:textId="77777777" w:rsidR="00CC3B27" w:rsidRPr="007F7706" w:rsidRDefault="00CC3B27" w:rsidP="00CC3B27">
            <w:pPr>
              <w:spacing w:before="120" w:after="120" w:line="240" w:lineRule="auto"/>
              <w:ind w:left="702" w:hanging="701"/>
              <w:jc w:val="both"/>
              <w:rPr>
                <w:rFonts w:ascii="Times New Roman" w:hAnsi="Times New Roman" w:cs="Times New Roman"/>
                <w:sz w:val="24"/>
                <w:szCs w:val="24"/>
              </w:rPr>
            </w:pPr>
            <w:r w:rsidRPr="007F7706">
              <w:rPr>
                <w:rFonts w:ascii="Times New Roman" w:hAnsi="Times New Roman"/>
                <w:sz w:val="24"/>
                <w:szCs w:val="24"/>
              </w:rPr>
              <w:t>73.2      L</w:t>
            </w:r>
            <w:r w:rsidR="008B7164" w:rsidRPr="007F7706">
              <w:rPr>
                <w:rFonts w:ascii="Times New Roman" w:hAnsi="Times New Roman"/>
                <w:sz w:val="24"/>
                <w:szCs w:val="24"/>
              </w:rPr>
              <w:t>’</w:t>
            </w:r>
            <w:r w:rsidRPr="007F7706">
              <w:rPr>
                <w:rFonts w:ascii="Times New Roman" w:hAnsi="Times New Roman"/>
                <w:sz w:val="24"/>
                <w:szCs w:val="24"/>
              </w:rPr>
              <w:t>Entrepreneur doit surveiller ses Fournisseurs principaux de façon continue afin de déceler tout changement important chez ces Fournisseurs principaux. Si de nouveaux risques ou incidents de travail forcé ou obligatoire sont identifiés, l</w:t>
            </w:r>
            <w:r w:rsidR="008B7164" w:rsidRPr="007F7706">
              <w:rPr>
                <w:rFonts w:ascii="Times New Roman" w:hAnsi="Times New Roman"/>
                <w:sz w:val="24"/>
                <w:szCs w:val="24"/>
              </w:rPr>
              <w:t>’</w:t>
            </w:r>
            <w:r w:rsidRPr="007F7706">
              <w:rPr>
                <w:rFonts w:ascii="Times New Roman" w:hAnsi="Times New Roman"/>
                <w:sz w:val="24"/>
                <w:szCs w:val="24"/>
              </w:rPr>
              <w:t>Entrepreneur doit prendre les mesures appropriées pour y remédier.</w:t>
            </w:r>
          </w:p>
        </w:tc>
      </w:tr>
      <w:tr w:rsidR="00CC3B27" w:rsidRPr="007F7706" w14:paraId="68225326" w14:textId="77777777" w:rsidTr="609E8F9F">
        <w:tc>
          <w:tcPr>
            <w:tcW w:w="2160" w:type="dxa"/>
            <w:tcBorders>
              <w:top w:val="nil"/>
              <w:left w:val="nil"/>
              <w:bottom w:val="nil"/>
              <w:right w:val="nil"/>
            </w:tcBorders>
          </w:tcPr>
          <w:p w14:paraId="334AB6E1" w14:textId="77777777" w:rsidR="00CC3B27" w:rsidRPr="007F7706" w:rsidRDefault="00CC3B27" w:rsidP="001200D8">
            <w:pPr>
              <w:pStyle w:val="Titre3"/>
              <w:numPr>
                <w:ilvl w:val="0"/>
                <w:numId w:val="91"/>
              </w:numPr>
              <w:suppressAutoHyphens w:val="0"/>
              <w:spacing w:after="120"/>
              <w:ind w:left="34" w:firstLine="0"/>
              <w:jc w:val="left"/>
              <w:rPr>
                <w:sz w:val="24"/>
                <w:szCs w:val="24"/>
              </w:rPr>
            </w:pPr>
            <w:r w:rsidRPr="007F7706">
              <w:rPr>
                <w:sz w:val="24"/>
                <w:szCs w:val="24"/>
              </w:rPr>
              <w:t xml:space="preserve"> Interdiction du travail dangereux pour les enfants</w:t>
            </w:r>
          </w:p>
        </w:tc>
        <w:tc>
          <w:tcPr>
            <w:tcW w:w="6984" w:type="dxa"/>
            <w:tcBorders>
              <w:top w:val="nil"/>
              <w:left w:val="nil"/>
              <w:bottom w:val="nil"/>
              <w:right w:val="nil"/>
            </w:tcBorders>
          </w:tcPr>
          <w:p w14:paraId="54569B7F" w14:textId="77777777" w:rsidR="00CC3B27" w:rsidRPr="007F7706" w:rsidRDefault="00CC3B27" w:rsidP="00CC3B27">
            <w:pPr>
              <w:spacing w:before="120" w:after="120" w:line="240" w:lineRule="auto"/>
              <w:ind w:left="703" w:hanging="702"/>
              <w:jc w:val="both"/>
              <w:rPr>
                <w:rFonts w:ascii="Times New Roman" w:hAnsi="Times New Roman" w:cs="Times New Roman"/>
                <w:sz w:val="24"/>
                <w:szCs w:val="24"/>
              </w:rPr>
            </w:pPr>
            <w:r w:rsidRPr="007F7706">
              <w:rPr>
                <w:rFonts w:ascii="Times New Roman" w:hAnsi="Times New Roman"/>
                <w:sz w:val="24"/>
                <w:szCs w:val="24"/>
              </w:rPr>
              <w:t>74.1</w:t>
            </w:r>
            <w:r w:rsidRPr="007F7706">
              <w:rPr>
                <w:rFonts w:ascii="Times New Roman" w:hAnsi="Times New Roman"/>
                <w:sz w:val="24"/>
                <w:szCs w:val="24"/>
              </w:rPr>
              <w:tab/>
              <w:t>L</w:t>
            </w:r>
            <w:r w:rsidR="008B7164" w:rsidRPr="007F7706">
              <w:rPr>
                <w:rFonts w:ascii="Times New Roman" w:hAnsi="Times New Roman"/>
                <w:sz w:val="24"/>
                <w:szCs w:val="24"/>
              </w:rPr>
              <w:t>’</w:t>
            </w:r>
            <w:r w:rsidRPr="007F7706">
              <w:rPr>
                <w:rFonts w:ascii="Times New Roman" w:hAnsi="Times New Roman"/>
                <w:sz w:val="24"/>
                <w:szCs w:val="24"/>
              </w:rPr>
              <w:t>Entrepreneur ne doit pas employer un enfant pour effectuer des travaux à des fins d</w:t>
            </w:r>
            <w:r w:rsidR="008B7164" w:rsidRPr="007F7706">
              <w:rPr>
                <w:rFonts w:ascii="Times New Roman" w:hAnsi="Times New Roman"/>
                <w:sz w:val="24"/>
                <w:szCs w:val="24"/>
              </w:rPr>
              <w:t>’</w:t>
            </w:r>
            <w:r w:rsidRPr="007F7706">
              <w:rPr>
                <w:rFonts w:ascii="Times New Roman" w:hAnsi="Times New Roman"/>
                <w:sz w:val="24"/>
                <w:szCs w:val="24"/>
              </w:rPr>
              <w:t>exploitation économique ou des travaux susceptibles d</w:t>
            </w:r>
            <w:r w:rsidR="008B7164" w:rsidRPr="007F7706">
              <w:rPr>
                <w:rFonts w:ascii="Times New Roman" w:hAnsi="Times New Roman"/>
                <w:sz w:val="24"/>
                <w:szCs w:val="24"/>
              </w:rPr>
              <w:t>’</w:t>
            </w:r>
            <w:r w:rsidRPr="007F7706">
              <w:rPr>
                <w:rFonts w:ascii="Times New Roman" w:hAnsi="Times New Roman"/>
                <w:sz w:val="24"/>
                <w:szCs w:val="24"/>
              </w:rPr>
              <w:t>être dangereux pour l</w:t>
            </w:r>
            <w:r w:rsidR="008B7164" w:rsidRPr="007F7706">
              <w:rPr>
                <w:rFonts w:ascii="Times New Roman" w:hAnsi="Times New Roman"/>
                <w:sz w:val="24"/>
                <w:szCs w:val="24"/>
              </w:rPr>
              <w:t>’</w:t>
            </w:r>
            <w:r w:rsidRPr="007F7706">
              <w:rPr>
                <w:rFonts w:ascii="Times New Roman" w:hAnsi="Times New Roman"/>
                <w:sz w:val="24"/>
                <w:szCs w:val="24"/>
              </w:rPr>
              <w:t>enfant ou d</w:t>
            </w:r>
            <w:r w:rsidR="008B7164" w:rsidRPr="007F7706">
              <w:rPr>
                <w:rFonts w:ascii="Times New Roman" w:hAnsi="Times New Roman"/>
                <w:sz w:val="24"/>
                <w:szCs w:val="24"/>
              </w:rPr>
              <w:t>’</w:t>
            </w:r>
            <w:r w:rsidRPr="007F7706">
              <w:rPr>
                <w:rFonts w:ascii="Times New Roman" w:hAnsi="Times New Roman"/>
                <w:sz w:val="24"/>
                <w:szCs w:val="24"/>
              </w:rPr>
              <w:t>empêcher son éducation ou de nuire à sa santé ou à son développement aux plans physique, mental, spirituel, moral ou social. L</w:t>
            </w:r>
            <w:r w:rsidR="008B7164" w:rsidRPr="007F7706">
              <w:rPr>
                <w:rFonts w:ascii="Times New Roman" w:hAnsi="Times New Roman"/>
                <w:sz w:val="24"/>
                <w:szCs w:val="24"/>
              </w:rPr>
              <w:t>’</w:t>
            </w:r>
            <w:r w:rsidRPr="007F7706">
              <w:rPr>
                <w:rFonts w:ascii="Times New Roman" w:hAnsi="Times New Roman"/>
                <w:sz w:val="24"/>
                <w:szCs w:val="24"/>
              </w:rPr>
              <w:t>Entrepreneur doit identifier la présence de toutes les personnes de moins de dix-huit (18) ans. Lorsque la Législation applicable ne définit pas un âge minimum, le Consultant s</w:t>
            </w:r>
            <w:r w:rsidR="008B7164" w:rsidRPr="007F7706">
              <w:rPr>
                <w:rFonts w:ascii="Times New Roman" w:hAnsi="Times New Roman"/>
                <w:sz w:val="24"/>
                <w:szCs w:val="24"/>
              </w:rPr>
              <w:t>’</w:t>
            </w:r>
            <w:r w:rsidRPr="007F7706">
              <w:rPr>
                <w:rFonts w:ascii="Times New Roman" w:hAnsi="Times New Roman"/>
                <w:sz w:val="24"/>
                <w:szCs w:val="24"/>
              </w:rPr>
              <w:t>assure que des enfants âgés de moins de 15 ans ne sont pas employés pour effectuer des travaux dans le cadre du contrat. Lorsque la Loi applicable s</w:t>
            </w:r>
            <w:r w:rsidR="008B7164" w:rsidRPr="007F7706">
              <w:rPr>
                <w:rFonts w:ascii="Times New Roman" w:hAnsi="Times New Roman"/>
                <w:sz w:val="24"/>
                <w:szCs w:val="24"/>
              </w:rPr>
              <w:t>’</w:t>
            </w:r>
            <w:r w:rsidRPr="007F7706">
              <w:rPr>
                <w:rFonts w:ascii="Times New Roman" w:hAnsi="Times New Roman"/>
                <w:sz w:val="24"/>
                <w:szCs w:val="24"/>
              </w:rPr>
              <w:t>écarte de la norme d</w:t>
            </w:r>
            <w:r w:rsidR="008B7164" w:rsidRPr="007F7706">
              <w:rPr>
                <w:rFonts w:ascii="Times New Roman" w:hAnsi="Times New Roman"/>
                <w:sz w:val="24"/>
                <w:szCs w:val="24"/>
              </w:rPr>
              <w:t>’</w:t>
            </w:r>
            <w:r w:rsidRPr="007F7706">
              <w:rPr>
                <w:rFonts w:ascii="Times New Roman" w:hAnsi="Times New Roman"/>
                <w:sz w:val="24"/>
                <w:szCs w:val="24"/>
              </w:rPr>
              <w:t>âge spécifiée, c</w:t>
            </w:r>
            <w:r w:rsidR="008B7164" w:rsidRPr="007F7706">
              <w:rPr>
                <w:rFonts w:ascii="Times New Roman" w:hAnsi="Times New Roman"/>
                <w:sz w:val="24"/>
                <w:szCs w:val="24"/>
              </w:rPr>
              <w:t>’</w:t>
            </w:r>
            <w:r w:rsidRPr="007F7706">
              <w:rPr>
                <w:rFonts w:ascii="Times New Roman" w:hAnsi="Times New Roman"/>
                <w:sz w:val="24"/>
                <w:szCs w:val="24"/>
              </w:rPr>
              <w:t>est l</w:t>
            </w:r>
            <w:r w:rsidR="008B7164" w:rsidRPr="007F7706">
              <w:rPr>
                <w:rFonts w:ascii="Times New Roman" w:hAnsi="Times New Roman"/>
                <w:sz w:val="24"/>
                <w:szCs w:val="24"/>
              </w:rPr>
              <w:t>’</w:t>
            </w:r>
            <w:r w:rsidRPr="007F7706">
              <w:rPr>
                <w:rFonts w:ascii="Times New Roman" w:hAnsi="Times New Roman"/>
                <w:sz w:val="24"/>
                <w:szCs w:val="24"/>
              </w:rPr>
              <w:t>âge le plus élevé qui doit s</w:t>
            </w:r>
            <w:r w:rsidR="008B7164" w:rsidRPr="007F7706">
              <w:rPr>
                <w:rFonts w:ascii="Times New Roman" w:hAnsi="Times New Roman"/>
                <w:sz w:val="24"/>
                <w:szCs w:val="24"/>
              </w:rPr>
              <w:t>’</w:t>
            </w:r>
            <w:r w:rsidRPr="007F7706">
              <w:rPr>
                <w:rFonts w:ascii="Times New Roman" w:hAnsi="Times New Roman"/>
                <w:sz w:val="24"/>
                <w:szCs w:val="24"/>
              </w:rPr>
              <w:t>appliquer. Les enfants de moins de 18 ans ne seront pas employés à des travaux dangereux. Tout travail effectué par des personnes âgées de moins de dix-huit (18) ans fera l</w:t>
            </w:r>
            <w:r w:rsidR="008B7164" w:rsidRPr="007F7706">
              <w:rPr>
                <w:rFonts w:ascii="Times New Roman" w:hAnsi="Times New Roman"/>
                <w:sz w:val="24"/>
                <w:szCs w:val="24"/>
              </w:rPr>
              <w:t>’</w:t>
            </w:r>
            <w:r w:rsidRPr="007F7706">
              <w:rPr>
                <w:rFonts w:ascii="Times New Roman" w:hAnsi="Times New Roman"/>
                <w:sz w:val="24"/>
                <w:szCs w:val="24"/>
              </w:rPr>
              <w:t>objet d</w:t>
            </w:r>
            <w:r w:rsidR="008B7164" w:rsidRPr="007F7706">
              <w:rPr>
                <w:rFonts w:ascii="Times New Roman" w:hAnsi="Times New Roman"/>
                <w:sz w:val="24"/>
                <w:szCs w:val="24"/>
              </w:rPr>
              <w:t>’</w:t>
            </w:r>
            <w:r w:rsidRPr="007F7706">
              <w:rPr>
                <w:rFonts w:ascii="Times New Roman" w:hAnsi="Times New Roman"/>
                <w:sz w:val="24"/>
                <w:szCs w:val="24"/>
              </w:rPr>
              <w:t>une évaluation appropriée des risques et d</w:t>
            </w:r>
            <w:r w:rsidR="008B7164" w:rsidRPr="007F7706">
              <w:rPr>
                <w:rFonts w:ascii="Times New Roman" w:hAnsi="Times New Roman"/>
                <w:sz w:val="24"/>
                <w:szCs w:val="24"/>
              </w:rPr>
              <w:t>’</w:t>
            </w:r>
            <w:r w:rsidRPr="007F7706">
              <w:rPr>
                <w:rFonts w:ascii="Times New Roman" w:hAnsi="Times New Roman"/>
                <w:sz w:val="24"/>
                <w:szCs w:val="24"/>
              </w:rPr>
              <w:t>un contrôle régulier en ce qui concerne la santé, les conditions de travail et des horaires.</w:t>
            </w:r>
          </w:p>
          <w:p w14:paraId="19983519" w14:textId="77777777" w:rsidR="00CC3B27" w:rsidRPr="007F7706" w:rsidRDefault="00CC3B27" w:rsidP="00CC3B27">
            <w:pPr>
              <w:spacing w:before="120" w:after="120" w:line="240" w:lineRule="auto"/>
              <w:ind w:left="703" w:hanging="702"/>
              <w:jc w:val="both"/>
              <w:rPr>
                <w:rFonts w:ascii="Times New Roman" w:hAnsi="Times New Roman" w:cs="Times New Roman"/>
                <w:sz w:val="24"/>
                <w:szCs w:val="24"/>
              </w:rPr>
            </w:pPr>
            <w:r w:rsidRPr="007F7706">
              <w:rPr>
                <w:rFonts w:ascii="Times New Roman" w:hAnsi="Times New Roman"/>
                <w:sz w:val="24"/>
                <w:szCs w:val="24"/>
              </w:rPr>
              <w:t>74.3      L</w:t>
            </w:r>
            <w:r w:rsidR="008B7164" w:rsidRPr="007F7706">
              <w:rPr>
                <w:rFonts w:ascii="Times New Roman" w:hAnsi="Times New Roman"/>
                <w:sz w:val="24"/>
                <w:szCs w:val="24"/>
              </w:rPr>
              <w:t>’</w:t>
            </w:r>
            <w:r w:rsidRPr="007F7706">
              <w:rPr>
                <w:rFonts w:ascii="Times New Roman" w:hAnsi="Times New Roman"/>
                <w:sz w:val="24"/>
                <w:szCs w:val="24"/>
              </w:rPr>
              <w:t>Entrepreneur doit surveiller ses Fournisseurs principaux de façon continue afin de déceler tout changement important chez ces Fournisseurs principaux. Si de nouveaux risques ou incidents de travail des enfants sont identifiés, l</w:t>
            </w:r>
            <w:r w:rsidR="008B7164" w:rsidRPr="007F7706">
              <w:rPr>
                <w:rFonts w:ascii="Times New Roman" w:hAnsi="Times New Roman"/>
                <w:sz w:val="24"/>
                <w:szCs w:val="24"/>
              </w:rPr>
              <w:t>’</w:t>
            </w:r>
            <w:r w:rsidRPr="007F7706">
              <w:rPr>
                <w:rFonts w:ascii="Times New Roman" w:hAnsi="Times New Roman"/>
                <w:sz w:val="24"/>
                <w:szCs w:val="24"/>
              </w:rPr>
              <w:t>Entrepreneur doit prendre les mesures appropriées pour y remédier. » Des indications supplémentaires sont disponibles à l</w:t>
            </w:r>
            <w:r w:rsidR="008B7164" w:rsidRPr="007F7706">
              <w:rPr>
                <w:rFonts w:ascii="Times New Roman" w:hAnsi="Times New Roman"/>
                <w:sz w:val="24"/>
                <w:szCs w:val="24"/>
              </w:rPr>
              <w:t>’</w:t>
            </w:r>
            <w:r w:rsidRPr="007F7706">
              <w:rPr>
                <w:rFonts w:ascii="Times New Roman" w:hAnsi="Times New Roman"/>
                <w:sz w:val="24"/>
                <w:szCs w:val="24"/>
              </w:rPr>
              <w:t>adresse :</w:t>
            </w:r>
          </w:p>
          <w:p w14:paraId="7F39D160" w14:textId="77777777" w:rsidR="00CC3B27" w:rsidRPr="007F7706" w:rsidRDefault="00000000" w:rsidP="00CC3B27">
            <w:pPr>
              <w:spacing w:before="120" w:after="120" w:line="240" w:lineRule="auto"/>
              <w:ind w:left="703" w:firstLine="7"/>
              <w:jc w:val="both"/>
              <w:rPr>
                <w:rFonts w:ascii="Times New Roman" w:hAnsi="Times New Roman" w:cs="Times New Roman"/>
                <w:sz w:val="24"/>
                <w:szCs w:val="24"/>
              </w:rPr>
            </w:pPr>
            <w:hyperlink r:id="rId63" w:history="1">
              <w:r w:rsidR="00F00D78" w:rsidRPr="007F7706">
                <w:rPr>
                  <w:rStyle w:val="Lienhypertexte"/>
                  <w:rFonts w:ascii="Times New Roman" w:hAnsi="Times New Roman"/>
                  <w:sz w:val="24"/>
                  <w:szCs w:val="24"/>
                </w:rPr>
                <w:t>https://www.mcc.gov/resources/doc/guidance-on-supply-chains</w:t>
              </w:r>
            </w:hyperlink>
          </w:p>
        </w:tc>
      </w:tr>
      <w:tr w:rsidR="00CC3B27" w:rsidRPr="007F7706" w14:paraId="251D444E" w14:textId="77777777" w:rsidTr="609E8F9F">
        <w:tc>
          <w:tcPr>
            <w:tcW w:w="2160" w:type="dxa"/>
            <w:tcBorders>
              <w:top w:val="nil"/>
              <w:left w:val="nil"/>
              <w:bottom w:val="nil"/>
              <w:right w:val="nil"/>
            </w:tcBorders>
          </w:tcPr>
          <w:p w14:paraId="07DCBBA4" w14:textId="77777777" w:rsidR="00CC3B27" w:rsidRPr="007F7706" w:rsidRDefault="00CC3B27" w:rsidP="001200D8">
            <w:pPr>
              <w:pStyle w:val="Titre3"/>
              <w:numPr>
                <w:ilvl w:val="0"/>
                <w:numId w:val="91"/>
              </w:numPr>
              <w:suppressAutoHyphens w:val="0"/>
              <w:spacing w:after="120"/>
              <w:ind w:left="34" w:firstLine="0"/>
              <w:jc w:val="left"/>
              <w:rPr>
                <w:sz w:val="24"/>
                <w:szCs w:val="24"/>
              </w:rPr>
            </w:pPr>
            <w:r w:rsidRPr="007F7706">
              <w:rPr>
                <w:sz w:val="24"/>
                <w:szCs w:val="24"/>
              </w:rPr>
              <w:t xml:space="preserve"> Interdiction du harcèlement sexuel</w:t>
            </w:r>
          </w:p>
        </w:tc>
        <w:tc>
          <w:tcPr>
            <w:tcW w:w="6984" w:type="dxa"/>
            <w:tcBorders>
              <w:top w:val="nil"/>
              <w:left w:val="nil"/>
              <w:bottom w:val="nil"/>
              <w:right w:val="nil"/>
            </w:tcBorders>
          </w:tcPr>
          <w:p w14:paraId="3A172618" w14:textId="77777777" w:rsidR="00CC3B27" w:rsidRPr="007F7706" w:rsidRDefault="00CC3B27" w:rsidP="00CC3B27">
            <w:pPr>
              <w:spacing w:before="120" w:after="120" w:line="240" w:lineRule="auto"/>
              <w:ind w:left="702" w:hanging="701"/>
              <w:jc w:val="both"/>
              <w:rPr>
                <w:rFonts w:ascii="Times New Roman" w:hAnsi="Times New Roman" w:cs="Times New Roman"/>
                <w:sz w:val="24"/>
                <w:szCs w:val="24"/>
              </w:rPr>
            </w:pPr>
            <w:r w:rsidRPr="007F7706">
              <w:rPr>
                <w:rFonts w:ascii="Times New Roman" w:hAnsi="Times New Roman"/>
                <w:sz w:val="24"/>
                <w:szCs w:val="24"/>
              </w:rPr>
              <w:t>75.1</w:t>
            </w:r>
            <w:r w:rsidRPr="007F7706">
              <w:rPr>
                <w:rFonts w:ascii="Times New Roman" w:hAnsi="Times New Roman"/>
                <w:sz w:val="24"/>
                <w:szCs w:val="24"/>
              </w:rPr>
              <w:tab/>
              <w:t>L</w:t>
            </w:r>
            <w:r w:rsidR="008B7164" w:rsidRPr="007F7706">
              <w:rPr>
                <w:rFonts w:ascii="Times New Roman" w:hAnsi="Times New Roman"/>
                <w:sz w:val="24"/>
                <w:szCs w:val="24"/>
              </w:rPr>
              <w:t>’</w:t>
            </w:r>
            <w:r w:rsidRPr="007F7706">
              <w:rPr>
                <w:rFonts w:ascii="Times New Roman" w:hAnsi="Times New Roman"/>
                <w:sz w:val="24"/>
                <w:szCs w:val="24"/>
              </w:rPr>
              <w:t>Entrepreneur, y compris tous les sous-consultants et tout membre de leur personnel, doit interdire et s</w:t>
            </w:r>
            <w:r w:rsidR="008B7164" w:rsidRPr="007F7706">
              <w:rPr>
                <w:rFonts w:ascii="Times New Roman" w:hAnsi="Times New Roman"/>
                <w:sz w:val="24"/>
                <w:szCs w:val="24"/>
              </w:rPr>
              <w:t>’</w:t>
            </w:r>
            <w:r w:rsidRPr="007F7706">
              <w:rPr>
                <w:rFonts w:ascii="Times New Roman" w:hAnsi="Times New Roman"/>
                <w:sz w:val="24"/>
                <w:szCs w:val="24"/>
              </w:rPr>
              <w:t>abstenir de tout comportement de harcèlement sexuel à l</w:t>
            </w:r>
            <w:r w:rsidR="008B7164" w:rsidRPr="007F7706">
              <w:rPr>
                <w:rFonts w:ascii="Times New Roman" w:hAnsi="Times New Roman"/>
                <w:sz w:val="24"/>
                <w:szCs w:val="24"/>
              </w:rPr>
              <w:t>’</w:t>
            </w:r>
            <w:r w:rsidRPr="007F7706">
              <w:rPr>
                <w:rFonts w:ascii="Times New Roman" w:hAnsi="Times New Roman"/>
                <w:sz w:val="24"/>
                <w:szCs w:val="24"/>
              </w:rPr>
              <w:t>égard des bénéficiaires du Compact, des partenaires, des parties prenantes, des employés de l</w:t>
            </w:r>
            <w:r w:rsidR="008B7164" w:rsidRPr="007F7706">
              <w:rPr>
                <w:rFonts w:ascii="Times New Roman" w:hAnsi="Times New Roman"/>
                <w:sz w:val="24"/>
                <w:szCs w:val="24"/>
              </w:rPr>
              <w:t>’</w:t>
            </w:r>
            <w:r w:rsidRPr="007F7706">
              <w:rPr>
                <w:rFonts w:ascii="Times New Roman" w:hAnsi="Times New Roman"/>
                <w:sz w:val="24"/>
                <w:szCs w:val="24"/>
              </w:rPr>
              <w:t>Entité MCA, des consultants de l</w:t>
            </w:r>
            <w:r w:rsidR="008B7164" w:rsidRPr="007F7706">
              <w:rPr>
                <w:rFonts w:ascii="Times New Roman" w:hAnsi="Times New Roman"/>
                <w:sz w:val="24"/>
                <w:szCs w:val="24"/>
              </w:rPr>
              <w:t>’</w:t>
            </w:r>
            <w:r w:rsidRPr="007F7706">
              <w:rPr>
                <w:rFonts w:ascii="Times New Roman" w:hAnsi="Times New Roman"/>
                <w:sz w:val="24"/>
                <w:szCs w:val="24"/>
              </w:rPr>
              <w:t xml:space="preserve">Entité MCA, du personnel de la MCC ou des consultants de la MCC. Parmi les exemples de harcèlement sexuel, on peut citer, entre autres, les comportements suivants : avances sexuelles inappropriées ; demandes de faveurs sexuelles ; harcèlement verbal ou physique de nature sexuelle ; ou remarques offensantes au sujet </w:t>
            </w:r>
            <w:r w:rsidRPr="007F7706">
              <w:rPr>
                <w:rFonts w:ascii="Times New Roman" w:hAnsi="Times New Roman"/>
                <w:sz w:val="24"/>
                <w:szCs w:val="24"/>
              </w:rPr>
              <w:lastRenderedPageBreak/>
              <w:t>du sexe, de l</w:t>
            </w:r>
            <w:r w:rsidR="008B7164" w:rsidRPr="007F7706">
              <w:rPr>
                <w:rFonts w:ascii="Times New Roman" w:hAnsi="Times New Roman"/>
                <w:sz w:val="24"/>
                <w:szCs w:val="24"/>
              </w:rPr>
              <w:t>’</w:t>
            </w:r>
            <w:r w:rsidRPr="007F7706">
              <w:rPr>
                <w:rFonts w:ascii="Times New Roman" w:hAnsi="Times New Roman"/>
                <w:sz w:val="24"/>
                <w:szCs w:val="24"/>
              </w:rPr>
              <w:t>orientation sexuelle ou de la non-conformité aux stéréotypes sexuels d</w:t>
            </w:r>
            <w:r w:rsidR="008B7164" w:rsidRPr="007F7706">
              <w:rPr>
                <w:rFonts w:ascii="Times New Roman" w:hAnsi="Times New Roman"/>
                <w:sz w:val="24"/>
                <w:szCs w:val="24"/>
              </w:rPr>
              <w:t>’</w:t>
            </w:r>
            <w:r w:rsidRPr="007F7706">
              <w:rPr>
                <w:rFonts w:ascii="Times New Roman" w:hAnsi="Times New Roman"/>
                <w:sz w:val="24"/>
                <w:szCs w:val="24"/>
              </w:rPr>
              <w:t>une personne. Le Consultant doit mettre en place un plan de signalement des incidents concernant la fourniture des Services afin de favoriser un environnement de travail sûr et respectueux, dont la forme et le fond sont jugés satisfaisants par l</w:t>
            </w:r>
            <w:r w:rsidR="008B7164" w:rsidRPr="007F7706">
              <w:rPr>
                <w:rFonts w:ascii="Times New Roman" w:hAnsi="Times New Roman"/>
                <w:sz w:val="24"/>
                <w:szCs w:val="24"/>
              </w:rPr>
              <w:t>’</w:t>
            </w:r>
            <w:r w:rsidRPr="007F7706">
              <w:rPr>
                <w:rFonts w:ascii="Times New Roman" w:hAnsi="Times New Roman"/>
                <w:sz w:val="24"/>
                <w:szCs w:val="24"/>
              </w:rPr>
              <w:t>Entité MCA et la MCC. Le Consultant doit s</w:t>
            </w:r>
            <w:r w:rsidR="008B7164" w:rsidRPr="007F7706">
              <w:rPr>
                <w:rFonts w:ascii="Times New Roman" w:hAnsi="Times New Roman"/>
                <w:sz w:val="24"/>
                <w:szCs w:val="24"/>
              </w:rPr>
              <w:t>’</w:t>
            </w:r>
            <w:r w:rsidRPr="007F7706">
              <w:rPr>
                <w:rFonts w:ascii="Times New Roman" w:hAnsi="Times New Roman"/>
                <w:sz w:val="24"/>
                <w:szCs w:val="24"/>
              </w:rPr>
              <w:t>assurer que tout le Personnel du Consultant et du Sous-consultant comprend et opère conformément aux exigences de la présente clause afin de garantir un milieu de travail sûr, respectueux et exempt de harcèlement. L</w:t>
            </w:r>
            <w:r w:rsidR="008B7164" w:rsidRPr="007F7706">
              <w:rPr>
                <w:rFonts w:ascii="Times New Roman" w:hAnsi="Times New Roman"/>
                <w:sz w:val="24"/>
                <w:szCs w:val="24"/>
              </w:rPr>
              <w:t>’</w:t>
            </w:r>
            <w:r w:rsidRPr="007F7706">
              <w:rPr>
                <w:rFonts w:ascii="Times New Roman" w:hAnsi="Times New Roman"/>
                <w:sz w:val="24"/>
                <w:szCs w:val="24"/>
              </w:rPr>
              <w:t>Entité MCA peut enquêter (directement ou par l</w:t>
            </w:r>
            <w:r w:rsidR="008B7164" w:rsidRPr="007F7706">
              <w:rPr>
                <w:rFonts w:ascii="Times New Roman" w:hAnsi="Times New Roman"/>
                <w:sz w:val="24"/>
                <w:szCs w:val="24"/>
              </w:rPr>
              <w:t>’</w:t>
            </w:r>
            <w:r w:rsidRPr="007F7706">
              <w:rPr>
                <w:rFonts w:ascii="Times New Roman" w:hAnsi="Times New Roman"/>
                <w:sz w:val="24"/>
                <w:szCs w:val="24"/>
              </w:rPr>
              <w:t>intermédiaire d</w:t>
            </w:r>
            <w:r w:rsidR="008B7164" w:rsidRPr="007F7706">
              <w:rPr>
                <w:rFonts w:ascii="Times New Roman" w:hAnsi="Times New Roman"/>
                <w:sz w:val="24"/>
                <w:szCs w:val="24"/>
              </w:rPr>
              <w:t>’</w:t>
            </w:r>
            <w:r w:rsidRPr="007F7706">
              <w:rPr>
                <w:rFonts w:ascii="Times New Roman" w:hAnsi="Times New Roman"/>
                <w:sz w:val="24"/>
                <w:szCs w:val="24"/>
              </w:rPr>
              <w:t>un tiers) sur les allégations de harcèlement sexuel qu</w:t>
            </w:r>
            <w:r w:rsidR="008B7164" w:rsidRPr="007F7706">
              <w:rPr>
                <w:rFonts w:ascii="Times New Roman" w:hAnsi="Times New Roman"/>
                <w:sz w:val="24"/>
                <w:szCs w:val="24"/>
              </w:rPr>
              <w:t>’</w:t>
            </w:r>
            <w:r w:rsidRPr="007F7706">
              <w:rPr>
                <w:rFonts w:ascii="Times New Roman" w:hAnsi="Times New Roman"/>
                <w:sz w:val="24"/>
                <w:szCs w:val="24"/>
              </w:rPr>
              <w:t>elle juge appropriées. Le Consultant doit coopérer pleinement à toute enquête menée par l</w:t>
            </w:r>
            <w:r w:rsidR="008B7164" w:rsidRPr="007F7706">
              <w:rPr>
                <w:rFonts w:ascii="Times New Roman" w:hAnsi="Times New Roman"/>
                <w:sz w:val="24"/>
                <w:szCs w:val="24"/>
              </w:rPr>
              <w:t>’</w:t>
            </w:r>
            <w:r w:rsidRPr="007F7706">
              <w:rPr>
                <w:rFonts w:ascii="Times New Roman" w:hAnsi="Times New Roman"/>
                <w:sz w:val="24"/>
                <w:szCs w:val="24"/>
              </w:rPr>
              <w:t>Entité MCA en cas de violation de cette disposition. Le Consultant s</w:t>
            </w:r>
            <w:r w:rsidR="008B7164" w:rsidRPr="007F7706">
              <w:rPr>
                <w:rFonts w:ascii="Times New Roman" w:hAnsi="Times New Roman"/>
                <w:sz w:val="24"/>
                <w:szCs w:val="24"/>
              </w:rPr>
              <w:t>’</w:t>
            </w:r>
            <w:r w:rsidRPr="007F7706">
              <w:rPr>
                <w:rFonts w:ascii="Times New Roman" w:hAnsi="Times New Roman"/>
                <w:sz w:val="24"/>
                <w:szCs w:val="24"/>
              </w:rPr>
              <w:t>assurera que tout incident de harcèlement sexuel ayant fait l</w:t>
            </w:r>
            <w:r w:rsidR="008B7164" w:rsidRPr="007F7706">
              <w:rPr>
                <w:rFonts w:ascii="Times New Roman" w:hAnsi="Times New Roman"/>
                <w:sz w:val="24"/>
                <w:szCs w:val="24"/>
              </w:rPr>
              <w:t>’</w:t>
            </w:r>
            <w:r w:rsidRPr="007F7706">
              <w:rPr>
                <w:rFonts w:ascii="Times New Roman" w:hAnsi="Times New Roman"/>
                <w:sz w:val="24"/>
                <w:szCs w:val="24"/>
              </w:rPr>
              <w:t>objet d</w:t>
            </w:r>
            <w:r w:rsidR="008B7164" w:rsidRPr="007F7706">
              <w:rPr>
                <w:rFonts w:ascii="Times New Roman" w:hAnsi="Times New Roman"/>
                <w:sz w:val="24"/>
                <w:szCs w:val="24"/>
              </w:rPr>
              <w:t>’</w:t>
            </w:r>
            <w:r w:rsidRPr="007F7706">
              <w:rPr>
                <w:rFonts w:ascii="Times New Roman" w:hAnsi="Times New Roman"/>
                <w:sz w:val="24"/>
                <w:szCs w:val="24"/>
              </w:rPr>
              <w:t>une enquête par l</w:t>
            </w:r>
            <w:r w:rsidR="008B7164" w:rsidRPr="007F7706">
              <w:rPr>
                <w:rFonts w:ascii="Times New Roman" w:hAnsi="Times New Roman"/>
                <w:sz w:val="24"/>
                <w:szCs w:val="24"/>
              </w:rPr>
              <w:t>’</w:t>
            </w:r>
            <w:r w:rsidRPr="007F7706">
              <w:rPr>
                <w:rFonts w:ascii="Times New Roman" w:hAnsi="Times New Roman"/>
                <w:sz w:val="24"/>
                <w:szCs w:val="24"/>
              </w:rPr>
              <w:t>Entité MCA a été résolu à la satisfaction de l</w:t>
            </w:r>
            <w:r w:rsidR="008B7164" w:rsidRPr="007F7706">
              <w:rPr>
                <w:rFonts w:ascii="Times New Roman" w:hAnsi="Times New Roman"/>
                <w:sz w:val="24"/>
                <w:szCs w:val="24"/>
              </w:rPr>
              <w:t>’</w:t>
            </w:r>
            <w:r w:rsidRPr="007F7706">
              <w:rPr>
                <w:rFonts w:ascii="Times New Roman" w:hAnsi="Times New Roman"/>
                <w:sz w:val="24"/>
                <w:szCs w:val="24"/>
              </w:rPr>
              <w:t xml:space="preserve">Entité MCA et de la MCC. </w:t>
            </w:r>
          </w:p>
        </w:tc>
      </w:tr>
      <w:tr w:rsidR="00CC3B27" w:rsidRPr="007F7706" w14:paraId="3EFC7CC4" w14:textId="77777777" w:rsidTr="609E8F9F">
        <w:tc>
          <w:tcPr>
            <w:tcW w:w="2160" w:type="dxa"/>
            <w:tcBorders>
              <w:top w:val="nil"/>
              <w:left w:val="nil"/>
              <w:bottom w:val="nil"/>
              <w:right w:val="nil"/>
            </w:tcBorders>
          </w:tcPr>
          <w:p w14:paraId="6ED23927" w14:textId="77777777" w:rsidR="00CC3B27" w:rsidRPr="007F7706" w:rsidRDefault="00CC3B27" w:rsidP="001200D8">
            <w:pPr>
              <w:pStyle w:val="Titre3"/>
              <w:numPr>
                <w:ilvl w:val="0"/>
                <w:numId w:val="91"/>
              </w:numPr>
              <w:suppressAutoHyphens w:val="0"/>
              <w:spacing w:after="120"/>
              <w:ind w:left="34" w:firstLine="0"/>
              <w:jc w:val="left"/>
              <w:rPr>
                <w:sz w:val="24"/>
                <w:szCs w:val="24"/>
              </w:rPr>
            </w:pPr>
            <w:r w:rsidRPr="007F7706">
              <w:rPr>
                <w:sz w:val="24"/>
                <w:szCs w:val="24"/>
              </w:rPr>
              <w:t xml:space="preserve"> Non-discrimination et égalité des chances</w:t>
            </w:r>
          </w:p>
        </w:tc>
        <w:tc>
          <w:tcPr>
            <w:tcW w:w="6984" w:type="dxa"/>
            <w:tcBorders>
              <w:top w:val="nil"/>
              <w:left w:val="nil"/>
              <w:bottom w:val="nil"/>
              <w:right w:val="nil"/>
            </w:tcBorders>
          </w:tcPr>
          <w:p w14:paraId="11E77EB0" w14:textId="77777777" w:rsidR="00CC3B27" w:rsidRPr="007F7706" w:rsidRDefault="00CC3B27" w:rsidP="001200D8">
            <w:pPr>
              <w:pStyle w:val="Paragraphedeliste"/>
              <w:widowControl/>
              <w:numPr>
                <w:ilvl w:val="1"/>
                <w:numId w:val="91"/>
              </w:numPr>
              <w:overflowPunct w:val="0"/>
              <w:autoSpaceDN w:val="0"/>
              <w:adjustRightInd w:val="0"/>
              <w:spacing w:before="120" w:after="120"/>
              <w:ind w:left="613"/>
              <w:contextualSpacing w:val="0"/>
              <w:textAlignment w:val="baseline"/>
              <w:rPr>
                <w:rFonts w:ascii="Times New Roman" w:hAnsi="Times New Roman"/>
                <w:sz w:val="24"/>
              </w:rPr>
            </w:pPr>
            <w:r w:rsidRPr="007F7706">
              <w:rPr>
                <w:rFonts w:ascii="Times New Roman" w:hAnsi="Times New Roman"/>
                <w:sz w:val="24"/>
              </w:rPr>
              <w:t>L</w:t>
            </w:r>
            <w:r w:rsidR="008B7164" w:rsidRPr="007F7706">
              <w:rPr>
                <w:rFonts w:ascii="Times New Roman" w:hAnsi="Times New Roman"/>
                <w:sz w:val="24"/>
              </w:rPr>
              <w:t>’</w:t>
            </w:r>
            <w:r w:rsidRPr="007F7706">
              <w:rPr>
                <w:rFonts w:ascii="Times New Roman" w:hAnsi="Times New Roman"/>
                <w:sz w:val="24"/>
              </w:rPr>
              <w:t>Entrepreneur ne prend pas de décisions en matière d</w:t>
            </w:r>
            <w:r w:rsidR="008B7164" w:rsidRPr="007F7706">
              <w:rPr>
                <w:rFonts w:ascii="Times New Roman" w:hAnsi="Times New Roman"/>
                <w:sz w:val="24"/>
              </w:rPr>
              <w:t>’</w:t>
            </w:r>
            <w:r w:rsidRPr="007F7706">
              <w:rPr>
                <w:rFonts w:ascii="Times New Roman" w:hAnsi="Times New Roman"/>
                <w:sz w:val="24"/>
              </w:rPr>
              <w:t>emploi en se fondant sur des caractéristiques personnelles sans rapport avec les exigences inhérentes au poste. Les caractéristiques personnelles comprennent le sexe, la race, la nationalité, l</w:t>
            </w:r>
            <w:r w:rsidR="008B7164" w:rsidRPr="007F7706">
              <w:rPr>
                <w:rFonts w:ascii="Times New Roman" w:hAnsi="Times New Roman"/>
                <w:sz w:val="24"/>
              </w:rPr>
              <w:t>’</w:t>
            </w:r>
            <w:r w:rsidRPr="007F7706">
              <w:rPr>
                <w:rFonts w:ascii="Times New Roman" w:hAnsi="Times New Roman"/>
                <w:sz w:val="24"/>
              </w:rPr>
              <w:t>origine ethnique, sociale et autochtone, la religion ou les croyances, le handicap, l</w:t>
            </w:r>
            <w:r w:rsidR="008B7164" w:rsidRPr="007F7706">
              <w:rPr>
                <w:rFonts w:ascii="Times New Roman" w:hAnsi="Times New Roman"/>
                <w:sz w:val="24"/>
              </w:rPr>
              <w:t>’</w:t>
            </w:r>
            <w:r w:rsidRPr="007F7706">
              <w:rPr>
                <w:rFonts w:ascii="Times New Roman" w:hAnsi="Times New Roman"/>
                <w:sz w:val="24"/>
              </w:rPr>
              <w:t>âge, l</w:t>
            </w:r>
            <w:r w:rsidR="008B7164" w:rsidRPr="007F7706">
              <w:rPr>
                <w:rFonts w:ascii="Times New Roman" w:hAnsi="Times New Roman"/>
                <w:sz w:val="24"/>
              </w:rPr>
              <w:t>’</w:t>
            </w:r>
            <w:r w:rsidRPr="007F7706">
              <w:rPr>
                <w:rFonts w:ascii="Times New Roman" w:hAnsi="Times New Roman"/>
                <w:sz w:val="24"/>
              </w:rPr>
              <w:t>orientation sexuelle et l</w:t>
            </w:r>
            <w:r w:rsidR="008B7164" w:rsidRPr="007F7706">
              <w:rPr>
                <w:rFonts w:ascii="Times New Roman" w:hAnsi="Times New Roman"/>
                <w:sz w:val="24"/>
              </w:rPr>
              <w:t>’</w:t>
            </w:r>
            <w:r w:rsidRPr="007F7706">
              <w:rPr>
                <w:rFonts w:ascii="Times New Roman" w:hAnsi="Times New Roman"/>
                <w:sz w:val="24"/>
              </w:rPr>
              <w:t>identité sexuelle. L</w:t>
            </w:r>
            <w:r w:rsidR="008B7164" w:rsidRPr="007F7706">
              <w:rPr>
                <w:rFonts w:ascii="Times New Roman" w:hAnsi="Times New Roman"/>
                <w:sz w:val="24"/>
              </w:rPr>
              <w:t>’</w:t>
            </w:r>
            <w:r w:rsidRPr="007F7706">
              <w:rPr>
                <w:rFonts w:ascii="Times New Roman" w:hAnsi="Times New Roman"/>
                <w:sz w:val="24"/>
              </w:rPr>
              <w:t>Entrepreneur fonde les relations en matière d</w:t>
            </w:r>
            <w:r w:rsidR="008B7164" w:rsidRPr="007F7706">
              <w:rPr>
                <w:rFonts w:ascii="Times New Roman" w:hAnsi="Times New Roman"/>
                <w:sz w:val="24"/>
              </w:rPr>
              <w:t>’</w:t>
            </w:r>
            <w:r w:rsidRPr="007F7706">
              <w:rPr>
                <w:rFonts w:ascii="Times New Roman" w:hAnsi="Times New Roman"/>
                <w:sz w:val="24"/>
              </w:rPr>
              <w:t>emploi sur le principe de l</w:t>
            </w:r>
            <w:r w:rsidR="008B7164" w:rsidRPr="007F7706">
              <w:rPr>
                <w:rFonts w:ascii="Times New Roman" w:hAnsi="Times New Roman"/>
                <w:sz w:val="24"/>
              </w:rPr>
              <w:t>’</w:t>
            </w:r>
            <w:r w:rsidRPr="007F7706">
              <w:rPr>
                <w:rFonts w:ascii="Times New Roman" w:hAnsi="Times New Roman"/>
                <w:sz w:val="24"/>
              </w:rPr>
              <w:t>égalité des chances et de traitement équitable et ne fait pas de discrimination concernant des aspects de la relation d</w:t>
            </w:r>
            <w:r w:rsidR="008B7164" w:rsidRPr="007F7706">
              <w:rPr>
                <w:rFonts w:ascii="Times New Roman" w:hAnsi="Times New Roman"/>
                <w:sz w:val="24"/>
              </w:rPr>
              <w:t>’</w:t>
            </w:r>
            <w:r w:rsidRPr="007F7706">
              <w:rPr>
                <w:rFonts w:ascii="Times New Roman" w:hAnsi="Times New Roman"/>
                <w:sz w:val="24"/>
              </w:rPr>
              <w:t>emploi tels que le recrutement et l</w:t>
            </w:r>
            <w:r w:rsidR="008B7164" w:rsidRPr="007F7706">
              <w:rPr>
                <w:rFonts w:ascii="Times New Roman" w:hAnsi="Times New Roman"/>
                <w:sz w:val="24"/>
              </w:rPr>
              <w:t>’</w:t>
            </w:r>
            <w:r w:rsidRPr="007F7706">
              <w:rPr>
                <w:rFonts w:ascii="Times New Roman" w:hAnsi="Times New Roman"/>
                <w:sz w:val="24"/>
              </w:rPr>
              <w:t>embauche, la rémunération (y compris les salaires et avantages sociaux), les conditions de travail et les conditions d</w:t>
            </w:r>
            <w:r w:rsidR="008B7164" w:rsidRPr="007F7706">
              <w:rPr>
                <w:rFonts w:ascii="Times New Roman" w:hAnsi="Times New Roman"/>
                <w:sz w:val="24"/>
              </w:rPr>
              <w:t>’</w:t>
            </w:r>
            <w:r w:rsidRPr="007F7706">
              <w:rPr>
                <w:rFonts w:ascii="Times New Roman" w:hAnsi="Times New Roman"/>
                <w:sz w:val="24"/>
              </w:rPr>
              <w:t>emploi, l</w:t>
            </w:r>
            <w:r w:rsidR="008B7164" w:rsidRPr="007F7706">
              <w:rPr>
                <w:rFonts w:ascii="Times New Roman" w:hAnsi="Times New Roman"/>
                <w:sz w:val="24"/>
              </w:rPr>
              <w:t>’</w:t>
            </w:r>
            <w:r w:rsidRPr="007F7706">
              <w:rPr>
                <w:rFonts w:ascii="Times New Roman" w:hAnsi="Times New Roman"/>
                <w:sz w:val="24"/>
              </w:rPr>
              <w:t>accès à la formation, la promotion, le licenciement ou la retraite et la discipline. Dans les pays où les lois régissant le droit du travail prévoient des dispositions supplémentaires concernant la non-discrimination à l</w:t>
            </w:r>
            <w:r w:rsidR="008B7164" w:rsidRPr="007F7706">
              <w:rPr>
                <w:rFonts w:ascii="Times New Roman" w:hAnsi="Times New Roman"/>
                <w:sz w:val="24"/>
              </w:rPr>
              <w:t>’</w:t>
            </w:r>
            <w:r w:rsidRPr="007F7706">
              <w:rPr>
                <w:rFonts w:ascii="Times New Roman" w:hAnsi="Times New Roman"/>
                <w:sz w:val="24"/>
              </w:rPr>
              <w:t>emploi, l</w:t>
            </w:r>
            <w:r w:rsidR="008B7164" w:rsidRPr="007F7706">
              <w:rPr>
                <w:rFonts w:ascii="Times New Roman" w:hAnsi="Times New Roman"/>
                <w:sz w:val="24"/>
              </w:rPr>
              <w:t>’</w:t>
            </w:r>
            <w:r w:rsidRPr="007F7706">
              <w:rPr>
                <w:rFonts w:ascii="Times New Roman" w:hAnsi="Times New Roman"/>
                <w:sz w:val="24"/>
              </w:rPr>
              <w:t>Entrepreneur doit se conformer audites lois. Lorsque les lois régissant le droit du travail sont muettes sur la non-discrimination à l</w:t>
            </w:r>
            <w:r w:rsidR="008B7164" w:rsidRPr="007F7706">
              <w:rPr>
                <w:rFonts w:ascii="Times New Roman" w:hAnsi="Times New Roman"/>
                <w:sz w:val="24"/>
              </w:rPr>
              <w:t>’</w:t>
            </w:r>
            <w:r w:rsidRPr="007F7706">
              <w:rPr>
                <w:rFonts w:ascii="Times New Roman" w:hAnsi="Times New Roman"/>
                <w:sz w:val="24"/>
              </w:rPr>
              <w:t>emploi, l</w:t>
            </w:r>
            <w:r w:rsidR="008B7164" w:rsidRPr="007F7706">
              <w:rPr>
                <w:rFonts w:ascii="Times New Roman" w:hAnsi="Times New Roman"/>
                <w:sz w:val="24"/>
              </w:rPr>
              <w:t>’</w:t>
            </w:r>
            <w:r w:rsidRPr="007F7706">
              <w:rPr>
                <w:rFonts w:ascii="Times New Roman" w:hAnsi="Times New Roman"/>
                <w:sz w:val="24"/>
              </w:rPr>
              <w:t>Entrepreneur doit veiller à se conformer aux dispositions de la présente sous-clause en mettant en œuvre une politique dont la forme et le fond sont jugés satisfaisants par le Maître d</w:t>
            </w:r>
            <w:r w:rsidR="008B7164" w:rsidRPr="007F7706">
              <w:rPr>
                <w:rFonts w:ascii="Times New Roman" w:hAnsi="Times New Roman"/>
                <w:sz w:val="24"/>
              </w:rPr>
              <w:t>’</w:t>
            </w:r>
            <w:r w:rsidRPr="007F7706">
              <w:rPr>
                <w:rFonts w:ascii="Times New Roman" w:hAnsi="Times New Roman"/>
                <w:sz w:val="24"/>
              </w:rPr>
              <w:t>ouvrage et la MCC. Les mesures spéciales de protection ou d</w:t>
            </w:r>
            <w:r w:rsidR="008B7164" w:rsidRPr="007F7706">
              <w:rPr>
                <w:rFonts w:ascii="Times New Roman" w:hAnsi="Times New Roman"/>
                <w:sz w:val="24"/>
              </w:rPr>
              <w:t>’</w:t>
            </w:r>
            <w:r w:rsidRPr="007F7706">
              <w:rPr>
                <w:rFonts w:ascii="Times New Roman" w:hAnsi="Times New Roman"/>
                <w:sz w:val="24"/>
              </w:rPr>
              <w:t>assistance visant à corriger une discrimination ou une sélection opérée par le passé pour un emploi particulier sur la base des exigences inhérentes à l</w:t>
            </w:r>
            <w:r w:rsidR="008B7164" w:rsidRPr="007F7706">
              <w:rPr>
                <w:rFonts w:ascii="Times New Roman" w:hAnsi="Times New Roman"/>
                <w:sz w:val="24"/>
              </w:rPr>
              <w:t>’</w:t>
            </w:r>
            <w:r w:rsidRPr="007F7706">
              <w:rPr>
                <w:rFonts w:ascii="Times New Roman" w:hAnsi="Times New Roman"/>
                <w:sz w:val="24"/>
              </w:rPr>
              <w:t>emploi ne sont pas considérées comme une discrimination. »</w:t>
            </w:r>
          </w:p>
          <w:p w14:paraId="78F3E09A" w14:textId="77777777" w:rsidR="004460AB" w:rsidRPr="007F7706" w:rsidRDefault="00CC3B27" w:rsidP="001200D8">
            <w:pPr>
              <w:pStyle w:val="Paragraphedeliste"/>
              <w:widowControl/>
              <w:numPr>
                <w:ilvl w:val="1"/>
                <w:numId w:val="91"/>
              </w:numPr>
              <w:overflowPunct w:val="0"/>
              <w:autoSpaceDN w:val="0"/>
              <w:adjustRightInd w:val="0"/>
              <w:spacing w:before="120" w:after="120"/>
              <w:ind w:left="568" w:hanging="567"/>
              <w:contextualSpacing w:val="0"/>
              <w:textAlignment w:val="baseline"/>
              <w:rPr>
                <w:rFonts w:ascii="Times New Roman" w:hAnsi="Times New Roman"/>
                <w:sz w:val="24"/>
              </w:rPr>
            </w:pPr>
            <w:r w:rsidRPr="007F7706">
              <w:rPr>
                <w:rFonts w:ascii="Times New Roman" w:hAnsi="Times New Roman"/>
                <w:sz w:val="24"/>
              </w:rPr>
              <w:t>L</w:t>
            </w:r>
            <w:r w:rsidR="008B7164" w:rsidRPr="007F7706">
              <w:rPr>
                <w:rFonts w:ascii="Times New Roman" w:hAnsi="Times New Roman"/>
                <w:sz w:val="24"/>
              </w:rPr>
              <w:t>’</w:t>
            </w:r>
            <w:r w:rsidRPr="007F7706">
              <w:rPr>
                <w:rFonts w:ascii="Times New Roman" w:hAnsi="Times New Roman"/>
                <w:sz w:val="24"/>
              </w:rPr>
              <w:t>Entrepreneur adopte des pratiques de recrutement, d</w:t>
            </w:r>
            <w:r w:rsidR="008B7164" w:rsidRPr="007F7706">
              <w:rPr>
                <w:rFonts w:ascii="Times New Roman" w:hAnsi="Times New Roman"/>
                <w:sz w:val="24"/>
              </w:rPr>
              <w:t>’</w:t>
            </w:r>
            <w:r w:rsidRPr="007F7706">
              <w:rPr>
                <w:rFonts w:ascii="Times New Roman" w:hAnsi="Times New Roman"/>
                <w:sz w:val="24"/>
              </w:rPr>
              <w:t>embauche et de maintien en poste qui favorisent l</w:t>
            </w:r>
            <w:r w:rsidR="008B7164" w:rsidRPr="007F7706">
              <w:rPr>
                <w:rFonts w:ascii="Times New Roman" w:hAnsi="Times New Roman"/>
                <w:sz w:val="24"/>
              </w:rPr>
              <w:t>’</w:t>
            </w:r>
            <w:r w:rsidRPr="007F7706">
              <w:rPr>
                <w:rFonts w:ascii="Times New Roman" w:hAnsi="Times New Roman"/>
                <w:sz w:val="24"/>
              </w:rPr>
              <w:t>emploi de femmes et de membres du personnel de diverses origines.</w:t>
            </w:r>
          </w:p>
        </w:tc>
      </w:tr>
      <w:tr w:rsidR="004460AB" w:rsidRPr="007F7706" w14:paraId="27000B98" w14:textId="77777777" w:rsidTr="609E8F9F">
        <w:tc>
          <w:tcPr>
            <w:tcW w:w="2160" w:type="dxa"/>
            <w:tcBorders>
              <w:top w:val="nil"/>
              <w:left w:val="nil"/>
              <w:bottom w:val="nil"/>
              <w:right w:val="nil"/>
            </w:tcBorders>
          </w:tcPr>
          <w:p w14:paraId="774B38C0" w14:textId="77777777" w:rsidR="004460AB" w:rsidRPr="007F7706" w:rsidRDefault="004460AB" w:rsidP="001200D8">
            <w:pPr>
              <w:pStyle w:val="Titre3"/>
              <w:numPr>
                <w:ilvl w:val="0"/>
                <w:numId w:val="91"/>
              </w:numPr>
              <w:suppressAutoHyphens w:val="0"/>
              <w:spacing w:after="120"/>
              <w:ind w:left="34" w:firstLine="0"/>
              <w:jc w:val="left"/>
              <w:rPr>
                <w:sz w:val="24"/>
                <w:szCs w:val="24"/>
              </w:rPr>
            </w:pPr>
            <w:r w:rsidRPr="007F7706">
              <w:rPr>
                <w:sz w:val="24"/>
                <w:szCs w:val="24"/>
              </w:rPr>
              <w:lastRenderedPageBreak/>
              <w:t xml:space="preserve"> Mécanisme d</w:t>
            </w:r>
            <w:r w:rsidR="008B7164" w:rsidRPr="007F7706">
              <w:rPr>
                <w:sz w:val="24"/>
                <w:szCs w:val="24"/>
              </w:rPr>
              <w:t>’</w:t>
            </w:r>
            <w:r w:rsidRPr="007F7706">
              <w:rPr>
                <w:sz w:val="24"/>
                <w:szCs w:val="24"/>
              </w:rPr>
              <w:t>examen des griefs à l</w:t>
            </w:r>
            <w:r w:rsidR="008B7164" w:rsidRPr="007F7706">
              <w:rPr>
                <w:sz w:val="24"/>
                <w:szCs w:val="24"/>
              </w:rPr>
              <w:t>’</w:t>
            </w:r>
            <w:r w:rsidRPr="007F7706">
              <w:rPr>
                <w:sz w:val="24"/>
                <w:szCs w:val="24"/>
              </w:rPr>
              <w:t>intention du personnel de l</w:t>
            </w:r>
            <w:r w:rsidR="008B7164" w:rsidRPr="007F7706">
              <w:rPr>
                <w:sz w:val="24"/>
                <w:szCs w:val="24"/>
              </w:rPr>
              <w:t>’</w:t>
            </w:r>
            <w:r w:rsidRPr="007F7706">
              <w:rPr>
                <w:sz w:val="24"/>
                <w:szCs w:val="24"/>
              </w:rPr>
              <w:t>Entrepreneur et des Sous-traitants</w:t>
            </w:r>
          </w:p>
        </w:tc>
        <w:tc>
          <w:tcPr>
            <w:tcW w:w="6984" w:type="dxa"/>
            <w:tcBorders>
              <w:top w:val="nil"/>
              <w:left w:val="nil"/>
              <w:bottom w:val="nil"/>
              <w:right w:val="nil"/>
            </w:tcBorders>
          </w:tcPr>
          <w:p w14:paraId="1BCD1DE1" w14:textId="77777777" w:rsidR="004460AB" w:rsidRPr="007F7706" w:rsidRDefault="004460AB" w:rsidP="001200D8">
            <w:pPr>
              <w:pStyle w:val="Paragraphedeliste"/>
              <w:widowControl/>
              <w:numPr>
                <w:ilvl w:val="1"/>
                <w:numId w:val="91"/>
              </w:numPr>
              <w:overflowPunct w:val="0"/>
              <w:autoSpaceDN w:val="0"/>
              <w:adjustRightInd w:val="0"/>
              <w:spacing w:before="120" w:after="120"/>
              <w:ind w:left="613"/>
              <w:contextualSpacing w:val="0"/>
              <w:textAlignment w:val="baseline"/>
              <w:rPr>
                <w:rFonts w:ascii="Times New Roman" w:hAnsi="Times New Roman"/>
                <w:sz w:val="24"/>
              </w:rPr>
            </w:pPr>
            <w:r w:rsidRPr="007F7706">
              <w:rPr>
                <w:rFonts w:ascii="Times New Roman" w:hAnsi="Times New Roman"/>
                <w:sz w:val="24"/>
              </w:rPr>
              <w:t>L</w:t>
            </w:r>
            <w:r w:rsidR="008B7164" w:rsidRPr="007F7706">
              <w:rPr>
                <w:rFonts w:ascii="Times New Roman" w:hAnsi="Times New Roman"/>
                <w:sz w:val="24"/>
              </w:rPr>
              <w:t>’</w:t>
            </w:r>
            <w:r w:rsidRPr="007F7706">
              <w:rPr>
                <w:rFonts w:ascii="Times New Roman" w:hAnsi="Times New Roman"/>
                <w:sz w:val="24"/>
              </w:rPr>
              <w:t>Entrepreneur doit mettre en place un mécanisme d</w:t>
            </w:r>
            <w:r w:rsidR="008B7164" w:rsidRPr="007F7706">
              <w:rPr>
                <w:rFonts w:ascii="Times New Roman" w:hAnsi="Times New Roman"/>
                <w:sz w:val="24"/>
              </w:rPr>
              <w:t>’</w:t>
            </w:r>
            <w:r w:rsidRPr="007F7706">
              <w:rPr>
                <w:rFonts w:ascii="Times New Roman" w:hAnsi="Times New Roman"/>
                <w:sz w:val="24"/>
              </w:rPr>
              <w:t>examen des griefs à l</w:t>
            </w:r>
            <w:r w:rsidR="008B7164" w:rsidRPr="007F7706">
              <w:rPr>
                <w:rFonts w:ascii="Times New Roman" w:hAnsi="Times New Roman"/>
                <w:sz w:val="24"/>
              </w:rPr>
              <w:t>’</w:t>
            </w:r>
            <w:r w:rsidRPr="007F7706">
              <w:rPr>
                <w:rFonts w:ascii="Times New Roman" w:hAnsi="Times New Roman"/>
                <w:sz w:val="24"/>
              </w:rPr>
              <w:t>intention de son Personnel, y compris le personnel des Sous-traitants s</w:t>
            </w:r>
            <w:r w:rsidR="008B7164" w:rsidRPr="007F7706">
              <w:rPr>
                <w:rFonts w:ascii="Times New Roman" w:hAnsi="Times New Roman"/>
                <w:sz w:val="24"/>
              </w:rPr>
              <w:t>’</w:t>
            </w:r>
            <w:r w:rsidRPr="007F7706">
              <w:rPr>
                <w:rFonts w:ascii="Times New Roman" w:hAnsi="Times New Roman"/>
                <w:sz w:val="24"/>
              </w:rPr>
              <w:t>il n</w:t>
            </w:r>
            <w:r w:rsidR="008B7164" w:rsidRPr="007F7706">
              <w:rPr>
                <w:rFonts w:ascii="Times New Roman" w:hAnsi="Times New Roman"/>
                <w:sz w:val="24"/>
              </w:rPr>
              <w:t>’</w:t>
            </w:r>
            <w:r w:rsidRPr="007F7706">
              <w:rPr>
                <w:rFonts w:ascii="Times New Roman" w:hAnsi="Times New Roman"/>
                <w:sz w:val="24"/>
              </w:rPr>
              <w:t>existe pas de mécanisme distinct pour les Sous-traitants, afin de leur permettre de signaler les problèmes constatés sur le lieu de travail. L</w:t>
            </w:r>
            <w:r w:rsidR="008B7164" w:rsidRPr="007F7706">
              <w:rPr>
                <w:rFonts w:ascii="Times New Roman" w:hAnsi="Times New Roman"/>
                <w:sz w:val="24"/>
              </w:rPr>
              <w:t>’</w:t>
            </w:r>
            <w:r w:rsidRPr="007F7706">
              <w:rPr>
                <w:rFonts w:ascii="Times New Roman" w:hAnsi="Times New Roman"/>
                <w:sz w:val="24"/>
              </w:rPr>
              <w:t>Entrepreneur informe son Personnel du mécanisme d</w:t>
            </w:r>
            <w:r w:rsidR="008B7164" w:rsidRPr="007F7706">
              <w:rPr>
                <w:rFonts w:ascii="Times New Roman" w:hAnsi="Times New Roman"/>
                <w:sz w:val="24"/>
              </w:rPr>
              <w:t>’</w:t>
            </w:r>
            <w:r w:rsidRPr="007F7706">
              <w:rPr>
                <w:rFonts w:ascii="Times New Roman" w:hAnsi="Times New Roman"/>
                <w:sz w:val="24"/>
              </w:rPr>
              <w:t>examen des griefs au moment du recrutement et lui facilite l</w:t>
            </w:r>
            <w:r w:rsidR="008B7164" w:rsidRPr="007F7706">
              <w:rPr>
                <w:rFonts w:ascii="Times New Roman" w:hAnsi="Times New Roman"/>
                <w:sz w:val="24"/>
              </w:rPr>
              <w:t>’</w:t>
            </w:r>
            <w:r w:rsidRPr="007F7706">
              <w:rPr>
                <w:rFonts w:ascii="Times New Roman" w:hAnsi="Times New Roman"/>
                <w:sz w:val="24"/>
              </w:rPr>
              <w:t>accès audit mécanisme. Le mécanisme doit impliquer un niveau de gestion approprié et répondre rapidement aux préoccupations, en utilisant un processus compréhensible et transparent qui fournit un retour d</w:t>
            </w:r>
            <w:r w:rsidR="008B7164" w:rsidRPr="007F7706">
              <w:rPr>
                <w:rFonts w:ascii="Times New Roman" w:hAnsi="Times New Roman"/>
                <w:sz w:val="24"/>
              </w:rPr>
              <w:t>’</w:t>
            </w:r>
            <w:r w:rsidRPr="007F7706">
              <w:rPr>
                <w:rFonts w:ascii="Times New Roman" w:hAnsi="Times New Roman"/>
                <w:sz w:val="24"/>
              </w:rPr>
              <w:t>information en temps utile aux personnes concernées, sans qu</w:t>
            </w:r>
            <w:r w:rsidR="008B7164" w:rsidRPr="007F7706">
              <w:rPr>
                <w:rFonts w:ascii="Times New Roman" w:hAnsi="Times New Roman"/>
                <w:sz w:val="24"/>
              </w:rPr>
              <w:t>’</w:t>
            </w:r>
            <w:r w:rsidRPr="007F7706">
              <w:rPr>
                <w:rFonts w:ascii="Times New Roman" w:hAnsi="Times New Roman"/>
                <w:sz w:val="24"/>
              </w:rPr>
              <w:t>il y ait de représailles pour le personnel qui a initié ou participé à une plainte dans le cadre de ce mécanisme. Le mécanisme devrait également permettre d</w:t>
            </w:r>
            <w:r w:rsidR="008B7164" w:rsidRPr="007F7706">
              <w:rPr>
                <w:rFonts w:ascii="Times New Roman" w:hAnsi="Times New Roman"/>
                <w:sz w:val="24"/>
              </w:rPr>
              <w:t>’</w:t>
            </w:r>
            <w:r w:rsidRPr="007F7706">
              <w:rPr>
                <w:rFonts w:ascii="Times New Roman" w:hAnsi="Times New Roman"/>
                <w:sz w:val="24"/>
              </w:rPr>
              <w:t>exprimer et de traiter des plaintes anonymes. Le mécanisme ne doit pas entraver l</w:t>
            </w:r>
            <w:r w:rsidR="008B7164" w:rsidRPr="007F7706">
              <w:rPr>
                <w:rFonts w:ascii="Times New Roman" w:hAnsi="Times New Roman"/>
                <w:sz w:val="24"/>
              </w:rPr>
              <w:t>’</w:t>
            </w:r>
            <w:r w:rsidRPr="007F7706">
              <w:rPr>
                <w:rFonts w:ascii="Times New Roman" w:hAnsi="Times New Roman"/>
                <w:sz w:val="24"/>
              </w:rPr>
              <w:t>accès à d</w:t>
            </w:r>
            <w:r w:rsidR="008B7164" w:rsidRPr="007F7706">
              <w:rPr>
                <w:rFonts w:ascii="Times New Roman" w:hAnsi="Times New Roman"/>
                <w:sz w:val="24"/>
              </w:rPr>
              <w:t>’</w:t>
            </w:r>
            <w:r w:rsidRPr="007F7706">
              <w:rPr>
                <w:rFonts w:ascii="Times New Roman" w:hAnsi="Times New Roman"/>
                <w:sz w:val="24"/>
              </w:rPr>
              <w:t>autres voies de recours judiciaires ou administratifs prévus par la loi ou par des procédures d</w:t>
            </w:r>
            <w:r w:rsidR="008B7164" w:rsidRPr="007F7706">
              <w:rPr>
                <w:rFonts w:ascii="Times New Roman" w:hAnsi="Times New Roman"/>
                <w:sz w:val="24"/>
              </w:rPr>
              <w:t>’</w:t>
            </w:r>
            <w:r w:rsidRPr="007F7706">
              <w:rPr>
                <w:rFonts w:ascii="Times New Roman" w:hAnsi="Times New Roman"/>
                <w:sz w:val="24"/>
              </w:rPr>
              <w:t>arbitrage existantes, ou se substituer aux mécanismes de règlement des griefs prévus dans les conventions collectives.</w:t>
            </w:r>
          </w:p>
        </w:tc>
      </w:tr>
      <w:tr w:rsidR="004460AB" w:rsidRPr="007F7706" w14:paraId="50F34BBA" w14:textId="77777777" w:rsidTr="609E8F9F">
        <w:tc>
          <w:tcPr>
            <w:tcW w:w="2160" w:type="dxa"/>
            <w:tcBorders>
              <w:top w:val="nil"/>
              <w:left w:val="nil"/>
              <w:bottom w:val="nil"/>
              <w:right w:val="nil"/>
            </w:tcBorders>
          </w:tcPr>
          <w:p w14:paraId="47C98B4D" w14:textId="77777777" w:rsidR="004460AB" w:rsidRPr="007F7706" w:rsidRDefault="004460AB" w:rsidP="001200D8">
            <w:pPr>
              <w:pStyle w:val="Titre3"/>
              <w:numPr>
                <w:ilvl w:val="0"/>
                <w:numId w:val="91"/>
              </w:numPr>
              <w:suppressAutoHyphens w:val="0"/>
              <w:spacing w:after="120"/>
              <w:ind w:left="34" w:firstLine="0"/>
              <w:jc w:val="left"/>
              <w:rPr>
                <w:sz w:val="24"/>
                <w:szCs w:val="24"/>
              </w:rPr>
            </w:pPr>
            <w:r w:rsidRPr="007F7706">
              <w:rPr>
                <w:sz w:val="24"/>
                <w:szCs w:val="24"/>
              </w:rPr>
              <w:t xml:space="preserve"> Système d</w:t>
            </w:r>
            <w:r w:rsidR="008B7164" w:rsidRPr="007F7706">
              <w:rPr>
                <w:sz w:val="24"/>
                <w:szCs w:val="24"/>
              </w:rPr>
              <w:t>’</w:t>
            </w:r>
            <w:r w:rsidRPr="007F7706">
              <w:rPr>
                <w:sz w:val="24"/>
                <w:szCs w:val="24"/>
              </w:rPr>
              <w:t>évaluation des performances passées de l</w:t>
            </w:r>
            <w:r w:rsidR="008B7164" w:rsidRPr="007F7706">
              <w:rPr>
                <w:sz w:val="24"/>
                <w:szCs w:val="24"/>
              </w:rPr>
              <w:t>’</w:t>
            </w:r>
            <w:r w:rsidRPr="007F7706">
              <w:rPr>
                <w:sz w:val="24"/>
                <w:szCs w:val="24"/>
              </w:rPr>
              <w:t>entreprise</w:t>
            </w:r>
          </w:p>
        </w:tc>
        <w:tc>
          <w:tcPr>
            <w:tcW w:w="6984" w:type="dxa"/>
            <w:tcBorders>
              <w:top w:val="nil"/>
              <w:left w:val="nil"/>
              <w:bottom w:val="nil"/>
              <w:right w:val="nil"/>
            </w:tcBorders>
          </w:tcPr>
          <w:p w14:paraId="19F1F4F2" w14:textId="77777777" w:rsidR="004460AB" w:rsidRPr="007F7706" w:rsidRDefault="004460AB" w:rsidP="004460AB">
            <w:pPr>
              <w:spacing w:before="120" w:after="120" w:line="240" w:lineRule="auto"/>
              <w:ind w:left="568" w:hanging="567"/>
              <w:jc w:val="both"/>
              <w:rPr>
                <w:rFonts w:ascii="Times New Roman" w:eastAsia="SimSun" w:hAnsi="Times New Roman" w:cs="Times New Roman"/>
                <w:sz w:val="24"/>
                <w:szCs w:val="24"/>
              </w:rPr>
            </w:pPr>
            <w:r w:rsidRPr="007F7706">
              <w:rPr>
                <w:rFonts w:ascii="Times New Roman" w:hAnsi="Times New Roman"/>
                <w:sz w:val="24"/>
                <w:szCs w:val="24"/>
              </w:rPr>
              <w:t>78.1      L</w:t>
            </w:r>
            <w:r w:rsidR="008B7164" w:rsidRPr="007F7706">
              <w:rPr>
                <w:rFonts w:ascii="Times New Roman" w:hAnsi="Times New Roman"/>
                <w:sz w:val="24"/>
                <w:szCs w:val="24"/>
              </w:rPr>
              <w:t>’</w:t>
            </w:r>
            <w:r w:rsidRPr="007F7706">
              <w:rPr>
                <w:rFonts w:ascii="Times New Roman" w:hAnsi="Times New Roman"/>
                <w:sz w:val="24"/>
                <w:szCs w:val="24"/>
              </w:rPr>
              <w:t>Entrepreneur reconnaît qu</w:t>
            </w:r>
            <w:r w:rsidR="008B7164" w:rsidRPr="007F7706">
              <w:rPr>
                <w:rFonts w:ascii="Times New Roman" w:hAnsi="Times New Roman"/>
                <w:sz w:val="24"/>
                <w:szCs w:val="24"/>
              </w:rPr>
              <w:t>’</w:t>
            </w:r>
            <w:r w:rsidRPr="007F7706">
              <w:rPr>
                <w:rFonts w:ascii="Times New Roman" w:hAnsi="Times New Roman"/>
                <w:sz w:val="24"/>
                <w:szCs w:val="24"/>
              </w:rPr>
              <w:t>au cours de l</w:t>
            </w:r>
            <w:r w:rsidR="008B7164" w:rsidRPr="007F7706">
              <w:rPr>
                <w:rFonts w:ascii="Times New Roman" w:hAnsi="Times New Roman"/>
                <w:sz w:val="24"/>
                <w:szCs w:val="24"/>
              </w:rPr>
              <w:t>’</w:t>
            </w:r>
            <w:r w:rsidRPr="007F7706">
              <w:rPr>
                <w:rFonts w:ascii="Times New Roman" w:hAnsi="Times New Roman"/>
                <w:sz w:val="24"/>
                <w:szCs w:val="24"/>
              </w:rPr>
              <w:t>exécution du Contrat, le Maître d</w:t>
            </w:r>
            <w:r w:rsidR="008B7164" w:rsidRPr="007F7706">
              <w:rPr>
                <w:rFonts w:ascii="Times New Roman" w:hAnsi="Times New Roman"/>
                <w:sz w:val="24"/>
                <w:szCs w:val="24"/>
              </w:rPr>
              <w:t>’</w:t>
            </w:r>
            <w:r w:rsidRPr="007F7706">
              <w:rPr>
                <w:rFonts w:ascii="Times New Roman" w:hAnsi="Times New Roman"/>
                <w:sz w:val="24"/>
                <w:szCs w:val="24"/>
              </w:rPr>
              <w:t>ouvrage conserve un dossier d</w:t>
            </w:r>
            <w:r w:rsidR="008B7164" w:rsidRPr="007F7706">
              <w:rPr>
                <w:rFonts w:ascii="Times New Roman" w:hAnsi="Times New Roman"/>
                <w:sz w:val="24"/>
                <w:szCs w:val="24"/>
              </w:rPr>
              <w:t>’</w:t>
            </w:r>
            <w:r w:rsidRPr="007F7706">
              <w:rPr>
                <w:rFonts w:ascii="Times New Roman" w:hAnsi="Times New Roman"/>
                <w:sz w:val="24"/>
                <w:szCs w:val="24"/>
              </w:rPr>
              <w:t>évaluation des performances de l</w:t>
            </w:r>
            <w:r w:rsidR="008B7164" w:rsidRPr="007F7706">
              <w:rPr>
                <w:rFonts w:ascii="Times New Roman" w:hAnsi="Times New Roman"/>
                <w:sz w:val="24"/>
                <w:szCs w:val="24"/>
              </w:rPr>
              <w:t>’</w:t>
            </w:r>
            <w:r w:rsidRPr="007F7706">
              <w:rPr>
                <w:rFonts w:ascii="Times New Roman" w:hAnsi="Times New Roman"/>
                <w:sz w:val="24"/>
                <w:szCs w:val="24"/>
              </w:rPr>
              <w:t>Entrepreneur conformément au Système d</w:t>
            </w:r>
            <w:r w:rsidR="008B7164" w:rsidRPr="007F7706">
              <w:rPr>
                <w:rFonts w:ascii="Times New Roman" w:hAnsi="Times New Roman"/>
                <w:sz w:val="24"/>
                <w:szCs w:val="24"/>
              </w:rPr>
              <w:t>’</w:t>
            </w:r>
            <w:r w:rsidRPr="007F7706">
              <w:rPr>
                <w:rFonts w:ascii="Times New Roman" w:hAnsi="Times New Roman"/>
                <w:sz w:val="24"/>
                <w:szCs w:val="24"/>
              </w:rPr>
              <w:t>évaluation des performances passées de l</w:t>
            </w:r>
            <w:r w:rsidR="008B7164" w:rsidRPr="007F7706">
              <w:rPr>
                <w:rFonts w:ascii="Times New Roman" w:hAnsi="Times New Roman"/>
                <w:sz w:val="24"/>
                <w:szCs w:val="24"/>
              </w:rPr>
              <w:t>’</w:t>
            </w:r>
            <w:r w:rsidRPr="007F7706">
              <w:rPr>
                <w:rFonts w:ascii="Times New Roman" w:hAnsi="Times New Roman"/>
                <w:sz w:val="24"/>
                <w:szCs w:val="24"/>
              </w:rPr>
              <w:t xml:space="preserve">entreprise de la MCC, comme décrit sur le site Web de la MCC. </w:t>
            </w:r>
          </w:p>
          <w:p w14:paraId="724EB7EF" w14:textId="77777777" w:rsidR="004460AB" w:rsidRPr="007F7706" w:rsidRDefault="004460AB" w:rsidP="004460AB">
            <w:pPr>
              <w:spacing w:before="120" w:after="120" w:line="240" w:lineRule="auto"/>
              <w:ind w:left="568" w:hanging="567"/>
              <w:jc w:val="both"/>
              <w:rPr>
                <w:rFonts w:ascii="Times New Roman" w:eastAsia="SimSun" w:hAnsi="Times New Roman" w:cs="Times New Roman"/>
                <w:sz w:val="24"/>
                <w:szCs w:val="24"/>
              </w:rPr>
            </w:pPr>
            <w:r w:rsidRPr="007F7706">
              <w:rPr>
                <w:rFonts w:ascii="Times New Roman" w:hAnsi="Times New Roman"/>
                <w:sz w:val="24"/>
                <w:szCs w:val="24"/>
              </w:rPr>
              <w:t>78.2        L</w:t>
            </w:r>
            <w:r w:rsidR="008B7164" w:rsidRPr="007F7706">
              <w:rPr>
                <w:rFonts w:ascii="Times New Roman" w:hAnsi="Times New Roman"/>
                <w:sz w:val="24"/>
                <w:szCs w:val="24"/>
              </w:rPr>
              <w:t>’</w:t>
            </w:r>
            <w:r w:rsidRPr="007F7706">
              <w:rPr>
                <w:rFonts w:ascii="Times New Roman" w:hAnsi="Times New Roman"/>
                <w:sz w:val="24"/>
                <w:szCs w:val="24"/>
              </w:rPr>
              <w:t>Entrepreneur doit fournir en temps opportun des renseignements ou des commentaires à l</w:t>
            </w:r>
            <w:r w:rsidR="008B7164" w:rsidRPr="007F7706">
              <w:rPr>
                <w:rFonts w:ascii="Times New Roman" w:hAnsi="Times New Roman"/>
                <w:sz w:val="24"/>
                <w:szCs w:val="24"/>
              </w:rPr>
              <w:t>’</w:t>
            </w:r>
            <w:r w:rsidRPr="007F7706">
              <w:rPr>
                <w:rFonts w:ascii="Times New Roman" w:hAnsi="Times New Roman"/>
                <w:sz w:val="24"/>
                <w:szCs w:val="24"/>
              </w:rPr>
              <w:t>Entité MCA, et répondre autrement aux demandes de commentaires ou de renseignements émanant de celle-ci, afin de lui permettre de se conformer aux exigences de la MCC relatives au présent Système d</w:t>
            </w:r>
            <w:r w:rsidR="008B7164" w:rsidRPr="007F7706">
              <w:rPr>
                <w:rFonts w:ascii="Times New Roman" w:hAnsi="Times New Roman"/>
                <w:sz w:val="24"/>
                <w:szCs w:val="24"/>
              </w:rPr>
              <w:t>’</w:t>
            </w:r>
            <w:r w:rsidRPr="007F7706">
              <w:rPr>
                <w:rFonts w:ascii="Times New Roman" w:hAnsi="Times New Roman"/>
                <w:sz w:val="24"/>
                <w:szCs w:val="24"/>
              </w:rPr>
              <w:t>évaluation des performances passées de l</w:t>
            </w:r>
            <w:r w:rsidR="008B7164" w:rsidRPr="007F7706">
              <w:rPr>
                <w:rFonts w:ascii="Times New Roman" w:hAnsi="Times New Roman"/>
                <w:sz w:val="24"/>
                <w:szCs w:val="24"/>
              </w:rPr>
              <w:t>’</w:t>
            </w:r>
            <w:r w:rsidRPr="007F7706">
              <w:rPr>
                <w:rFonts w:ascii="Times New Roman" w:hAnsi="Times New Roman"/>
                <w:sz w:val="24"/>
                <w:szCs w:val="24"/>
              </w:rPr>
              <w:t xml:space="preserve">entreprise de la MCC.   </w:t>
            </w:r>
          </w:p>
        </w:tc>
      </w:tr>
    </w:tbl>
    <w:p w14:paraId="20ACFACF" w14:textId="77777777" w:rsidR="00A461EC" w:rsidRPr="007F7706" w:rsidRDefault="00A461EC" w:rsidP="00CC3B27">
      <w:pPr>
        <w:spacing w:before="120" w:after="120" w:line="240" w:lineRule="auto"/>
        <w:jc w:val="both"/>
        <w:rPr>
          <w:rFonts w:ascii="Times New Roman" w:eastAsia="Times New Roman" w:hAnsi="Times New Roman" w:cs="Times New Roman"/>
          <w:b/>
          <w:bCs/>
          <w:smallCaps/>
          <w:sz w:val="24"/>
          <w:szCs w:val="24"/>
        </w:rPr>
      </w:pPr>
    </w:p>
    <w:p w14:paraId="271EA1AE" w14:textId="77777777" w:rsidR="00A461EC" w:rsidRPr="007F7706" w:rsidRDefault="00A461EC" w:rsidP="00CC3B27">
      <w:pPr>
        <w:spacing w:before="120" w:after="120" w:line="240" w:lineRule="auto"/>
        <w:jc w:val="center"/>
        <w:rPr>
          <w:rFonts w:ascii="Times New Roman" w:eastAsia="Times New Roman" w:hAnsi="Times New Roman" w:cs="Times New Roman"/>
          <w:b/>
          <w:bCs/>
          <w:smallCaps/>
          <w:sz w:val="24"/>
          <w:szCs w:val="24"/>
        </w:rPr>
      </w:pPr>
    </w:p>
    <w:tbl>
      <w:tblPr>
        <w:tblW w:w="0" w:type="auto"/>
        <w:tblLayout w:type="fixed"/>
        <w:tblLook w:val="0000" w:firstRow="0" w:lastRow="0" w:firstColumn="0" w:lastColumn="0" w:noHBand="0" w:noVBand="0"/>
      </w:tblPr>
      <w:tblGrid>
        <w:gridCol w:w="2160"/>
        <w:gridCol w:w="6984"/>
      </w:tblGrid>
      <w:tr w:rsidR="00A461EC" w:rsidRPr="007F7706" w14:paraId="5338473A" w14:textId="77777777" w:rsidTr="00153CB6">
        <w:tc>
          <w:tcPr>
            <w:tcW w:w="2160" w:type="dxa"/>
            <w:tcBorders>
              <w:top w:val="nil"/>
              <w:left w:val="nil"/>
              <w:bottom w:val="nil"/>
              <w:right w:val="nil"/>
            </w:tcBorders>
          </w:tcPr>
          <w:p w14:paraId="5D2D58D1" w14:textId="77777777" w:rsidR="00A461EC" w:rsidRPr="007F7706" w:rsidRDefault="00A461EC" w:rsidP="00617A03">
            <w:pPr>
              <w:pStyle w:val="Titre3"/>
              <w:suppressAutoHyphens w:val="0"/>
              <w:spacing w:after="120"/>
              <w:ind w:left="360" w:firstLine="0"/>
              <w:jc w:val="left"/>
            </w:pPr>
          </w:p>
        </w:tc>
        <w:tc>
          <w:tcPr>
            <w:tcW w:w="6984" w:type="dxa"/>
            <w:tcBorders>
              <w:top w:val="nil"/>
              <w:left w:val="nil"/>
              <w:bottom w:val="nil"/>
              <w:right w:val="nil"/>
            </w:tcBorders>
          </w:tcPr>
          <w:p w14:paraId="2FB52424" w14:textId="77777777" w:rsidR="00A461EC" w:rsidRPr="007F7706" w:rsidRDefault="00A461EC" w:rsidP="00153CB6">
            <w:pPr>
              <w:pStyle w:val="itbright"/>
              <w:numPr>
                <w:ilvl w:val="0"/>
                <w:numId w:val="0"/>
              </w:numPr>
              <w:tabs>
                <w:tab w:val="clear" w:pos="576"/>
                <w:tab w:val="left" w:pos="720"/>
              </w:tabs>
              <w:ind w:left="720" w:hanging="828"/>
            </w:pPr>
          </w:p>
        </w:tc>
      </w:tr>
    </w:tbl>
    <w:p w14:paraId="3E62C549" w14:textId="77777777" w:rsidR="00F83E5C" w:rsidRDefault="00F83E5C" w:rsidP="00BC261C">
      <w:pPr>
        <w:pStyle w:val="Corpsdetexte"/>
        <w:sectPr w:rsidR="00F83E5C" w:rsidSect="008D0444">
          <w:headerReference w:type="default" r:id="rId64"/>
          <w:type w:val="continuous"/>
          <w:pgSz w:w="12240" w:h="15840"/>
          <w:pgMar w:top="1440" w:right="1440" w:bottom="1440" w:left="1440" w:header="720" w:footer="720" w:gutter="0"/>
          <w:cols w:space="720"/>
          <w:docGrid w:linePitch="360"/>
        </w:sectPr>
      </w:pPr>
      <w:bookmarkStart w:id="2174" w:name="_Toc204056868"/>
      <w:bookmarkStart w:id="2175" w:name="_Toc351536541"/>
      <w:bookmarkStart w:id="2176" w:name="_Toc351641538"/>
      <w:bookmarkStart w:id="2177" w:name="_Toc360118828"/>
      <w:bookmarkStart w:id="2178" w:name="_Toc360451797"/>
      <w:bookmarkStart w:id="2179" w:name="_Toc31860011"/>
      <w:bookmarkStart w:id="2180" w:name="_Toc31861742"/>
      <w:bookmarkStart w:id="2181" w:name="_Toc38710431"/>
      <w:bookmarkStart w:id="2182" w:name="_Toc54284147"/>
      <w:bookmarkStart w:id="2183" w:name="_Toc54285086"/>
      <w:bookmarkStart w:id="2184" w:name="_Toc54285678"/>
      <w:bookmarkStart w:id="2185" w:name="_Toc54285870"/>
      <w:bookmarkStart w:id="2186" w:name="_Toc54285975"/>
      <w:bookmarkStart w:id="2187" w:name="_Toc54286090"/>
      <w:bookmarkStart w:id="2188" w:name="_Toc54286279"/>
      <w:bookmarkStart w:id="2189" w:name="_Toc54321289"/>
      <w:bookmarkStart w:id="2190" w:name="_Toc54321378"/>
      <w:bookmarkStart w:id="2191" w:name="_Toc54328510"/>
      <w:bookmarkStart w:id="2192" w:name="_Toc54330179"/>
      <w:bookmarkStart w:id="2193" w:name="_Toc54335458"/>
      <w:bookmarkStart w:id="2194" w:name="_Toc54503908"/>
      <w:bookmarkStart w:id="2195" w:name="_Toc54506651"/>
      <w:bookmarkStart w:id="2196" w:name="_Toc54510554"/>
      <w:bookmarkStart w:id="2197" w:name="_Toc54512163"/>
      <w:bookmarkStart w:id="2198" w:name="_Toc54532400"/>
      <w:bookmarkStart w:id="2199" w:name="_Toc54533773"/>
      <w:bookmarkStart w:id="2200" w:name="_Toc54535451"/>
      <w:bookmarkStart w:id="2201" w:name="_Toc54595049"/>
      <w:bookmarkStart w:id="2202" w:name="_Toc54825155"/>
      <w:bookmarkStart w:id="2203" w:name="_Toc55517441"/>
      <w:bookmarkStart w:id="2204" w:name="_Toc56787238"/>
    </w:p>
    <w:p w14:paraId="37D92387" w14:textId="77777777" w:rsidR="00BC261C" w:rsidRDefault="00BC261C" w:rsidP="00BC261C">
      <w:pPr>
        <w:pStyle w:val="Corpsdetexte"/>
      </w:pPr>
    </w:p>
    <w:p w14:paraId="2034C5D1" w14:textId="77777777" w:rsidR="00BC261C" w:rsidRDefault="00087C96" w:rsidP="0093777F">
      <w:pPr>
        <w:pStyle w:val="Corpsdetexte"/>
        <w:jc w:val="center"/>
        <w:rPr>
          <w:b/>
          <w:sz w:val="36"/>
        </w:rPr>
      </w:pPr>
      <w:r w:rsidRPr="008E48E3">
        <w:rPr>
          <w:rFonts w:ascii="Times New Roman Bold" w:eastAsia="SimSun" w:hAnsi="Times New Roman Bold"/>
          <w:b/>
          <w:bCs/>
          <w:smallCaps/>
          <w:sz w:val="28"/>
          <w:szCs w:val="28"/>
          <w:shd w:val="clear" w:color="auto" w:fill="BFBFBF" w:themeFill="background1" w:themeFillShade="BF"/>
          <w:lang w:eastAsia="zh-CN"/>
        </w:rPr>
        <w:t>Section VII.</w:t>
      </w:r>
      <w:bookmarkEnd w:id="2174"/>
      <w:r w:rsidRPr="008E48E3">
        <w:rPr>
          <w:rFonts w:ascii="Times New Roman Bold" w:eastAsia="SimSun" w:hAnsi="Times New Roman Bold"/>
          <w:b/>
          <w:bCs/>
          <w:smallCaps/>
          <w:sz w:val="28"/>
          <w:szCs w:val="28"/>
          <w:shd w:val="clear" w:color="auto" w:fill="BFBFBF" w:themeFill="background1" w:themeFillShade="BF"/>
          <w:lang w:eastAsia="zh-CN"/>
        </w:rPr>
        <w:t xml:space="preserve">     Conditions particulières du Contrat</w:t>
      </w:r>
      <w:bookmarkStart w:id="2205" w:name="_Toc54335754"/>
      <w:bookmarkStart w:id="2206" w:name="_Toc54335868"/>
      <w:bookmarkStart w:id="2207" w:name="_Toc54431578"/>
      <w:bookmarkStart w:id="2208" w:name="_Toc54431816"/>
      <w:bookmarkStart w:id="2209" w:name="_Toc54431900"/>
      <w:bookmarkStart w:id="2210" w:name="_Toc54428322"/>
      <w:bookmarkStart w:id="2211" w:name="_Toc54431579"/>
      <w:bookmarkStart w:id="2212" w:name="_Toc54431817"/>
      <w:bookmarkStart w:id="2213" w:name="_Toc54431901"/>
      <w:bookmarkStart w:id="2214" w:name="_Toc54432120"/>
      <w:bookmarkStart w:id="2215" w:name="_Toc5451216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p>
    <w:p w14:paraId="23959940" w14:textId="77777777" w:rsidR="00087C96" w:rsidRPr="007F7706" w:rsidRDefault="00087C96" w:rsidP="00BC261C">
      <w:pPr>
        <w:pStyle w:val="Corpsdetexte"/>
        <w:jc w:val="center"/>
        <w:rPr>
          <w:sz w:val="36"/>
        </w:rPr>
      </w:pPr>
      <w:r w:rsidRPr="007F7706">
        <w:rPr>
          <w:b/>
          <w:sz w:val="36"/>
        </w:rPr>
        <w:t>Conditions particulières du Contrat</w:t>
      </w:r>
      <w:bookmarkEnd w:id="2210"/>
      <w:bookmarkEnd w:id="2211"/>
      <w:bookmarkEnd w:id="2212"/>
      <w:bookmarkEnd w:id="2213"/>
      <w:bookmarkEnd w:id="2214"/>
      <w:bookmarkEnd w:id="2215"/>
    </w:p>
    <w:p w14:paraId="3D24FA2D" w14:textId="77777777" w:rsidR="00087C96" w:rsidRPr="007F770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7F7706">
        <w:rPr>
          <w:rFonts w:ascii="Times New Roman" w:hAnsi="Times New Roman"/>
          <w:bCs/>
          <w:color w:val="000000"/>
          <w:sz w:val="24"/>
          <w:szCs w:val="20"/>
        </w:rPr>
        <w:t>Les Conditions Particulières de Contrat (CPC) suivantes complètent et/ou modifient les Conditions Générales du Contrat. En cas de contradiction, les dispositions des Conditions Particulières du Contrat l</w:t>
      </w:r>
      <w:r w:rsidR="008B7164" w:rsidRPr="007F7706">
        <w:rPr>
          <w:rFonts w:ascii="Times New Roman" w:hAnsi="Times New Roman"/>
          <w:bCs/>
          <w:color w:val="000000"/>
          <w:sz w:val="24"/>
          <w:szCs w:val="20"/>
        </w:rPr>
        <w:t>’</w:t>
      </w:r>
      <w:r w:rsidRPr="007F7706">
        <w:rPr>
          <w:rFonts w:ascii="Times New Roman" w:hAnsi="Times New Roman"/>
          <w:bCs/>
          <w:color w:val="000000"/>
          <w:sz w:val="24"/>
          <w:szCs w:val="20"/>
        </w:rPr>
        <w:t>emportent sur les Conditions Générales du Contrat.</w:t>
      </w:r>
    </w:p>
    <w:p w14:paraId="4E9E6697" w14:textId="77777777" w:rsidR="00087C96" w:rsidRPr="007F7706" w:rsidRDefault="00087C96" w:rsidP="00087C96">
      <w:pPr>
        <w:autoSpaceDE w:val="0"/>
        <w:autoSpaceDN w:val="0"/>
        <w:adjustRightInd w:val="0"/>
        <w:spacing w:after="0" w:line="240" w:lineRule="auto"/>
        <w:jc w:val="center"/>
        <w:rPr>
          <w:rFonts w:ascii="Times New Roman" w:eastAsia="Times New Roman" w:hAnsi="Times New Roman" w:cs="Times New Roman"/>
          <w:sz w:val="24"/>
          <w:szCs w:val="20"/>
        </w:rPr>
      </w:pPr>
    </w:p>
    <w:p w14:paraId="2DD28B52" w14:textId="77777777" w:rsidR="008D0444" w:rsidRPr="007F7706" w:rsidRDefault="008D0444" w:rsidP="00087C96">
      <w:pPr>
        <w:suppressAutoHyphens/>
        <w:spacing w:after="0" w:line="240" w:lineRule="auto"/>
        <w:jc w:val="both"/>
        <w:rPr>
          <w:rFonts w:ascii="Times New Roman" w:eastAsia="Times New Roman" w:hAnsi="Times New Roman" w:cs="Times New Roman"/>
          <w:b/>
          <w:sz w:val="24"/>
          <w:szCs w:val="20"/>
        </w:rPr>
      </w:pPr>
      <w:bookmarkStart w:id="2216" w:name="_Toc54507575"/>
      <w:bookmarkStart w:id="2217" w:name="_Toc54507734"/>
      <w:bookmarkStart w:id="2218" w:name="_Toc54507831"/>
      <w:bookmarkStart w:id="2219" w:name="_Toc54507924"/>
      <w:bookmarkStart w:id="2220" w:name="_Toc54507969"/>
      <w:bookmarkStart w:id="2221" w:name="_Toc54508006"/>
      <w:bookmarkStart w:id="2222" w:name="_Toc54510556"/>
      <w:bookmarkStart w:id="2223" w:name="_Toc54511357"/>
      <w:bookmarkStart w:id="2224" w:name="_Toc54511567"/>
      <w:bookmarkStart w:id="2225" w:name="_Toc54513552"/>
      <w:bookmarkStart w:id="2226" w:name="_Toc54514506"/>
      <w:bookmarkStart w:id="2227" w:name="_Toc54514625"/>
      <w:bookmarkStart w:id="2228" w:name="_Toc54514834"/>
      <w:bookmarkStart w:id="2229" w:name="_Toc54515026"/>
      <w:bookmarkStart w:id="2230" w:name="_Toc54532402"/>
      <w:bookmarkStart w:id="2231" w:name="_Toc54535453"/>
      <w:bookmarkStart w:id="2232" w:name="_Toc54542671"/>
      <w:bookmarkStart w:id="2233" w:name="_Toc54557026"/>
      <w:bookmarkStart w:id="2234" w:name="_Toc54592628"/>
      <w:bookmarkStart w:id="2235" w:name="_Toc54595051"/>
      <w:bookmarkStart w:id="2236" w:name="_Toc54595327"/>
      <w:bookmarkStart w:id="2237" w:name="_Toc54595387"/>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p>
    <w:tbl>
      <w:tblPr>
        <w:tblW w:w="92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7614"/>
      </w:tblGrid>
      <w:tr w:rsidR="00381DB6" w:rsidRPr="007F7706" w14:paraId="497BC4CE" w14:textId="77777777" w:rsidTr="00A44BEF">
        <w:trPr>
          <w:cantSplit/>
        </w:trPr>
        <w:tc>
          <w:tcPr>
            <w:tcW w:w="9290" w:type="dxa"/>
            <w:gridSpan w:val="2"/>
            <w:tcBorders>
              <w:top w:val="single" w:sz="6" w:space="0" w:color="auto"/>
              <w:left w:val="single" w:sz="6" w:space="0" w:color="auto"/>
              <w:bottom w:val="single" w:sz="6" w:space="0" w:color="auto"/>
              <w:right w:val="single" w:sz="6" w:space="0" w:color="auto"/>
            </w:tcBorders>
          </w:tcPr>
          <w:p w14:paraId="013781D0" w14:textId="77777777" w:rsidR="00381DB6" w:rsidRPr="007F7706" w:rsidRDefault="00381DB6" w:rsidP="00381DB6">
            <w:pPr>
              <w:pStyle w:val="HeadingTwo"/>
              <w:spacing w:beforeLines="60" w:before="144" w:afterLines="60" w:after="144"/>
              <w:rPr>
                <w:sz w:val="24"/>
              </w:rPr>
            </w:pPr>
            <w:bookmarkStart w:id="2238" w:name="_Toc202854984"/>
            <w:bookmarkStart w:id="2239" w:name="_Toc202862600"/>
            <w:bookmarkStart w:id="2240" w:name="_Toc202862757"/>
            <w:bookmarkStart w:id="2241" w:name="_Toc393863739"/>
            <w:bookmarkStart w:id="2242" w:name="_Toc511826152"/>
            <w:r w:rsidRPr="007F7706">
              <w:rPr>
                <w:sz w:val="24"/>
              </w:rPr>
              <w:t>A. Généralités</w:t>
            </w:r>
            <w:bookmarkEnd w:id="2238"/>
            <w:bookmarkEnd w:id="2239"/>
            <w:bookmarkEnd w:id="2240"/>
            <w:bookmarkEnd w:id="2241"/>
            <w:bookmarkEnd w:id="2242"/>
          </w:p>
        </w:tc>
      </w:tr>
      <w:tr w:rsidR="00381DB6" w:rsidRPr="007F7706" w14:paraId="68562BBB" w14:textId="77777777" w:rsidTr="00A44BEF">
        <w:tc>
          <w:tcPr>
            <w:tcW w:w="1676" w:type="dxa"/>
            <w:tcBorders>
              <w:top w:val="single" w:sz="6" w:space="0" w:color="auto"/>
              <w:left w:val="single" w:sz="6" w:space="0" w:color="auto"/>
              <w:bottom w:val="single" w:sz="6" w:space="0" w:color="auto"/>
              <w:right w:val="single" w:sz="6" w:space="0" w:color="auto"/>
            </w:tcBorders>
          </w:tcPr>
          <w:p w14:paraId="2C39EE2D" w14:textId="77777777" w:rsidR="00381DB6" w:rsidRPr="007F7706" w:rsidRDefault="00381DB6" w:rsidP="00381DB6">
            <w:pPr>
              <w:spacing w:beforeLines="60" w:before="144" w:afterLines="60" w:after="144" w:line="240" w:lineRule="auto"/>
              <w:rPr>
                <w:rFonts w:ascii="Times New Roman" w:hAnsi="Times New Roman" w:cs="Times New Roman"/>
                <w:b/>
                <w:color w:val="000000"/>
                <w:sz w:val="24"/>
                <w:szCs w:val="24"/>
              </w:rPr>
            </w:pPr>
            <w:r w:rsidRPr="007F7706">
              <w:rPr>
                <w:rFonts w:ascii="Times New Roman" w:hAnsi="Times New Roman" w:cs="Times New Roman"/>
                <w:b/>
                <w:color w:val="000000"/>
                <w:sz w:val="24"/>
                <w:szCs w:val="24"/>
              </w:rPr>
              <w:t>CGC 1.1 (</w:t>
            </w:r>
            <w:r w:rsidR="00BC261C">
              <w:rPr>
                <w:rFonts w:ascii="Times New Roman" w:hAnsi="Times New Roman" w:cs="Times New Roman"/>
                <w:b/>
                <w:color w:val="000000"/>
                <w:sz w:val="24"/>
                <w:szCs w:val="24"/>
              </w:rPr>
              <w:t>aa</w:t>
            </w:r>
            <w:r w:rsidRPr="007F7706">
              <w:rPr>
                <w:rFonts w:ascii="Times New Roman" w:hAnsi="Times New Roman" w:cs="Times New Roman"/>
                <w:b/>
                <w:color w:val="000000"/>
                <w:sz w:val="24"/>
                <w:szCs w:val="24"/>
              </w:rPr>
              <w:t>)</w:t>
            </w:r>
          </w:p>
        </w:tc>
        <w:tc>
          <w:tcPr>
            <w:tcW w:w="7614" w:type="dxa"/>
            <w:tcBorders>
              <w:top w:val="single" w:sz="6" w:space="0" w:color="auto"/>
              <w:left w:val="single" w:sz="6" w:space="0" w:color="auto"/>
              <w:bottom w:val="single" w:sz="6" w:space="0" w:color="auto"/>
              <w:right w:val="single" w:sz="6" w:space="0" w:color="auto"/>
            </w:tcBorders>
          </w:tcPr>
          <w:p w14:paraId="45730366" w14:textId="77777777" w:rsidR="00381DB6" w:rsidRPr="007F7706" w:rsidRDefault="00381DB6" w:rsidP="00381DB6">
            <w:pPr>
              <w:pStyle w:val="Text"/>
              <w:spacing w:beforeLines="60" w:before="144" w:afterLines="60" w:after="144"/>
              <w:rPr>
                <w:szCs w:val="24"/>
              </w:rPr>
            </w:pPr>
            <w:r w:rsidRPr="007F7706">
              <w:rPr>
                <w:szCs w:val="24"/>
              </w:rPr>
              <w:t>L</w:t>
            </w:r>
            <w:r w:rsidR="008B7164" w:rsidRPr="007F7706">
              <w:rPr>
                <w:szCs w:val="24"/>
              </w:rPr>
              <w:t>’</w:t>
            </w:r>
            <w:r w:rsidRPr="007F7706">
              <w:rPr>
                <w:szCs w:val="24"/>
              </w:rPr>
              <w:t xml:space="preserve">Ingénieur est </w:t>
            </w:r>
            <w:r w:rsidRPr="007F7706">
              <w:rPr>
                <w:b/>
                <w:szCs w:val="24"/>
              </w:rPr>
              <w:t>[insérer le nom et l</w:t>
            </w:r>
            <w:r w:rsidR="008B7164" w:rsidRPr="007F7706">
              <w:rPr>
                <w:b/>
                <w:szCs w:val="24"/>
              </w:rPr>
              <w:t>’</w:t>
            </w:r>
            <w:r w:rsidRPr="007F7706">
              <w:rPr>
                <w:b/>
                <w:szCs w:val="24"/>
              </w:rPr>
              <w:t>adresse de l</w:t>
            </w:r>
            <w:r w:rsidR="008B7164" w:rsidRPr="007F7706">
              <w:rPr>
                <w:b/>
                <w:szCs w:val="24"/>
              </w:rPr>
              <w:t>’</w:t>
            </w:r>
            <w:r w:rsidRPr="007F7706">
              <w:rPr>
                <w:b/>
                <w:szCs w:val="24"/>
              </w:rPr>
              <w:t>Ingénieur ainsi que de son représentant habilité]</w:t>
            </w:r>
            <w:r w:rsidRPr="007F7706">
              <w:rPr>
                <w:szCs w:val="24"/>
              </w:rPr>
              <w:t>.</w:t>
            </w:r>
          </w:p>
        </w:tc>
      </w:tr>
      <w:tr w:rsidR="00381DB6" w:rsidRPr="007F7706" w14:paraId="417F0EC0" w14:textId="77777777" w:rsidTr="00A44BEF">
        <w:tc>
          <w:tcPr>
            <w:tcW w:w="1676" w:type="dxa"/>
            <w:tcBorders>
              <w:top w:val="single" w:sz="6" w:space="0" w:color="auto"/>
              <w:left w:val="single" w:sz="6" w:space="0" w:color="auto"/>
              <w:bottom w:val="single" w:sz="6" w:space="0" w:color="auto"/>
              <w:right w:val="single" w:sz="6" w:space="0" w:color="auto"/>
            </w:tcBorders>
          </w:tcPr>
          <w:p w14:paraId="4CD8904E" w14:textId="77777777" w:rsidR="00381DB6" w:rsidRPr="007F7706" w:rsidRDefault="00BC261C" w:rsidP="00381DB6">
            <w:pPr>
              <w:spacing w:beforeLines="60" w:before="144" w:afterLines="60" w:after="144" w:line="240" w:lineRule="auto"/>
              <w:rPr>
                <w:rFonts w:ascii="Times New Roman" w:hAnsi="Times New Roman" w:cs="Times New Roman"/>
                <w:b/>
                <w:color w:val="000000"/>
                <w:sz w:val="24"/>
                <w:szCs w:val="24"/>
              </w:rPr>
            </w:pPr>
            <w:r w:rsidRPr="008E48E3">
              <w:rPr>
                <w:rFonts w:ascii="Times New Roman" w:hAnsi="Times New Roman" w:cs="Times New Roman"/>
                <w:b/>
                <w:color w:val="000000"/>
                <w:sz w:val="24"/>
                <w:szCs w:val="24"/>
              </w:rPr>
              <w:t>CGC 1. (jj)</w:t>
            </w:r>
            <w:r w:rsidR="00381DB6" w:rsidRPr="007F7706">
              <w:rPr>
                <w:rFonts w:ascii="Times New Roman" w:hAnsi="Times New Roman" w:cs="Times New Roman"/>
                <w:b/>
                <w:color w:val="000000"/>
                <w:sz w:val="24"/>
                <w:szCs w:val="24"/>
              </w:rPr>
              <w:t>)</w:t>
            </w:r>
          </w:p>
        </w:tc>
        <w:tc>
          <w:tcPr>
            <w:tcW w:w="7614" w:type="dxa"/>
            <w:tcBorders>
              <w:top w:val="single" w:sz="6" w:space="0" w:color="auto"/>
              <w:left w:val="single" w:sz="6" w:space="0" w:color="auto"/>
              <w:bottom w:val="single" w:sz="6" w:space="0" w:color="auto"/>
              <w:right w:val="single" w:sz="6" w:space="0" w:color="auto"/>
            </w:tcBorders>
          </w:tcPr>
          <w:p w14:paraId="2B24E557" w14:textId="570AFAF1" w:rsidR="00381DB6" w:rsidRPr="007F7706" w:rsidRDefault="00381DB6" w:rsidP="00567333">
            <w:pPr>
              <w:pStyle w:val="Text"/>
              <w:spacing w:beforeLines="60" w:before="144" w:afterLines="60" w:after="144"/>
              <w:rPr>
                <w:szCs w:val="24"/>
              </w:rPr>
            </w:pPr>
            <w:r w:rsidRPr="007F7706">
              <w:rPr>
                <w:szCs w:val="24"/>
              </w:rPr>
              <w:t>La Date d</w:t>
            </w:r>
            <w:r w:rsidR="008B7164" w:rsidRPr="007F7706">
              <w:rPr>
                <w:szCs w:val="24"/>
              </w:rPr>
              <w:t>’</w:t>
            </w:r>
            <w:r w:rsidRPr="007F7706">
              <w:rPr>
                <w:szCs w:val="24"/>
              </w:rPr>
              <w:t xml:space="preserve">achèvement prévue de la totalité des Travaux est de </w:t>
            </w:r>
            <w:r w:rsidR="002E7A79">
              <w:rPr>
                <w:b/>
                <w:bCs/>
                <w:szCs w:val="24"/>
              </w:rPr>
              <w:t>90</w:t>
            </w:r>
            <w:r w:rsidR="00F27E8C" w:rsidRPr="007F7706">
              <w:rPr>
                <w:b/>
                <w:bCs/>
                <w:szCs w:val="24"/>
              </w:rPr>
              <w:t xml:space="preserve"> jours</w:t>
            </w:r>
            <w:r w:rsidR="004D54E1">
              <w:rPr>
                <w:b/>
                <w:bCs/>
                <w:szCs w:val="24"/>
              </w:rPr>
              <w:t xml:space="preserve"> </w:t>
            </w:r>
            <w:r w:rsidRPr="007F7706">
              <w:rPr>
                <w:szCs w:val="24"/>
              </w:rPr>
              <w:t xml:space="preserve">à compter de la Date </w:t>
            </w:r>
            <w:r w:rsidR="00BC261C">
              <w:rPr>
                <w:szCs w:val="24"/>
              </w:rPr>
              <w:t>indiquer dans l’Ordre de Service de démarrage</w:t>
            </w:r>
            <w:r w:rsidRPr="007F7706">
              <w:rPr>
                <w:szCs w:val="24"/>
              </w:rPr>
              <w:t xml:space="preserve"> des travaux.</w:t>
            </w:r>
          </w:p>
        </w:tc>
      </w:tr>
      <w:tr w:rsidR="00BC261C" w:rsidRPr="007F7706" w14:paraId="1CEFE26B" w14:textId="77777777" w:rsidTr="007548A5">
        <w:tc>
          <w:tcPr>
            <w:tcW w:w="1676" w:type="dxa"/>
            <w:tcBorders>
              <w:top w:val="single" w:sz="6" w:space="0" w:color="auto"/>
              <w:left w:val="single" w:sz="6" w:space="0" w:color="auto"/>
              <w:bottom w:val="single" w:sz="6" w:space="0" w:color="auto"/>
              <w:right w:val="single" w:sz="6" w:space="0" w:color="auto"/>
            </w:tcBorders>
          </w:tcPr>
          <w:p w14:paraId="4265B4EA" w14:textId="77777777" w:rsidR="00BC261C" w:rsidRPr="007F7706" w:rsidRDefault="00BC261C" w:rsidP="00BC261C">
            <w:pPr>
              <w:spacing w:beforeLines="60" w:before="144" w:afterLines="60" w:after="144" w:line="240" w:lineRule="auto"/>
              <w:rPr>
                <w:rFonts w:ascii="Times New Roman" w:hAnsi="Times New Roman" w:cs="Times New Roman"/>
                <w:b/>
                <w:color w:val="000000"/>
                <w:sz w:val="24"/>
                <w:szCs w:val="24"/>
              </w:rPr>
            </w:pPr>
            <w:r w:rsidRPr="008E48E3">
              <w:rPr>
                <w:rFonts w:ascii="Times New Roman" w:hAnsi="Times New Roman" w:cs="Times New Roman"/>
                <w:b/>
                <w:color w:val="000000"/>
                <w:sz w:val="24"/>
                <w:szCs w:val="24"/>
              </w:rPr>
              <w:t>CGC 1. (kk)</w:t>
            </w:r>
          </w:p>
        </w:tc>
        <w:tc>
          <w:tcPr>
            <w:tcW w:w="7614" w:type="dxa"/>
            <w:tcBorders>
              <w:top w:val="single" w:sz="6" w:space="0" w:color="auto"/>
              <w:left w:val="single" w:sz="6" w:space="0" w:color="auto"/>
              <w:bottom w:val="single" w:sz="6" w:space="0" w:color="auto"/>
              <w:right w:val="single" w:sz="6" w:space="0" w:color="auto"/>
            </w:tcBorders>
          </w:tcPr>
          <w:p w14:paraId="52DA54B1" w14:textId="77777777" w:rsidR="00BC261C" w:rsidRPr="008E48E3" w:rsidRDefault="00BC261C" w:rsidP="00BC261C">
            <w:pPr>
              <w:pStyle w:val="Text"/>
              <w:spacing w:beforeLines="60" w:before="144" w:afterLines="60" w:after="144"/>
              <w:rPr>
                <w:rFonts w:eastAsiaTheme="minorHAnsi"/>
                <w:bCs/>
                <w:color w:val="000000"/>
                <w:szCs w:val="24"/>
                <w:lang w:eastAsia="en-US"/>
              </w:rPr>
            </w:pPr>
            <w:r w:rsidRPr="008E48E3">
              <w:rPr>
                <w:rFonts w:eastAsiaTheme="minorHAnsi"/>
                <w:b/>
                <w:color w:val="000000"/>
                <w:szCs w:val="24"/>
                <w:lang w:eastAsia="en-US"/>
              </w:rPr>
              <w:t xml:space="preserve">La date de la Lettre d’acceptation est le </w:t>
            </w:r>
            <w:r w:rsidRPr="006E51C7">
              <w:rPr>
                <w:rFonts w:eastAsiaTheme="minorHAnsi"/>
                <w:b/>
                <w:color w:val="000000"/>
                <w:szCs w:val="24"/>
                <w:lang w:eastAsia="en-US"/>
              </w:rPr>
              <w:t>[insérer la date de la signature de la Lettre d’acceptation].</w:t>
            </w:r>
          </w:p>
        </w:tc>
      </w:tr>
      <w:tr w:rsidR="00381DB6" w:rsidRPr="007F7706" w14:paraId="3EE99BA4" w14:textId="77777777" w:rsidTr="007548A5">
        <w:tc>
          <w:tcPr>
            <w:tcW w:w="1676" w:type="dxa"/>
            <w:tcBorders>
              <w:top w:val="single" w:sz="6" w:space="0" w:color="auto"/>
              <w:left w:val="single" w:sz="6" w:space="0" w:color="auto"/>
              <w:bottom w:val="single" w:sz="6" w:space="0" w:color="auto"/>
              <w:right w:val="single" w:sz="6" w:space="0" w:color="auto"/>
            </w:tcBorders>
          </w:tcPr>
          <w:p w14:paraId="39CDEDBA" w14:textId="77777777" w:rsidR="00381DB6" w:rsidRPr="007F7706" w:rsidRDefault="00381DB6" w:rsidP="00381DB6">
            <w:pPr>
              <w:spacing w:beforeLines="60" w:before="144" w:afterLines="60" w:after="144" w:line="240" w:lineRule="auto"/>
              <w:rPr>
                <w:rFonts w:ascii="Times New Roman" w:hAnsi="Times New Roman" w:cs="Times New Roman"/>
                <w:b/>
                <w:color w:val="000000"/>
                <w:sz w:val="24"/>
                <w:szCs w:val="24"/>
              </w:rPr>
            </w:pPr>
            <w:r w:rsidRPr="007F7706">
              <w:rPr>
                <w:rFonts w:ascii="Times New Roman" w:hAnsi="Times New Roman" w:cs="Times New Roman"/>
                <w:b/>
                <w:color w:val="000000"/>
                <w:sz w:val="24"/>
                <w:szCs w:val="24"/>
              </w:rPr>
              <w:t>CGC 1. (</w:t>
            </w:r>
            <w:r w:rsidR="00BC261C">
              <w:rPr>
                <w:rFonts w:ascii="Times New Roman" w:hAnsi="Times New Roman" w:cs="Times New Roman"/>
                <w:b/>
                <w:color w:val="000000"/>
                <w:sz w:val="24"/>
                <w:szCs w:val="24"/>
              </w:rPr>
              <w:t>aaa</w:t>
            </w:r>
            <w:r w:rsidRPr="007F7706">
              <w:rPr>
                <w:rFonts w:ascii="Times New Roman" w:hAnsi="Times New Roman" w:cs="Times New Roman"/>
                <w:b/>
                <w:color w:val="000000"/>
                <w:sz w:val="24"/>
                <w:szCs w:val="24"/>
              </w:rPr>
              <w:t>)</w:t>
            </w:r>
          </w:p>
        </w:tc>
        <w:tc>
          <w:tcPr>
            <w:tcW w:w="7614" w:type="dxa"/>
            <w:tcBorders>
              <w:top w:val="single" w:sz="6" w:space="0" w:color="auto"/>
              <w:left w:val="single" w:sz="6" w:space="0" w:color="auto"/>
              <w:bottom w:val="single" w:sz="4" w:space="0" w:color="auto"/>
              <w:right w:val="single" w:sz="6" w:space="0" w:color="auto"/>
            </w:tcBorders>
          </w:tcPr>
          <w:p w14:paraId="2C25BDA8" w14:textId="0D331A78" w:rsidR="00381DB6" w:rsidRPr="007F7706" w:rsidRDefault="00381DB6" w:rsidP="00381DB6">
            <w:pPr>
              <w:pStyle w:val="Text"/>
              <w:spacing w:beforeLines="60" w:before="144" w:afterLines="60" w:after="144"/>
              <w:rPr>
                <w:szCs w:val="24"/>
              </w:rPr>
            </w:pPr>
            <w:r w:rsidRPr="007F7706">
              <w:rPr>
                <w:szCs w:val="24"/>
              </w:rPr>
              <w:t>Le</w:t>
            </w:r>
            <w:r w:rsidR="000D021B">
              <w:rPr>
                <w:szCs w:val="24"/>
              </w:rPr>
              <w:t>s</w:t>
            </w:r>
            <w:r w:rsidRPr="007F7706">
              <w:rPr>
                <w:szCs w:val="24"/>
              </w:rPr>
              <w:t xml:space="preserve"> Site </w:t>
            </w:r>
            <w:r w:rsidR="000D021B">
              <w:rPr>
                <w:szCs w:val="24"/>
              </w:rPr>
              <w:t xml:space="preserve">sont </w:t>
            </w:r>
            <w:r w:rsidRPr="007F7706">
              <w:rPr>
                <w:szCs w:val="24"/>
              </w:rPr>
              <w:t>situé</w:t>
            </w:r>
            <w:r w:rsidR="000D021B">
              <w:rPr>
                <w:szCs w:val="24"/>
              </w:rPr>
              <w:t xml:space="preserve">s dans les régions de </w:t>
            </w:r>
            <w:r w:rsidR="00BB5369">
              <w:rPr>
                <w:szCs w:val="24"/>
              </w:rPr>
              <w:t xml:space="preserve">Dosso et </w:t>
            </w:r>
            <w:r w:rsidR="007548A5">
              <w:rPr>
                <w:szCs w:val="24"/>
              </w:rPr>
              <w:t>Tillabéry</w:t>
            </w:r>
            <w:r w:rsidR="000D021B">
              <w:rPr>
                <w:szCs w:val="24"/>
              </w:rPr>
              <w:t>, pour l’emplacement des sites voir la partie 2 énoncé des travaux annexe : l</w:t>
            </w:r>
            <w:r w:rsidR="000D021B" w:rsidRPr="000D021B">
              <w:rPr>
                <w:szCs w:val="24"/>
              </w:rPr>
              <w:t>es localités et leurs coordonnées</w:t>
            </w:r>
            <w:r w:rsidRPr="007F7706">
              <w:rPr>
                <w:szCs w:val="24"/>
              </w:rPr>
              <w:t>.</w:t>
            </w:r>
          </w:p>
        </w:tc>
      </w:tr>
      <w:tr w:rsidR="00381DB6" w:rsidRPr="007F7706" w14:paraId="608AC8D6" w14:textId="77777777" w:rsidTr="007548A5">
        <w:tc>
          <w:tcPr>
            <w:tcW w:w="1676" w:type="dxa"/>
            <w:tcBorders>
              <w:top w:val="single" w:sz="6" w:space="0" w:color="auto"/>
              <w:left w:val="single" w:sz="6" w:space="0" w:color="auto"/>
              <w:bottom w:val="single" w:sz="6" w:space="0" w:color="auto"/>
              <w:right w:val="single" w:sz="6" w:space="0" w:color="auto"/>
            </w:tcBorders>
          </w:tcPr>
          <w:p w14:paraId="2304B29B" w14:textId="77777777" w:rsidR="00381DB6" w:rsidRPr="007F7706" w:rsidRDefault="00381DB6" w:rsidP="00381DB6">
            <w:pPr>
              <w:spacing w:beforeLines="60" w:before="144" w:afterLines="60" w:after="144" w:line="240" w:lineRule="auto"/>
              <w:rPr>
                <w:rFonts w:ascii="Times New Roman" w:hAnsi="Times New Roman" w:cs="Times New Roman"/>
                <w:b/>
                <w:color w:val="000000"/>
                <w:sz w:val="24"/>
                <w:szCs w:val="24"/>
              </w:rPr>
            </w:pPr>
            <w:r w:rsidRPr="007F7706">
              <w:rPr>
                <w:rFonts w:ascii="Times New Roman" w:hAnsi="Times New Roman" w:cs="Times New Roman"/>
                <w:b/>
                <w:color w:val="000000"/>
                <w:sz w:val="24"/>
                <w:szCs w:val="24"/>
              </w:rPr>
              <w:t>CGC 1 (ccc)</w:t>
            </w:r>
          </w:p>
        </w:tc>
        <w:tc>
          <w:tcPr>
            <w:tcW w:w="7614" w:type="dxa"/>
            <w:tcBorders>
              <w:top w:val="single" w:sz="4" w:space="0" w:color="auto"/>
              <w:left w:val="single" w:sz="6" w:space="0" w:color="auto"/>
              <w:bottom w:val="single" w:sz="6" w:space="0" w:color="auto"/>
              <w:right w:val="single" w:sz="6" w:space="0" w:color="auto"/>
            </w:tcBorders>
          </w:tcPr>
          <w:p w14:paraId="0644977D" w14:textId="6EC349EA" w:rsidR="000D19BC" w:rsidRPr="007F7706" w:rsidRDefault="000D19BC" w:rsidP="000D19BC">
            <w:pPr>
              <w:jc w:val="both"/>
              <w:rPr>
                <w:rFonts w:ascii="Times New Roman" w:hAnsi="Times New Roman" w:cs="Times New Roman"/>
                <w:sz w:val="24"/>
                <w:szCs w:val="24"/>
              </w:rPr>
            </w:pPr>
            <w:r w:rsidRPr="007F7706">
              <w:rPr>
                <w:rFonts w:ascii="Times New Roman" w:hAnsi="Times New Roman" w:cs="Times New Roman"/>
                <w:sz w:val="24"/>
                <w:szCs w:val="24"/>
              </w:rPr>
              <w:t xml:space="preserve">Dans un délai de 7 jours à compter de la </w:t>
            </w:r>
            <w:r w:rsidR="00961E10">
              <w:rPr>
                <w:rFonts w:ascii="Times New Roman" w:hAnsi="Times New Roman" w:cs="Times New Roman"/>
                <w:sz w:val="24"/>
                <w:szCs w:val="24"/>
              </w:rPr>
              <w:t xml:space="preserve">date du dépôt du </w:t>
            </w:r>
            <w:r w:rsidR="00E95CFF">
              <w:rPr>
                <w:rFonts w:ascii="Times New Roman" w:hAnsi="Times New Roman" w:cs="Times New Roman"/>
                <w:sz w:val="24"/>
                <w:szCs w:val="24"/>
              </w:rPr>
              <w:t>PAES,</w:t>
            </w:r>
            <w:r w:rsidRPr="007F7706">
              <w:rPr>
                <w:rFonts w:ascii="Times New Roman" w:hAnsi="Times New Roman" w:cs="Times New Roman"/>
                <w:sz w:val="24"/>
                <w:szCs w:val="24"/>
              </w:rPr>
              <w:t xml:space="preserve"> l’Entrepreneur soumettra à l’ingénieur :</w:t>
            </w:r>
          </w:p>
          <w:p w14:paraId="10744C36" w14:textId="77777777" w:rsidR="000D19BC" w:rsidRPr="007F7706" w:rsidRDefault="000D19BC">
            <w:pPr>
              <w:numPr>
                <w:ilvl w:val="1"/>
                <w:numId w:val="110"/>
              </w:numPr>
              <w:spacing w:after="0" w:line="240" w:lineRule="auto"/>
              <w:jc w:val="both"/>
              <w:rPr>
                <w:rFonts w:ascii="Times New Roman" w:hAnsi="Times New Roman" w:cs="Times New Roman"/>
                <w:sz w:val="24"/>
                <w:szCs w:val="24"/>
              </w:rPr>
            </w:pPr>
            <w:r w:rsidRPr="007F7706">
              <w:rPr>
                <w:rFonts w:ascii="Times New Roman" w:hAnsi="Times New Roman" w:cs="Times New Roman"/>
                <w:sz w:val="24"/>
                <w:szCs w:val="24"/>
              </w:rPr>
              <w:t>Le projet d’installation de chantier,</w:t>
            </w:r>
          </w:p>
          <w:p w14:paraId="589C7720" w14:textId="77777777" w:rsidR="000D19BC" w:rsidRPr="007F7706" w:rsidRDefault="000D19BC">
            <w:pPr>
              <w:numPr>
                <w:ilvl w:val="1"/>
                <w:numId w:val="110"/>
              </w:numPr>
              <w:spacing w:after="0" w:line="240" w:lineRule="auto"/>
              <w:jc w:val="both"/>
              <w:rPr>
                <w:rFonts w:ascii="Times New Roman" w:hAnsi="Times New Roman" w:cs="Times New Roman"/>
                <w:sz w:val="24"/>
                <w:szCs w:val="24"/>
              </w:rPr>
            </w:pPr>
            <w:r w:rsidRPr="007F7706">
              <w:rPr>
                <w:rFonts w:ascii="Times New Roman" w:hAnsi="Times New Roman" w:cs="Times New Roman"/>
                <w:sz w:val="24"/>
                <w:szCs w:val="24"/>
              </w:rPr>
              <w:t>Le planning des travaux,</w:t>
            </w:r>
          </w:p>
          <w:p w14:paraId="0592F9B8" w14:textId="77777777" w:rsidR="000D19BC" w:rsidRPr="007F7706" w:rsidRDefault="000D19BC">
            <w:pPr>
              <w:numPr>
                <w:ilvl w:val="1"/>
                <w:numId w:val="110"/>
              </w:numPr>
              <w:spacing w:after="0" w:line="240" w:lineRule="auto"/>
              <w:jc w:val="both"/>
              <w:rPr>
                <w:rFonts w:ascii="Times New Roman" w:hAnsi="Times New Roman" w:cs="Times New Roman"/>
                <w:sz w:val="24"/>
                <w:szCs w:val="24"/>
              </w:rPr>
            </w:pPr>
            <w:r w:rsidRPr="007F7706">
              <w:rPr>
                <w:rFonts w:ascii="Times New Roman" w:hAnsi="Times New Roman" w:cs="Times New Roman"/>
                <w:sz w:val="24"/>
                <w:szCs w:val="24"/>
              </w:rPr>
              <w:t xml:space="preserve">Le programme détail, d’approvisionnement des matériaux et matières nécessaires au chantier, </w:t>
            </w:r>
          </w:p>
          <w:p w14:paraId="7282BB51" w14:textId="77777777" w:rsidR="000D19BC" w:rsidRPr="007F7706" w:rsidRDefault="000D19BC">
            <w:pPr>
              <w:numPr>
                <w:ilvl w:val="1"/>
                <w:numId w:val="110"/>
              </w:numPr>
              <w:spacing w:after="0" w:line="240" w:lineRule="auto"/>
              <w:jc w:val="both"/>
              <w:rPr>
                <w:rFonts w:ascii="Times New Roman" w:hAnsi="Times New Roman" w:cs="Times New Roman"/>
                <w:sz w:val="24"/>
                <w:szCs w:val="24"/>
              </w:rPr>
            </w:pPr>
            <w:r w:rsidRPr="007F7706">
              <w:rPr>
                <w:rFonts w:ascii="Times New Roman" w:hAnsi="Times New Roman" w:cs="Times New Roman"/>
                <w:sz w:val="24"/>
                <w:szCs w:val="24"/>
              </w:rPr>
              <w:t>La liste du matériel qu’il compte utiliser</w:t>
            </w:r>
            <w:r w:rsidR="0083597C">
              <w:rPr>
                <w:rFonts w:ascii="Times New Roman" w:hAnsi="Times New Roman" w:cs="Times New Roman"/>
                <w:sz w:val="24"/>
                <w:szCs w:val="24"/>
              </w:rPr>
              <w:t>.</w:t>
            </w:r>
          </w:p>
          <w:p w14:paraId="1C590A77" w14:textId="0839CDAE" w:rsidR="000D021B" w:rsidRDefault="000D19BC">
            <w:pPr>
              <w:numPr>
                <w:ilvl w:val="1"/>
                <w:numId w:val="110"/>
              </w:numPr>
              <w:spacing w:after="0" w:line="240" w:lineRule="auto"/>
              <w:jc w:val="both"/>
              <w:rPr>
                <w:szCs w:val="24"/>
              </w:rPr>
            </w:pPr>
            <w:r w:rsidRPr="004E44B4">
              <w:rPr>
                <w:rFonts w:ascii="Times New Roman" w:hAnsi="Times New Roman" w:cs="Times New Roman"/>
                <w:sz w:val="24"/>
                <w:szCs w:val="24"/>
              </w:rPr>
              <w:t>La liste du personnel que l’entrepreneur pense utiliser ainsi que sa qualification</w:t>
            </w:r>
          </w:p>
          <w:p w14:paraId="2C943DF7" w14:textId="77777777" w:rsidR="00E9098C" w:rsidRPr="00F54CAF" w:rsidRDefault="00E9098C" w:rsidP="004E44B4">
            <w:pPr>
              <w:spacing w:after="0" w:line="240" w:lineRule="auto"/>
              <w:ind w:left="1440"/>
              <w:jc w:val="both"/>
              <w:rPr>
                <w:szCs w:val="24"/>
              </w:rPr>
            </w:pPr>
          </w:p>
          <w:p w14:paraId="1EF32A69" w14:textId="77777777" w:rsidR="00FF54F2" w:rsidRPr="007F7706" w:rsidRDefault="00FF54F2" w:rsidP="00FF54F2">
            <w:pPr>
              <w:pStyle w:val="Text"/>
              <w:spacing w:beforeLines="60" w:before="144" w:afterLines="60" w:after="144"/>
              <w:rPr>
                <w:szCs w:val="24"/>
              </w:rPr>
            </w:pPr>
            <w:r w:rsidRPr="007F7706">
              <w:rPr>
                <w:szCs w:val="24"/>
              </w:rPr>
              <w:t>La date de début doit être la date, avisée par l’Ingénieur, à laquelle les conditions suivantes sont remplies :</w:t>
            </w:r>
          </w:p>
          <w:p w14:paraId="71AEB3F1" w14:textId="503057AD" w:rsidR="00FF54F2" w:rsidRPr="007F7706" w:rsidRDefault="00FF54F2">
            <w:pPr>
              <w:pStyle w:val="Text"/>
              <w:widowControl/>
              <w:numPr>
                <w:ilvl w:val="0"/>
                <w:numId w:val="118"/>
              </w:numPr>
              <w:suppressAutoHyphens/>
              <w:overflowPunct w:val="0"/>
              <w:spacing w:beforeLines="60" w:before="144" w:afterLines="60" w:after="144"/>
              <w:textAlignment w:val="baseline"/>
              <w:rPr>
                <w:szCs w:val="24"/>
              </w:rPr>
            </w:pPr>
            <w:r w:rsidRPr="007F7706">
              <w:rPr>
                <w:szCs w:val="24"/>
              </w:rPr>
              <w:t>le programme (CGC 29) est approuvé par l’</w:t>
            </w:r>
            <w:r w:rsidR="00855D60">
              <w:rPr>
                <w:szCs w:val="24"/>
              </w:rPr>
              <w:t>I</w:t>
            </w:r>
            <w:r w:rsidRPr="007F7706">
              <w:rPr>
                <w:szCs w:val="24"/>
              </w:rPr>
              <w:t>ngénieur ;</w:t>
            </w:r>
          </w:p>
          <w:p w14:paraId="563A0E6C" w14:textId="69A06116" w:rsidR="00FF54F2" w:rsidRPr="007F7706" w:rsidRDefault="00FF54F2">
            <w:pPr>
              <w:pStyle w:val="Text"/>
              <w:widowControl/>
              <w:numPr>
                <w:ilvl w:val="0"/>
                <w:numId w:val="118"/>
              </w:numPr>
              <w:suppressAutoHyphens/>
              <w:overflowPunct w:val="0"/>
              <w:spacing w:beforeLines="60" w:before="144" w:afterLines="60" w:after="144"/>
              <w:textAlignment w:val="baseline"/>
              <w:rPr>
                <w:szCs w:val="24"/>
              </w:rPr>
            </w:pPr>
            <w:r w:rsidRPr="007F7706">
              <w:rPr>
                <w:szCs w:val="24"/>
              </w:rPr>
              <w:t>le P</w:t>
            </w:r>
            <w:r w:rsidR="00F432D8" w:rsidRPr="007F7706">
              <w:rPr>
                <w:szCs w:val="24"/>
              </w:rPr>
              <w:t>A</w:t>
            </w:r>
            <w:r w:rsidRPr="007F7706">
              <w:rPr>
                <w:szCs w:val="24"/>
              </w:rPr>
              <w:t xml:space="preserve">ES (CGC 70) </w:t>
            </w:r>
            <w:r w:rsidR="00F432D8" w:rsidRPr="007F7706">
              <w:rPr>
                <w:szCs w:val="24"/>
              </w:rPr>
              <w:t xml:space="preserve">incluant le PHSS </w:t>
            </w:r>
            <w:r w:rsidRPr="007F7706">
              <w:rPr>
                <w:szCs w:val="24"/>
              </w:rPr>
              <w:t>est approuvé par l’Ingénieur ;</w:t>
            </w:r>
          </w:p>
          <w:p w14:paraId="0C483867" w14:textId="77777777" w:rsidR="00FF54F2" w:rsidRPr="007F7706" w:rsidRDefault="00F432D8">
            <w:pPr>
              <w:pStyle w:val="Text"/>
              <w:widowControl/>
              <w:numPr>
                <w:ilvl w:val="0"/>
                <w:numId w:val="118"/>
              </w:numPr>
              <w:suppressAutoHyphens/>
              <w:overflowPunct w:val="0"/>
              <w:spacing w:beforeLines="60" w:before="144" w:afterLines="60" w:after="144"/>
              <w:textAlignment w:val="baseline"/>
              <w:rPr>
                <w:b/>
                <w:bCs/>
                <w:i/>
                <w:iCs/>
                <w:szCs w:val="24"/>
              </w:rPr>
            </w:pPr>
            <w:r w:rsidRPr="007F7706" w:rsidDel="00F432D8">
              <w:rPr>
                <w:szCs w:val="24"/>
              </w:rPr>
              <w:t xml:space="preserve"> </w:t>
            </w:r>
            <w:r w:rsidR="00FF54F2" w:rsidRPr="007F7706">
              <w:rPr>
                <w:b/>
                <w:bCs/>
                <w:i/>
                <w:iCs/>
                <w:szCs w:val="24"/>
              </w:rPr>
              <w:t>[insérer toute autre condition préalable, selon le cas]</w:t>
            </w:r>
          </w:p>
          <w:p w14:paraId="49A881DD" w14:textId="77777777" w:rsidR="00381DB6" w:rsidRPr="007F7706" w:rsidRDefault="00FF54F2" w:rsidP="000D19BC">
            <w:pPr>
              <w:pStyle w:val="Text"/>
              <w:spacing w:beforeLines="60" w:before="144" w:afterLines="60" w:after="144"/>
              <w:rPr>
                <w:szCs w:val="24"/>
              </w:rPr>
            </w:pPr>
            <w:r w:rsidRPr="007F7706">
              <w:rPr>
                <w:b/>
                <w:bCs/>
                <w:szCs w:val="24"/>
              </w:rPr>
              <w:t xml:space="preserve">La date de début doit être antérieure ou à la même date que la date de </w:t>
            </w:r>
            <w:r w:rsidRPr="007F7706">
              <w:rPr>
                <w:b/>
                <w:bCs/>
                <w:szCs w:val="24"/>
              </w:rPr>
              <w:lastRenderedPageBreak/>
              <w:t>prise de possession du site.</w:t>
            </w:r>
          </w:p>
        </w:tc>
      </w:tr>
      <w:tr w:rsidR="00381DB6" w:rsidRPr="007F7706" w14:paraId="3BE103F9" w14:textId="77777777" w:rsidTr="00A44BEF">
        <w:tc>
          <w:tcPr>
            <w:tcW w:w="1676" w:type="dxa"/>
            <w:tcBorders>
              <w:top w:val="single" w:sz="6" w:space="0" w:color="auto"/>
              <w:left w:val="single" w:sz="6" w:space="0" w:color="auto"/>
              <w:bottom w:val="single" w:sz="6" w:space="0" w:color="auto"/>
              <w:right w:val="single" w:sz="6" w:space="0" w:color="auto"/>
            </w:tcBorders>
          </w:tcPr>
          <w:p w14:paraId="47479382" w14:textId="77777777" w:rsidR="00381DB6" w:rsidRPr="007F7706" w:rsidRDefault="00381DB6" w:rsidP="00381DB6">
            <w:pPr>
              <w:spacing w:beforeLines="60" w:before="144" w:afterLines="60" w:after="144" w:line="240" w:lineRule="auto"/>
              <w:rPr>
                <w:rFonts w:ascii="Times New Roman" w:hAnsi="Times New Roman" w:cs="Times New Roman"/>
                <w:b/>
                <w:color w:val="000000"/>
                <w:sz w:val="24"/>
                <w:szCs w:val="24"/>
              </w:rPr>
            </w:pPr>
            <w:r w:rsidRPr="007F7706">
              <w:rPr>
                <w:rFonts w:ascii="Times New Roman" w:hAnsi="Times New Roman" w:cs="Times New Roman"/>
                <w:b/>
                <w:color w:val="000000"/>
                <w:sz w:val="24"/>
                <w:szCs w:val="24"/>
              </w:rPr>
              <w:t>CGC 1.1 (ggg)</w:t>
            </w:r>
          </w:p>
        </w:tc>
        <w:tc>
          <w:tcPr>
            <w:tcW w:w="7614" w:type="dxa"/>
            <w:tcBorders>
              <w:top w:val="single" w:sz="6" w:space="0" w:color="auto"/>
              <w:left w:val="single" w:sz="6" w:space="0" w:color="auto"/>
              <w:bottom w:val="single" w:sz="6" w:space="0" w:color="auto"/>
              <w:right w:val="single" w:sz="6" w:space="0" w:color="auto"/>
            </w:tcBorders>
          </w:tcPr>
          <w:p w14:paraId="1FF2ACEF" w14:textId="20632660" w:rsidR="00381DB6" w:rsidRPr="007F7706" w:rsidRDefault="002E7A79" w:rsidP="007165CB">
            <w:pPr>
              <w:pStyle w:val="Text"/>
              <w:spacing w:beforeLines="60" w:before="144" w:afterLines="60" w:after="144"/>
              <w:rPr>
                <w:szCs w:val="24"/>
              </w:rPr>
            </w:pPr>
            <w:r w:rsidRPr="004E3532">
              <w:rPr>
                <w:b/>
                <w:szCs w:val="24"/>
              </w:rPr>
              <w:t>Travaux de confection des balises pour la matérialisation des aires de pâturages, des corridors et des limites des zones humides du moyen Niger 1 et 2 dans le cadre de la mise en œuvre des activités du Plan d’Aménagement et de Gestion de la Réserve Partielle de Faune de Dosso et des Zones du Moyen Niger du projet Irrigation et Accès au Marché</w:t>
            </w:r>
          </w:p>
        </w:tc>
      </w:tr>
      <w:tr w:rsidR="00381DB6" w:rsidRPr="007F7706" w14:paraId="46E0BF0A" w14:textId="77777777" w:rsidTr="00A44BEF">
        <w:tc>
          <w:tcPr>
            <w:tcW w:w="1676" w:type="dxa"/>
            <w:tcBorders>
              <w:top w:val="single" w:sz="6" w:space="0" w:color="auto"/>
              <w:left w:val="single" w:sz="6" w:space="0" w:color="auto"/>
              <w:bottom w:val="single" w:sz="6" w:space="0" w:color="auto"/>
              <w:right w:val="single" w:sz="6" w:space="0" w:color="auto"/>
            </w:tcBorders>
          </w:tcPr>
          <w:p w14:paraId="4262354F" w14:textId="77777777" w:rsidR="00381DB6" w:rsidRPr="007F7706" w:rsidRDefault="00381DB6" w:rsidP="00381DB6">
            <w:pPr>
              <w:spacing w:beforeLines="60" w:before="144" w:afterLines="60" w:after="144" w:line="240" w:lineRule="auto"/>
              <w:rPr>
                <w:rFonts w:ascii="Times New Roman" w:hAnsi="Times New Roman" w:cs="Times New Roman"/>
                <w:b/>
                <w:sz w:val="24"/>
                <w:szCs w:val="24"/>
              </w:rPr>
            </w:pPr>
            <w:r w:rsidRPr="007F7706">
              <w:rPr>
                <w:rFonts w:ascii="Times New Roman" w:hAnsi="Times New Roman" w:cs="Times New Roman"/>
                <w:b/>
                <w:sz w:val="24"/>
                <w:szCs w:val="24"/>
              </w:rPr>
              <w:t>CGC 2.2</w:t>
            </w:r>
          </w:p>
        </w:tc>
        <w:tc>
          <w:tcPr>
            <w:tcW w:w="7614" w:type="dxa"/>
            <w:tcBorders>
              <w:top w:val="single" w:sz="6" w:space="0" w:color="auto"/>
              <w:left w:val="single" w:sz="6" w:space="0" w:color="auto"/>
              <w:bottom w:val="single" w:sz="6" w:space="0" w:color="auto"/>
              <w:right w:val="single" w:sz="6" w:space="0" w:color="auto"/>
            </w:tcBorders>
          </w:tcPr>
          <w:p w14:paraId="4CA3E6F9" w14:textId="77777777" w:rsidR="00381DB6" w:rsidRPr="007F7706" w:rsidRDefault="00381DB6" w:rsidP="00381DB6">
            <w:pPr>
              <w:pStyle w:val="Text"/>
              <w:spacing w:beforeLines="60" w:before="144" w:afterLines="60" w:after="144"/>
              <w:rPr>
                <w:szCs w:val="24"/>
              </w:rPr>
            </w:pPr>
            <w:r w:rsidRPr="007F7706">
              <w:rPr>
                <w:szCs w:val="24"/>
              </w:rPr>
              <w:t>Les Dates d</w:t>
            </w:r>
            <w:r w:rsidR="008B7164" w:rsidRPr="007F7706">
              <w:rPr>
                <w:szCs w:val="24"/>
              </w:rPr>
              <w:t>’</w:t>
            </w:r>
            <w:r w:rsidRPr="007F7706">
              <w:rPr>
                <w:szCs w:val="24"/>
              </w:rPr>
              <w:t xml:space="preserve">achèvement par étape sont : </w:t>
            </w:r>
            <w:r w:rsidR="000D19BC" w:rsidRPr="00E95CFF">
              <w:rPr>
                <w:szCs w:val="24"/>
              </w:rPr>
              <w:t>N/A</w:t>
            </w:r>
            <w:r w:rsidRPr="007F7706">
              <w:rPr>
                <w:szCs w:val="24"/>
              </w:rPr>
              <w:t xml:space="preserve"> </w:t>
            </w:r>
          </w:p>
        </w:tc>
      </w:tr>
      <w:tr w:rsidR="00381DB6" w:rsidRPr="007F7706" w14:paraId="424A5592" w14:textId="77777777" w:rsidTr="00A44BEF">
        <w:tc>
          <w:tcPr>
            <w:tcW w:w="1676" w:type="dxa"/>
            <w:tcBorders>
              <w:top w:val="single" w:sz="6" w:space="0" w:color="auto"/>
              <w:left w:val="single" w:sz="6" w:space="0" w:color="auto"/>
              <w:bottom w:val="single" w:sz="6" w:space="0" w:color="auto"/>
              <w:right w:val="single" w:sz="6" w:space="0" w:color="auto"/>
            </w:tcBorders>
          </w:tcPr>
          <w:p w14:paraId="370DC1A5" w14:textId="77777777" w:rsidR="00381DB6" w:rsidRPr="007F7706" w:rsidRDefault="00381DB6" w:rsidP="00381DB6">
            <w:pPr>
              <w:spacing w:beforeLines="60" w:before="144" w:afterLines="60" w:after="144" w:line="240" w:lineRule="auto"/>
              <w:rPr>
                <w:rFonts w:ascii="Times New Roman" w:hAnsi="Times New Roman" w:cs="Times New Roman"/>
                <w:b/>
                <w:sz w:val="24"/>
                <w:szCs w:val="24"/>
              </w:rPr>
            </w:pPr>
            <w:r w:rsidRPr="007F7706">
              <w:rPr>
                <w:rFonts w:ascii="Times New Roman" w:hAnsi="Times New Roman" w:cs="Times New Roman"/>
                <w:b/>
                <w:sz w:val="24"/>
                <w:szCs w:val="24"/>
              </w:rPr>
              <w:t>CGC 2.3(i)</w:t>
            </w:r>
          </w:p>
        </w:tc>
        <w:tc>
          <w:tcPr>
            <w:tcW w:w="7614" w:type="dxa"/>
            <w:tcBorders>
              <w:top w:val="single" w:sz="6" w:space="0" w:color="auto"/>
              <w:left w:val="single" w:sz="6" w:space="0" w:color="auto"/>
              <w:bottom w:val="single" w:sz="6" w:space="0" w:color="auto"/>
              <w:right w:val="single" w:sz="6" w:space="0" w:color="auto"/>
            </w:tcBorders>
          </w:tcPr>
          <w:p w14:paraId="25CA96B5" w14:textId="77777777" w:rsidR="00BC261C" w:rsidRPr="008E48E3" w:rsidRDefault="00BC261C" w:rsidP="00BC261C">
            <w:pPr>
              <w:widowControl w:val="0"/>
              <w:autoSpaceDE w:val="0"/>
              <w:autoSpaceDN w:val="0"/>
              <w:adjustRightInd w:val="0"/>
              <w:spacing w:beforeLines="60" w:before="144" w:afterLines="60" w:after="144"/>
              <w:jc w:val="both"/>
              <w:rPr>
                <w:rFonts w:ascii="Times New Roman" w:eastAsia="SimSun" w:hAnsi="Times New Roman" w:cs="Times New Roman"/>
                <w:sz w:val="24"/>
                <w:szCs w:val="24"/>
                <w:lang w:eastAsia="zh-CN"/>
              </w:rPr>
            </w:pPr>
            <w:r w:rsidRPr="008E48E3">
              <w:rPr>
                <w:rFonts w:ascii="Times New Roman" w:eastAsia="SimSun" w:hAnsi="Times New Roman" w:cs="Times New Roman"/>
                <w:sz w:val="24"/>
                <w:szCs w:val="24"/>
                <w:lang w:eastAsia="zh-CN"/>
              </w:rPr>
              <w:t>En plus des documents indiqués à la sous – clause 2.3 des CCAG. Les documents suivants font également partie du contrat :</w:t>
            </w:r>
          </w:p>
          <w:p w14:paraId="68046755" w14:textId="77777777" w:rsidR="000D021B" w:rsidRDefault="00BC261C" w:rsidP="00BC261C">
            <w:pPr>
              <w:pStyle w:val="Text"/>
              <w:spacing w:beforeLines="60" w:before="144" w:afterLines="60" w:after="144"/>
              <w:rPr>
                <w:szCs w:val="24"/>
              </w:rPr>
            </w:pPr>
            <w:r w:rsidRPr="00BC261C">
              <w:rPr>
                <w:szCs w:val="24"/>
              </w:rPr>
              <w:t xml:space="preserve">Le planning des travaux ; </w:t>
            </w:r>
          </w:p>
          <w:p w14:paraId="0BFD0FF5" w14:textId="77777777" w:rsidR="000D021B" w:rsidRDefault="00BC261C" w:rsidP="00BC261C">
            <w:pPr>
              <w:pStyle w:val="Text"/>
              <w:spacing w:beforeLines="60" w:before="144" w:afterLines="60" w:after="144"/>
              <w:rPr>
                <w:szCs w:val="24"/>
              </w:rPr>
            </w:pPr>
            <w:r w:rsidRPr="00BC261C">
              <w:rPr>
                <w:szCs w:val="24"/>
              </w:rPr>
              <w:t xml:space="preserve">Le programme approuvé par l’Ingénieur ; </w:t>
            </w:r>
          </w:p>
          <w:p w14:paraId="0659E8F3" w14:textId="77777777" w:rsidR="00381DB6" w:rsidRPr="007F7706" w:rsidRDefault="00BC261C" w:rsidP="00BC261C">
            <w:pPr>
              <w:pStyle w:val="Text"/>
              <w:spacing w:beforeLines="60" w:before="144" w:afterLines="60" w:after="144"/>
              <w:rPr>
                <w:szCs w:val="24"/>
              </w:rPr>
            </w:pPr>
            <w:r w:rsidRPr="00BC261C">
              <w:rPr>
                <w:szCs w:val="24"/>
              </w:rPr>
              <w:t xml:space="preserve">Le </w:t>
            </w:r>
            <w:r w:rsidR="000D021B" w:rsidRPr="00BC261C">
              <w:rPr>
                <w:szCs w:val="24"/>
              </w:rPr>
              <w:t>PAES incluant</w:t>
            </w:r>
            <w:r w:rsidRPr="00BC261C">
              <w:rPr>
                <w:szCs w:val="24"/>
              </w:rPr>
              <w:t xml:space="preserve"> le PHSS</w:t>
            </w:r>
            <w:r w:rsidR="0083597C">
              <w:rPr>
                <w:szCs w:val="24"/>
              </w:rPr>
              <w:t>.</w:t>
            </w:r>
          </w:p>
        </w:tc>
      </w:tr>
      <w:tr w:rsidR="00381DB6" w:rsidRPr="007F7706" w14:paraId="62CF5492" w14:textId="77777777" w:rsidTr="00A44BEF">
        <w:tc>
          <w:tcPr>
            <w:tcW w:w="1676" w:type="dxa"/>
            <w:tcBorders>
              <w:top w:val="single" w:sz="6" w:space="0" w:color="auto"/>
              <w:left w:val="single" w:sz="6" w:space="0" w:color="auto"/>
              <w:bottom w:val="single" w:sz="6" w:space="0" w:color="auto"/>
              <w:right w:val="single" w:sz="6" w:space="0" w:color="auto"/>
            </w:tcBorders>
          </w:tcPr>
          <w:p w14:paraId="38C18AB8" w14:textId="77777777" w:rsidR="00381DB6" w:rsidRPr="007F7706" w:rsidRDefault="00381DB6" w:rsidP="00381DB6">
            <w:pPr>
              <w:spacing w:beforeLines="60" w:before="144" w:afterLines="60" w:after="144" w:line="240" w:lineRule="auto"/>
              <w:rPr>
                <w:rFonts w:ascii="Times New Roman" w:hAnsi="Times New Roman" w:cs="Times New Roman"/>
                <w:b/>
                <w:sz w:val="24"/>
                <w:szCs w:val="24"/>
              </w:rPr>
            </w:pPr>
            <w:r w:rsidRPr="007F7706">
              <w:rPr>
                <w:rFonts w:ascii="Times New Roman" w:hAnsi="Times New Roman" w:cs="Times New Roman"/>
                <w:b/>
                <w:sz w:val="24"/>
                <w:szCs w:val="24"/>
              </w:rPr>
              <w:t>CGC 3.1</w:t>
            </w:r>
          </w:p>
        </w:tc>
        <w:tc>
          <w:tcPr>
            <w:tcW w:w="7614" w:type="dxa"/>
            <w:tcBorders>
              <w:top w:val="single" w:sz="6" w:space="0" w:color="auto"/>
              <w:left w:val="single" w:sz="6" w:space="0" w:color="auto"/>
              <w:bottom w:val="single" w:sz="6" w:space="0" w:color="auto"/>
              <w:right w:val="single" w:sz="6" w:space="0" w:color="auto"/>
            </w:tcBorders>
          </w:tcPr>
          <w:p w14:paraId="73F39606" w14:textId="77777777" w:rsidR="00381DB6" w:rsidRPr="007F7706" w:rsidRDefault="000D19BC" w:rsidP="00381DB6">
            <w:pPr>
              <w:pStyle w:val="Text"/>
              <w:spacing w:beforeLines="60" w:before="144" w:afterLines="60" w:after="144"/>
              <w:rPr>
                <w:szCs w:val="24"/>
              </w:rPr>
            </w:pPr>
            <w:r w:rsidRPr="007F7706">
              <w:rPr>
                <w:szCs w:val="24"/>
              </w:rPr>
              <w:t xml:space="preserve">Le présent Contrat est rédigé en </w:t>
            </w:r>
            <w:r w:rsidRPr="007F7706">
              <w:rPr>
                <w:b/>
                <w:szCs w:val="24"/>
              </w:rPr>
              <w:t>Français.</w:t>
            </w:r>
          </w:p>
        </w:tc>
      </w:tr>
      <w:tr w:rsidR="00381DB6" w:rsidRPr="007F7706" w14:paraId="36EF4333" w14:textId="77777777" w:rsidTr="00A44BEF">
        <w:tc>
          <w:tcPr>
            <w:tcW w:w="1676" w:type="dxa"/>
            <w:tcBorders>
              <w:top w:val="single" w:sz="6" w:space="0" w:color="auto"/>
              <w:left w:val="single" w:sz="6" w:space="0" w:color="auto"/>
              <w:bottom w:val="single" w:sz="6" w:space="0" w:color="auto"/>
              <w:right w:val="single" w:sz="6" w:space="0" w:color="auto"/>
            </w:tcBorders>
          </w:tcPr>
          <w:p w14:paraId="46EC5090" w14:textId="77777777" w:rsidR="00381DB6" w:rsidRPr="007F7706" w:rsidRDefault="00381DB6" w:rsidP="00381DB6">
            <w:pPr>
              <w:spacing w:beforeLines="60" w:before="144" w:afterLines="60" w:after="144" w:line="240" w:lineRule="auto"/>
              <w:rPr>
                <w:rFonts w:ascii="Times New Roman" w:hAnsi="Times New Roman" w:cs="Times New Roman"/>
                <w:b/>
                <w:sz w:val="24"/>
                <w:szCs w:val="24"/>
              </w:rPr>
            </w:pPr>
            <w:r w:rsidRPr="007F7706">
              <w:rPr>
                <w:rFonts w:ascii="Times New Roman" w:hAnsi="Times New Roman" w:cs="Times New Roman"/>
                <w:b/>
                <w:sz w:val="24"/>
                <w:szCs w:val="24"/>
              </w:rPr>
              <w:t xml:space="preserve">CGC 6.1 </w:t>
            </w:r>
          </w:p>
        </w:tc>
        <w:tc>
          <w:tcPr>
            <w:tcW w:w="7614" w:type="dxa"/>
            <w:tcBorders>
              <w:top w:val="single" w:sz="6" w:space="0" w:color="auto"/>
              <w:left w:val="single" w:sz="6" w:space="0" w:color="auto"/>
              <w:bottom w:val="single" w:sz="6" w:space="0" w:color="auto"/>
              <w:right w:val="single" w:sz="6" w:space="0" w:color="auto"/>
            </w:tcBorders>
          </w:tcPr>
          <w:p w14:paraId="72DB70E3" w14:textId="77777777" w:rsidR="000D19BC" w:rsidRPr="00E95CFF" w:rsidRDefault="00381DB6" w:rsidP="000D19BC">
            <w:pPr>
              <w:spacing w:after="0"/>
              <w:rPr>
                <w:rFonts w:ascii="Times New Roman" w:hAnsi="Times New Roman" w:cs="Times New Roman"/>
                <w:sz w:val="24"/>
                <w:szCs w:val="24"/>
              </w:rPr>
            </w:pPr>
            <w:r w:rsidRPr="00E95CFF">
              <w:rPr>
                <w:rFonts w:ascii="Times New Roman" w:hAnsi="Times New Roman" w:cs="Times New Roman"/>
                <w:sz w:val="24"/>
                <w:szCs w:val="24"/>
              </w:rPr>
              <w:t>Les avis signifiés au Maître d</w:t>
            </w:r>
            <w:r w:rsidR="008B7164" w:rsidRPr="00E95CFF">
              <w:rPr>
                <w:rFonts w:ascii="Times New Roman" w:hAnsi="Times New Roman" w:cs="Times New Roman"/>
                <w:sz w:val="24"/>
                <w:szCs w:val="24"/>
              </w:rPr>
              <w:t>’</w:t>
            </w:r>
            <w:r w:rsidRPr="00E95CFF">
              <w:rPr>
                <w:rFonts w:ascii="Times New Roman" w:hAnsi="Times New Roman" w:cs="Times New Roman"/>
                <w:sz w:val="24"/>
                <w:szCs w:val="24"/>
              </w:rPr>
              <w:t>ouvrage doivent être envoyés à l</w:t>
            </w:r>
            <w:r w:rsidR="008B7164" w:rsidRPr="00E95CFF">
              <w:rPr>
                <w:rFonts w:ascii="Times New Roman" w:hAnsi="Times New Roman" w:cs="Times New Roman"/>
                <w:sz w:val="24"/>
                <w:szCs w:val="24"/>
              </w:rPr>
              <w:t>’</w:t>
            </w:r>
            <w:r w:rsidRPr="00E95CFF">
              <w:rPr>
                <w:rFonts w:ascii="Times New Roman" w:hAnsi="Times New Roman" w:cs="Times New Roman"/>
                <w:sz w:val="24"/>
                <w:szCs w:val="24"/>
              </w:rPr>
              <w:t>adresse suivante :</w:t>
            </w:r>
            <w:r w:rsidRPr="00E95CFF">
              <w:rPr>
                <w:rFonts w:ascii="Times New Roman" w:hAnsi="Times New Roman" w:cs="Times New Roman"/>
                <w:sz w:val="24"/>
                <w:szCs w:val="24"/>
              </w:rPr>
              <w:br/>
            </w:r>
            <w:r w:rsidR="000D19BC" w:rsidRPr="00E95CFF">
              <w:rPr>
                <w:rFonts w:ascii="Times New Roman" w:hAnsi="Times New Roman" w:cs="Times New Roman"/>
                <w:sz w:val="24"/>
                <w:szCs w:val="24"/>
              </w:rPr>
              <w:t xml:space="preserve">Les adresses pour envoyer des </w:t>
            </w:r>
            <w:r w:rsidR="000D19BC" w:rsidRPr="00E95CFF">
              <w:rPr>
                <w:rFonts w:ascii="Times New Roman" w:hAnsi="Times New Roman" w:cs="Times New Roman"/>
                <w:b/>
                <w:bCs/>
                <w:sz w:val="24"/>
                <w:szCs w:val="24"/>
              </w:rPr>
              <w:t>notifications</w:t>
            </w:r>
            <w:r w:rsidR="000D19BC" w:rsidRPr="00E95CFF">
              <w:rPr>
                <w:rFonts w:ascii="Times New Roman" w:hAnsi="Times New Roman" w:cs="Times New Roman"/>
                <w:sz w:val="24"/>
                <w:szCs w:val="24"/>
              </w:rPr>
              <w:t xml:space="preserve"> </w:t>
            </w:r>
            <w:r w:rsidR="006840FB" w:rsidRPr="00E95CFF">
              <w:rPr>
                <w:rFonts w:ascii="Times New Roman" w:hAnsi="Times New Roman" w:cs="Times New Roman"/>
                <w:sz w:val="24"/>
                <w:szCs w:val="24"/>
              </w:rPr>
              <w:t>au</w:t>
            </w:r>
            <w:r w:rsidR="000D19BC" w:rsidRPr="00E95CFF">
              <w:rPr>
                <w:rFonts w:ascii="Times New Roman" w:hAnsi="Times New Roman" w:cs="Times New Roman"/>
                <w:sz w:val="24"/>
                <w:szCs w:val="24"/>
              </w:rPr>
              <w:t xml:space="preserve"> </w:t>
            </w:r>
            <w:r w:rsidR="00282B62" w:rsidRPr="00E95CFF">
              <w:rPr>
                <w:rFonts w:ascii="Times New Roman" w:hAnsi="Times New Roman" w:cs="Times New Roman"/>
                <w:sz w:val="24"/>
                <w:szCs w:val="24"/>
              </w:rPr>
              <w:t>Maitre d’Ouvrage</w:t>
            </w:r>
            <w:r w:rsidR="000D19BC" w:rsidRPr="00E95CFF">
              <w:rPr>
                <w:rFonts w:ascii="Times New Roman" w:hAnsi="Times New Roman" w:cs="Times New Roman"/>
                <w:sz w:val="24"/>
                <w:szCs w:val="24"/>
              </w:rPr>
              <w:t xml:space="preserve"> sont les suivantes :</w:t>
            </w:r>
          </w:p>
          <w:p w14:paraId="6786A6BA" w14:textId="77777777" w:rsidR="000D19BC" w:rsidRPr="00E95CFF" w:rsidRDefault="000D19BC" w:rsidP="000D19BC">
            <w:pPr>
              <w:tabs>
                <w:tab w:val="left" w:pos="-1440"/>
                <w:tab w:val="left" w:pos="-720"/>
              </w:tabs>
              <w:suppressAutoHyphens/>
              <w:overflowPunct w:val="0"/>
              <w:spacing w:after="0"/>
              <w:ind w:left="2880" w:hanging="2880"/>
              <w:jc w:val="both"/>
              <w:textAlignment w:val="baseline"/>
              <w:rPr>
                <w:rFonts w:ascii="Times New Roman" w:hAnsi="Times New Roman" w:cs="Times New Roman"/>
                <w:b/>
                <w:sz w:val="24"/>
                <w:szCs w:val="24"/>
                <w:lang w:val="en-US"/>
              </w:rPr>
            </w:pPr>
            <w:r w:rsidRPr="00E95CFF">
              <w:rPr>
                <w:rFonts w:ascii="Times New Roman" w:hAnsi="Times New Roman" w:cs="Times New Roman"/>
                <w:b/>
                <w:sz w:val="24"/>
                <w:szCs w:val="24"/>
                <w:lang w:val="en-US"/>
              </w:rPr>
              <w:t>Millennium Challenge Account Niger 3</w:t>
            </w:r>
            <w:r w:rsidRPr="00E95CFF">
              <w:rPr>
                <w:rFonts w:ascii="Times New Roman" w:hAnsi="Times New Roman" w:cs="Times New Roman"/>
                <w:b/>
                <w:sz w:val="24"/>
                <w:szCs w:val="24"/>
                <w:vertAlign w:val="superscript"/>
                <w:lang w:val="en-US"/>
              </w:rPr>
              <w:t>eme</w:t>
            </w:r>
            <w:r w:rsidRPr="00E95CFF">
              <w:rPr>
                <w:rFonts w:ascii="Times New Roman" w:hAnsi="Times New Roman" w:cs="Times New Roman"/>
                <w:b/>
                <w:sz w:val="24"/>
                <w:szCs w:val="24"/>
                <w:lang w:val="en-US"/>
              </w:rPr>
              <w:t xml:space="preserve"> Etage</w:t>
            </w:r>
          </w:p>
          <w:p w14:paraId="33B72DEC" w14:textId="77777777" w:rsidR="000D19BC" w:rsidRPr="00E95CFF" w:rsidRDefault="000D19BC" w:rsidP="000D19BC">
            <w:pPr>
              <w:tabs>
                <w:tab w:val="left" w:pos="-1440"/>
                <w:tab w:val="left" w:pos="-720"/>
              </w:tabs>
              <w:suppressAutoHyphens/>
              <w:overflowPunct w:val="0"/>
              <w:spacing w:after="0"/>
              <w:ind w:left="2880" w:hanging="2880"/>
              <w:jc w:val="both"/>
              <w:textAlignment w:val="baseline"/>
              <w:rPr>
                <w:rFonts w:ascii="Times New Roman" w:hAnsi="Times New Roman" w:cs="Times New Roman"/>
                <w:b/>
                <w:sz w:val="24"/>
                <w:szCs w:val="24"/>
              </w:rPr>
            </w:pPr>
            <w:r w:rsidRPr="00E95CFF">
              <w:rPr>
                <w:rFonts w:ascii="Times New Roman" w:hAnsi="Times New Roman" w:cs="Times New Roman"/>
                <w:b/>
                <w:sz w:val="24"/>
                <w:szCs w:val="24"/>
              </w:rPr>
              <w:t xml:space="preserve">Avenue Mali </w:t>
            </w:r>
            <w:r w:rsidR="006840FB" w:rsidRPr="00E95CFF">
              <w:rPr>
                <w:rFonts w:ascii="Times New Roman" w:hAnsi="Times New Roman" w:cs="Times New Roman"/>
                <w:b/>
                <w:sz w:val="24"/>
                <w:szCs w:val="24"/>
              </w:rPr>
              <w:t>Béro</w:t>
            </w:r>
            <w:r w:rsidRPr="00E95CFF">
              <w:rPr>
                <w:rFonts w:ascii="Times New Roman" w:hAnsi="Times New Roman" w:cs="Times New Roman"/>
                <w:b/>
                <w:sz w:val="24"/>
                <w:szCs w:val="24"/>
              </w:rPr>
              <w:t xml:space="preserve"> – En face du Lycée Bosso</w:t>
            </w:r>
          </w:p>
          <w:p w14:paraId="15699659" w14:textId="77777777" w:rsidR="000D19BC" w:rsidRPr="00E95CFF" w:rsidRDefault="000D19BC" w:rsidP="000D19BC">
            <w:pPr>
              <w:tabs>
                <w:tab w:val="left" w:pos="-1440"/>
                <w:tab w:val="left" w:pos="-720"/>
              </w:tabs>
              <w:suppressAutoHyphens/>
              <w:overflowPunct w:val="0"/>
              <w:spacing w:after="0"/>
              <w:ind w:left="2880" w:hanging="2880"/>
              <w:jc w:val="both"/>
              <w:textAlignment w:val="baseline"/>
              <w:rPr>
                <w:rFonts w:ascii="Times New Roman" w:hAnsi="Times New Roman" w:cs="Times New Roman"/>
                <w:b/>
                <w:sz w:val="24"/>
                <w:szCs w:val="24"/>
                <w:lang w:val="en-US"/>
              </w:rPr>
            </w:pPr>
            <w:r w:rsidRPr="00E95CFF">
              <w:rPr>
                <w:rFonts w:ascii="Times New Roman" w:hAnsi="Times New Roman" w:cs="Times New Roman"/>
                <w:b/>
                <w:sz w:val="24"/>
                <w:szCs w:val="24"/>
                <w:lang w:val="en-US"/>
              </w:rPr>
              <w:t>B.P. 738</w:t>
            </w:r>
          </w:p>
          <w:p w14:paraId="0EB97F1F" w14:textId="77777777" w:rsidR="000D19BC" w:rsidRPr="00E95CFF" w:rsidRDefault="000D19BC" w:rsidP="000D19BC">
            <w:pPr>
              <w:tabs>
                <w:tab w:val="left" w:pos="-1440"/>
                <w:tab w:val="left" w:pos="-720"/>
              </w:tabs>
              <w:suppressAutoHyphens/>
              <w:overflowPunct w:val="0"/>
              <w:spacing w:after="0"/>
              <w:ind w:left="2880" w:hanging="2880"/>
              <w:jc w:val="both"/>
              <w:textAlignment w:val="baseline"/>
              <w:rPr>
                <w:rFonts w:ascii="Times New Roman" w:hAnsi="Times New Roman" w:cs="Times New Roman"/>
                <w:sz w:val="24"/>
                <w:szCs w:val="24"/>
                <w:lang w:val="en-US"/>
              </w:rPr>
            </w:pPr>
            <w:r w:rsidRPr="00E95CFF">
              <w:rPr>
                <w:rFonts w:ascii="Times New Roman" w:hAnsi="Times New Roman" w:cs="Times New Roman"/>
                <w:b/>
                <w:sz w:val="24"/>
                <w:szCs w:val="24"/>
                <w:lang w:val="en-US"/>
              </w:rPr>
              <w:t xml:space="preserve">Niamey, Niger </w:t>
            </w:r>
            <w:r w:rsidR="000D021B" w:rsidRPr="00E95CFF">
              <w:rPr>
                <w:rFonts w:ascii="Times New Roman" w:hAnsi="Times New Roman" w:cs="Times New Roman"/>
                <w:sz w:val="24"/>
                <w:szCs w:val="24"/>
                <w:lang w:val="en-US"/>
              </w:rPr>
              <w:t>E-mail:</w:t>
            </w:r>
            <w:r w:rsidRPr="00E95CFF">
              <w:rPr>
                <w:rFonts w:ascii="Times New Roman" w:hAnsi="Times New Roman" w:cs="Times New Roman"/>
                <w:sz w:val="24"/>
                <w:szCs w:val="24"/>
                <w:lang w:val="en-US"/>
              </w:rPr>
              <w:t xml:space="preserve"> </w:t>
            </w:r>
            <w:hyperlink r:id="rId65" w:history="1">
              <w:r w:rsidRPr="00E95CFF">
                <w:rPr>
                  <w:rFonts w:ascii="Times New Roman" w:hAnsi="Times New Roman" w:cs="Times New Roman"/>
                  <w:color w:val="0000FF"/>
                  <w:sz w:val="24"/>
                  <w:szCs w:val="24"/>
                  <w:u w:val="single"/>
                  <w:lang w:val="en-US"/>
                </w:rPr>
                <w:t>mamaneannou@mcaniger.ne</w:t>
              </w:r>
            </w:hyperlink>
          </w:p>
          <w:p w14:paraId="7D4E70DF" w14:textId="77777777" w:rsidR="000D19BC" w:rsidRPr="00E95CFF" w:rsidRDefault="000D19BC" w:rsidP="000D19BC">
            <w:pPr>
              <w:tabs>
                <w:tab w:val="left" w:pos="-1440"/>
                <w:tab w:val="left" w:pos="-720"/>
              </w:tabs>
              <w:suppressAutoHyphens/>
              <w:overflowPunct w:val="0"/>
              <w:spacing w:after="0"/>
              <w:ind w:left="2880" w:hanging="2880"/>
              <w:jc w:val="both"/>
              <w:textAlignment w:val="baseline"/>
              <w:rPr>
                <w:rFonts w:ascii="Times New Roman" w:hAnsi="Times New Roman" w:cs="Times New Roman"/>
                <w:color w:val="0000FF"/>
                <w:sz w:val="24"/>
                <w:szCs w:val="24"/>
                <w:u w:val="single"/>
              </w:rPr>
            </w:pPr>
            <w:r w:rsidRPr="00E95CFF">
              <w:rPr>
                <w:rFonts w:ascii="Times New Roman" w:hAnsi="Times New Roman" w:cs="Times New Roman"/>
                <w:color w:val="0000FF"/>
                <w:sz w:val="24"/>
                <w:szCs w:val="24"/>
                <w:u w:val="single"/>
              </w:rPr>
              <w:t>(+227) 20 35 39 44</w:t>
            </w:r>
          </w:p>
          <w:p w14:paraId="454D0616" w14:textId="77777777" w:rsidR="00381DB6" w:rsidRPr="00E95CFF" w:rsidRDefault="00381DB6" w:rsidP="00381DB6">
            <w:pPr>
              <w:pStyle w:val="Text"/>
              <w:spacing w:beforeLines="60" w:before="144" w:afterLines="60" w:after="144"/>
              <w:rPr>
                <w:szCs w:val="24"/>
              </w:rPr>
            </w:pPr>
            <w:r w:rsidRPr="00E95CFF">
              <w:rPr>
                <w:szCs w:val="24"/>
              </w:rPr>
              <w:t>Les avis signifiés à l</w:t>
            </w:r>
            <w:r w:rsidR="008B7164" w:rsidRPr="00E95CFF">
              <w:rPr>
                <w:szCs w:val="24"/>
              </w:rPr>
              <w:t>’</w:t>
            </w:r>
            <w:r w:rsidRPr="00E95CFF">
              <w:rPr>
                <w:szCs w:val="24"/>
              </w:rPr>
              <w:t>Entrepreneur doivent être envoyés à l</w:t>
            </w:r>
            <w:r w:rsidR="008B7164" w:rsidRPr="00E95CFF">
              <w:rPr>
                <w:szCs w:val="24"/>
              </w:rPr>
              <w:t>’</w:t>
            </w:r>
            <w:r w:rsidRPr="00E95CFF">
              <w:rPr>
                <w:szCs w:val="24"/>
              </w:rPr>
              <w:t>adresse suivante :</w:t>
            </w:r>
            <w:r w:rsidRPr="00E95CFF">
              <w:rPr>
                <w:szCs w:val="24"/>
              </w:rPr>
              <w:br/>
            </w:r>
            <w:r w:rsidRPr="00E95CFF">
              <w:rPr>
                <w:b/>
                <w:szCs w:val="24"/>
              </w:rPr>
              <w:t>[insérer l</w:t>
            </w:r>
            <w:r w:rsidR="008B7164" w:rsidRPr="00E95CFF">
              <w:rPr>
                <w:b/>
                <w:szCs w:val="24"/>
              </w:rPr>
              <w:t>’</w:t>
            </w:r>
            <w:r w:rsidRPr="00E95CFF">
              <w:rPr>
                <w:b/>
                <w:szCs w:val="24"/>
              </w:rPr>
              <w:t>adresse complète, y compris le courriel]</w:t>
            </w:r>
          </w:p>
        </w:tc>
      </w:tr>
      <w:tr w:rsidR="00381DB6" w:rsidRPr="007F7706" w14:paraId="1AB9B9C0" w14:textId="77777777" w:rsidTr="00A44BEF">
        <w:tc>
          <w:tcPr>
            <w:tcW w:w="1676" w:type="dxa"/>
            <w:tcBorders>
              <w:top w:val="single" w:sz="6" w:space="0" w:color="auto"/>
              <w:left w:val="single" w:sz="6" w:space="0" w:color="auto"/>
              <w:bottom w:val="single" w:sz="6" w:space="0" w:color="auto"/>
              <w:right w:val="single" w:sz="6" w:space="0" w:color="auto"/>
            </w:tcBorders>
          </w:tcPr>
          <w:p w14:paraId="13F1C0C4" w14:textId="77777777" w:rsidR="00381DB6" w:rsidRPr="007F7706" w:rsidRDefault="00381DB6" w:rsidP="00381DB6">
            <w:pPr>
              <w:spacing w:beforeLines="60" w:before="144" w:afterLines="60" w:after="144" w:line="240" w:lineRule="auto"/>
              <w:rPr>
                <w:rFonts w:ascii="Times New Roman" w:hAnsi="Times New Roman" w:cs="Times New Roman"/>
                <w:b/>
                <w:sz w:val="24"/>
                <w:szCs w:val="24"/>
              </w:rPr>
            </w:pPr>
            <w:r w:rsidRPr="007F7706">
              <w:rPr>
                <w:rFonts w:ascii="Times New Roman" w:hAnsi="Times New Roman" w:cs="Times New Roman"/>
                <w:b/>
                <w:sz w:val="24"/>
                <w:szCs w:val="24"/>
              </w:rPr>
              <w:t>CGC 8.1</w:t>
            </w:r>
          </w:p>
        </w:tc>
        <w:tc>
          <w:tcPr>
            <w:tcW w:w="7614" w:type="dxa"/>
            <w:tcBorders>
              <w:top w:val="single" w:sz="6" w:space="0" w:color="auto"/>
              <w:left w:val="single" w:sz="6" w:space="0" w:color="auto"/>
              <w:bottom w:val="single" w:sz="6" w:space="0" w:color="auto"/>
              <w:right w:val="single" w:sz="6" w:space="0" w:color="auto"/>
            </w:tcBorders>
          </w:tcPr>
          <w:p w14:paraId="3C7CCC63" w14:textId="77777777" w:rsidR="00381DB6" w:rsidRPr="00E95CFF" w:rsidRDefault="00381DB6" w:rsidP="00381DB6">
            <w:pPr>
              <w:pStyle w:val="Text"/>
              <w:spacing w:beforeLines="60" w:before="144" w:afterLines="60" w:after="144"/>
              <w:rPr>
                <w:szCs w:val="24"/>
              </w:rPr>
            </w:pPr>
            <w:r w:rsidRPr="00E95CFF">
              <w:rPr>
                <w:szCs w:val="24"/>
              </w:rPr>
              <w:t>Liste des Autres entrepreneurs : [</w:t>
            </w:r>
            <w:r w:rsidRPr="00E95CFF">
              <w:rPr>
                <w:b/>
                <w:szCs w:val="24"/>
              </w:rPr>
              <w:t>insérer la liste des Autres entrepreneurs, le cas échéant</w:t>
            </w:r>
            <w:r w:rsidRPr="00E95CFF">
              <w:rPr>
                <w:szCs w:val="24"/>
              </w:rPr>
              <w:t>].</w:t>
            </w:r>
          </w:p>
        </w:tc>
      </w:tr>
      <w:tr w:rsidR="00381DB6" w:rsidRPr="007F7706" w14:paraId="0AF9A5C3" w14:textId="77777777" w:rsidTr="00A44BEF">
        <w:tc>
          <w:tcPr>
            <w:tcW w:w="1676" w:type="dxa"/>
            <w:tcBorders>
              <w:top w:val="single" w:sz="6" w:space="0" w:color="auto"/>
              <w:left w:val="single" w:sz="6" w:space="0" w:color="auto"/>
              <w:bottom w:val="single" w:sz="6" w:space="0" w:color="auto"/>
              <w:right w:val="single" w:sz="6" w:space="0" w:color="auto"/>
            </w:tcBorders>
          </w:tcPr>
          <w:p w14:paraId="6217AEAC" w14:textId="77777777" w:rsidR="00381DB6" w:rsidRPr="007F7706" w:rsidRDefault="00381DB6" w:rsidP="00381DB6">
            <w:pPr>
              <w:spacing w:beforeLines="60" w:before="144" w:afterLines="60" w:after="144" w:line="240" w:lineRule="auto"/>
              <w:rPr>
                <w:rFonts w:ascii="Times New Roman" w:hAnsi="Times New Roman" w:cs="Times New Roman"/>
                <w:b/>
                <w:sz w:val="24"/>
                <w:szCs w:val="24"/>
              </w:rPr>
            </w:pPr>
            <w:r w:rsidRPr="007F7706">
              <w:rPr>
                <w:rFonts w:ascii="Times New Roman" w:hAnsi="Times New Roman" w:cs="Times New Roman"/>
                <w:b/>
                <w:sz w:val="24"/>
                <w:szCs w:val="24"/>
              </w:rPr>
              <w:t>GCC 9.1</w:t>
            </w:r>
          </w:p>
        </w:tc>
        <w:tc>
          <w:tcPr>
            <w:tcW w:w="7614" w:type="dxa"/>
            <w:tcBorders>
              <w:top w:val="single" w:sz="6" w:space="0" w:color="auto"/>
              <w:left w:val="single" w:sz="6" w:space="0" w:color="auto"/>
              <w:bottom w:val="single" w:sz="6" w:space="0" w:color="auto"/>
              <w:right w:val="single" w:sz="6" w:space="0" w:color="auto"/>
            </w:tcBorders>
          </w:tcPr>
          <w:p w14:paraId="4194F7F7" w14:textId="77777777" w:rsidR="00381DB6" w:rsidRPr="007F7706" w:rsidRDefault="00381DB6" w:rsidP="00381DB6">
            <w:pPr>
              <w:pStyle w:val="Text"/>
              <w:spacing w:beforeLines="60" w:before="144" w:afterLines="60" w:after="144"/>
              <w:rPr>
                <w:szCs w:val="24"/>
              </w:rPr>
            </w:pPr>
            <w:r w:rsidRPr="007F7706">
              <w:rPr>
                <w:szCs w:val="24"/>
              </w:rPr>
              <w:t>Liste du Personnel clé : [</w:t>
            </w:r>
            <w:r w:rsidRPr="007F7706">
              <w:rPr>
                <w:b/>
                <w:szCs w:val="24"/>
              </w:rPr>
              <w:t>insérer la Liste du Personnel clé</w:t>
            </w:r>
            <w:r w:rsidRPr="007F7706">
              <w:rPr>
                <w:szCs w:val="24"/>
              </w:rPr>
              <w:t>].</w:t>
            </w:r>
          </w:p>
        </w:tc>
      </w:tr>
      <w:tr w:rsidR="00381DB6" w:rsidRPr="007F7706" w14:paraId="665EE4A9" w14:textId="77777777" w:rsidTr="00A44BEF">
        <w:tc>
          <w:tcPr>
            <w:tcW w:w="1676" w:type="dxa"/>
            <w:tcBorders>
              <w:top w:val="single" w:sz="6" w:space="0" w:color="auto"/>
              <w:left w:val="single" w:sz="6" w:space="0" w:color="auto"/>
              <w:bottom w:val="single" w:sz="6" w:space="0" w:color="auto"/>
              <w:right w:val="single" w:sz="6" w:space="0" w:color="auto"/>
            </w:tcBorders>
          </w:tcPr>
          <w:p w14:paraId="2658D3F4" w14:textId="77777777" w:rsidR="00381DB6" w:rsidRPr="007F7706" w:rsidRDefault="00381DB6" w:rsidP="00381DB6">
            <w:pPr>
              <w:spacing w:beforeLines="60" w:before="144" w:afterLines="60" w:after="144" w:line="240" w:lineRule="auto"/>
              <w:rPr>
                <w:rFonts w:ascii="Times New Roman" w:hAnsi="Times New Roman" w:cs="Times New Roman"/>
                <w:b/>
                <w:sz w:val="24"/>
                <w:szCs w:val="24"/>
              </w:rPr>
            </w:pPr>
            <w:r w:rsidRPr="007F7706">
              <w:rPr>
                <w:rFonts w:ascii="Times New Roman" w:hAnsi="Times New Roman" w:cs="Times New Roman"/>
                <w:b/>
                <w:sz w:val="24"/>
                <w:szCs w:val="24"/>
              </w:rPr>
              <w:t>CGC 13.1</w:t>
            </w:r>
          </w:p>
        </w:tc>
        <w:tc>
          <w:tcPr>
            <w:tcW w:w="7614" w:type="dxa"/>
            <w:tcBorders>
              <w:top w:val="single" w:sz="6" w:space="0" w:color="auto"/>
              <w:left w:val="single" w:sz="6" w:space="0" w:color="auto"/>
              <w:bottom w:val="single" w:sz="6" w:space="0" w:color="auto"/>
              <w:right w:val="single" w:sz="6" w:space="0" w:color="auto"/>
            </w:tcBorders>
          </w:tcPr>
          <w:p w14:paraId="38C7EE44" w14:textId="77777777" w:rsidR="00BC261C" w:rsidRPr="00440095" w:rsidRDefault="00BC261C" w:rsidP="00BC261C">
            <w:pPr>
              <w:jc w:val="both"/>
              <w:rPr>
                <w:rFonts w:ascii="Times New Roman" w:eastAsia="Calibri" w:hAnsi="Times New Roman" w:cs="Times New Roman"/>
              </w:rPr>
            </w:pPr>
            <w:r w:rsidRPr="00440095">
              <w:rPr>
                <w:rFonts w:ascii="Times New Roman" w:eastAsia="Calibri" w:hAnsi="Times New Roman" w:cs="Times New Roman"/>
              </w:rPr>
              <w:t>Les risques et montants couverts par les assurances sont les suivants :</w:t>
            </w:r>
          </w:p>
          <w:p w14:paraId="690C6A23" w14:textId="77777777" w:rsidR="00BC261C" w:rsidRPr="00440095" w:rsidRDefault="00BC261C" w:rsidP="00BC261C">
            <w:pPr>
              <w:jc w:val="both"/>
              <w:rPr>
                <w:rFonts w:ascii="Times New Roman" w:eastAsia="Calibri" w:hAnsi="Times New Roman" w:cs="Times New Roman"/>
              </w:rPr>
            </w:pPr>
            <w:r w:rsidRPr="00440095">
              <w:rPr>
                <w:rFonts w:ascii="Times New Roman" w:eastAsia="Calibri" w:hAnsi="Times New Roman" w:cs="Times New Roman"/>
              </w:rPr>
              <w:t>Assurance responsabilité civile automobile envers les tiers pour les véhicules à moteur utilisés au Niger par le Prestataire de services ou son Personnel ou tout Sous-traitant ou son Personnel, avec une couverture minimale de 100 000 USD ou l’équivalent en FCFA</w:t>
            </w:r>
          </w:p>
          <w:p w14:paraId="1C50ACD7" w14:textId="77777777" w:rsidR="00BC261C" w:rsidRPr="00440095" w:rsidRDefault="00BC261C" w:rsidP="00BC261C">
            <w:pPr>
              <w:jc w:val="both"/>
              <w:rPr>
                <w:rFonts w:ascii="Times New Roman" w:eastAsia="Calibri" w:hAnsi="Times New Roman" w:cs="Times New Roman"/>
              </w:rPr>
            </w:pPr>
            <w:r w:rsidRPr="00440095">
              <w:rPr>
                <w:rFonts w:ascii="Times New Roman" w:eastAsia="Calibri" w:hAnsi="Times New Roman" w:cs="Times New Roman"/>
              </w:rPr>
              <w:lastRenderedPageBreak/>
              <w:t xml:space="preserve">Assurance responsabilité civile, avec une couverture minimale de (1.5 fois le montant du </w:t>
            </w:r>
            <w:r>
              <w:rPr>
                <w:rFonts w:ascii="Times New Roman" w:eastAsia="Calibri" w:hAnsi="Times New Roman" w:cs="Times New Roman"/>
              </w:rPr>
              <w:t>C</w:t>
            </w:r>
            <w:r w:rsidRPr="00440095">
              <w:rPr>
                <w:rFonts w:ascii="Times New Roman" w:eastAsia="Calibri" w:hAnsi="Times New Roman" w:cs="Times New Roman"/>
              </w:rPr>
              <w:t>ontrat) ;</w:t>
            </w:r>
          </w:p>
          <w:p w14:paraId="5E036BB3" w14:textId="77777777" w:rsidR="00BC261C" w:rsidRPr="00440095" w:rsidRDefault="00BC261C" w:rsidP="00BC261C">
            <w:pPr>
              <w:jc w:val="both"/>
              <w:rPr>
                <w:rFonts w:ascii="Times New Roman" w:eastAsia="Calibri" w:hAnsi="Times New Roman" w:cs="Times New Roman"/>
              </w:rPr>
            </w:pPr>
            <w:r w:rsidRPr="00440095">
              <w:rPr>
                <w:rFonts w:ascii="Times New Roman" w:eastAsia="Calibri" w:hAnsi="Times New Roman" w:cs="Times New Roman"/>
              </w:rPr>
              <w:t xml:space="preserve">Assurance responsabilité professionnelle, avec une couverture minimale de 1.5 fois le montant du </w:t>
            </w:r>
            <w:r>
              <w:rPr>
                <w:rFonts w:ascii="Times New Roman" w:eastAsia="Calibri" w:hAnsi="Times New Roman" w:cs="Times New Roman"/>
              </w:rPr>
              <w:t>C</w:t>
            </w:r>
            <w:r w:rsidRPr="00440095">
              <w:rPr>
                <w:rFonts w:ascii="Times New Roman" w:eastAsia="Calibri" w:hAnsi="Times New Roman" w:cs="Times New Roman"/>
              </w:rPr>
              <w:t>ontrat ;</w:t>
            </w:r>
          </w:p>
          <w:p w14:paraId="4447A9B0" w14:textId="77777777" w:rsidR="00BC261C" w:rsidRPr="00440095" w:rsidRDefault="00BC261C" w:rsidP="00BC261C">
            <w:pPr>
              <w:jc w:val="both"/>
              <w:rPr>
                <w:rFonts w:ascii="Times New Roman" w:eastAsia="Calibri" w:hAnsi="Times New Roman" w:cs="Times New Roman"/>
              </w:rPr>
            </w:pPr>
            <w:r w:rsidRPr="00440095">
              <w:rPr>
                <w:rFonts w:ascii="Times New Roman" w:eastAsia="Calibri" w:hAnsi="Times New Roman" w:cs="Times New Roman"/>
              </w:rPr>
              <w:t>Assurance responsabilité de l’employeur et assurance indemnités du travailleur pour le Personnel du Prestataire de services et de tout Sous-traitant, conformément aux dispositions pertinentes de la Loi en vigueur, ainsi que, pour ce qui est de ce Personnel, toutes les assurances vie, santé, accident, voyage ou autres si cela s’avère approprié ; et</w:t>
            </w:r>
          </w:p>
          <w:p w14:paraId="0C45A1DA" w14:textId="77777777" w:rsidR="00381DB6" w:rsidRPr="007F7706" w:rsidRDefault="00BC261C" w:rsidP="00DD3091">
            <w:pPr>
              <w:pStyle w:val="Text"/>
              <w:spacing w:beforeLines="60" w:before="144" w:afterLines="60" w:after="144"/>
              <w:rPr>
                <w:b/>
                <w:bCs/>
                <w:i/>
                <w:iCs/>
                <w:szCs w:val="24"/>
              </w:rPr>
            </w:pPr>
            <w:r w:rsidRPr="00440095">
              <w:rPr>
                <w:rFonts w:eastAsia="Calibri"/>
              </w:rPr>
              <w:t>Assurance contre la perte de ou les dommages à (i) l’équipement acheté entièrement ou en partie avec des fonds amenés en vertu du présent Contrat, (ii) la propriété du Prestataire de services utilisée en vue de prester les Services, et (iii) tous les documents préparés par le Prestataire de services dans le cadre de la prestation de ses Services.</w:t>
            </w:r>
          </w:p>
        </w:tc>
      </w:tr>
      <w:tr w:rsidR="00BC261C" w:rsidRPr="007F7706" w14:paraId="650CCE66" w14:textId="77777777" w:rsidTr="00A44BEF">
        <w:tc>
          <w:tcPr>
            <w:tcW w:w="1676" w:type="dxa"/>
            <w:tcBorders>
              <w:top w:val="single" w:sz="6" w:space="0" w:color="auto"/>
              <w:left w:val="single" w:sz="6" w:space="0" w:color="auto"/>
              <w:bottom w:val="single" w:sz="6" w:space="0" w:color="auto"/>
              <w:right w:val="single" w:sz="6" w:space="0" w:color="auto"/>
            </w:tcBorders>
          </w:tcPr>
          <w:p w14:paraId="617717A3" w14:textId="77777777" w:rsidR="00BC261C" w:rsidRPr="007F7706" w:rsidRDefault="00BC261C" w:rsidP="00381DB6">
            <w:pPr>
              <w:spacing w:beforeLines="60" w:before="144" w:afterLines="60" w:after="144" w:line="240" w:lineRule="auto"/>
              <w:rPr>
                <w:rFonts w:ascii="Times New Roman" w:hAnsi="Times New Roman" w:cs="Times New Roman"/>
                <w:b/>
                <w:sz w:val="24"/>
                <w:szCs w:val="24"/>
              </w:rPr>
            </w:pPr>
            <w:r>
              <w:rPr>
                <w:rFonts w:ascii="Times New Roman" w:hAnsi="Times New Roman" w:cs="Times New Roman"/>
                <w:b/>
                <w:sz w:val="24"/>
                <w:szCs w:val="24"/>
              </w:rPr>
              <w:t>CGC 17.1</w:t>
            </w:r>
          </w:p>
        </w:tc>
        <w:tc>
          <w:tcPr>
            <w:tcW w:w="7614" w:type="dxa"/>
            <w:tcBorders>
              <w:top w:val="single" w:sz="6" w:space="0" w:color="auto"/>
              <w:left w:val="single" w:sz="6" w:space="0" w:color="auto"/>
              <w:bottom w:val="single" w:sz="6" w:space="0" w:color="auto"/>
              <w:right w:val="single" w:sz="6" w:space="0" w:color="auto"/>
            </w:tcBorders>
          </w:tcPr>
          <w:p w14:paraId="30D2A5CD" w14:textId="57B4F047" w:rsidR="00BC261C" w:rsidRPr="00440095" w:rsidRDefault="00BC261C" w:rsidP="00BC261C">
            <w:pPr>
              <w:jc w:val="both"/>
              <w:rPr>
                <w:rFonts w:ascii="Times New Roman" w:eastAsia="Calibri" w:hAnsi="Times New Roman" w:cs="Times New Roman"/>
              </w:rPr>
            </w:pPr>
            <w:r w:rsidRPr="00440095">
              <w:rPr>
                <w:rFonts w:ascii="Times New Roman" w:eastAsia="Calibri" w:hAnsi="Times New Roman" w:cs="Times New Roman"/>
              </w:rPr>
              <w:t xml:space="preserve">Le Délai d'achèvement des travaux est le suivant :  </w:t>
            </w:r>
            <w:r w:rsidR="00814416">
              <w:rPr>
                <w:b/>
                <w:bCs/>
              </w:rPr>
              <w:t>Q</w:t>
            </w:r>
            <w:r w:rsidR="00814416" w:rsidRPr="00543025">
              <w:rPr>
                <w:b/>
                <w:bCs/>
              </w:rPr>
              <w:t xml:space="preserve">uatre-vingt-dix (90) </w:t>
            </w:r>
            <w:r w:rsidR="00814416" w:rsidRPr="00440095">
              <w:rPr>
                <w:rFonts w:ascii="Times New Roman" w:eastAsia="Calibri" w:hAnsi="Times New Roman" w:cs="Times New Roman"/>
              </w:rPr>
              <w:t>à</w:t>
            </w:r>
            <w:r w:rsidR="00814416" w:rsidRPr="007F7706">
              <w:t xml:space="preserve"> </w:t>
            </w:r>
            <w:r w:rsidRPr="00440095">
              <w:rPr>
                <w:rFonts w:ascii="Times New Roman" w:eastAsia="Calibri" w:hAnsi="Times New Roman" w:cs="Times New Roman"/>
              </w:rPr>
              <w:t xml:space="preserve"> compter de la date de réception de l’</w:t>
            </w:r>
            <w:r>
              <w:rPr>
                <w:rFonts w:ascii="Times New Roman" w:eastAsia="Calibri" w:hAnsi="Times New Roman" w:cs="Times New Roman"/>
              </w:rPr>
              <w:t>O</w:t>
            </w:r>
            <w:r w:rsidRPr="00440095">
              <w:rPr>
                <w:rFonts w:ascii="Times New Roman" w:eastAsia="Calibri" w:hAnsi="Times New Roman" w:cs="Times New Roman"/>
              </w:rPr>
              <w:t xml:space="preserve">rdre de </w:t>
            </w:r>
            <w:r>
              <w:rPr>
                <w:rFonts w:ascii="Times New Roman" w:eastAsia="Calibri" w:hAnsi="Times New Roman" w:cs="Times New Roman"/>
              </w:rPr>
              <w:t>S</w:t>
            </w:r>
            <w:r w:rsidRPr="00440095">
              <w:rPr>
                <w:rFonts w:ascii="Times New Roman" w:eastAsia="Calibri" w:hAnsi="Times New Roman" w:cs="Times New Roman"/>
              </w:rPr>
              <w:t>ervice de démarrage</w:t>
            </w:r>
            <w:r>
              <w:rPr>
                <w:rFonts w:ascii="Times New Roman" w:eastAsia="Calibri" w:hAnsi="Times New Roman" w:cs="Times New Roman"/>
              </w:rPr>
              <w:t>.</w:t>
            </w:r>
            <w:r w:rsidRPr="00440095">
              <w:rPr>
                <w:rFonts w:ascii="Times New Roman" w:eastAsia="Calibri" w:hAnsi="Times New Roman" w:cs="Times New Roman"/>
              </w:rPr>
              <w:t xml:space="preserve"> </w:t>
            </w:r>
          </w:p>
          <w:p w14:paraId="1C2F7E4B" w14:textId="211FF692" w:rsidR="00BC261C" w:rsidRPr="007F7706" w:rsidRDefault="00BC261C" w:rsidP="00BC261C">
            <w:pPr>
              <w:pStyle w:val="Text"/>
              <w:spacing w:beforeLines="60" w:before="144" w:afterLines="60" w:after="144"/>
              <w:rPr>
                <w:szCs w:val="24"/>
              </w:rPr>
            </w:pPr>
            <w:r w:rsidRPr="00440095">
              <w:rPr>
                <w:rFonts w:eastAsia="Calibri"/>
              </w:rPr>
              <w:t xml:space="preserve">Durée de validité du </w:t>
            </w:r>
            <w:r>
              <w:rPr>
                <w:rFonts w:eastAsia="Calibri"/>
              </w:rPr>
              <w:t>C</w:t>
            </w:r>
            <w:r w:rsidRPr="00440095">
              <w:rPr>
                <w:rFonts w:eastAsia="Calibri"/>
              </w:rPr>
              <w:t xml:space="preserve">ontrat : </w:t>
            </w:r>
            <w:r w:rsidR="002E0A6D" w:rsidRPr="002E0A6D">
              <w:rPr>
                <w:rFonts w:eastAsia="Calibri"/>
              </w:rPr>
              <w:t xml:space="preserve">Les parties conviennent ainsi expressément que, pour des questions de paiement des livrables du consultant, le contrat restera valide jusqu’au 25 Octobre 2023, 3 mois avant la date de clôture du compact. </w:t>
            </w:r>
          </w:p>
        </w:tc>
      </w:tr>
      <w:tr w:rsidR="00381DB6" w:rsidRPr="007F7706" w14:paraId="16DB554A" w14:textId="77777777" w:rsidTr="00A44BEF">
        <w:tc>
          <w:tcPr>
            <w:tcW w:w="1676" w:type="dxa"/>
            <w:tcBorders>
              <w:top w:val="single" w:sz="6" w:space="0" w:color="auto"/>
              <w:left w:val="single" w:sz="6" w:space="0" w:color="auto"/>
              <w:bottom w:val="single" w:sz="6" w:space="0" w:color="auto"/>
              <w:right w:val="single" w:sz="6" w:space="0" w:color="auto"/>
            </w:tcBorders>
          </w:tcPr>
          <w:p w14:paraId="37570003" w14:textId="77777777" w:rsidR="00381DB6" w:rsidRPr="007F7706" w:rsidRDefault="00381DB6" w:rsidP="00381DB6">
            <w:pPr>
              <w:spacing w:beforeLines="60" w:before="144" w:afterLines="60" w:after="144" w:line="240" w:lineRule="auto"/>
              <w:rPr>
                <w:rFonts w:ascii="Times New Roman" w:hAnsi="Times New Roman" w:cs="Times New Roman"/>
                <w:b/>
                <w:sz w:val="24"/>
                <w:szCs w:val="24"/>
              </w:rPr>
            </w:pPr>
            <w:r w:rsidRPr="007F7706">
              <w:rPr>
                <w:rFonts w:ascii="Times New Roman" w:hAnsi="Times New Roman" w:cs="Times New Roman"/>
                <w:b/>
                <w:sz w:val="24"/>
                <w:szCs w:val="24"/>
              </w:rPr>
              <w:t>CGC 19.1</w:t>
            </w:r>
          </w:p>
        </w:tc>
        <w:tc>
          <w:tcPr>
            <w:tcW w:w="7614" w:type="dxa"/>
            <w:tcBorders>
              <w:top w:val="single" w:sz="6" w:space="0" w:color="auto"/>
              <w:left w:val="single" w:sz="6" w:space="0" w:color="auto"/>
              <w:bottom w:val="single" w:sz="6" w:space="0" w:color="auto"/>
              <w:right w:val="single" w:sz="6" w:space="0" w:color="auto"/>
            </w:tcBorders>
          </w:tcPr>
          <w:p w14:paraId="1FA84E94" w14:textId="77777777" w:rsidR="00381DB6" w:rsidRPr="007F7706" w:rsidRDefault="00381DB6" w:rsidP="00381DB6">
            <w:pPr>
              <w:pStyle w:val="Text"/>
              <w:spacing w:beforeLines="60" w:before="144" w:afterLines="60" w:after="144"/>
              <w:rPr>
                <w:szCs w:val="24"/>
              </w:rPr>
            </w:pPr>
            <w:r w:rsidRPr="007F7706">
              <w:rPr>
                <w:szCs w:val="24"/>
              </w:rPr>
              <w:t xml:space="preserve">La (es) Date (s) de prise de possession du site doi(ven)t être </w:t>
            </w:r>
            <w:r w:rsidRPr="007F7706">
              <w:rPr>
                <w:b/>
                <w:szCs w:val="24"/>
              </w:rPr>
              <w:t>la/les date(s) à laquelle ou auxquelles toutes les conditions stipulées dans les CPC 1 (ccc) sont remplies ou postérieurement à la date de début.</w:t>
            </w:r>
            <w:r w:rsidRPr="007F7706">
              <w:rPr>
                <w:i/>
                <w:szCs w:val="24"/>
              </w:rPr>
              <w:t xml:space="preserve"> </w:t>
            </w:r>
          </w:p>
        </w:tc>
      </w:tr>
      <w:tr w:rsidR="00381DB6" w:rsidRPr="007F7706" w14:paraId="0C4DE308" w14:textId="77777777" w:rsidTr="00A44BEF">
        <w:tc>
          <w:tcPr>
            <w:tcW w:w="1676" w:type="dxa"/>
            <w:tcBorders>
              <w:top w:val="single" w:sz="6" w:space="0" w:color="auto"/>
              <w:left w:val="single" w:sz="6" w:space="0" w:color="auto"/>
              <w:bottom w:val="single" w:sz="6" w:space="0" w:color="auto"/>
              <w:right w:val="single" w:sz="6" w:space="0" w:color="auto"/>
            </w:tcBorders>
          </w:tcPr>
          <w:p w14:paraId="7763C355" w14:textId="77777777" w:rsidR="00381DB6" w:rsidRPr="007F7706" w:rsidRDefault="00381DB6" w:rsidP="00381DB6">
            <w:pPr>
              <w:spacing w:beforeLines="60" w:before="144" w:afterLines="60" w:after="144" w:line="240" w:lineRule="auto"/>
              <w:rPr>
                <w:rFonts w:ascii="Times New Roman" w:hAnsi="Times New Roman" w:cs="Times New Roman"/>
                <w:b/>
                <w:sz w:val="24"/>
                <w:szCs w:val="24"/>
              </w:rPr>
            </w:pPr>
            <w:r w:rsidRPr="007F7706">
              <w:rPr>
                <w:rFonts w:ascii="Times New Roman" w:hAnsi="Times New Roman" w:cs="Times New Roman"/>
                <w:b/>
                <w:sz w:val="24"/>
                <w:szCs w:val="24"/>
              </w:rPr>
              <w:t>CGC 23.2</w:t>
            </w:r>
          </w:p>
        </w:tc>
        <w:tc>
          <w:tcPr>
            <w:tcW w:w="7614" w:type="dxa"/>
            <w:tcBorders>
              <w:top w:val="single" w:sz="6" w:space="0" w:color="auto"/>
              <w:left w:val="single" w:sz="6" w:space="0" w:color="auto"/>
              <w:bottom w:val="single" w:sz="6" w:space="0" w:color="auto"/>
              <w:right w:val="single" w:sz="6" w:space="0" w:color="auto"/>
            </w:tcBorders>
          </w:tcPr>
          <w:p w14:paraId="494990B6" w14:textId="77777777" w:rsidR="00BC261C" w:rsidRPr="008E48E3" w:rsidRDefault="00BC261C" w:rsidP="00BC261C">
            <w:pPr>
              <w:jc w:val="both"/>
              <w:rPr>
                <w:rFonts w:ascii="Times New Roman" w:eastAsia="SimSun" w:hAnsi="Times New Roman" w:cs="Times New Roman"/>
                <w:sz w:val="24"/>
                <w:szCs w:val="24"/>
                <w:lang w:eastAsia="zh-CN"/>
              </w:rPr>
            </w:pPr>
            <w:r w:rsidRPr="008E48E3">
              <w:rPr>
                <w:rFonts w:ascii="Times New Roman" w:eastAsia="SimSun" w:hAnsi="Times New Roman" w:cs="Times New Roman"/>
                <w:sz w:val="24"/>
                <w:szCs w:val="24"/>
                <w:lang w:eastAsia="zh-CN"/>
              </w:rPr>
              <w:t>Rémunération et dépenses remboursables à verser au Conciliateur est la suivante :</w:t>
            </w:r>
          </w:p>
          <w:tbl>
            <w:tblPr>
              <w:tblW w:w="0" w:type="auto"/>
              <w:tblLayout w:type="fixed"/>
              <w:tblLook w:val="04A0" w:firstRow="1" w:lastRow="0" w:firstColumn="1" w:lastColumn="0" w:noHBand="0" w:noVBand="1"/>
            </w:tblPr>
            <w:tblGrid>
              <w:gridCol w:w="3694"/>
              <w:gridCol w:w="3694"/>
            </w:tblGrid>
            <w:tr w:rsidR="00BC261C" w:rsidRPr="00BC261C" w14:paraId="11BF42AC" w14:textId="77777777" w:rsidTr="008C6A6F">
              <w:tc>
                <w:tcPr>
                  <w:tcW w:w="3694" w:type="dxa"/>
                </w:tcPr>
                <w:p w14:paraId="26416146" w14:textId="77777777" w:rsidR="00BC261C" w:rsidRPr="008E48E3" w:rsidRDefault="00BC261C" w:rsidP="00BC261C">
                  <w:pPr>
                    <w:jc w:val="both"/>
                    <w:rPr>
                      <w:rFonts w:ascii="Times New Roman" w:eastAsia="SimSun" w:hAnsi="Times New Roman" w:cs="Times New Roman"/>
                      <w:sz w:val="24"/>
                      <w:szCs w:val="24"/>
                      <w:lang w:eastAsia="zh-CN"/>
                    </w:rPr>
                  </w:pPr>
                  <w:r w:rsidRPr="008E48E3">
                    <w:rPr>
                      <w:rFonts w:ascii="Times New Roman" w:eastAsia="SimSun" w:hAnsi="Times New Roman" w:cs="Times New Roman"/>
                      <w:sz w:val="24"/>
                      <w:szCs w:val="24"/>
                      <w:lang w:eastAsia="zh-CN"/>
                    </w:rPr>
                    <w:t>Honoraire</w:t>
                  </w:r>
                </w:p>
              </w:tc>
              <w:tc>
                <w:tcPr>
                  <w:tcW w:w="3694" w:type="dxa"/>
                </w:tcPr>
                <w:p w14:paraId="353D7506" w14:textId="77777777" w:rsidR="00BC261C" w:rsidRPr="008E48E3" w:rsidRDefault="00BC261C" w:rsidP="00BC261C">
                  <w:pPr>
                    <w:jc w:val="both"/>
                    <w:rPr>
                      <w:rFonts w:ascii="Times New Roman" w:eastAsia="SimSun" w:hAnsi="Times New Roman" w:cs="Times New Roman"/>
                      <w:sz w:val="24"/>
                      <w:szCs w:val="24"/>
                      <w:lang w:eastAsia="zh-CN"/>
                    </w:rPr>
                  </w:pPr>
                  <w:r w:rsidRPr="008E48E3">
                    <w:rPr>
                      <w:rFonts w:ascii="Times New Roman" w:eastAsia="SimSun" w:hAnsi="Times New Roman" w:cs="Times New Roman"/>
                      <w:sz w:val="24"/>
                      <w:szCs w:val="24"/>
                      <w:lang w:eastAsia="zh-CN"/>
                    </w:rPr>
                    <w:t>380 USD/journ</w:t>
                  </w:r>
                </w:p>
              </w:tc>
            </w:tr>
            <w:tr w:rsidR="00BC261C" w:rsidRPr="00BC261C" w14:paraId="35634D3C" w14:textId="77777777" w:rsidTr="008C6A6F">
              <w:tc>
                <w:tcPr>
                  <w:tcW w:w="3694" w:type="dxa"/>
                </w:tcPr>
                <w:p w14:paraId="716D6BA4" w14:textId="77777777" w:rsidR="00BC261C" w:rsidRPr="008E48E3" w:rsidRDefault="00BC261C" w:rsidP="00BC261C">
                  <w:pPr>
                    <w:jc w:val="both"/>
                    <w:rPr>
                      <w:rFonts w:ascii="Times New Roman" w:eastAsia="SimSun" w:hAnsi="Times New Roman" w:cs="Times New Roman"/>
                      <w:sz w:val="24"/>
                      <w:szCs w:val="24"/>
                      <w:lang w:eastAsia="zh-CN"/>
                    </w:rPr>
                  </w:pPr>
                  <w:r w:rsidRPr="008E48E3">
                    <w:rPr>
                      <w:rFonts w:ascii="Times New Roman" w:eastAsia="SimSun" w:hAnsi="Times New Roman" w:cs="Times New Roman"/>
                      <w:sz w:val="24"/>
                      <w:szCs w:val="24"/>
                      <w:lang w:eastAsia="zh-CN"/>
                    </w:rPr>
                    <w:t>Frais remboursables (hébergement, déplacement, etc.)</w:t>
                  </w:r>
                </w:p>
              </w:tc>
              <w:tc>
                <w:tcPr>
                  <w:tcW w:w="3694" w:type="dxa"/>
                </w:tcPr>
                <w:p w14:paraId="0DC76466" w14:textId="77777777" w:rsidR="00BC261C" w:rsidRPr="008E48E3" w:rsidRDefault="00BC261C" w:rsidP="00BC261C">
                  <w:pPr>
                    <w:jc w:val="both"/>
                    <w:rPr>
                      <w:rFonts w:ascii="Times New Roman" w:eastAsia="SimSun" w:hAnsi="Times New Roman" w:cs="Times New Roman"/>
                      <w:sz w:val="24"/>
                      <w:szCs w:val="24"/>
                      <w:lang w:eastAsia="zh-CN"/>
                    </w:rPr>
                  </w:pPr>
                  <w:r w:rsidRPr="008E48E3">
                    <w:rPr>
                      <w:rFonts w:ascii="Times New Roman" w:eastAsia="SimSun" w:hAnsi="Times New Roman" w:cs="Times New Roman"/>
                      <w:sz w:val="24"/>
                      <w:szCs w:val="24"/>
                      <w:lang w:eastAsia="zh-CN"/>
                    </w:rPr>
                    <w:t xml:space="preserve">50 USD/ À justifier </w:t>
                  </w:r>
                </w:p>
              </w:tc>
            </w:tr>
            <w:tr w:rsidR="00BC261C" w:rsidRPr="00BC261C" w14:paraId="27024556" w14:textId="77777777" w:rsidTr="008C6A6F">
              <w:tc>
                <w:tcPr>
                  <w:tcW w:w="3694" w:type="dxa"/>
                </w:tcPr>
                <w:p w14:paraId="3D96C8C5" w14:textId="77777777" w:rsidR="00BC261C" w:rsidRPr="008E48E3" w:rsidRDefault="00BC261C" w:rsidP="00BC261C">
                  <w:pPr>
                    <w:jc w:val="both"/>
                    <w:rPr>
                      <w:rFonts w:ascii="Times New Roman" w:eastAsia="SimSun" w:hAnsi="Times New Roman" w:cs="Times New Roman"/>
                      <w:sz w:val="24"/>
                      <w:szCs w:val="24"/>
                      <w:lang w:eastAsia="zh-CN"/>
                    </w:rPr>
                  </w:pPr>
                  <w:r w:rsidRPr="008E48E3">
                    <w:rPr>
                      <w:rFonts w:ascii="Times New Roman" w:eastAsia="SimSun" w:hAnsi="Times New Roman" w:cs="Times New Roman"/>
                      <w:sz w:val="24"/>
                      <w:szCs w:val="24"/>
                      <w:lang w:eastAsia="zh-CN"/>
                    </w:rPr>
                    <w:t xml:space="preserve">Billet d’avion </w:t>
                  </w:r>
                </w:p>
              </w:tc>
              <w:tc>
                <w:tcPr>
                  <w:tcW w:w="3694" w:type="dxa"/>
                </w:tcPr>
                <w:p w14:paraId="5CA0FC77" w14:textId="77777777" w:rsidR="00BC261C" w:rsidRPr="008E48E3" w:rsidRDefault="00BC261C" w:rsidP="00BC261C">
                  <w:pPr>
                    <w:jc w:val="both"/>
                    <w:rPr>
                      <w:rFonts w:ascii="Times New Roman" w:eastAsia="SimSun" w:hAnsi="Times New Roman" w:cs="Times New Roman"/>
                      <w:sz w:val="24"/>
                      <w:szCs w:val="24"/>
                      <w:lang w:eastAsia="zh-CN"/>
                    </w:rPr>
                  </w:pPr>
                  <w:r w:rsidRPr="008E48E3">
                    <w:rPr>
                      <w:rFonts w:ascii="Times New Roman" w:eastAsia="SimSun" w:hAnsi="Times New Roman" w:cs="Times New Roman"/>
                      <w:sz w:val="24"/>
                      <w:szCs w:val="24"/>
                      <w:lang w:eastAsia="zh-CN"/>
                    </w:rPr>
                    <w:t>À justifier</w:t>
                  </w:r>
                </w:p>
              </w:tc>
            </w:tr>
          </w:tbl>
          <w:p w14:paraId="1D2AC17F" w14:textId="77777777" w:rsidR="00381DB6" w:rsidRPr="007F7706" w:rsidRDefault="00BC261C" w:rsidP="00381DB6">
            <w:pPr>
              <w:pStyle w:val="Text"/>
              <w:spacing w:beforeLines="60" w:before="144" w:afterLines="60" w:after="144"/>
              <w:rPr>
                <w:szCs w:val="24"/>
              </w:rPr>
            </w:pPr>
            <w:r w:rsidRPr="008E48E3">
              <w:rPr>
                <w:szCs w:val="24"/>
              </w:rPr>
              <w:t>Les frais du conciliateur seront pris en charge à hauteur de 50% par le MCA – Niger et 50% par l’entreprise</w:t>
            </w:r>
          </w:p>
        </w:tc>
      </w:tr>
      <w:tr w:rsidR="00BC261C" w:rsidRPr="007F7706" w14:paraId="07F35FAE" w14:textId="77777777" w:rsidTr="00A44BEF">
        <w:tc>
          <w:tcPr>
            <w:tcW w:w="1676" w:type="dxa"/>
            <w:tcBorders>
              <w:top w:val="single" w:sz="6" w:space="0" w:color="auto"/>
              <w:left w:val="single" w:sz="6" w:space="0" w:color="auto"/>
              <w:bottom w:val="single" w:sz="6" w:space="0" w:color="auto"/>
              <w:right w:val="single" w:sz="6" w:space="0" w:color="auto"/>
            </w:tcBorders>
          </w:tcPr>
          <w:p w14:paraId="230B5EBC" w14:textId="77777777" w:rsidR="00BC261C" w:rsidRPr="007F7706" w:rsidRDefault="00BC261C" w:rsidP="00BC261C">
            <w:pPr>
              <w:spacing w:beforeLines="60" w:before="144" w:afterLines="60" w:after="144" w:line="240" w:lineRule="auto"/>
              <w:rPr>
                <w:rFonts w:ascii="Times New Roman" w:hAnsi="Times New Roman" w:cs="Times New Roman"/>
                <w:b/>
                <w:sz w:val="24"/>
                <w:szCs w:val="24"/>
              </w:rPr>
            </w:pPr>
            <w:r w:rsidRPr="007F7706">
              <w:rPr>
                <w:rFonts w:ascii="Times New Roman" w:hAnsi="Times New Roman" w:cs="Times New Roman"/>
                <w:b/>
                <w:sz w:val="24"/>
                <w:szCs w:val="24"/>
              </w:rPr>
              <w:t>CGC 23.3</w:t>
            </w:r>
          </w:p>
        </w:tc>
        <w:tc>
          <w:tcPr>
            <w:tcW w:w="7614" w:type="dxa"/>
            <w:tcBorders>
              <w:top w:val="single" w:sz="6" w:space="0" w:color="auto"/>
              <w:left w:val="single" w:sz="6" w:space="0" w:color="auto"/>
              <w:bottom w:val="single" w:sz="6" w:space="0" w:color="auto"/>
              <w:right w:val="single" w:sz="6" w:space="0" w:color="auto"/>
            </w:tcBorders>
          </w:tcPr>
          <w:p w14:paraId="063E07F3" w14:textId="77777777" w:rsidR="00BC261C" w:rsidRPr="0083597C" w:rsidRDefault="00BC261C" w:rsidP="00BC261C">
            <w:pPr>
              <w:jc w:val="both"/>
              <w:rPr>
                <w:rFonts w:ascii="Times New Roman" w:hAnsi="Times New Roman" w:cs="Times New Roman"/>
              </w:rPr>
            </w:pPr>
            <w:r w:rsidRPr="0083597C">
              <w:rPr>
                <w:rFonts w:ascii="Times New Roman" w:hAnsi="Times New Roman" w:cs="Times New Roman"/>
              </w:rPr>
              <w:t>Le présent Contrat est régi par les textes et lois en vigueur sur le territoire de la République du Niger. La langue du Contrat est le français.</w:t>
            </w:r>
          </w:p>
          <w:p w14:paraId="14C3AADB" w14:textId="77777777" w:rsidR="00BC261C" w:rsidRPr="0083597C" w:rsidRDefault="00BC261C" w:rsidP="00BC261C">
            <w:pPr>
              <w:jc w:val="both"/>
              <w:rPr>
                <w:rFonts w:ascii="Times New Roman" w:hAnsi="Times New Roman" w:cs="Times New Roman"/>
              </w:rPr>
            </w:pPr>
            <w:r w:rsidRPr="0083597C">
              <w:rPr>
                <w:rFonts w:ascii="Times New Roman" w:hAnsi="Times New Roman" w:cs="Times New Roman"/>
              </w:rPr>
              <w:t>Tout différend né de l’exécution ou de l’interprétation du présent Contrat sera réglé à l’amiable par consultation mutuelle.</w:t>
            </w:r>
          </w:p>
          <w:p w14:paraId="317E422A" w14:textId="77777777" w:rsidR="00BC261C" w:rsidRPr="0083597C" w:rsidRDefault="00BC261C" w:rsidP="00BC261C">
            <w:pPr>
              <w:jc w:val="both"/>
              <w:rPr>
                <w:rFonts w:ascii="Times New Roman" w:hAnsi="Times New Roman" w:cs="Times New Roman"/>
              </w:rPr>
            </w:pPr>
            <w:r w:rsidRPr="0083597C">
              <w:rPr>
                <w:rFonts w:ascii="Times New Roman" w:hAnsi="Times New Roman" w:cs="Times New Roman"/>
              </w:rPr>
              <w:lastRenderedPageBreak/>
              <w:t xml:space="preserve">A défaut de règlement à l’amiable, les parties sont tenues de faire recours au Conciliateur désigné au Contrat dans les délais prévus aux Conditions Générales du Contrat (CGC). </w:t>
            </w:r>
          </w:p>
          <w:p w14:paraId="53BD1E59" w14:textId="77777777" w:rsidR="00BC261C" w:rsidRPr="0083597C" w:rsidRDefault="00BC261C" w:rsidP="00BC261C">
            <w:pPr>
              <w:jc w:val="both"/>
              <w:rPr>
                <w:rFonts w:ascii="Times New Roman" w:hAnsi="Times New Roman" w:cs="Times New Roman"/>
              </w:rPr>
            </w:pPr>
            <w:r w:rsidRPr="0083597C">
              <w:rPr>
                <w:rFonts w:ascii="Times New Roman" w:hAnsi="Times New Roman" w:cs="Times New Roman"/>
              </w:rPr>
              <w:t xml:space="preserve">Si les parties ne trouvent pas satisfaction auprès du Conciliateur, le litige sera réglé exclusivement par voie d’arbitrage et sera de ce fait soumis par la partie la plus diligente au Centre de Médiation et d'Arbitrage de Niamey (CMAN) dans les délais prévus aux Conditions Générales du Contrat (CGC),en accord avec les dispositions suivantes : </w:t>
            </w:r>
          </w:p>
          <w:p w14:paraId="1942150D" w14:textId="77777777" w:rsidR="00BC261C" w:rsidRPr="0083597C" w:rsidRDefault="00BC261C">
            <w:pPr>
              <w:pStyle w:val="Paragraphedeliste"/>
              <w:numPr>
                <w:ilvl w:val="0"/>
                <w:numId w:val="121"/>
              </w:numPr>
              <w:rPr>
                <w:rFonts w:ascii="Times New Roman" w:hAnsi="Times New Roman"/>
                <w:szCs w:val="22"/>
              </w:rPr>
            </w:pPr>
            <w:r w:rsidRPr="0083597C">
              <w:rPr>
                <w:rFonts w:ascii="Times New Roman" w:eastAsia="Calibri" w:hAnsi="Times New Roman"/>
                <w:b/>
                <w:bCs/>
                <w:iCs/>
                <w:szCs w:val="22"/>
              </w:rPr>
              <w:t>Règles</w:t>
            </w:r>
            <w:r w:rsidRPr="0083597C">
              <w:rPr>
                <w:rFonts w:ascii="Times New Roman" w:hAnsi="Times New Roman"/>
                <w:b/>
                <w:bCs/>
                <w:szCs w:val="22"/>
              </w:rPr>
              <w:t xml:space="preserve"> de procédure</w:t>
            </w:r>
            <w:r w:rsidRPr="0083597C">
              <w:rPr>
                <w:rFonts w:ascii="Times New Roman" w:hAnsi="Times New Roman"/>
                <w:szCs w:val="22"/>
              </w:rPr>
              <w:t>. Exception faite de ce qui est précisé aux présentes, les procédures arbitrales sont menées conformément aux règles de procédure d’arbitrage du Centre de Médiation et d’Arbitrage de Niamey (CMAN) en vigueur à la date du présent Contrat.</w:t>
            </w:r>
          </w:p>
          <w:p w14:paraId="172E4999" w14:textId="77777777" w:rsidR="000D021B" w:rsidRPr="0083597C" w:rsidRDefault="000D021B" w:rsidP="000D021B">
            <w:pPr>
              <w:pStyle w:val="Paragraphedeliste"/>
              <w:rPr>
                <w:rFonts w:ascii="Times New Roman" w:hAnsi="Times New Roman"/>
                <w:szCs w:val="22"/>
              </w:rPr>
            </w:pPr>
          </w:p>
          <w:p w14:paraId="65CA3D0F" w14:textId="77777777" w:rsidR="00BC261C" w:rsidRPr="0083597C" w:rsidRDefault="00BC261C">
            <w:pPr>
              <w:pStyle w:val="Paragraphedeliste"/>
              <w:numPr>
                <w:ilvl w:val="0"/>
                <w:numId w:val="121"/>
              </w:numPr>
              <w:rPr>
                <w:rFonts w:ascii="Times New Roman" w:hAnsi="Times New Roman"/>
                <w:szCs w:val="22"/>
              </w:rPr>
            </w:pPr>
            <w:r w:rsidRPr="0083597C">
              <w:rPr>
                <w:rFonts w:ascii="Times New Roman" w:eastAsia="Calibri" w:hAnsi="Times New Roman"/>
                <w:b/>
                <w:bCs/>
                <w:iCs/>
                <w:szCs w:val="22"/>
              </w:rPr>
              <w:t>Sélection</w:t>
            </w:r>
            <w:r w:rsidRPr="0083597C">
              <w:rPr>
                <w:rFonts w:ascii="Times New Roman" w:hAnsi="Times New Roman"/>
                <w:b/>
                <w:bCs/>
                <w:szCs w:val="22"/>
              </w:rPr>
              <w:t xml:space="preserve"> des arbitres.</w:t>
            </w:r>
            <w:r w:rsidRPr="0083597C">
              <w:rPr>
                <w:rFonts w:ascii="Times New Roman" w:hAnsi="Times New Roman"/>
                <w:szCs w:val="22"/>
              </w:rPr>
              <w:t xml:space="preserve"> Chaque litige soumis à arbitrage par une Partie sera entendu par un arbitre unique ou par un panel d’arbitres composé de trois arbitres, conformément aux dispositions suivantes :</w:t>
            </w:r>
          </w:p>
          <w:p w14:paraId="1A95576C" w14:textId="77777777" w:rsidR="00BC261C" w:rsidRPr="0083597C" w:rsidRDefault="00BC261C">
            <w:pPr>
              <w:pStyle w:val="Paragraphedeliste"/>
              <w:numPr>
                <w:ilvl w:val="0"/>
                <w:numId w:val="122"/>
              </w:numPr>
              <w:rPr>
                <w:rFonts w:ascii="Times New Roman" w:hAnsi="Times New Roman"/>
                <w:szCs w:val="22"/>
              </w:rPr>
            </w:pPr>
            <w:r w:rsidRPr="0083597C">
              <w:rPr>
                <w:rFonts w:ascii="Times New Roman" w:eastAsia="Calibri" w:hAnsi="Times New Roman"/>
                <w:iCs/>
                <w:szCs w:val="22"/>
              </w:rPr>
              <w:t>Arbitre</w:t>
            </w:r>
            <w:r w:rsidRPr="0083597C">
              <w:rPr>
                <w:rFonts w:ascii="Times New Roman" w:hAnsi="Times New Roman"/>
                <w:szCs w:val="22"/>
              </w:rPr>
              <w:t xml:space="preserve"> unique. Lorsque les Parties reconnaissent que le litige concerne une question technique, elles peuvent accepter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6E477E15" w14:textId="77777777" w:rsidR="00BC261C" w:rsidRPr="0083597C" w:rsidRDefault="00BC261C">
            <w:pPr>
              <w:pStyle w:val="Paragraphedeliste"/>
              <w:numPr>
                <w:ilvl w:val="0"/>
                <w:numId w:val="122"/>
              </w:numPr>
              <w:rPr>
                <w:rFonts w:ascii="Times New Roman" w:hAnsi="Times New Roman"/>
                <w:szCs w:val="22"/>
              </w:rPr>
            </w:pPr>
            <w:r w:rsidRPr="0083597C">
              <w:rPr>
                <w:rFonts w:ascii="Times New Roman" w:eastAsia="Calibri" w:hAnsi="Times New Roman"/>
                <w:iCs/>
                <w:szCs w:val="22"/>
              </w:rPr>
              <w:t>Panel</w:t>
            </w:r>
            <w:r w:rsidRPr="0083597C">
              <w:rPr>
                <w:rFonts w:ascii="Times New Roman" w:hAnsi="Times New Roman"/>
                <w:szCs w:val="22"/>
              </w:rPr>
              <w:t xml:space="preserve"> de trois Arbitres. Lorsque les Parties ne conviennent pas que le litige concerne 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arbitres nommés par les Parties, le troisième arbitre est nommé par le Centre. Si une partie s’abstient de désigner un arbitre, celui-ci est nommé par le Centre.</w:t>
            </w:r>
          </w:p>
          <w:p w14:paraId="47BCE024" w14:textId="77777777" w:rsidR="000D021B" w:rsidRPr="0083597C" w:rsidRDefault="000D021B" w:rsidP="000D021B">
            <w:pPr>
              <w:pStyle w:val="Paragraphedeliste"/>
              <w:rPr>
                <w:rFonts w:ascii="Times New Roman" w:hAnsi="Times New Roman"/>
                <w:szCs w:val="22"/>
              </w:rPr>
            </w:pPr>
          </w:p>
          <w:p w14:paraId="33EFB04D" w14:textId="77777777" w:rsidR="00BC261C" w:rsidRPr="0083597C" w:rsidRDefault="00BC261C">
            <w:pPr>
              <w:pStyle w:val="Paragraphedeliste"/>
              <w:numPr>
                <w:ilvl w:val="0"/>
                <w:numId w:val="121"/>
              </w:numPr>
              <w:rPr>
                <w:rFonts w:ascii="Times New Roman" w:hAnsi="Times New Roman"/>
                <w:szCs w:val="22"/>
              </w:rPr>
            </w:pPr>
            <w:r w:rsidRPr="0083597C">
              <w:rPr>
                <w:rFonts w:ascii="Times New Roman" w:hAnsi="Times New Roman"/>
                <w:b/>
                <w:bCs/>
                <w:szCs w:val="22"/>
              </w:rPr>
              <w:t>Caractéristique du litige.</w:t>
            </w:r>
            <w:r w:rsidRPr="0083597C">
              <w:rPr>
                <w:rFonts w:ascii="Times New Roman" w:hAnsi="Times New Roman"/>
                <w:szCs w:val="22"/>
              </w:rPr>
              <w:t xml:space="preserve"> Au cas où les parties ne s’accorderaient pas sur le caractère technique ou non du litige, cette question sera tranchée par le Centre. </w:t>
            </w:r>
          </w:p>
          <w:p w14:paraId="0D4B510B" w14:textId="77777777" w:rsidR="000D021B" w:rsidRPr="0083597C" w:rsidRDefault="000D021B" w:rsidP="000D021B">
            <w:pPr>
              <w:pStyle w:val="Paragraphedeliste"/>
              <w:rPr>
                <w:rFonts w:ascii="Times New Roman" w:hAnsi="Times New Roman"/>
                <w:szCs w:val="22"/>
              </w:rPr>
            </w:pPr>
          </w:p>
          <w:p w14:paraId="1D70C906" w14:textId="77777777" w:rsidR="000D021B" w:rsidRPr="0083597C" w:rsidRDefault="00BC261C">
            <w:pPr>
              <w:pStyle w:val="Paragraphedeliste"/>
              <w:numPr>
                <w:ilvl w:val="0"/>
                <w:numId w:val="121"/>
              </w:numPr>
              <w:rPr>
                <w:rFonts w:ascii="Times New Roman" w:hAnsi="Times New Roman"/>
                <w:szCs w:val="22"/>
              </w:rPr>
            </w:pPr>
            <w:r w:rsidRPr="0083597C">
              <w:rPr>
                <w:rFonts w:ascii="Times New Roman" w:eastAsia="Calibri" w:hAnsi="Times New Roman"/>
                <w:b/>
                <w:bCs/>
                <w:iCs/>
                <w:szCs w:val="22"/>
              </w:rPr>
              <w:t>Arbitres</w:t>
            </w:r>
            <w:r w:rsidRPr="0083597C">
              <w:rPr>
                <w:rFonts w:ascii="Times New Roman" w:hAnsi="Times New Roman"/>
                <w:b/>
                <w:bCs/>
                <w:szCs w:val="22"/>
              </w:rPr>
              <w:t xml:space="preserve"> remplaçants.</w:t>
            </w:r>
            <w:r w:rsidRPr="0083597C">
              <w:rPr>
                <w:rFonts w:ascii="Times New Roman" w:hAnsi="Times New Roman"/>
                <w:szCs w:val="22"/>
              </w:rPr>
              <w:t xml:space="preserve"> Si pour une quelconque raison un arbitre n’est pas en mesure de remplir sa fonction, un remplaçant est nommé conformément aux dispositions du règlement d’arbitrage du Centre de Médiation et d’Arbitrage de Niamey (CMAN) en vigueur à la date du présent Contrat.</w:t>
            </w:r>
          </w:p>
          <w:p w14:paraId="0ADC9D3C" w14:textId="77777777" w:rsidR="00BC261C" w:rsidRPr="0083597C" w:rsidRDefault="00BC261C" w:rsidP="000D021B">
            <w:pPr>
              <w:pStyle w:val="Paragraphedeliste"/>
              <w:ind w:left="0"/>
              <w:rPr>
                <w:rFonts w:ascii="Times New Roman" w:hAnsi="Times New Roman"/>
                <w:szCs w:val="22"/>
              </w:rPr>
            </w:pPr>
            <w:r w:rsidRPr="0083597C">
              <w:rPr>
                <w:rFonts w:ascii="Times New Roman" w:hAnsi="Times New Roman"/>
                <w:szCs w:val="22"/>
              </w:rPr>
              <w:t xml:space="preserve">   </w:t>
            </w:r>
          </w:p>
          <w:p w14:paraId="4C88C729" w14:textId="77777777" w:rsidR="00BC261C" w:rsidRPr="0083597C" w:rsidRDefault="00BC261C">
            <w:pPr>
              <w:pStyle w:val="Paragraphedeliste"/>
              <w:numPr>
                <w:ilvl w:val="0"/>
                <w:numId w:val="121"/>
              </w:numPr>
              <w:rPr>
                <w:rFonts w:ascii="Times New Roman" w:hAnsi="Times New Roman"/>
                <w:szCs w:val="22"/>
              </w:rPr>
            </w:pPr>
            <w:r w:rsidRPr="0083597C">
              <w:rPr>
                <w:rFonts w:ascii="Times New Roman" w:hAnsi="Times New Roman"/>
                <w:szCs w:val="22"/>
              </w:rPr>
              <w:t xml:space="preserve"> </w:t>
            </w:r>
            <w:r w:rsidRPr="0083597C">
              <w:rPr>
                <w:rFonts w:ascii="Times New Roman" w:eastAsia="Calibri" w:hAnsi="Times New Roman"/>
                <w:b/>
                <w:bCs/>
                <w:iCs/>
                <w:szCs w:val="22"/>
              </w:rPr>
              <w:t>Qualification</w:t>
            </w:r>
            <w:r w:rsidRPr="0083597C">
              <w:rPr>
                <w:rFonts w:ascii="Times New Roman" w:hAnsi="Times New Roman"/>
                <w:b/>
                <w:bCs/>
                <w:szCs w:val="22"/>
              </w:rPr>
              <w:t xml:space="preserve"> des arbitres.</w:t>
            </w:r>
            <w:r w:rsidRPr="0083597C">
              <w:rPr>
                <w:rFonts w:ascii="Times New Roman" w:hAnsi="Times New Roman"/>
                <w:szCs w:val="22"/>
              </w:rPr>
              <w:t xml:space="preserve"> L’arbitre unique ou le troisième arbitre nommé est un expert en droit ou technique internationalement et/ou nationalement reconnu avec une vaste expérience en lien avec la question en litige.</w:t>
            </w:r>
          </w:p>
          <w:p w14:paraId="364D4ADC" w14:textId="77777777" w:rsidR="000D021B" w:rsidRPr="0083597C" w:rsidRDefault="000D021B" w:rsidP="000D021B">
            <w:pPr>
              <w:pStyle w:val="Paragraphedeliste"/>
              <w:ind w:left="0"/>
              <w:rPr>
                <w:rFonts w:ascii="Times New Roman" w:hAnsi="Times New Roman"/>
                <w:szCs w:val="22"/>
              </w:rPr>
            </w:pPr>
          </w:p>
          <w:p w14:paraId="4E3DA107" w14:textId="77777777" w:rsidR="00BC261C" w:rsidRPr="0083597C" w:rsidRDefault="00BC261C">
            <w:pPr>
              <w:pStyle w:val="Paragraphedeliste"/>
              <w:numPr>
                <w:ilvl w:val="0"/>
                <w:numId w:val="121"/>
              </w:numPr>
              <w:rPr>
                <w:rFonts w:ascii="Times New Roman" w:hAnsi="Times New Roman"/>
                <w:szCs w:val="22"/>
              </w:rPr>
            </w:pPr>
            <w:r w:rsidRPr="0083597C">
              <w:rPr>
                <w:rFonts w:ascii="Times New Roman" w:eastAsia="Calibri" w:hAnsi="Times New Roman"/>
                <w:b/>
                <w:bCs/>
                <w:iCs/>
                <w:szCs w:val="22"/>
              </w:rPr>
              <w:t>Coûts</w:t>
            </w:r>
            <w:r w:rsidRPr="0083597C">
              <w:rPr>
                <w:rFonts w:ascii="Times New Roman" w:hAnsi="Times New Roman"/>
                <w:b/>
                <w:bCs/>
                <w:szCs w:val="22"/>
              </w:rPr>
              <w:t>.</w:t>
            </w:r>
            <w:r w:rsidRPr="0083597C">
              <w:rPr>
                <w:rFonts w:ascii="Times New Roman" w:hAnsi="Times New Roman"/>
                <w:szCs w:val="22"/>
              </w:rPr>
              <w:t xml:space="preserve"> En cas de survenance d’un litige, l’allocation des coûts associés aux efforts de règlement avant arbitrage ou en lien avec l’arbitrage est déterminé </w:t>
            </w:r>
            <w:r w:rsidRPr="0083597C">
              <w:rPr>
                <w:rFonts w:ascii="Times New Roman" w:hAnsi="Times New Roman"/>
                <w:szCs w:val="22"/>
              </w:rPr>
              <w:lastRenderedPageBreak/>
              <w:t>conformément aux dispositions du règlement d’arbitrage du Centre de Médiation et d’Arbitrage de Niamey (CMAN) en vigueur à la date du présent Contrat.</w:t>
            </w:r>
          </w:p>
          <w:p w14:paraId="2D5771D8" w14:textId="77777777" w:rsidR="000D021B" w:rsidRPr="0083597C" w:rsidRDefault="000D021B" w:rsidP="000D021B">
            <w:pPr>
              <w:pStyle w:val="Paragraphedeliste"/>
              <w:ind w:left="0"/>
              <w:rPr>
                <w:rFonts w:ascii="Times New Roman" w:hAnsi="Times New Roman"/>
                <w:szCs w:val="22"/>
              </w:rPr>
            </w:pPr>
          </w:p>
          <w:p w14:paraId="0EB73F51" w14:textId="77777777" w:rsidR="00BC261C" w:rsidRPr="0083597C" w:rsidRDefault="00BC261C">
            <w:pPr>
              <w:pStyle w:val="Paragraphedeliste"/>
              <w:numPr>
                <w:ilvl w:val="0"/>
                <w:numId w:val="121"/>
              </w:numPr>
              <w:rPr>
                <w:rFonts w:ascii="Times New Roman" w:hAnsi="Times New Roman"/>
                <w:szCs w:val="22"/>
              </w:rPr>
            </w:pPr>
            <w:r w:rsidRPr="0083597C">
              <w:rPr>
                <w:rFonts w:ascii="Times New Roman" w:hAnsi="Times New Roman"/>
                <w:b/>
                <w:bCs/>
                <w:szCs w:val="22"/>
              </w:rPr>
              <w:t>Divers.</w:t>
            </w:r>
            <w:r w:rsidRPr="0083597C">
              <w:rPr>
                <w:rFonts w:ascii="Times New Roman" w:hAnsi="Times New Roman"/>
                <w:szCs w:val="22"/>
              </w:rPr>
              <w:t xml:space="preserve"> Dans toute procédure d’arbitrage en vertu du présent Contrat, les procédures se dérouleront à Niamey, Niger et se tiennent, en français, </w:t>
            </w:r>
          </w:p>
          <w:p w14:paraId="2704C3B8" w14:textId="77777777" w:rsidR="000D021B" w:rsidRPr="0083597C" w:rsidRDefault="000D021B" w:rsidP="000D021B">
            <w:pPr>
              <w:pStyle w:val="Paragraphedeliste"/>
              <w:ind w:left="0"/>
              <w:rPr>
                <w:rFonts w:ascii="Times New Roman" w:hAnsi="Times New Roman"/>
                <w:szCs w:val="22"/>
              </w:rPr>
            </w:pPr>
          </w:p>
          <w:p w14:paraId="7CD533A5" w14:textId="77777777" w:rsidR="00BC261C" w:rsidRPr="0083597C" w:rsidRDefault="00BC261C">
            <w:pPr>
              <w:pStyle w:val="Paragraphedeliste"/>
              <w:numPr>
                <w:ilvl w:val="0"/>
                <w:numId w:val="121"/>
              </w:numPr>
              <w:rPr>
                <w:rFonts w:ascii="Times New Roman" w:hAnsi="Times New Roman"/>
                <w:szCs w:val="22"/>
              </w:rPr>
            </w:pPr>
            <w:r w:rsidRPr="0083597C">
              <w:rPr>
                <w:rFonts w:ascii="Times New Roman" w:eastAsia="Calibri" w:hAnsi="Times New Roman"/>
                <w:b/>
                <w:bCs/>
                <w:iCs/>
                <w:szCs w:val="22"/>
              </w:rPr>
              <w:t>Décision</w:t>
            </w:r>
            <w:r w:rsidRPr="0083597C">
              <w:rPr>
                <w:rFonts w:ascii="Times New Roman" w:hAnsi="Times New Roman"/>
                <w:b/>
                <w:bCs/>
                <w:szCs w:val="22"/>
              </w:rPr>
              <w:t xml:space="preserve"> arbitrale.</w:t>
            </w:r>
            <w:r w:rsidRPr="0083597C">
              <w:rPr>
                <w:rFonts w:ascii="Times New Roman" w:hAnsi="Times New Roman"/>
                <w:szCs w:val="22"/>
              </w:rPr>
              <w:t xml:space="preserve"> Les parties conviennent que, la décision de l’arbitre unique ou de la majorité des arbitres est définitive conformément aux dispositions du règlement d’arbitrage du Centre de Médiation et d’Arbitrage de Niamey (CMAN) en vigueur à la date du présent Contrat.  </w:t>
            </w:r>
          </w:p>
          <w:p w14:paraId="1A2B3DED" w14:textId="77777777" w:rsidR="00BC261C" w:rsidRPr="0037763B" w:rsidRDefault="00BC261C">
            <w:pPr>
              <w:pStyle w:val="Paragraphedeliste"/>
              <w:numPr>
                <w:ilvl w:val="0"/>
                <w:numId w:val="121"/>
              </w:numPr>
              <w:rPr>
                <w:szCs w:val="22"/>
              </w:rPr>
            </w:pPr>
            <w:r w:rsidRPr="006B0EB0">
              <w:rPr>
                <w:rFonts w:ascii="Times New Roman" w:eastAsia="Calibri" w:hAnsi="Times New Roman"/>
                <w:b/>
                <w:bCs/>
                <w:iCs/>
              </w:rPr>
              <w:t>Droit</w:t>
            </w:r>
            <w:r w:rsidRPr="006B0EB0">
              <w:rPr>
                <w:rFonts w:ascii="Times New Roman" w:hAnsi="Times New Roman"/>
                <w:b/>
                <w:bCs/>
              </w:rPr>
              <w:t xml:space="preserve"> d’observer de la MCC.</w:t>
            </w:r>
            <w:r w:rsidRPr="006B0EB0">
              <w:rPr>
                <w:rFonts w:ascii="Times New Roman" w:hAnsi="Times New Roman"/>
              </w:rPr>
              <w:t xml:space="preserve"> La MCC a le droit d’être un observateur lors de n’importe quelle procédure d’arbitrage associée au présent Contrat, à sa seule discrétion, mais n’est aucunement obligée de prendre part à la procédure d’arbitrage. Que la MCC soit 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acceptation de la juridiction des tribunaux ou de tout organisme d’une juridiction ou de la juridiction d’un panel d’arbitrage.</w:t>
            </w:r>
          </w:p>
        </w:tc>
      </w:tr>
      <w:tr w:rsidR="00BC261C" w:rsidRPr="007F7706" w14:paraId="026786F7" w14:textId="77777777" w:rsidTr="00A44BEF">
        <w:tc>
          <w:tcPr>
            <w:tcW w:w="1676" w:type="dxa"/>
            <w:tcBorders>
              <w:top w:val="single" w:sz="6" w:space="0" w:color="auto"/>
              <w:left w:val="single" w:sz="6" w:space="0" w:color="auto"/>
              <w:bottom w:val="single" w:sz="6" w:space="0" w:color="auto"/>
              <w:right w:val="single" w:sz="6" w:space="0" w:color="auto"/>
            </w:tcBorders>
          </w:tcPr>
          <w:p w14:paraId="1EAA3AA1" w14:textId="77777777" w:rsidR="00BC261C" w:rsidRPr="007F7706" w:rsidRDefault="00BC261C" w:rsidP="00BC261C">
            <w:pPr>
              <w:spacing w:beforeLines="60" w:before="144" w:afterLines="60" w:after="144" w:line="240" w:lineRule="auto"/>
              <w:rPr>
                <w:rFonts w:ascii="Times New Roman" w:hAnsi="Times New Roman" w:cs="Times New Roman"/>
                <w:b/>
                <w:sz w:val="24"/>
                <w:szCs w:val="24"/>
              </w:rPr>
            </w:pPr>
            <w:r w:rsidRPr="007F7706">
              <w:rPr>
                <w:rFonts w:ascii="Times New Roman" w:hAnsi="Times New Roman" w:cs="Times New Roman"/>
                <w:b/>
                <w:sz w:val="24"/>
                <w:szCs w:val="24"/>
              </w:rPr>
              <w:lastRenderedPageBreak/>
              <w:t>CGC 24.1</w:t>
            </w:r>
          </w:p>
        </w:tc>
        <w:tc>
          <w:tcPr>
            <w:tcW w:w="7614" w:type="dxa"/>
            <w:tcBorders>
              <w:top w:val="single" w:sz="6" w:space="0" w:color="auto"/>
              <w:left w:val="single" w:sz="6" w:space="0" w:color="auto"/>
              <w:bottom w:val="single" w:sz="6" w:space="0" w:color="auto"/>
              <w:right w:val="single" w:sz="6" w:space="0" w:color="auto"/>
            </w:tcBorders>
          </w:tcPr>
          <w:p w14:paraId="0397F09C" w14:textId="77777777" w:rsidR="00BC261C" w:rsidRPr="008E48E3" w:rsidRDefault="00BC261C" w:rsidP="00BC261C">
            <w:pPr>
              <w:jc w:val="both"/>
              <w:rPr>
                <w:rFonts w:ascii="Times New Roman" w:eastAsia="Calibri" w:hAnsi="Times New Roman" w:cs="Times New Roman"/>
                <w:sz w:val="24"/>
                <w:szCs w:val="24"/>
              </w:rPr>
            </w:pPr>
            <w:r w:rsidRPr="008E48E3">
              <w:rPr>
                <w:rFonts w:ascii="Times New Roman" w:eastAsia="Calibri" w:hAnsi="Times New Roman" w:cs="Times New Roman"/>
                <w:sz w:val="24"/>
                <w:szCs w:val="24"/>
              </w:rPr>
              <w:t>Le Conciliateur désigné dans le cadre du Contrat est : Ordre des Ingénieurs Génie Civil du Niger, Avenue de l’AFRICA, RN 25, Niamey – BP : 11610 – Site web : www.oigcn-niger.org – NIF : 64747/A.</w:t>
            </w:r>
          </w:p>
          <w:p w14:paraId="76F63409" w14:textId="77777777" w:rsidR="00BC261C" w:rsidRPr="008E48E3" w:rsidRDefault="00BC261C" w:rsidP="00BC261C">
            <w:pPr>
              <w:jc w:val="both"/>
              <w:rPr>
                <w:rFonts w:ascii="Times New Roman" w:eastAsia="Calibri" w:hAnsi="Times New Roman" w:cs="Times New Roman"/>
                <w:sz w:val="24"/>
                <w:szCs w:val="24"/>
              </w:rPr>
            </w:pPr>
            <w:r w:rsidRPr="008E48E3">
              <w:rPr>
                <w:rFonts w:ascii="Times New Roman" w:eastAsia="Calibri" w:hAnsi="Times New Roman" w:cs="Times New Roman"/>
                <w:sz w:val="24"/>
                <w:szCs w:val="24"/>
              </w:rPr>
              <w:t>Le Conciliateur, personne physique qui représentera l’Ordre des Ingénieurs Génie Civil du Niger, dans le cadre de ce Contrat devra justifier :</w:t>
            </w:r>
          </w:p>
          <w:p w14:paraId="5E373348" w14:textId="77777777" w:rsidR="00BC261C" w:rsidRPr="008E48E3" w:rsidRDefault="00BC261C" w:rsidP="00BC261C">
            <w:pPr>
              <w:jc w:val="both"/>
              <w:rPr>
                <w:rFonts w:ascii="Times New Roman" w:eastAsia="Calibri" w:hAnsi="Times New Roman" w:cs="Times New Roman"/>
                <w:sz w:val="24"/>
                <w:szCs w:val="24"/>
              </w:rPr>
            </w:pPr>
            <w:r w:rsidRPr="008E48E3">
              <w:rPr>
                <w:rFonts w:ascii="Times New Roman" w:eastAsia="Calibri" w:hAnsi="Times New Roman" w:cs="Times New Roman"/>
                <w:sz w:val="24"/>
                <w:szCs w:val="24"/>
              </w:rPr>
              <w:t xml:space="preserve">Les données biographiques du Conciliateur sont les suivantes : </w:t>
            </w:r>
          </w:p>
          <w:p w14:paraId="06B72E4C" w14:textId="77777777" w:rsidR="00BC261C" w:rsidRPr="008E48E3" w:rsidRDefault="00BC261C" w:rsidP="00BC261C">
            <w:pPr>
              <w:jc w:val="both"/>
              <w:rPr>
                <w:rFonts w:ascii="Times New Roman" w:eastAsia="Calibri" w:hAnsi="Times New Roman" w:cs="Times New Roman"/>
                <w:sz w:val="24"/>
                <w:szCs w:val="24"/>
              </w:rPr>
            </w:pPr>
            <w:r w:rsidRPr="008E48E3">
              <w:rPr>
                <w:rFonts w:ascii="Times New Roman" w:eastAsia="Calibri" w:hAnsi="Times New Roman" w:cs="Times New Roman"/>
                <w:sz w:val="24"/>
                <w:szCs w:val="24"/>
              </w:rPr>
              <w:t xml:space="preserve">La personne physique devant représenter l’Ordre des Ingénieurs Génies Civil du Niger dans le cadre de ce Contrat devra justifier : </w:t>
            </w:r>
          </w:p>
          <w:p w14:paraId="3C77C49E" w14:textId="77777777" w:rsidR="00BC261C" w:rsidRPr="008E48E3" w:rsidRDefault="00BC261C" w:rsidP="00BC261C">
            <w:pPr>
              <w:jc w:val="both"/>
              <w:rPr>
                <w:rFonts w:ascii="Times New Roman" w:eastAsia="Calibri" w:hAnsi="Times New Roman" w:cs="Times New Roman"/>
                <w:sz w:val="24"/>
                <w:szCs w:val="24"/>
              </w:rPr>
            </w:pPr>
            <w:r w:rsidRPr="008E48E3">
              <w:rPr>
                <w:rFonts w:ascii="Times New Roman" w:eastAsia="Calibri" w:hAnsi="Times New Roman" w:cs="Times New Roman"/>
                <w:sz w:val="24"/>
                <w:szCs w:val="24"/>
              </w:rPr>
              <w:t>d’un diplôme d’Ingénieur de Génie Civil, Génie Rural, ou équivalent</w:t>
            </w:r>
          </w:p>
          <w:p w14:paraId="59BEC547" w14:textId="77777777" w:rsidR="00BC261C" w:rsidRPr="008E48E3" w:rsidRDefault="00BC261C" w:rsidP="00BC261C">
            <w:pPr>
              <w:jc w:val="both"/>
              <w:rPr>
                <w:rFonts w:ascii="Times New Roman" w:eastAsia="Calibri" w:hAnsi="Times New Roman" w:cs="Times New Roman"/>
                <w:sz w:val="24"/>
                <w:szCs w:val="24"/>
              </w:rPr>
            </w:pPr>
            <w:r w:rsidRPr="008E48E3">
              <w:rPr>
                <w:rFonts w:ascii="Times New Roman" w:eastAsia="Calibri" w:hAnsi="Times New Roman" w:cs="Times New Roman"/>
                <w:sz w:val="24"/>
                <w:szCs w:val="24"/>
              </w:rPr>
              <w:t>Age : 40-60 ans ;</w:t>
            </w:r>
          </w:p>
          <w:p w14:paraId="06A31382" w14:textId="77777777" w:rsidR="00BC261C" w:rsidRPr="008E48E3" w:rsidRDefault="00BC261C" w:rsidP="00BC261C">
            <w:pPr>
              <w:jc w:val="both"/>
              <w:rPr>
                <w:rFonts w:ascii="Times New Roman" w:eastAsia="Calibri" w:hAnsi="Times New Roman" w:cs="Times New Roman"/>
                <w:sz w:val="24"/>
                <w:szCs w:val="24"/>
              </w:rPr>
            </w:pPr>
            <w:r w:rsidRPr="008E48E3">
              <w:rPr>
                <w:rFonts w:ascii="Times New Roman" w:eastAsia="Calibri" w:hAnsi="Times New Roman" w:cs="Times New Roman"/>
                <w:sz w:val="24"/>
                <w:szCs w:val="24"/>
              </w:rPr>
              <w:t>d’une expérience en ingénierie de la construction avec au minimum 15 ans d’expériences professionnelles dans le domaine de la construction et/ou conception des Ouvrages. </w:t>
            </w:r>
          </w:p>
          <w:p w14:paraId="3930061E" w14:textId="77777777" w:rsidR="00BC261C" w:rsidRPr="00BC261C" w:rsidRDefault="00BC261C" w:rsidP="00BC261C">
            <w:pPr>
              <w:pStyle w:val="Text"/>
              <w:spacing w:beforeLines="60" w:before="144" w:afterLines="60" w:after="144"/>
              <w:jc w:val="left"/>
              <w:rPr>
                <w:szCs w:val="24"/>
              </w:rPr>
            </w:pPr>
            <w:r w:rsidRPr="00BC261C">
              <w:rPr>
                <w:rFonts w:eastAsia="Calibri"/>
                <w:szCs w:val="24"/>
              </w:rPr>
              <w:t>L’Autorité chargée de nomination : Le Centre de Médiation et d’Arbitrage du Niger (CMAN).</w:t>
            </w:r>
          </w:p>
        </w:tc>
      </w:tr>
      <w:tr w:rsidR="00BC261C" w:rsidRPr="007F7706" w14:paraId="2A6D1DF2" w14:textId="77777777" w:rsidTr="00A44BEF">
        <w:trPr>
          <w:cantSplit/>
        </w:trPr>
        <w:tc>
          <w:tcPr>
            <w:tcW w:w="9290" w:type="dxa"/>
            <w:gridSpan w:val="2"/>
            <w:tcBorders>
              <w:top w:val="single" w:sz="6" w:space="0" w:color="auto"/>
              <w:left w:val="single" w:sz="6" w:space="0" w:color="auto"/>
              <w:bottom w:val="single" w:sz="6" w:space="0" w:color="auto"/>
              <w:right w:val="single" w:sz="6" w:space="0" w:color="auto"/>
            </w:tcBorders>
          </w:tcPr>
          <w:p w14:paraId="58B171F1" w14:textId="77777777" w:rsidR="00BC261C" w:rsidRPr="007F7706" w:rsidRDefault="00BC261C" w:rsidP="00BC261C">
            <w:pPr>
              <w:pStyle w:val="HeadingTwo"/>
              <w:spacing w:beforeLines="60" w:before="144" w:afterLines="60" w:after="144"/>
              <w:rPr>
                <w:sz w:val="24"/>
              </w:rPr>
            </w:pPr>
            <w:bookmarkStart w:id="2243" w:name="_Toc202854985"/>
            <w:bookmarkStart w:id="2244" w:name="_Toc202862601"/>
            <w:bookmarkStart w:id="2245" w:name="_Toc202862758"/>
            <w:bookmarkStart w:id="2246" w:name="_Toc393863740"/>
            <w:bookmarkStart w:id="2247" w:name="_Toc511826153"/>
            <w:r w:rsidRPr="007F7706">
              <w:rPr>
                <w:sz w:val="24"/>
              </w:rPr>
              <w:lastRenderedPageBreak/>
              <w:t>B. Contrôle des délais</w:t>
            </w:r>
            <w:bookmarkEnd w:id="2243"/>
            <w:bookmarkEnd w:id="2244"/>
            <w:bookmarkEnd w:id="2245"/>
            <w:bookmarkEnd w:id="2246"/>
            <w:bookmarkEnd w:id="2247"/>
          </w:p>
        </w:tc>
      </w:tr>
      <w:tr w:rsidR="00BC261C" w:rsidRPr="007F7706" w14:paraId="112D191A" w14:textId="77777777" w:rsidTr="00A44BEF">
        <w:tc>
          <w:tcPr>
            <w:tcW w:w="1676" w:type="dxa"/>
            <w:tcBorders>
              <w:top w:val="single" w:sz="6" w:space="0" w:color="auto"/>
              <w:left w:val="single" w:sz="6" w:space="0" w:color="auto"/>
              <w:bottom w:val="single" w:sz="6" w:space="0" w:color="auto"/>
              <w:right w:val="single" w:sz="6" w:space="0" w:color="auto"/>
            </w:tcBorders>
          </w:tcPr>
          <w:p w14:paraId="37228CE7" w14:textId="77777777" w:rsidR="00BC261C" w:rsidRPr="007F7706" w:rsidRDefault="00BC261C" w:rsidP="00BC261C">
            <w:pPr>
              <w:spacing w:beforeLines="60" w:before="144" w:afterLines="60" w:after="144" w:line="240" w:lineRule="auto"/>
              <w:rPr>
                <w:rFonts w:ascii="Times New Roman" w:hAnsi="Times New Roman" w:cs="Times New Roman"/>
                <w:b/>
                <w:sz w:val="24"/>
                <w:szCs w:val="24"/>
              </w:rPr>
            </w:pPr>
            <w:r w:rsidRPr="007F7706">
              <w:rPr>
                <w:rFonts w:ascii="Times New Roman" w:hAnsi="Times New Roman" w:cs="Times New Roman"/>
                <w:b/>
                <w:sz w:val="24"/>
                <w:szCs w:val="24"/>
              </w:rPr>
              <w:t>CGC 29.1</w:t>
            </w:r>
          </w:p>
        </w:tc>
        <w:tc>
          <w:tcPr>
            <w:tcW w:w="7614" w:type="dxa"/>
            <w:tcBorders>
              <w:top w:val="single" w:sz="6" w:space="0" w:color="auto"/>
              <w:left w:val="single" w:sz="6" w:space="0" w:color="auto"/>
              <w:bottom w:val="single" w:sz="6" w:space="0" w:color="auto"/>
              <w:right w:val="single" w:sz="6" w:space="0" w:color="auto"/>
            </w:tcBorders>
          </w:tcPr>
          <w:p w14:paraId="43845867" w14:textId="5C4E226A" w:rsidR="00BC261C" w:rsidRPr="008E48E3" w:rsidRDefault="00BC261C" w:rsidP="008E48E3">
            <w:pPr>
              <w:spacing w:line="240" w:lineRule="auto"/>
              <w:jc w:val="both"/>
              <w:rPr>
                <w:rFonts w:ascii="Times New Roman" w:eastAsia="Calibri" w:hAnsi="Times New Roman" w:cs="Times New Roman"/>
                <w:sz w:val="24"/>
                <w:szCs w:val="24"/>
              </w:rPr>
            </w:pPr>
            <w:r w:rsidRPr="008E48E3">
              <w:rPr>
                <w:rFonts w:ascii="Times New Roman" w:eastAsia="Calibri" w:hAnsi="Times New Roman" w:cs="Times New Roman"/>
                <w:sz w:val="24"/>
                <w:szCs w:val="24"/>
              </w:rPr>
              <w:t xml:space="preserve">L’Entrepreneur présente pour approbation le Programme des Travaux dans un délai de </w:t>
            </w:r>
            <w:r w:rsidR="0057084A">
              <w:rPr>
                <w:rFonts w:ascii="Times New Roman" w:eastAsia="Calibri" w:hAnsi="Times New Roman" w:cs="Times New Roman"/>
                <w:sz w:val="24"/>
                <w:szCs w:val="24"/>
              </w:rPr>
              <w:t>7</w:t>
            </w:r>
            <w:r w:rsidRPr="008E48E3">
              <w:rPr>
                <w:rFonts w:ascii="Times New Roman" w:eastAsia="Calibri" w:hAnsi="Times New Roman" w:cs="Times New Roman"/>
                <w:sz w:val="24"/>
                <w:szCs w:val="24"/>
              </w:rPr>
              <w:t xml:space="preserve"> jours calendaires à compter de la date de </w:t>
            </w:r>
            <w:r w:rsidR="0057084A">
              <w:rPr>
                <w:rFonts w:ascii="Times New Roman" w:eastAsia="Calibri" w:hAnsi="Times New Roman" w:cs="Times New Roman"/>
                <w:sz w:val="24"/>
                <w:szCs w:val="24"/>
              </w:rPr>
              <w:t>dépôt du PAES.</w:t>
            </w:r>
          </w:p>
          <w:p w14:paraId="47404321" w14:textId="77777777" w:rsidR="00BC261C" w:rsidRPr="008E48E3" w:rsidRDefault="00BC261C" w:rsidP="008E48E3">
            <w:pPr>
              <w:spacing w:line="240" w:lineRule="auto"/>
              <w:jc w:val="both"/>
              <w:rPr>
                <w:rFonts w:ascii="Times New Roman" w:eastAsia="Calibri" w:hAnsi="Times New Roman" w:cs="Times New Roman"/>
                <w:sz w:val="24"/>
                <w:szCs w:val="24"/>
              </w:rPr>
            </w:pPr>
            <w:r w:rsidRPr="008E48E3">
              <w:rPr>
                <w:rFonts w:ascii="Times New Roman" w:eastAsia="Calibri" w:hAnsi="Times New Roman" w:cs="Times New Roman"/>
                <w:sz w:val="24"/>
                <w:szCs w:val="24"/>
              </w:rPr>
              <w:t>L’Entrepreneur soumettra à l’ingénieur :</w:t>
            </w:r>
          </w:p>
          <w:p w14:paraId="075C2F6B" w14:textId="77777777" w:rsidR="00BC261C" w:rsidRPr="008E48E3" w:rsidRDefault="00BC261C" w:rsidP="008E48E3">
            <w:pPr>
              <w:spacing w:line="240" w:lineRule="auto"/>
              <w:jc w:val="both"/>
              <w:rPr>
                <w:rFonts w:ascii="Times New Roman" w:eastAsia="Calibri" w:hAnsi="Times New Roman" w:cs="Times New Roman"/>
                <w:sz w:val="24"/>
                <w:szCs w:val="24"/>
              </w:rPr>
            </w:pPr>
            <w:r w:rsidRPr="008E48E3">
              <w:rPr>
                <w:rFonts w:ascii="Times New Roman" w:eastAsia="Calibri" w:hAnsi="Times New Roman" w:cs="Times New Roman"/>
                <w:sz w:val="24"/>
                <w:szCs w:val="24"/>
              </w:rPr>
              <w:t>Le projet d’installation de chantier ;</w:t>
            </w:r>
          </w:p>
          <w:p w14:paraId="7693DAF5" w14:textId="77777777" w:rsidR="00BC261C" w:rsidRPr="008E48E3" w:rsidRDefault="00BC261C" w:rsidP="008E48E3">
            <w:pPr>
              <w:spacing w:line="240" w:lineRule="auto"/>
              <w:jc w:val="both"/>
              <w:rPr>
                <w:rFonts w:ascii="Times New Roman" w:eastAsia="Calibri" w:hAnsi="Times New Roman" w:cs="Times New Roman"/>
                <w:sz w:val="24"/>
                <w:szCs w:val="24"/>
              </w:rPr>
            </w:pPr>
            <w:r w:rsidRPr="008E48E3">
              <w:rPr>
                <w:rFonts w:ascii="Times New Roman" w:eastAsia="Calibri" w:hAnsi="Times New Roman" w:cs="Times New Roman"/>
                <w:sz w:val="24"/>
                <w:szCs w:val="24"/>
              </w:rPr>
              <w:t>Le planning des travaux ;</w:t>
            </w:r>
          </w:p>
          <w:p w14:paraId="2143E6F6" w14:textId="77777777" w:rsidR="00BC261C" w:rsidRPr="008E48E3" w:rsidRDefault="00BC261C" w:rsidP="008E48E3">
            <w:pPr>
              <w:spacing w:line="240" w:lineRule="auto"/>
              <w:jc w:val="both"/>
              <w:rPr>
                <w:rFonts w:ascii="Times New Roman" w:eastAsia="Calibri" w:hAnsi="Times New Roman" w:cs="Times New Roman"/>
                <w:sz w:val="24"/>
                <w:szCs w:val="24"/>
              </w:rPr>
            </w:pPr>
            <w:r w:rsidRPr="008E48E3">
              <w:rPr>
                <w:rFonts w:ascii="Times New Roman" w:eastAsia="Calibri" w:hAnsi="Times New Roman" w:cs="Times New Roman"/>
                <w:sz w:val="24"/>
                <w:szCs w:val="24"/>
              </w:rPr>
              <w:t xml:space="preserve">Le programme détail, d’approvisionnement des matériaux et matières nécessaires au chantier ; </w:t>
            </w:r>
          </w:p>
          <w:p w14:paraId="45002BE1" w14:textId="77777777" w:rsidR="00BC261C" w:rsidRPr="008E48E3" w:rsidRDefault="00BC261C" w:rsidP="008E48E3">
            <w:pPr>
              <w:spacing w:line="240" w:lineRule="auto"/>
              <w:jc w:val="both"/>
              <w:rPr>
                <w:rFonts w:ascii="Times New Roman" w:eastAsia="Calibri" w:hAnsi="Times New Roman" w:cs="Times New Roman"/>
                <w:sz w:val="24"/>
                <w:szCs w:val="24"/>
              </w:rPr>
            </w:pPr>
            <w:r w:rsidRPr="008E48E3">
              <w:rPr>
                <w:rFonts w:ascii="Times New Roman" w:eastAsia="Calibri" w:hAnsi="Times New Roman" w:cs="Times New Roman"/>
                <w:sz w:val="24"/>
                <w:szCs w:val="24"/>
              </w:rPr>
              <w:t>La liste du matériel qu’il compte utiliser ;</w:t>
            </w:r>
          </w:p>
          <w:p w14:paraId="32A03FA4" w14:textId="77777777" w:rsidR="00BC261C" w:rsidRPr="008E48E3" w:rsidRDefault="00BC261C" w:rsidP="008E48E3">
            <w:pPr>
              <w:spacing w:line="240" w:lineRule="auto"/>
              <w:jc w:val="both"/>
              <w:rPr>
                <w:rFonts w:ascii="Times New Roman" w:eastAsia="Calibri" w:hAnsi="Times New Roman" w:cs="Times New Roman"/>
                <w:sz w:val="24"/>
                <w:szCs w:val="24"/>
              </w:rPr>
            </w:pPr>
            <w:r w:rsidRPr="008E48E3">
              <w:rPr>
                <w:rFonts w:ascii="Times New Roman" w:eastAsia="Calibri" w:hAnsi="Times New Roman" w:cs="Times New Roman"/>
                <w:sz w:val="24"/>
                <w:szCs w:val="24"/>
              </w:rPr>
              <w:t>La liste du personnel que l’entrepreneur pense utiliser ainsi que sa qualification ;</w:t>
            </w:r>
          </w:p>
          <w:p w14:paraId="48B63571" w14:textId="77777777" w:rsidR="00BC261C" w:rsidRPr="00BC261C" w:rsidRDefault="00BC261C" w:rsidP="00BC261C">
            <w:pPr>
              <w:pStyle w:val="Text"/>
              <w:spacing w:beforeLines="60" w:before="144" w:afterLines="60" w:after="144"/>
              <w:rPr>
                <w:szCs w:val="24"/>
              </w:rPr>
            </w:pPr>
            <w:r w:rsidRPr="00BC261C">
              <w:rPr>
                <w:rFonts w:eastAsia="Calibri"/>
                <w:szCs w:val="24"/>
              </w:rPr>
              <w:t>Le PAES (CGC 70) incluant le PGSS est approuvé par l’Ingénieur.</w:t>
            </w:r>
          </w:p>
        </w:tc>
      </w:tr>
      <w:tr w:rsidR="00BC261C" w:rsidRPr="007F7706" w14:paraId="151EE5BF" w14:textId="77777777" w:rsidTr="00A44BEF">
        <w:tc>
          <w:tcPr>
            <w:tcW w:w="1676" w:type="dxa"/>
            <w:tcBorders>
              <w:top w:val="single" w:sz="6" w:space="0" w:color="auto"/>
              <w:left w:val="single" w:sz="6" w:space="0" w:color="auto"/>
              <w:bottom w:val="single" w:sz="6" w:space="0" w:color="auto"/>
              <w:right w:val="single" w:sz="6" w:space="0" w:color="auto"/>
            </w:tcBorders>
          </w:tcPr>
          <w:p w14:paraId="0A28C740" w14:textId="77777777" w:rsidR="00BC261C" w:rsidRPr="007F7706" w:rsidRDefault="00BC261C" w:rsidP="00BC261C">
            <w:pPr>
              <w:spacing w:beforeLines="60" w:before="144" w:afterLines="60" w:after="144" w:line="240" w:lineRule="auto"/>
              <w:rPr>
                <w:rFonts w:ascii="Times New Roman" w:hAnsi="Times New Roman" w:cs="Times New Roman"/>
                <w:b/>
                <w:sz w:val="24"/>
                <w:szCs w:val="24"/>
              </w:rPr>
            </w:pPr>
            <w:r w:rsidRPr="007F7706">
              <w:rPr>
                <w:rFonts w:ascii="Times New Roman" w:hAnsi="Times New Roman" w:cs="Times New Roman"/>
                <w:b/>
                <w:sz w:val="24"/>
                <w:szCs w:val="24"/>
              </w:rPr>
              <w:t>CGC 29.3</w:t>
            </w:r>
          </w:p>
        </w:tc>
        <w:tc>
          <w:tcPr>
            <w:tcW w:w="7614" w:type="dxa"/>
            <w:tcBorders>
              <w:top w:val="single" w:sz="6" w:space="0" w:color="auto"/>
              <w:left w:val="single" w:sz="6" w:space="0" w:color="auto"/>
              <w:bottom w:val="single" w:sz="6" w:space="0" w:color="auto"/>
              <w:right w:val="single" w:sz="6" w:space="0" w:color="auto"/>
            </w:tcBorders>
          </w:tcPr>
          <w:p w14:paraId="59709CB1" w14:textId="3C8B246F" w:rsidR="00BC261C" w:rsidRPr="007F7706" w:rsidRDefault="00BC261C" w:rsidP="00BC261C">
            <w:pPr>
              <w:pStyle w:val="Text"/>
              <w:spacing w:beforeLines="60" w:before="144" w:afterLines="60" w:after="144"/>
              <w:rPr>
                <w:szCs w:val="24"/>
              </w:rPr>
            </w:pPr>
            <w:r w:rsidRPr="007F7706">
              <w:rPr>
                <w:szCs w:val="24"/>
              </w:rPr>
              <w:t xml:space="preserve">Le Programme est actualisé tous les </w:t>
            </w:r>
            <w:r w:rsidR="00976B33">
              <w:rPr>
                <w:b/>
                <w:szCs w:val="24"/>
              </w:rPr>
              <w:t>15</w:t>
            </w:r>
            <w:r w:rsidRPr="007F7706">
              <w:rPr>
                <w:b/>
                <w:szCs w:val="24"/>
              </w:rPr>
              <w:t xml:space="preserve"> jours</w:t>
            </w:r>
            <w:r w:rsidRPr="007F7706">
              <w:rPr>
                <w:szCs w:val="24"/>
              </w:rPr>
              <w:t>.</w:t>
            </w:r>
          </w:p>
          <w:p w14:paraId="61C6F52C" w14:textId="77777777" w:rsidR="00BC261C" w:rsidRDefault="00BC261C" w:rsidP="00BC261C">
            <w:pPr>
              <w:pStyle w:val="Text"/>
              <w:spacing w:beforeLines="60" w:before="144" w:afterLines="60" w:after="144"/>
              <w:rPr>
                <w:szCs w:val="24"/>
              </w:rPr>
            </w:pPr>
            <w:r w:rsidRPr="007F7706">
              <w:rPr>
                <w:szCs w:val="24"/>
              </w:rPr>
              <w:t>Le montant retenu au titre d’un retard de présentation d’un Programme actualisé est de 0,05% du montant total du contrat par semaine de retard.</w:t>
            </w:r>
          </w:p>
          <w:p w14:paraId="50382637" w14:textId="7934AE9F" w:rsidR="00D33630" w:rsidRPr="007F7706" w:rsidRDefault="00D33630" w:rsidP="00D33630">
            <w:pPr>
              <w:pStyle w:val="Text"/>
              <w:spacing w:beforeLines="60" w:before="144" w:afterLines="60" w:after="144"/>
              <w:rPr>
                <w:szCs w:val="24"/>
              </w:rPr>
            </w:pPr>
            <w:r>
              <w:rPr>
                <w:szCs w:val="24"/>
              </w:rPr>
              <w:t xml:space="preserve">Cette disposition pourrait </w:t>
            </w:r>
            <w:r w:rsidR="006334BC">
              <w:rPr>
                <w:szCs w:val="24"/>
              </w:rPr>
              <w:t>être appliquée</w:t>
            </w:r>
            <w:r>
              <w:rPr>
                <w:szCs w:val="24"/>
              </w:rPr>
              <w:t xml:space="preserve"> en cas de </w:t>
            </w:r>
            <w:r w:rsidR="001B52ED">
              <w:rPr>
                <w:szCs w:val="24"/>
              </w:rPr>
              <w:t>non-fourniture</w:t>
            </w:r>
            <w:r w:rsidR="00E30C84">
              <w:rPr>
                <w:szCs w:val="24"/>
              </w:rPr>
              <w:t xml:space="preserve"> </w:t>
            </w:r>
            <w:r>
              <w:rPr>
                <w:szCs w:val="24"/>
              </w:rPr>
              <w:t>du</w:t>
            </w:r>
            <w:r w:rsidR="00E30C84">
              <w:rPr>
                <w:szCs w:val="24"/>
              </w:rPr>
              <w:t xml:space="preserve"> dit</w:t>
            </w:r>
            <w:r>
              <w:rPr>
                <w:szCs w:val="24"/>
              </w:rPr>
              <w:t xml:space="preserve"> programme actualisé constatée plus </w:t>
            </w:r>
            <w:r w:rsidR="006334BC">
              <w:rPr>
                <w:szCs w:val="24"/>
              </w:rPr>
              <w:t>de (02)</w:t>
            </w:r>
            <w:r>
              <w:rPr>
                <w:szCs w:val="24"/>
              </w:rPr>
              <w:t xml:space="preserve"> </w:t>
            </w:r>
            <w:r w:rsidR="006334BC">
              <w:rPr>
                <w:szCs w:val="24"/>
              </w:rPr>
              <w:t xml:space="preserve">deux </w:t>
            </w:r>
            <w:r w:rsidR="006E51C7">
              <w:rPr>
                <w:szCs w:val="24"/>
              </w:rPr>
              <w:t>fois successivement</w:t>
            </w:r>
            <w:r>
              <w:rPr>
                <w:szCs w:val="24"/>
              </w:rPr>
              <w:t xml:space="preserve">. </w:t>
            </w:r>
          </w:p>
        </w:tc>
      </w:tr>
      <w:tr w:rsidR="00BC261C" w:rsidRPr="007F7706" w14:paraId="5E2A9EDD" w14:textId="77777777" w:rsidTr="00A44BEF">
        <w:trPr>
          <w:cantSplit/>
        </w:trPr>
        <w:tc>
          <w:tcPr>
            <w:tcW w:w="9290" w:type="dxa"/>
            <w:gridSpan w:val="2"/>
            <w:tcBorders>
              <w:top w:val="single" w:sz="6" w:space="0" w:color="auto"/>
              <w:left w:val="single" w:sz="6" w:space="0" w:color="auto"/>
              <w:bottom w:val="single" w:sz="6" w:space="0" w:color="auto"/>
              <w:right w:val="single" w:sz="6" w:space="0" w:color="auto"/>
            </w:tcBorders>
          </w:tcPr>
          <w:p w14:paraId="5D609B17" w14:textId="77777777" w:rsidR="00BC261C" w:rsidRPr="007F7706" w:rsidRDefault="00BC261C" w:rsidP="00BC261C">
            <w:pPr>
              <w:pStyle w:val="HeadingTwo"/>
              <w:spacing w:beforeLines="60" w:before="144" w:afterLines="60" w:after="144"/>
              <w:rPr>
                <w:sz w:val="24"/>
              </w:rPr>
            </w:pPr>
            <w:bookmarkStart w:id="2248" w:name="_Toc202854986"/>
            <w:bookmarkStart w:id="2249" w:name="_Toc202862602"/>
            <w:bookmarkStart w:id="2250" w:name="_Toc202862759"/>
            <w:bookmarkStart w:id="2251" w:name="_Toc393863741"/>
            <w:bookmarkStart w:id="2252" w:name="_Toc511826154"/>
            <w:r w:rsidRPr="007F7706">
              <w:rPr>
                <w:sz w:val="24"/>
              </w:rPr>
              <w:t>C. Contrôle de Qualité</w:t>
            </w:r>
            <w:bookmarkEnd w:id="2248"/>
            <w:bookmarkEnd w:id="2249"/>
            <w:bookmarkEnd w:id="2250"/>
            <w:bookmarkEnd w:id="2251"/>
            <w:bookmarkEnd w:id="2252"/>
          </w:p>
        </w:tc>
      </w:tr>
      <w:tr w:rsidR="00BC261C" w:rsidRPr="007F7706" w14:paraId="5A12AD83" w14:textId="77777777" w:rsidTr="00A44BEF">
        <w:tc>
          <w:tcPr>
            <w:tcW w:w="1676" w:type="dxa"/>
            <w:tcBorders>
              <w:top w:val="single" w:sz="6" w:space="0" w:color="auto"/>
              <w:left w:val="single" w:sz="6" w:space="0" w:color="auto"/>
              <w:bottom w:val="single" w:sz="6" w:space="0" w:color="auto"/>
              <w:right w:val="single" w:sz="6" w:space="0" w:color="auto"/>
            </w:tcBorders>
          </w:tcPr>
          <w:p w14:paraId="241D7880" w14:textId="77777777" w:rsidR="00BC261C" w:rsidRPr="007F7706" w:rsidRDefault="00BC261C" w:rsidP="00BC261C">
            <w:pPr>
              <w:spacing w:beforeLines="60" w:before="144" w:afterLines="60" w:after="144" w:line="240" w:lineRule="auto"/>
              <w:rPr>
                <w:rFonts w:ascii="Times New Roman" w:hAnsi="Times New Roman" w:cs="Times New Roman"/>
                <w:b/>
                <w:sz w:val="24"/>
                <w:szCs w:val="24"/>
              </w:rPr>
            </w:pPr>
            <w:r w:rsidRPr="007F7706">
              <w:rPr>
                <w:rFonts w:ascii="Times New Roman" w:hAnsi="Times New Roman" w:cs="Times New Roman"/>
                <w:b/>
                <w:sz w:val="24"/>
                <w:szCs w:val="24"/>
              </w:rPr>
              <w:t>CGC 37.1</w:t>
            </w:r>
          </w:p>
        </w:tc>
        <w:tc>
          <w:tcPr>
            <w:tcW w:w="7614" w:type="dxa"/>
            <w:tcBorders>
              <w:top w:val="single" w:sz="6" w:space="0" w:color="auto"/>
              <w:left w:val="single" w:sz="6" w:space="0" w:color="auto"/>
              <w:bottom w:val="single" w:sz="6" w:space="0" w:color="auto"/>
              <w:right w:val="single" w:sz="6" w:space="0" w:color="auto"/>
            </w:tcBorders>
          </w:tcPr>
          <w:p w14:paraId="19A495C7" w14:textId="77777777" w:rsidR="00BC261C" w:rsidRPr="007F7706" w:rsidRDefault="00BC261C" w:rsidP="00BC261C">
            <w:pPr>
              <w:pStyle w:val="Text"/>
              <w:spacing w:beforeLines="60" w:before="144" w:afterLines="60" w:after="144"/>
              <w:rPr>
                <w:szCs w:val="24"/>
              </w:rPr>
            </w:pPr>
            <w:r w:rsidRPr="007F7706">
              <w:rPr>
                <w:szCs w:val="24"/>
              </w:rPr>
              <w:t xml:space="preserve">Le délai de responsabilité pour malfaçon est de : </w:t>
            </w:r>
            <w:r w:rsidRPr="007F7706">
              <w:rPr>
                <w:b/>
                <w:szCs w:val="24"/>
              </w:rPr>
              <w:t>365 jours</w:t>
            </w:r>
            <w:r w:rsidRPr="007F7706">
              <w:rPr>
                <w:szCs w:val="24"/>
              </w:rPr>
              <w:t>.</w:t>
            </w:r>
          </w:p>
        </w:tc>
      </w:tr>
      <w:tr w:rsidR="00BC261C" w:rsidRPr="007F7706" w14:paraId="5E5528B5" w14:textId="77777777" w:rsidTr="00A44BEF">
        <w:trPr>
          <w:cantSplit/>
        </w:trPr>
        <w:tc>
          <w:tcPr>
            <w:tcW w:w="9290" w:type="dxa"/>
            <w:gridSpan w:val="2"/>
            <w:tcBorders>
              <w:top w:val="single" w:sz="6" w:space="0" w:color="auto"/>
              <w:left w:val="single" w:sz="6" w:space="0" w:color="auto"/>
              <w:bottom w:val="single" w:sz="6" w:space="0" w:color="auto"/>
              <w:right w:val="single" w:sz="6" w:space="0" w:color="auto"/>
            </w:tcBorders>
          </w:tcPr>
          <w:p w14:paraId="1997599A" w14:textId="77777777" w:rsidR="00BC261C" w:rsidRPr="007F7706" w:rsidRDefault="00BC261C" w:rsidP="00BC261C">
            <w:pPr>
              <w:pStyle w:val="HeadingTwo"/>
              <w:spacing w:beforeLines="60" w:before="144" w:afterLines="60" w:after="144"/>
              <w:rPr>
                <w:sz w:val="24"/>
              </w:rPr>
            </w:pPr>
            <w:bookmarkStart w:id="2253" w:name="_Toc202854987"/>
            <w:bookmarkStart w:id="2254" w:name="_Toc202862603"/>
            <w:bookmarkStart w:id="2255" w:name="_Toc202862760"/>
            <w:bookmarkStart w:id="2256" w:name="_Toc393863742"/>
            <w:bookmarkStart w:id="2257" w:name="_Toc511826155"/>
            <w:r w:rsidRPr="007F7706">
              <w:rPr>
                <w:sz w:val="24"/>
              </w:rPr>
              <w:t>D. Contrôle des coûts</w:t>
            </w:r>
            <w:bookmarkEnd w:id="2253"/>
            <w:bookmarkEnd w:id="2254"/>
            <w:bookmarkEnd w:id="2255"/>
            <w:bookmarkEnd w:id="2256"/>
            <w:bookmarkEnd w:id="2257"/>
          </w:p>
        </w:tc>
      </w:tr>
      <w:tr w:rsidR="00BC261C" w:rsidRPr="007F7706" w14:paraId="36A1A820" w14:textId="77777777" w:rsidTr="00A44BEF">
        <w:tc>
          <w:tcPr>
            <w:tcW w:w="1676" w:type="dxa"/>
            <w:tcBorders>
              <w:top w:val="single" w:sz="6" w:space="0" w:color="auto"/>
              <w:left w:val="single" w:sz="6" w:space="0" w:color="auto"/>
              <w:bottom w:val="single" w:sz="6" w:space="0" w:color="auto"/>
              <w:right w:val="single" w:sz="6" w:space="0" w:color="auto"/>
            </w:tcBorders>
          </w:tcPr>
          <w:p w14:paraId="040797B3" w14:textId="77777777" w:rsidR="00BC261C" w:rsidRPr="008E48E3" w:rsidRDefault="00BC261C" w:rsidP="00BC261C">
            <w:pPr>
              <w:spacing w:beforeLines="60" w:before="144" w:afterLines="60" w:after="144" w:line="240" w:lineRule="auto"/>
              <w:rPr>
                <w:rFonts w:ascii="Times New Roman" w:hAnsi="Times New Roman" w:cs="Times New Roman"/>
                <w:b/>
                <w:bCs/>
                <w:sz w:val="24"/>
                <w:szCs w:val="24"/>
              </w:rPr>
            </w:pPr>
            <w:r w:rsidRPr="008E48E3">
              <w:rPr>
                <w:rFonts w:ascii="Times New Roman" w:hAnsi="Times New Roman" w:cs="Times New Roman"/>
                <w:b/>
                <w:bCs/>
                <w:sz w:val="24"/>
                <w:szCs w:val="24"/>
              </w:rPr>
              <w:t>CGC 45.1</w:t>
            </w:r>
          </w:p>
        </w:tc>
        <w:tc>
          <w:tcPr>
            <w:tcW w:w="7614" w:type="dxa"/>
            <w:tcBorders>
              <w:top w:val="single" w:sz="6" w:space="0" w:color="auto"/>
              <w:left w:val="single" w:sz="6" w:space="0" w:color="auto"/>
              <w:bottom w:val="single" w:sz="6" w:space="0" w:color="auto"/>
              <w:right w:val="single" w:sz="6" w:space="0" w:color="auto"/>
            </w:tcBorders>
          </w:tcPr>
          <w:p w14:paraId="32536FBE" w14:textId="77777777" w:rsidR="00BC261C" w:rsidRPr="008E48E3" w:rsidRDefault="00BC261C" w:rsidP="00BC261C">
            <w:pPr>
              <w:jc w:val="both"/>
              <w:rPr>
                <w:rFonts w:ascii="Times New Roman" w:eastAsia="Calibri" w:hAnsi="Times New Roman" w:cs="Times New Roman"/>
                <w:sz w:val="24"/>
                <w:szCs w:val="24"/>
              </w:rPr>
            </w:pPr>
            <w:r w:rsidRPr="008E48E3">
              <w:rPr>
                <w:rFonts w:ascii="Times New Roman" w:eastAsia="Calibri" w:hAnsi="Times New Roman" w:cs="Times New Roman"/>
                <w:sz w:val="24"/>
                <w:szCs w:val="24"/>
              </w:rPr>
              <w:t>Montant contractuel accepté est de :</w:t>
            </w:r>
          </w:p>
          <w:p w14:paraId="45F28AF7" w14:textId="77777777" w:rsidR="00BC261C" w:rsidRPr="008E48E3" w:rsidRDefault="00BC261C" w:rsidP="00BC261C">
            <w:pPr>
              <w:jc w:val="both"/>
              <w:rPr>
                <w:rFonts w:ascii="Times New Roman" w:eastAsia="Calibri" w:hAnsi="Times New Roman" w:cs="Times New Roman"/>
                <w:sz w:val="24"/>
                <w:szCs w:val="24"/>
              </w:rPr>
            </w:pPr>
            <w:r w:rsidRPr="008E48E3">
              <w:rPr>
                <w:rFonts w:ascii="Times New Roman" w:eastAsia="Calibri" w:hAnsi="Times New Roman" w:cs="Times New Roman"/>
                <w:sz w:val="24"/>
                <w:szCs w:val="24"/>
              </w:rPr>
              <w:t>Le compte de paiement est :</w:t>
            </w:r>
          </w:p>
          <w:p w14:paraId="04C9EF64" w14:textId="77777777" w:rsidR="00BC261C" w:rsidRPr="008E48E3" w:rsidRDefault="00BC261C" w:rsidP="00BC261C">
            <w:pPr>
              <w:jc w:val="both"/>
              <w:rPr>
                <w:rFonts w:ascii="Times New Roman" w:eastAsia="Calibri" w:hAnsi="Times New Roman" w:cs="Times New Roman"/>
                <w:sz w:val="24"/>
                <w:szCs w:val="24"/>
              </w:rPr>
            </w:pPr>
            <w:r w:rsidRPr="008E48E3">
              <w:rPr>
                <w:rFonts w:ascii="Times New Roman" w:eastAsia="Calibri" w:hAnsi="Times New Roman" w:cs="Times New Roman"/>
                <w:sz w:val="24"/>
                <w:szCs w:val="24"/>
              </w:rPr>
              <w:t>Les intérêts sont calculés sur la base des taux d'intérêts des financements fédéraux indiqués sur le site internet de la Fed :</w:t>
            </w:r>
          </w:p>
          <w:p w14:paraId="51F171A5" w14:textId="77777777" w:rsidR="00BC261C" w:rsidRPr="00BC261C" w:rsidRDefault="00000000" w:rsidP="00BC261C">
            <w:pPr>
              <w:pStyle w:val="Text"/>
              <w:spacing w:beforeLines="60" w:before="144" w:afterLines="60" w:after="144"/>
              <w:rPr>
                <w:szCs w:val="24"/>
              </w:rPr>
            </w:pPr>
            <w:hyperlink r:id="rId66" w:history="1">
              <w:r w:rsidR="00BC261C" w:rsidRPr="00BC261C">
                <w:rPr>
                  <w:rFonts w:eastAsia="Calibri"/>
                  <w:szCs w:val="24"/>
                </w:rPr>
                <w:t>http://www.federalreserve.gov/releases/h15/current/default.htm</w:t>
              </w:r>
            </w:hyperlink>
          </w:p>
        </w:tc>
      </w:tr>
      <w:tr w:rsidR="00BC261C" w:rsidRPr="007F7706" w14:paraId="55005374" w14:textId="77777777" w:rsidTr="00A44BEF">
        <w:tc>
          <w:tcPr>
            <w:tcW w:w="1676" w:type="dxa"/>
            <w:tcBorders>
              <w:top w:val="single" w:sz="6" w:space="0" w:color="auto"/>
              <w:left w:val="single" w:sz="6" w:space="0" w:color="auto"/>
              <w:bottom w:val="single" w:sz="6" w:space="0" w:color="auto"/>
              <w:right w:val="single" w:sz="6" w:space="0" w:color="auto"/>
            </w:tcBorders>
          </w:tcPr>
          <w:p w14:paraId="72BB9DA7" w14:textId="77777777" w:rsidR="00BC261C" w:rsidRPr="00BC261C" w:rsidRDefault="00BC261C" w:rsidP="00BC261C">
            <w:pPr>
              <w:spacing w:beforeLines="60" w:before="144" w:afterLines="60" w:after="144" w:line="240" w:lineRule="auto"/>
              <w:rPr>
                <w:rFonts w:ascii="Times New Roman" w:hAnsi="Times New Roman" w:cs="Times New Roman"/>
                <w:b/>
                <w:sz w:val="24"/>
                <w:szCs w:val="24"/>
              </w:rPr>
            </w:pPr>
            <w:r w:rsidRPr="008E48E3">
              <w:rPr>
                <w:rFonts w:ascii="Times New Roman" w:eastAsia="Calibri" w:hAnsi="Times New Roman" w:cs="Times New Roman"/>
                <w:b/>
                <w:bCs/>
                <w:sz w:val="24"/>
                <w:szCs w:val="24"/>
              </w:rPr>
              <w:t>CGC 48.1</w:t>
            </w:r>
          </w:p>
        </w:tc>
        <w:tc>
          <w:tcPr>
            <w:tcW w:w="7614" w:type="dxa"/>
            <w:tcBorders>
              <w:top w:val="single" w:sz="6" w:space="0" w:color="auto"/>
              <w:left w:val="single" w:sz="6" w:space="0" w:color="auto"/>
              <w:bottom w:val="single" w:sz="6" w:space="0" w:color="auto"/>
              <w:right w:val="single" w:sz="6" w:space="0" w:color="auto"/>
            </w:tcBorders>
          </w:tcPr>
          <w:p w14:paraId="229BFB31" w14:textId="77777777" w:rsidR="00BC261C" w:rsidRPr="00BC261C" w:rsidRDefault="00BC261C" w:rsidP="00BC261C">
            <w:pPr>
              <w:pStyle w:val="Text"/>
              <w:spacing w:beforeLines="60" w:before="144" w:afterLines="60" w:after="144"/>
              <w:rPr>
                <w:i/>
                <w:szCs w:val="24"/>
              </w:rPr>
            </w:pPr>
            <w:r w:rsidRPr="00BC261C">
              <w:rPr>
                <w:rFonts w:eastAsia="Calibri"/>
                <w:szCs w:val="24"/>
              </w:rPr>
              <w:t xml:space="preserve">La monnaie du pays du Maître d’Ouvrage est :  Francs CFA. </w:t>
            </w:r>
          </w:p>
        </w:tc>
      </w:tr>
      <w:tr w:rsidR="00BC261C" w:rsidRPr="007F7706" w14:paraId="5D641B1D" w14:textId="77777777" w:rsidTr="00A44BEF">
        <w:tc>
          <w:tcPr>
            <w:tcW w:w="1676" w:type="dxa"/>
            <w:tcBorders>
              <w:top w:val="single" w:sz="6" w:space="0" w:color="auto"/>
              <w:left w:val="single" w:sz="6" w:space="0" w:color="auto"/>
              <w:bottom w:val="single" w:sz="6" w:space="0" w:color="auto"/>
              <w:right w:val="single" w:sz="6" w:space="0" w:color="auto"/>
            </w:tcBorders>
          </w:tcPr>
          <w:p w14:paraId="088E5C04" w14:textId="77777777" w:rsidR="00BC261C" w:rsidRPr="00BC261C" w:rsidRDefault="00BC261C" w:rsidP="00BC261C">
            <w:pPr>
              <w:spacing w:beforeLines="60" w:before="144" w:afterLines="60" w:after="144" w:line="240" w:lineRule="auto"/>
              <w:rPr>
                <w:rFonts w:ascii="Times New Roman" w:hAnsi="Times New Roman" w:cs="Times New Roman"/>
                <w:b/>
                <w:sz w:val="24"/>
                <w:szCs w:val="24"/>
              </w:rPr>
            </w:pPr>
            <w:r w:rsidRPr="008E48E3">
              <w:rPr>
                <w:rFonts w:ascii="Times New Roman" w:eastAsia="Calibri" w:hAnsi="Times New Roman" w:cs="Times New Roman"/>
                <w:b/>
                <w:bCs/>
                <w:sz w:val="24"/>
                <w:szCs w:val="24"/>
              </w:rPr>
              <w:t>CGC 49.1</w:t>
            </w:r>
          </w:p>
        </w:tc>
        <w:tc>
          <w:tcPr>
            <w:tcW w:w="7614" w:type="dxa"/>
            <w:tcBorders>
              <w:top w:val="single" w:sz="6" w:space="0" w:color="auto"/>
              <w:left w:val="single" w:sz="6" w:space="0" w:color="auto"/>
              <w:bottom w:val="single" w:sz="6" w:space="0" w:color="auto"/>
              <w:right w:val="single" w:sz="6" w:space="0" w:color="auto"/>
            </w:tcBorders>
          </w:tcPr>
          <w:p w14:paraId="586CB4E2" w14:textId="77777777" w:rsidR="00BC261C" w:rsidRPr="00BC261C" w:rsidRDefault="00BC261C" w:rsidP="00BC261C">
            <w:pPr>
              <w:pStyle w:val="Text"/>
              <w:spacing w:beforeLines="60" w:before="144" w:afterLines="60" w:after="144"/>
              <w:rPr>
                <w:szCs w:val="24"/>
              </w:rPr>
            </w:pPr>
            <w:r w:rsidRPr="00BC261C">
              <w:rPr>
                <w:rFonts w:eastAsia="Calibri"/>
                <w:szCs w:val="24"/>
              </w:rPr>
              <w:t xml:space="preserve">Le Contrat n’est pas sujet à des révisions de prix  </w:t>
            </w:r>
          </w:p>
        </w:tc>
      </w:tr>
      <w:tr w:rsidR="00BC261C" w:rsidRPr="007F7706" w14:paraId="0E519D15" w14:textId="77777777" w:rsidTr="00A44BEF">
        <w:tc>
          <w:tcPr>
            <w:tcW w:w="1676" w:type="dxa"/>
            <w:tcBorders>
              <w:top w:val="single" w:sz="6" w:space="0" w:color="auto"/>
              <w:left w:val="single" w:sz="6" w:space="0" w:color="auto"/>
              <w:bottom w:val="single" w:sz="6" w:space="0" w:color="auto"/>
              <w:right w:val="single" w:sz="6" w:space="0" w:color="auto"/>
            </w:tcBorders>
          </w:tcPr>
          <w:p w14:paraId="64711FA5" w14:textId="77777777" w:rsidR="00BC261C" w:rsidRPr="00BC261C" w:rsidRDefault="00BC261C" w:rsidP="00BC261C">
            <w:pPr>
              <w:spacing w:beforeLines="60" w:before="144" w:afterLines="60" w:after="144" w:line="240" w:lineRule="auto"/>
              <w:rPr>
                <w:rFonts w:ascii="Times New Roman" w:hAnsi="Times New Roman" w:cs="Times New Roman"/>
                <w:b/>
                <w:sz w:val="24"/>
                <w:szCs w:val="24"/>
              </w:rPr>
            </w:pPr>
            <w:r w:rsidRPr="008E48E3">
              <w:rPr>
                <w:rFonts w:ascii="Times New Roman" w:eastAsia="Calibri" w:hAnsi="Times New Roman" w:cs="Times New Roman"/>
                <w:b/>
                <w:bCs/>
                <w:sz w:val="24"/>
                <w:szCs w:val="24"/>
              </w:rPr>
              <w:t>CGC 49.2</w:t>
            </w:r>
          </w:p>
        </w:tc>
        <w:tc>
          <w:tcPr>
            <w:tcW w:w="7614" w:type="dxa"/>
            <w:tcBorders>
              <w:top w:val="single" w:sz="6" w:space="0" w:color="auto"/>
              <w:left w:val="single" w:sz="6" w:space="0" w:color="auto"/>
              <w:bottom w:val="single" w:sz="6" w:space="0" w:color="auto"/>
              <w:right w:val="single" w:sz="6" w:space="0" w:color="auto"/>
            </w:tcBorders>
          </w:tcPr>
          <w:p w14:paraId="62D7DD4C" w14:textId="77777777" w:rsidR="00BC261C" w:rsidRPr="00BC261C" w:rsidRDefault="00BC261C" w:rsidP="00BC261C">
            <w:pPr>
              <w:pStyle w:val="Text"/>
              <w:spacing w:beforeLines="60" w:before="144" w:afterLines="60" w:after="144"/>
              <w:rPr>
                <w:b/>
                <w:szCs w:val="24"/>
              </w:rPr>
            </w:pPr>
            <w:r w:rsidRPr="00BC261C">
              <w:rPr>
                <w:rFonts w:eastAsia="Calibri"/>
                <w:szCs w:val="24"/>
              </w:rPr>
              <w:t xml:space="preserve">Les révisions de prix seront effectuées : sans objet </w:t>
            </w:r>
          </w:p>
        </w:tc>
      </w:tr>
      <w:tr w:rsidR="00BC261C" w:rsidRPr="007F7706" w14:paraId="679E5128" w14:textId="77777777" w:rsidTr="00A44BEF">
        <w:tc>
          <w:tcPr>
            <w:tcW w:w="1676" w:type="dxa"/>
            <w:tcBorders>
              <w:top w:val="single" w:sz="6" w:space="0" w:color="auto"/>
              <w:left w:val="single" w:sz="6" w:space="0" w:color="auto"/>
              <w:bottom w:val="single" w:sz="6" w:space="0" w:color="auto"/>
              <w:right w:val="single" w:sz="6" w:space="0" w:color="auto"/>
            </w:tcBorders>
          </w:tcPr>
          <w:p w14:paraId="6C03D464" w14:textId="77777777" w:rsidR="00BC261C" w:rsidRPr="00BC261C" w:rsidRDefault="00BC261C" w:rsidP="00BC261C">
            <w:pPr>
              <w:spacing w:beforeLines="60" w:before="144" w:afterLines="60" w:after="144" w:line="240" w:lineRule="auto"/>
              <w:rPr>
                <w:rFonts w:ascii="Times New Roman" w:hAnsi="Times New Roman" w:cs="Times New Roman"/>
                <w:b/>
                <w:sz w:val="24"/>
                <w:szCs w:val="24"/>
              </w:rPr>
            </w:pPr>
            <w:r w:rsidRPr="008E48E3">
              <w:rPr>
                <w:rFonts w:ascii="Times New Roman" w:eastAsia="Calibri" w:hAnsi="Times New Roman" w:cs="Times New Roman"/>
                <w:b/>
                <w:bCs/>
                <w:sz w:val="24"/>
                <w:szCs w:val="24"/>
              </w:rPr>
              <w:lastRenderedPageBreak/>
              <w:t>CGC 50.1</w:t>
            </w:r>
          </w:p>
        </w:tc>
        <w:tc>
          <w:tcPr>
            <w:tcW w:w="7614" w:type="dxa"/>
            <w:tcBorders>
              <w:top w:val="single" w:sz="6" w:space="0" w:color="auto"/>
              <w:left w:val="single" w:sz="6" w:space="0" w:color="auto"/>
              <w:bottom w:val="single" w:sz="6" w:space="0" w:color="auto"/>
              <w:right w:val="single" w:sz="6" w:space="0" w:color="auto"/>
            </w:tcBorders>
          </w:tcPr>
          <w:p w14:paraId="69F7EF25" w14:textId="77777777" w:rsidR="00BC261C" w:rsidRPr="00BC261C" w:rsidRDefault="00BC261C" w:rsidP="00BC261C">
            <w:pPr>
              <w:pStyle w:val="Text"/>
              <w:spacing w:beforeLines="60" w:before="144" w:afterLines="60" w:after="144"/>
              <w:rPr>
                <w:noProof/>
                <w:szCs w:val="24"/>
              </w:rPr>
            </w:pPr>
            <w:r w:rsidRPr="00BC261C">
              <w:rPr>
                <w:rFonts w:eastAsia="Calibri"/>
                <w:szCs w:val="24"/>
              </w:rPr>
              <w:t xml:space="preserve">Le Maître d’Ouvrage retient 5 % sur chaque paiement dû à l’Entrepreneur jusqu’à l’achèvement total des Travaux. </w:t>
            </w:r>
          </w:p>
        </w:tc>
      </w:tr>
      <w:tr w:rsidR="00BC261C" w:rsidRPr="007F7706" w14:paraId="66BC87FC" w14:textId="77777777" w:rsidTr="00A44BEF">
        <w:tc>
          <w:tcPr>
            <w:tcW w:w="1676" w:type="dxa"/>
            <w:tcBorders>
              <w:top w:val="single" w:sz="6" w:space="0" w:color="auto"/>
              <w:left w:val="single" w:sz="6" w:space="0" w:color="auto"/>
              <w:bottom w:val="single" w:sz="6" w:space="0" w:color="auto"/>
              <w:right w:val="single" w:sz="6" w:space="0" w:color="auto"/>
            </w:tcBorders>
          </w:tcPr>
          <w:p w14:paraId="3F9C48E4" w14:textId="77777777" w:rsidR="00BC261C" w:rsidRPr="00BC261C" w:rsidRDefault="00BC261C" w:rsidP="00BC261C">
            <w:pPr>
              <w:spacing w:beforeLines="60" w:before="144" w:afterLines="60" w:after="144" w:line="240" w:lineRule="auto"/>
              <w:rPr>
                <w:rFonts w:ascii="Times New Roman" w:hAnsi="Times New Roman" w:cs="Times New Roman"/>
                <w:b/>
                <w:sz w:val="24"/>
                <w:szCs w:val="24"/>
              </w:rPr>
            </w:pPr>
            <w:r w:rsidRPr="008E48E3">
              <w:rPr>
                <w:rFonts w:ascii="Times New Roman" w:eastAsia="Calibri" w:hAnsi="Times New Roman" w:cs="Times New Roman"/>
                <w:b/>
                <w:bCs/>
                <w:sz w:val="24"/>
                <w:szCs w:val="24"/>
              </w:rPr>
              <w:t>CGC 51.1</w:t>
            </w:r>
          </w:p>
        </w:tc>
        <w:tc>
          <w:tcPr>
            <w:tcW w:w="7614" w:type="dxa"/>
            <w:tcBorders>
              <w:top w:val="single" w:sz="6" w:space="0" w:color="auto"/>
              <w:left w:val="single" w:sz="6" w:space="0" w:color="auto"/>
              <w:bottom w:val="single" w:sz="6" w:space="0" w:color="auto"/>
              <w:right w:val="single" w:sz="6" w:space="0" w:color="auto"/>
            </w:tcBorders>
          </w:tcPr>
          <w:p w14:paraId="69A5391A" w14:textId="77777777" w:rsidR="00BC261C" w:rsidRPr="008E48E3" w:rsidRDefault="00BC261C" w:rsidP="00BC261C">
            <w:pPr>
              <w:jc w:val="both"/>
              <w:rPr>
                <w:rFonts w:ascii="Times New Roman" w:eastAsia="Calibri" w:hAnsi="Times New Roman" w:cs="Times New Roman"/>
                <w:sz w:val="24"/>
                <w:szCs w:val="24"/>
              </w:rPr>
            </w:pPr>
            <w:r w:rsidRPr="008E48E3">
              <w:rPr>
                <w:rFonts w:ascii="Times New Roman" w:eastAsia="Calibri" w:hAnsi="Times New Roman" w:cs="Times New Roman"/>
                <w:sz w:val="24"/>
                <w:szCs w:val="24"/>
              </w:rPr>
              <w:t>Les dommages-intérêts sont de 0.5% du Prix du Contrat pour chaque semaine de retard.</w:t>
            </w:r>
          </w:p>
          <w:p w14:paraId="028C9854" w14:textId="77777777" w:rsidR="00BC261C" w:rsidRPr="00BC261C" w:rsidRDefault="00BC261C" w:rsidP="00BC261C">
            <w:pPr>
              <w:pStyle w:val="Text"/>
              <w:spacing w:beforeLines="60" w:before="144" w:afterLines="60" w:after="144"/>
              <w:rPr>
                <w:szCs w:val="24"/>
              </w:rPr>
            </w:pPr>
            <w:r w:rsidRPr="00BC261C">
              <w:rPr>
                <w:rFonts w:eastAsia="Calibri"/>
                <w:szCs w:val="24"/>
              </w:rPr>
              <w:t xml:space="preserve">Le montant maximum des dommages-intérêts est de 10% du Prix du Contrat. </w:t>
            </w:r>
          </w:p>
        </w:tc>
      </w:tr>
      <w:tr w:rsidR="00BC261C" w:rsidRPr="007F7706" w14:paraId="350FBE15" w14:textId="77777777" w:rsidTr="00A44BEF">
        <w:tc>
          <w:tcPr>
            <w:tcW w:w="1676" w:type="dxa"/>
            <w:tcBorders>
              <w:top w:val="single" w:sz="6" w:space="0" w:color="auto"/>
              <w:left w:val="single" w:sz="6" w:space="0" w:color="auto"/>
              <w:bottom w:val="single" w:sz="6" w:space="0" w:color="auto"/>
              <w:right w:val="single" w:sz="6" w:space="0" w:color="auto"/>
            </w:tcBorders>
          </w:tcPr>
          <w:p w14:paraId="69B9B499" w14:textId="77777777" w:rsidR="00BC261C" w:rsidRPr="00BC261C" w:rsidRDefault="00BC261C" w:rsidP="00BC261C">
            <w:pPr>
              <w:spacing w:beforeLines="60" w:before="144" w:afterLines="60" w:after="144" w:line="240" w:lineRule="auto"/>
              <w:rPr>
                <w:rFonts w:ascii="Times New Roman" w:hAnsi="Times New Roman" w:cs="Times New Roman"/>
                <w:b/>
                <w:sz w:val="24"/>
                <w:szCs w:val="24"/>
              </w:rPr>
            </w:pPr>
            <w:r w:rsidRPr="008E48E3">
              <w:rPr>
                <w:rFonts w:ascii="Times New Roman" w:eastAsia="Calibri" w:hAnsi="Times New Roman" w:cs="Times New Roman"/>
                <w:b/>
                <w:bCs/>
                <w:sz w:val="24"/>
                <w:szCs w:val="24"/>
              </w:rPr>
              <w:t>CGC 52.1</w:t>
            </w:r>
          </w:p>
        </w:tc>
        <w:tc>
          <w:tcPr>
            <w:tcW w:w="7614" w:type="dxa"/>
            <w:tcBorders>
              <w:top w:val="single" w:sz="6" w:space="0" w:color="auto"/>
              <w:left w:val="single" w:sz="6" w:space="0" w:color="auto"/>
              <w:bottom w:val="single" w:sz="6" w:space="0" w:color="auto"/>
              <w:right w:val="single" w:sz="6" w:space="0" w:color="auto"/>
            </w:tcBorders>
          </w:tcPr>
          <w:p w14:paraId="14525190" w14:textId="77777777" w:rsidR="00BC261C" w:rsidRPr="00BC261C" w:rsidRDefault="00BC261C" w:rsidP="00BC261C">
            <w:pPr>
              <w:pStyle w:val="Text"/>
              <w:spacing w:beforeLines="60" w:before="144" w:afterLines="60" w:after="144"/>
              <w:rPr>
                <w:szCs w:val="24"/>
              </w:rPr>
            </w:pPr>
            <w:r w:rsidRPr="00BC261C">
              <w:rPr>
                <w:rFonts w:eastAsia="Calibri"/>
                <w:szCs w:val="24"/>
              </w:rPr>
              <w:t xml:space="preserve"> Non applicable   </w:t>
            </w:r>
          </w:p>
        </w:tc>
      </w:tr>
      <w:tr w:rsidR="00BC261C" w:rsidRPr="007F7706" w14:paraId="382E6CB0" w14:textId="77777777" w:rsidTr="00A44BEF">
        <w:tc>
          <w:tcPr>
            <w:tcW w:w="1676" w:type="dxa"/>
            <w:tcBorders>
              <w:top w:val="single" w:sz="6" w:space="0" w:color="auto"/>
              <w:left w:val="single" w:sz="6" w:space="0" w:color="auto"/>
              <w:bottom w:val="single" w:sz="6" w:space="0" w:color="auto"/>
              <w:right w:val="single" w:sz="6" w:space="0" w:color="auto"/>
            </w:tcBorders>
          </w:tcPr>
          <w:p w14:paraId="37FBEB05" w14:textId="77777777" w:rsidR="00BC261C" w:rsidRPr="00BC261C" w:rsidRDefault="00BC261C" w:rsidP="00BC261C">
            <w:pPr>
              <w:spacing w:beforeLines="60" w:before="144" w:afterLines="60" w:after="144" w:line="240" w:lineRule="auto"/>
              <w:rPr>
                <w:rFonts w:ascii="Times New Roman" w:hAnsi="Times New Roman" w:cs="Times New Roman"/>
                <w:b/>
                <w:sz w:val="24"/>
                <w:szCs w:val="24"/>
              </w:rPr>
            </w:pPr>
            <w:r w:rsidRPr="008E48E3">
              <w:rPr>
                <w:rFonts w:ascii="Times New Roman" w:eastAsia="Calibri" w:hAnsi="Times New Roman" w:cs="Times New Roman"/>
                <w:b/>
                <w:bCs/>
                <w:sz w:val="24"/>
                <w:szCs w:val="24"/>
              </w:rPr>
              <w:t>CGC 53.1</w:t>
            </w:r>
          </w:p>
        </w:tc>
        <w:tc>
          <w:tcPr>
            <w:tcW w:w="7614" w:type="dxa"/>
            <w:tcBorders>
              <w:top w:val="single" w:sz="6" w:space="0" w:color="auto"/>
              <w:left w:val="single" w:sz="6" w:space="0" w:color="auto"/>
              <w:bottom w:val="single" w:sz="6" w:space="0" w:color="auto"/>
              <w:right w:val="single" w:sz="6" w:space="0" w:color="auto"/>
            </w:tcBorders>
          </w:tcPr>
          <w:p w14:paraId="5673EBEB" w14:textId="77777777" w:rsidR="00BC261C" w:rsidRPr="00BC261C" w:rsidRDefault="00BC261C" w:rsidP="00BC261C">
            <w:pPr>
              <w:pStyle w:val="Text"/>
              <w:spacing w:beforeLines="60" w:before="144" w:afterLines="60" w:after="144"/>
              <w:rPr>
                <w:b/>
                <w:szCs w:val="24"/>
              </w:rPr>
            </w:pPr>
            <w:r w:rsidRPr="00BC261C">
              <w:rPr>
                <w:rFonts w:eastAsia="Calibri"/>
                <w:szCs w:val="24"/>
              </w:rPr>
              <w:t xml:space="preserve">Le montant du paiement anticipé est de : 15 % du prix total du contrat cautionné à cent pour cent.   </w:t>
            </w:r>
          </w:p>
        </w:tc>
      </w:tr>
      <w:tr w:rsidR="00BC261C" w:rsidRPr="007F7706" w14:paraId="05A4B5E4" w14:textId="77777777" w:rsidTr="00A44BEF">
        <w:tc>
          <w:tcPr>
            <w:tcW w:w="1676" w:type="dxa"/>
            <w:tcBorders>
              <w:top w:val="single" w:sz="6" w:space="0" w:color="auto"/>
              <w:left w:val="single" w:sz="6" w:space="0" w:color="auto"/>
              <w:bottom w:val="single" w:sz="6" w:space="0" w:color="auto"/>
              <w:right w:val="single" w:sz="6" w:space="0" w:color="auto"/>
            </w:tcBorders>
          </w:tcPr>
          <w:p w14:paraId="680C7F5D" w14:textId="77777777" w:rsidR="00BC261C" w:rsidRPr="00BC261C" w:rsidRDefault="00BC261C" w:rsidP="00BC261C">
            <w:pPr>
              <w:spacing w:beforeLines="60" w:before="144" w:afterLines="60" w:after="144" w:line="240" w:lineRule="auto"/>
              <w:rPr>
                <w:rFonts w:ascii="Times New Roman" w:hAnsi="Times New Roman" w:cs="Times New Roman"/>
                <w:b/>
                <w:sz w:val="24"/>
                <w:szCs w:val="24"/>
              </w:rPr>
            </w:pPr>
            <w:r w:rsidRPr="008E48E3">
              <w:rPr>
                <w:rFonts w:ascii="Times New Roman" w:eastAsia="Calibri" w:hAnsi="Times New Roman" w:cs="Times New Roman"/>
                <w:b/>
                <w:bCs/>
                <w:sz w:val="24"/>
                <w:szCs w:val="24"/>
              </w:rPr>
              <w:t>CGC 53.3</w:t>
            </w:r>
          </w:p>
        </w:tc>
        <w:tc>
          <w:tcPr>
            <w:tcW w:w="7614" w:type="dxa"/>
            <w:tcBorders>
              <w:top w:val="single" w:sz="6" w:space="0" w:color="auto"/>
              <w:left w:val="single" w:sz="6" w:space="0" w:color="auto"/>
              <w:bottom w:val="single" w:sz="6" w:space="0" w:color="auto"/>
              <w:right w:val="single" w:sz="6" w:space="0" w:color="auto"/>
            </w:tcBorders>
          </w:tcPr>
          <w:p w14:paraId="427F1469" w14:textId="77777777" w:rsidR="00BC261C" w:rsidRPr="008E48E3" w:rsidRDefault="00BC261C" w:rsidP="00BC261C">
            <w:pPr>
              <w:jc w:val="both"/>
              <w:rPr>
                <w:rFonts w:ascii="Times New Roman" w:eastAsia="Calibri" w:hAnsi="Times New Roman" w:cs="Times New Roman"/>
                <w:sz w:val="24"/>
                <w:szCs w:val="24"/>
              </w:rPr>
            </w:pPr>
            <w:r w:rsidRPr="008E48E3">
              <w:rPr>
                <w:rFonts w:ascii="Times New Roman" w:eastAsia="Calibri" w:hAnsi="Times New Roman" w:cs="Times New Roman"/>
                <w:sz w:val="24"/>
                <w:szCs w:val="24"/>
              </w:rPr>
              <w:t>L’Avance de démarrage sera remboursée par déduction sur les paiements dus à l’Entrepreneur. Les prélèvements de l’avance commenceront quand des travaux effectués atteint 30% du montant du Contrat. L’avance doit être entièrement remboursée lorsque le montant des Travaux atteint 80 % de la valeur du Contrat.</w:t>
            </w:r>
          </w:p>
          <w:p w14:paraId="203EE321" w14:textId="77777777" w:rsidR="00BC261C" w:rsidRPr="008E48E3" w:rsidRDefault="00BC261C" w:rsidP="00BC261C">
            <w:pPr>
              <w:jc w:val="both"/>
              <w:rPr>
                <w:rFonts w:ascii="Times New Roman" w:eastAsia="Calibri" w:hAnsi="Times New Roman" w:cs="Times New Roman"/>
                <w:sz w:val="24"/>
                <w:szCs w:val="24"/>
              </w:rPr>
            </w:pPr>
            <w:r w:rsidRPr="008E48E3">
              <w:rPr>
                <w:rFonts w:ascii="Times New Roman" w:eastAsia="Calibri" w:hAnsi="Times New Roman" w:cs="Times New Roman"/>
                <w:sz w:val="24"/>
                <w:szCs w:val="24"/>
              </w:rPr>
              <w:t>La formule de remboursement sera :</w:t>
            </w:r>
          </w:p>
          <w:p w14:paraId="279C1A71" w14:textId="77777777" w:rsidR="00BC261C" w:rsidRPr="008E48E3" w:rsidRDefault="00BC261C" w:rsidP="00BC261C">
            <w:pPr>
              <w:jc w:val="both"/>
              <w:rPr>
                <w:rFonts w:ascii="Times New Roman" w:eastAsia="Calibri" w:hAnsi="Times New Roman" w:cs="Times New Roman"/>
                <w:sz w:val="24"/>
                <w:szCs w:val="24"/>
              </w:rPr>
            </w:pPr>
            <w:r w:rsidRPr="008E48E3">
              <w:rPr>
                <w:rFonts w:ascii="Times New Roman" w:eastAsia="Calibri" w:hAnsi="Times New Roman" w:cs="Times New Roman"/>
                <w:sz w:val="24"/>
                <w:szCs w:val="24"/>
              </w:rPr>
              <w:t>CUM = Ax(T-30/80-30) dans laquelle :</w:t>
            </w:r>
          </w:p>
          <w:p w14:paraId="2AAF3665" w14:textId="77777777" w:rsidR="00BC261C" w:rsidRPr="008E48E3" w:rsidRDefault="00BC261C" w:rsidP="00BC261C">
            <w:pPr>
              <w:jc w:val="both"/>
              <w:rPr>
                <w:rFonts w:ascii="Times New Roman" w:eastAsia="Calibri" w:hAnsi="Times New Roman" w:cs="Times New Roman"/>
                <w:sz w:val="24"/>
                <w:szCs w:val="24"/>
              </w:rPr>
            </w:pPr>
            <w:r w:rsidRPr="008E48E3">
              <w:rPr>
                <w:rFonts w:ascii="Times New Roman" w:eastAsia="Calibri" w:hAnsi="Times New Roman" w:cs="Times New Roman"/>
                <w:sz w:val="24"/>
                <w:szCs w:val="24"/>
              </w:rPr>
              <w:t>CUM= Cumule des remboursements de l’avance ;</w:t>
            </w:r>
          </w:p>
          <w:p w14:paraId="1EC69643" w14:textId="77777777" w:rsidR="00BC261C" w:rsidRPr="008E48E3" w:rsidRDefault="00BC261C" w:rsidP="00BC261C">
            <w:pPr>
              <w:jc w:val="both"/>
              <w:rPr>
                <w:rFonts w:ascii="Times New Roman" w:eastAsia="Calibri" w:hAnsi="Times New Roman" w:cs="Times New Roman"/>
                <w:sz w:val="24"/>
                <w:szCs w:val="24"/>
              </w:rPr>
            </w:pPr>
            <w:r w:rsidRPr="008E48E3">
              <w:rPr>
                <w:rFonts w:ascii="Times New Roman" w:eastAsia="Calibri" w:hAnsi="Times New Roman" w:cs="Times New Roman"/>
                <w:sz w:val="24"/>
                <w:szCs w:val="24"/>
              </w:rPr>
              <w:t>A= Montant de l’avance ;</w:t>
            </w:r>
          </w:p>
          <w:p w14:paraId="437F4C73" w14:textId="77777777" w:rsidR="00BC261C" w:rsidRPr="00BC261C" w:rsidRDefault="00BC261C" w:rsidP="00BC261C">
            <w:pPr>
              <w:pStyle w:val="Text"/>
              <w:spacing w:beforeLines="60" w:before="144" w:afterLines="60" w:after="144"/>
              <w:rPr>
                <w:szCs w:val="24"/>
              </w:rPr>
            </w:pPr>
            <w:r w:rsidRPr="00BC261C">
              <w:rPr>
                <w:rFonts w:eastAsia="Calibri"/>
                <w:szCs w:val="24"/>
              </w:rPr>
              <w:t>T= Taux d’avancement des travaux.</w:t>
            </w:r>
          </w:p>
        </w:tc>
      </w:tr>
      <w:tr w:rsidR="00BC261C" w:rsidRPr="007F7706" w14:paraId="4BCFD6B9" w14:textId="77777777" w:rsidTr="00A44BEF">
        <w:tc>
          <w:tcPr>
            <w:tcW w:w="1676" w:type="dxa"/>
            <w:tcBorders>
              <w:top w:val="single" w:sz="6" w:space="0" w:color="auto"/>
              <w:left w:val="single" w:sz="6" w:space="0" w:color="auto"/>
              <w:bottom w:val="single" w:sz="6" w:space="0" w:color="auto"/>
              <w:right w:val="single" w:sz="6" w:space="0" w:color="auto"/>
            </w:tcBorders>
          </w:tcPr>
          <w:p w14:paraId="1AE2A4B4" w14:textId="77777777" w:rsidR="00BC261C" w:rsidRPr="00BC261C" w:rsidRDefault="00BC261C" w:rsidP="00BC261C">
            <w:pPr>
              <w:spacing w:beforeLines="60" w:before="144" w:afterLines="60" w:after="144" w:line="240" w:lineRule="auto"/>
              <w:rPr>
                <w:rFonts w:ascii="Times New Roman" w:hAnsi="Times New Roman" w:cs="Times New Roman"/>
                <w:b/>
                <w:sz w:val="24"/>
                <w:szCs w:val="24"/>
              </w:rPr>
            </w:pPr>
            <w:r w:rsidRPr="008E48E3">
              <w:rPr>
                <w:rFonts w:ascii="Times New Roman" w:eastAsia="Calibri" w:hAnsi="Times New Roman" w:cs="Times New Roman"/>
                <w:b/>
                <w:bCs/>
                <w:sz w:val="24"/>
                <w:szCs w:val="24"/>
              </w:rPr>
              <w:t>CGC 54.1</w:t>
            </w:r>
          </w:p>
        </w:tc>
        <w:tc>
          <w:tcPr>
            <w:tcW w:w="7614" w:type="dxa"/>
            <w:tcBorders>
              <w:top w:val="single" w:sz="6" w:space="0" w:color="auto"/>
              <w:left w:val="single" w:sz="6" w:space="0" w:color="auto"/>
              <w:bottom w:val="single" w:sz="6" w:space="0" w:color="auto"/>
              <w:right w:val="single" w:sz="6" w:space="0" w:color="auto"/>
            </w:tcBorders>
          </w:tcPr>
          <w:p w14:paraId="03D53BB3" w14:textId="77777777" w:rsidR="00BC261C" w:rsidRPr="008E48E3" w:rsidRDefault="00BC261C" w:rsidP="00BC261C">
            <w:pPr>
              <w:jc w:val="both"/>
              <w:rPr>
                <w:rFonts w:ascii="Times New Roman" w:eastAsia="Calibri" w:hAnsi="Times New Roman" w:cs="Times New Roman"/>
                <w:sz w:val="24"/>
                <w:szCs w:val="24"/>
              </w:rPr>
            </w:pPr>
            <w:r w:rsidRPr="008E48E3">
              <w:rPr>
                <w:rFonts w:ascii="Times New Roman" w:eastAsia="Calibri" w:hAnsi="Times New Roman" w:cs="Times New Roman"/>
                <w:sz w:val="24"/>
                <w:szCs w:val="24"/>
              </w:rPr>
              <w:t xml:space="preserve">Le montant de la garantie d’exécution est de : 10 % du Prix du Contrat. </w:t>
            </w:r>
          </w:p>
          <w:p w14:paraId="265FFF3F" w14:textId="77777777" w:rsidR="00BC261C" w:rsidRPr="00BC261C" w:rsidRDefault="00BC261C" w:rsidP="00BC261C">
            <w:pPr>
              <w:pStyle w:val="Text"/>
              <w:spacing w:beforeLines="60" w:before="144" w:afterLines="60" w:after="144"/>
              <w:rPr>
                <w:szCs w:val="24"/>
              </w:rPr>
            </w:pPr>
            <w:r w:rsidRPr="00BC261C">
              <w:rPr>
                <w:rFonts w:eastAsia="Calibri"/>
                <w:szCs w:val="24"/>
              </w:rPr>
              <w:t>Si l’institution d’émission de la garantie d’exécution est étrangère, elle devra avoir une institution financière correspondante située au Niger permettant d’appeler la garantie. Dans ce cas, la garantie d’exécution doit être certifiée par l’institution financière correspondante située au Niger.</w:t>
            </w:r>
          </w:p>
        </w:tc>
      </w:tr>
      <w:tr w:rsidR="00BC261C" w:rsidRPr="007F7706" w14:paraId="1FED897B" w14:textId="77777777" w:rsidTr="00A44BEF">
        <w:trPr>
          <w:cantSplit/>
        </w:trPr>
        <w:tc>
          <w:tcPr>
            <w:tcW w:w="9290" w:type="dxa"/>
            <w:gridSpan w:val="2"/>
            <w:tcBorders>
              <w:top w:val="single" w:sz="6" w:space="0" w:color="auto"/>
              <w:left w:val="single" w:sz="6" w:space="0" w:color="auto"/>
              <w:bottom w:val="single" w:sz="6" w:space="0" w:color="auto"/>
              <w:right w:val="single" w:sz="6" w:space="0" w:color="auto"/>
            </w:tcBorders>
          </w:tcPr>
          <w:p w14:paraId="7F6D51F1" w14:textId="77777777" w:rsidR="00BC261C" w:rsidRPr="007F7706" w:rsidRDefault="00BC261C" w:rsidP="00BC261C">
            <w:pPr>
              <w:pStyle w:val="HeadingTwo"/>
              <w:spacing w:beforeLines="60" w:before="144" w:afterLines="60" w:after="144"/>
              <w:rPr>
                <w:sz w:val="24"/>
              </w:rPr>
            </w:pPr>
            <w:bookmarkStart w:id="2258" w:name="_Toc202854988"/>
            <w:bookmarkStart w:id="2259" w:name="_Toc202862604"/>
            <w:bookmarkStart w:id="2260" w:name="_Toc202862761"/>
            <w:bookmarkStart w:id="2261" w:name="_Toc393863743"/>
            <w:bookmarkStart w:id="2262" w:name="_Toc511826156"/>
            <w:r w:rsidRPr="007F7706">
              <w:rPr>
                <w:sz w:val="24"/>
              </w:rPr>
              <w:t>E. Fin du Contrat</w:t>
            </w:r>
            <w:bookmarkEnd w:id="2258"/>
            <w:bookmarkEnd w:id="2259"/>
            <w:bookmarkEnd w:id="2260"/>
            <w:bookmarkEnd w:id="2261"/>
            <w:bookmarkEnd w:id="2262"/>
          </w:p>
        </w:tc>
      </w:tr>
      <w:tr w:rsidR="00BC261C" w:rsidRPr="007F7706" w14:paraId="17C639DB" w14:textId="77777777" w:rsidTr="00A44BEF">
        <w:tc>
          <w:tcPr>
            <w:tcW w:w="1676" w:type="dxa"/>
            <w:tcBorders>
              <w:top w:val="single" w:sz="6" w:space="0" w:color="auto"/>
              <w:left w:val="single" w:sz="6" w:space="0" w:color="auto"/>
              <w:bottom w:val="single" w:sz="6" w:space="0" w:color="auto"/>
              <w:right w:val="single" w:sz="6" w:space="0" w:color="auto"/>
            </w:tcBorders>
          </w:tcPr>
          <w:p w14:paraId="76C00221" w14:textId="77777777" w:rsidR="00BC261C" w:rsidRPr="007F7706" w:rsidRDefault="00BC261C" w:rsidP="00BC261C">
            <w:pPr>
              <w:spacing w:beforeLines="60" w:before="144" w:afterLines="60" w:after="144" w:line="240" w:lineRule="auto"/>
              <w:rPr>
                <w:rFonts w:ascii="Times New Roman" w:hAnsi="Times New Roman" w:cs="Times New Roman"/>
                <w:b/>
                <w:sz w:val="24"/>
                <w:szCs w:val="24"/>
              </w:rPr>
            </w:pPr>
            <w:r w:rsidRPr="00440095">
              <w:rPr>
                <w:rFonts w:ascii="Times New Roman" w:eastAsia="Calibri" w:hAnsi="Times New Roman" w:cs="Times New Roman"/>
                <w:b/>
                <w:bCs/>
              </w:rPr>
              <w:t>CGC 60.1</w:t>
            </w:r>
          </w:p>
        </w:tc>
        <w:tc>
          <w:tcPr>
            <w:tcW w:w="7614" w:type="dxa"/>
            <w:tcBorders>
              <w:top w:val="single" w:sz="6" w:space="0" w:color="auto"/>
              <w:left w:val="single" w:sz="6" w:space="0" w:color="auto"/>
              <w:bottom w:val="single" w:sz="6" w:space="0" w:color="auto"/>
              <w:right w:val="single" w:sz="6" w:space="0" w:color="auto"/>
            </w:tcBorders>
          </w:tcPr>
          <w:p w14:paraId="3F1EB302" w14:textId="77777777" w:rsidR="00BC261C" w:rsidRPr="007F7706" w:rsidRDefault="00BC261C" w:rsidP="00BC261C">
            <w:pPr>
              <w:pStyle w:val="Text"/>
              <w:spacing w:beforeLines="60" w:before="144" w:afterLines="60" w:after="144"/>
              <w:rPr>
                <w:szCs w:val="24"/>
              </w:rPr>
            </w:pPr>
            <w:r w:rsidRPr="00440095">
              <w:rPr>
                <w:rFonts w:eastAsia="Calibri"/>
              </w:rPr>
              <w:t>La date à laquelle les plans « conformes à l’exécution » doivent être présentés est [insérer date] :</w:t>
            </w:r>
          </w:p>
        </w:tc>
      </w:tr>
      <w:tr w:rsidR="00BC261C" w:rsidRPr="007F7706" w14:paraId="180BC8B0" w14:textId="77777777" w:rsidTr="00A44BEF">
        <w:tc>
          <w:tcPr>
            <w:tcW w:w="1676" w:type="dxa"/>
            <w:tcBorders>
              <w:top w:val="single" w:sz="6" w:space="0" w:color="auto"/>
              <w:left w:val="single" w:sz="6" w:space="0" w:color="auto"/>
              <w:bottom w:val="single" w:sz="6" w:space="0" w:color="auto"/>
              <w:right w:val="single" w:sz="6" w:space="0" w:color="auto"/>
            </w:tcBorders>
          </w:tcPr>
          <w:p w14:paraId="2AA65024" w14:textId="77777777" w:rsidR="00BC261C" w:rsidRPr="007F7706" w:rsidRDefault="00BC261C" w:rsidP="00BC261C">
            <w:pPr>
              <w:spacing w:beforeLines="60" w:before="144" w:afterLines="60" w:after="144" w:line="240" w:lineRule="auto"/>
              <w:rPr>
                <w:rFonts w:ascii="Times New Roman" w:hAnsi="Times New Roman" w:cs="Times New Roman"/>
                <w:b/>
                <w:sz w:val="24"/>
                <w:szCs w:val="24"/>
              </w:rPr>
            </w:pPr>
            <w:r w:rsidRPr="007F7706">
              <w:rPr>
                <w:rFonts w:ascii="Times New Roman" w:hAnsi="Times New Roman" w:cs="Times New Roman"/>
                <w:b/>
                <w:sz w:val="24"/>
                <w:szCs w:val="24"/>
              </w:rPr>
              <w:t>CGC 60.2</w:t>
            </w:r>
          </w:p>
        </w:tc>
        <w:tc>
          <w:tcPr>
            <w:tcW w:w="7614" w:type="dxa"/>
            <w:tcBorders>
              <w:top w:val="single" w:sz="6" w:space="0" w:color="auto"/>
              <w:left w:val="single" w:sz="6" w:space="0" w:color="auto"/>
              <w:bottom w:val="single" w:sz="6" w:space="0" w:color="auto"/>
              <w:right w:val="single" w:sz="6" w:space="0" w:color="auto"/>
            </w:tcBorders>
          </w:tcPr>
          <w:p w14:paraId="495D36CA" w14:textId="77777777" w:rsidR="00BC261C" w:rsidRPr="007F7706" w:rsidRDefault="00BC261C" w:rsidP="00BC261C">
            <w:pPr>
              <w:pStyle w:val="Text"/>
              <w:spacing w:beforeLines="60" w:before="144" w:afterLines="60" w:after="144"/>
              <w:rPr>
                <w:szCs w:val="24"/>
              </w:rPr>
            </w:pPr>
            <w:r w:rsidRPr="007F7706">
              <w:rPr>
                <w:szCs w:val="24"/>
              </w:rPr>
              <w:t>Date à laquelle les manuels d’exploitation et d’entretien doivent être remis : [insérer la date]</w:t>
            </w:r>
          </w:p>
        </w:tc>
      </w:tr>
      <w:tr w:rsidR="00BC261C" w:rsidRPr="007F7706" w14:paraId="14D364BD" w14:textId="77777777" w:rsidTr="00A44BEF">
        <w:tc>
          <w:tcPr>
            <w:tcW w:w="1676" w:type="dxa"/>
            <w:tcBorders>
              <w:top w:val="single" w:sz="6" w:space="0" w:color="auto"/>
              <w:left w:val="single" w:sz="6" w:space="0" w:color="auto"/>
              <w:bottom w:val="single" w:sz="6" w:space="0" w:color="auto"/>
              <w:right w:val="single" w:sz="6" w:space="0" w:color="auto"/>
            </w:tcBorders>
          </w:tcPr>
          <w:p w14:paraId="171ED198" w14:textId="77777777" w:rsidR="00BC261C" w:rsidRPr="007F7706" w:rsidRDefault="00BC261C" w:rsidP="00BC261C">
            <w:pPr>
              <w:spacing w:beforeLines="60" w:before="144" w:afterLines="60" w:after="144" w:line="240" w:lineRule="auto"/>
              <w:rPr>
                <w:rFonts w:ascii="Times New Roman" w:hAnsi="Times New Roman" w:cs="Times New Roman"/>
                <w:b/>
                <w:sz w:val="24"/>
                <w:szCs w:val="24"/>
              </w:rPr>
            </w:pPr>
            <w:r w:rsidRPr="007F7706">
              <w:rPr>
                <w:rFonts w:ascii="Times New Roman" w:hAnsi="Times New Roman" w:cs="Times New Roman"/>
                <w:b/>
                <w:sz w:val="24"/>
                <w:szCs w:val="24"/>
              </w:rPr>
              <w:t>CGC 60.3</w:t>
            </w:r>
          </w:p>
        </w:tc>
        <w:tc>
          <w:tcPr>
            <w:tcW w:w="7614" w:type="dxa"/>
            <w:tcBorders>
              <w:top w:val="single" w:sz="6" w:space="0" w:color="auto"/>
              <w:left w:val="single" w:sz="6" w:space="0" w:color="auto"/>
              <w:bottom w:val="single" w:sz="6" w:space="0" w:color="auto"/>
              <w:right w:val="single" w:sz="6" w:space="0" w:color="auto"/>
            </w:tcBorders>
          </w:tcPr>
          <w:p w14:paraId="145B7CE7" w14:textId="030AA3FB" w:rsidR="00BC261C" w:rsidRPr="007F7706" w:rsidRDefault="00BC261C" w:rsidP="0043550A">
            <w:pPr>
              <w:pStyle w:val="Text"/>
              <w:spacing w:beforeLines="60" w:before="144" w:afterLines="60" w:after="144"/>
              <w:rPr>
                <w:szCs w:val="24"/>
              </w:rPr>
            </w:pPr>
            <w:r w:rsidRPr="007F7706">
              <w:rPr>
                <w:szCs w:val="24"/>
              </w:rPr>
              <w:t xml:space="preserve">Le montant retenu au cas où les plans « conformes à l’exécution » et/ou les manuels d’exploitation et d’entretien ne sont pas présentés à la date stipulée </w:t>
            </w:r>
            <w:r w:rsidRPr="007F7706">
              <w:rPr>
                <w:szCs w:val="24"/>
              </w:rPr>
              <w:lastRenderedPageBreak/>
              <w:t>aux Sous-clauses 60.1 et 60.2 est de</w:t>
            </w:r>
            <w:r w:rsidR="00716B4D">
              <w:rPr>
                <w:szCs w:val="24"/>
              </w:rPr>
              <w:t xml:space="preserve"> 0,</w:t>
            </w:r>
            <w:r w:rsidR="0043550A">
              <w:rPr>
                <w:szCs w:val="24"/>
              </w:rPr>
              <w:t>1</w:t>
            </w:r>
            <w:r w:rsidR="00716B4D">
              <w:rPr>
                <w:szCs w:val="24"/>
              </w:rPr>
              <w:t>% du montant du marché</w:t>
            </w:r>
            <w:r w:rsidRPr="007F7706">
              <w:rPr>
                <w:szCs w:val="24"/>
              </w:rPr>
              <w:t>.</w:t>
            </w:r>
          </w:p>
        </w:tc>
      </w:tr>
      <w:tr w:rsidR="00BC261C" w:rsidRPr="007F7706" w14:paraId="58BAAA71" w14:textId="77777777" w:rsidTr="00A44BEF">
        <w:tc>
          <w:tcPr>
            <w:tcW w:w="1676" w:type="dxa"/>
            <w:tcBorders>
              <w:top w:val="single" w:sz="6" w:space="0" w:color="auto"/>
              <w:left w:val="single" w:sz="6" w:space="0" w:color="auto"/>
              <w:bottom w:val="single" w:sz="6" w:space="0" w:color="auto"/>
              <w:right w:val="single" w:sz="6" w:space="0" w:color="auto"/>
            </w:tcBorders>
          </w:tcPr>
          <w:p w14:paraId="0CCC70B1" w14:textId="77777777" w:rsidR="00BC261C" w:rsidRPr="007F7706" w:rsidRDefault="00BC261C" w:rsidP="00BC261C">
            <w:pPr>
              <w:spacing w:beforeLines="60" w:before="144" w:afterLines="60" w:after="144" w:line="240" w:lineRule="auto"/>
              <w:rPr>
                <w:rFonts w:ascii="Times New Roman" w:hAnsi="Times New Roman" w:cs="Times New Roman"/>
                <w:b/>
                <w:sz w:val="24"/>
                <w:szCs w:val="24"/>
              </w:rPr>
            </w:pPr>
            <w:r w:rsidRPr="007F7706">
              <w:rPr>
                <w:rFonts w:ascii="Times New Roman" w:hAnsi="Times New Roman" w:cs="Times New Roman"/>
                <w:b/>
                <w:sz w:val="24"/>
                <w:szCs w:val="24"/>
              </w:rPr>
              <w:t>CGC 61.2 (g)</w:t>
            </w:r>
          </w:p>
        </w:tc>
        <w:tc>
          <w:tcPr>
            <w:tcW w:w="7614" w:type="dxa"/>
            <w:tcBorders>
              <w:top w:val="single" w:sz="6" w:space="0" w:color="auto"/>
              <w:left w:val="single" w:sz="6" w:space="0" w:color="auto"/>
              <w:bottom w:val="single" w:sz="6" w:space="0" w:color="auto"/>
              <w:right w:val="single" w:sz="6" w:space="0" w:color="auto"/>
            </w:tcBorders>
          </w:tcPr>
          <w:p w14:paraId="1A0BFB76" w14:textId="77777777" w:rsidR="00BC261C" w:rsidRPr="007F7706" w:rsidRDefault="00CC56BA" w:rsidP="00BC261C">
            <w:pPr>
              <w:pStyle w:val="Text"/>
              <w:spacing w:beforeLines="60" w:before="144" w:afterLines="60" w:after="144"/>
              <w:rPr>
                <w:szCs w:val="24"/>
              </w:rPr>
            </w:pPr>
            <w:r w:rsidRPr="00440095">
              <w:rPr>
                <w:rFonts w:eastAsia="Calibri"/>
              </w:rPr>
              <w:t xml:space="preserve">Le nombre maximum de jours est : </w:t>
            </w:r>
            <w:r w:rsidRPr="00440095">
              <w:rPr>
                <w:rFonts w:eastAsia="Times New Roman"/>
                <w:bCs/>
                <w:lang w:eastAsia="x-none"/>
              </w:rPr>
              <w:t>La condition de non-exécution persistante du Contrat est donnée si et quand le montant total des réductions de paiement et des dommages-intérêts appliqués en vertu du Contrat atteint dix pour cent (10 %) du montant total du contrat.</w:t>
            </w:r>
          </w:p>
        </w:tc>
      </w:tr>
      <w:tr w:rsidR="00BC261C" w:rsidRPr="007F7706" w14:paraId="64993427" w14:textId="77777777" w:rsidTr="00A44BEF">
        <w:tc>
          <w:tcPr>
            <w:tcW w:w="1676" w:type="dxa"/>
            <w:tcBorders>
              <w:top w:val="single" w:sz="6" w:space="0" w:color="auto"/>
              <w:left w:val="single" w:sz="6" w:space="0" w:color="auto"/>
              <w:bottom w:val="single" w:sz="6" w:space="0" w:color="auto"/>
              <w:right w:val="single" w:sz="6" w:space="0" w:color="auto"/>
            </w:tcBorders>
          </w:tcPr>
          <w:p w14:paraId="0C29A352" w14:textId="77777777" w:rsidR="00BC261C" w:rsidRPr="007F7706" w:rsidRDefault="00BC261C" w:rsidP="00BC261C">
            <w:pPr>
              <w:spacing w:beforeLines="60" w:before="144" w:afterLines="60" w:after="144" w:line="240" w:lineRule="auto"/>
              <w:rPr>
                <w:rFonts w:ascii="Times New Roman" w:hAnsi="Times New Roman" w:cs="Times New Roman"/>
                <w:b/>
                <w:sz w:val="24"/>
                <w:szCs w:val="24"/>
              </w:rPr>
            </w:pPr>
            <w:r w:rsidRPr="007F7706">
              <w:rPr>
                <w:rFonts w:ascii="Times New Roman" w:hAnsi="Times New Roman" w:cs="Times New Roman"/>
                <w:b/>
                <w:sz w:val="24"/>
                <w:szCs w:val="24"/>
              </w:rPr>
              <w:t>CGC 61.4</w:t>
            </w:r>
          </w:p>
        </w:tc>
        <w:tc>
          <w:tcPr>
            <w:tcW w:w="7614" w:type="dxa"/>
            <w:tcBorders>
              <w:top w:val="single" w:sz="6" w:space="0" w:color="auto"/>
              <w:left w:val="single" w:sz="6" w:space="0" w:color="auto"/>
              <w:bottom w:val="single" w:sz="6" w:space="0" w:color="auto"/>
              <w:right w:val="single" w:sz="6" w:space="0" w:color="auto"/>
            </w:tcBorders>
          </w:tcPr>
          <w:p w14:paraId="0FC3C640" w14:textId="35BC89CD" w:rsidR="00BC261C" w:rsidRPr="007F7706" w:rsidRDefault="00BC261C" w:rsidP="00601D6D">
            <w:pPr>
              <w:pStyle w:val="Text"/>
              <w:spacing w:beforeLines="60" w:before="144" w:afterLines="60" w:after="144"/>
              <w:rPr>
                <w:szCs w:val="24"/>
              </w:rPr>
            </w:pPr>
            <w:r w:rsidRPr="007F7706">
              <w:rPr>
                <w:szCs w:val="24"/>
              </w:rPr>
              <w:t xml:space="preserve">La période continue de jours est :  </w:t>
            </w:r>
            <w:r w:rsidR="00B66550">
              <w:rPr>
                <w:b/>
                <w:szCs w:val="24"/>
              </w:rPr>
              <w:t>90</w:t>
            </w:r>
            <w:r w:rsidRPr="007F7706">
              <w:rPr>
                <w:b/>
                <w:szCs w:val="24"/>
              </w:rPr>
              <w:t xml:space="preserve"> jours</w:t>
            </w:r>
            <w:r w:rsidR="00601D6D" w:rsidRPr="007F7706" w:rsidDel="00601D6D">
              <w:rPr>
                <w:b/>
                <w:szCs w:val="24"/>
              </w:rPr>
              <w:t xml:space="preserve"> </w:t>
            </w:r>
            <w:r w:rsidRPr="007F7706">
              <w:rPr>
                <w:szCs w:val="24"/>
              </w:rPr>
              <w:t xml:space="preserve">Le nombre de jours (pour des périodes multiples mais liées au même événement) est de : </w:t>
            </w:r>
            <w:r w:rsidR="00B66550">
              <w:rPr>
                <w:b/>
                <w:szCs w:val="24"/>
              </w:rPr>
              <w:t>90</w:t>
            </w:r>
            <w:r w:rsidRPr="007F7706">
              <w:rPr>
                <w:b/>
                <w:szCs w:val="24"/>
              </w:rPr>
              <w:t xml:space="preserve"> jours</w:t>
            </w:r>
          </w:p>
        </w:tc>
      </w:tr>
      <w:tr w:rsidR="00BC261C" w:rsidRPr="007F7706" w14:paraId="319B8ADE" w14:textId="77777777" w:rsidTr="00A44BEF">
        <w:tc>
          <w:tcPr>
            <w:tcW w:w="1676" w:type="dxa"/>
            <w:tcBorders>
              <w:top w:val="single" w:sz="6" w:space="0" w:color="auto"/>
              <w:left w:val="single" w:sz="6" w:space="0" w:color="auto"/>
              <w:bottom w:val="single" w:sz="6" w:space="0" w:color="auto"/>
              <w:right w:val="single" w:sz="6" w:space="0" w:color="auto"/>
            </w:tcBorders>
          </w:tcPr>
          <w:p w14:paraId="6472B121" w14:textId="77777777" w:rsidR="00BC261C" w:rsidRPr="007F7706" w:rsidRDefault="00BC261C" w:rsidP="00BC261C">
            <w:pPr>
              <w:spacing w:beforeLines="60" w:before="144" w:afterLines="60" w:after="144" w:line="240" w:lineRule="auto"/>
              <w:rPr>
                <w:rFonts w:ascii="Times New Roman" w:hAnsi="Times New Roman" w:cs="Times New Roman"/>
                <w:b/>
                <w:sz w:val="24"/>
                <w:szCs w:val="24"/>
              </w:rPr>
            </w:pPr>
            <w:r w:rsidRPr="007F7706">
              <w:rPr>
                <w:rFonts w:ascii="Times New Roman" w:hAnsi="Times New Roman" w:cs="Times New Roman"/>
                <w:b/>
                <w:sz w:val="24"/>
                <w:szCs w:val="24"/>
              </w:rPr>
              <w:t>CGC 62.1</w:t>
            </w:r>
          </w:p>
        </w:tc>
        <w:tc>
          <w:tcPr>
            <w:tcW w:w="7614" w:type="dxa"/>
            <w:tcBorders>
              <w:top w:val="single" w:sz="6" w:space="0" w:color="auto"/>
              <w:left w:val="single" w:sz="6" w:space="0" w:color="auto"/>
              <w:bottom w:val="single" w:sz="6" w:space="0" w:color="auto"/>
              <w:right w:val="single" w:sz="6" w:space="0" w:color="auto"/>
            </w:tcBorders>
          </w:tcPr>
          <w:p w14:paraId="1F022D96" w14:textId="77777777" w:rsidR="00BC261C" w:rsidRPr="007F7706" w:rsidRDefault="00CC56BA" w:rsidP="00BC261C">
            <w:pPr>
              <w:pStyle w:val="Text"/>
              <w:spacing w:beforeLines="60" w:before="144" w:afterLines="60" w:after="144"/>
              <w:rPr>
                <w:szCs w:val="24"/>
              </w:rPr>
            </w:pPr>
            <w:r w:rsidRPr="00440095">
              <w:rPr>
                <w:rFonts w:eastAsia="Calibri"/>
              </w:rPr>
              <w:t>Le pourcentage à appliquer à la valeur des travaux non réalisés, correspondant au coût supplémentaire qui est à la charge du Maître d’</w:t>
            </w:r>
            <w:r>
              <w:rPr>
                <w:rFonts w:eastAsia="Calibri"/>
              </w:rPr>
              <w:t>O</w:t>
            </w:r>
            <w:r w:rsidRPr="00440095">
              <w:rPr>
                <w:rFonts w:eastAsia="Calibri"/>
              </w:rPr>
              <w:t xml:space="preserve">uvrage pour l’achèvement des Travaux est de : </w:t>
            </w:r>
            <w:r w:rsidRPr="00CC56BA">
              <w:rPr>
                <w:rFonts w:eastAsia="Calibri"/>
                <w:b/>
                <w:bCs/>
              </w:rPr>
              <w:t>la valeur actuelle des travaux non réalisés.</w:t>
            </w:r>
          </w:p>
        </w:tc>
      </w:tr>
      <w:tr w:rsidR="00BC261C" w:rsidRPr="007F7706" w14:paraId="0CEC1FE9" w14:textId="77777777" w:rsidTr="00A44BEF">
        <w:tc>
          <w:tcPr>
            <w:tcW w:w="9290" w:type="dxa"/>
            <w:gridSpan w:val="2"/>
            <w:tcBorders>
              <w:top w:val="single" w:sz="6" w:space="0" w:color="auto"/>
              <w:left w:val="single" w:sz="6" w:space="0" w:color="auto"/>
              <w:bottom w:val="single" w:sz="6" w:space="0" w:color="auto"/>
              <w:right w:val="single" w:sz="6" w:space="0" w:color="auto"/>
            </w:tcBorders>
          </w:tcPr>
          <w:p w14:paraId="372B230B" w14:textId="77777777" w:rsidR="00BC261C" w:rsidRPr="007F7706" w:rsidRDefault="00BC261C" w:rsidP="00BC261C">
            <w:pPr>
              <w:pStyle w:val="Text"/>
              <w:spacing w:beforeLines="60" w:before="144" w:afterLines="60" w:after="144"/>
              <w:jc w:val="center"/>
              <w:rPr>
                <w:b/>
                <w:bCs/>
                <w:szCs w:val="24"/>
              </w:rPr>
            </w:pPr>
            <w:r w:rsidRPr="007F7706">
              <w:rPr>
                <w:b/>
                <w:bCs/>
                <w:szCs w:val="24"/>
              </w:rPr>
              <w:t>F. Dispositions complémentaires</w:t>
            </w:r>
          </w:p>
        </w:tc>
      </w:tr>
      <w:tr w:rsidR="00BC261C" w:rsidRPr="007F7706" w14:paraId="6ACB9FBB" w14:textId="77777777" w:rsidTr="00A44BEF">
        <w:tc>
          <w:tcPr>
            <w:tcW w:w="1676" w:type="dxa"/>
            <w:tcBorders>
              <w:top w:val="single" w:sz="6" w:space="0" w:color="auto"/>
              <w:left w:val="single" w:sz="6" w:space="0" w:color="auto"/>
              <w:bottom w:val="single" w:sz="6" w:space="0" w:color="auto"/>
              <w:right w:val="single" w:sz="6" w:space="0" w:color="auto"/>
            </w:tcBorders>
          </w:tcPr>
          <w:p w14:paraId="5990E8FD" w14:textId="77777777" w:rsidR="00BC261C" w:rsidRPr="007F7706" w:rsidRDefault="00BC261C" w:rsidP="00BC261C">
            <w:pPr>
              <w:spacing w:beforeLines="60" w:before="144" w:afterLines="60" w:after="144" w:line="240" w:lineRule="auto"/>
              <w:rPr>
                <w:rFonts w:ascii="Times New Roman" w:hAnsi="Times New Roman" w:cs="Times New Roman"/>
                <w:b/>
                <w:sz w:val="24"/>
                <w:szCs w:val="24"/>
              </w:rPr>
            </w:pPr>
            <w:r w:rsidRPr="007F7706">
              <w:rPr>
                <w:rFonts w:ascii="Times New Roman" w:hAnsi="Times New Roman" w:cs="Times New Roman"/>
                <w:b/>
                <w:sz w:val="24"/>
                <w:szCs w:val="24"/>
              </w:rPr>
              <w:t>CGC 68.1</w:t>
            </w:r>
          </w:p>
        </w:tc>
        <w:tc>
          <w:tcPr>
            <w:tcW w:w="7614" w:type="dxa"/>
            <w:tcBorders>
              <w:top w:val="single" w:sz="6" w:space="0" w:color="auto"/>
              <w:left w:val="single" w:sz="6" w:space="0" w:color="auto"/>
              <w:bottom w:val="single" w:sz="6" w:space="0" w:color="auto"/>
              <w:right w:val="single" w:sz="6" w:space="0" w:color="auto"/>
            </w:tcBorders>
          </w:tcPr>
          <w:p w14:paraId="2747065B" w14:textId="1CFF5956" w:rsidR="00BC261C" w:rsidRPr="007F7706" w:rsidRDefault="00BC261C" w:rsidP="00BC261C">
            <w:pPr>
              <w:pStyle w:val="Text"/>
              <w:spacing w:beforeLines="60" w:before="144" w:afterLines="60" w:after="144"/>
              <w:rPr>
                <w:szCs w:val="24"/>
              </w:rPr>
            </w:pPr>
            <w:r w:rsidRPr="007F7706">
              <w:rPr>
                <w:szCs w:val="24"/>
              </w:rPr>
              <w:t xml:space="preserve">Le nombre de jours après la date de signature du Contrat pour la soumission du </w:t>
            </w:r>
            <w:r w:rsidR="00432E0F">
              <w:rPr>
                <w:szCs w:val="24"/>
              </w:rPr>
              <w:t>PAES Chantier</w:t>
            </w:r>
            <w:r w:rsidRPr="007F7706">
              <w:rPr>
                <w:szCs w:val="24"/>
              </w:rPr>
              <w:t xml:space="preserve"> est de : </w:t>
            </w:r>
            <w:r w:rsidRPr="00C02D42">
              <w:rPr>
                <w:bCs/>
              </w:rPr>
              <w:t>15 jours</w:t>
            </w:r>
          </w:p>
        </w:tc>
      </w:tr>
      <w:tr w:rsidR="00BC261C" w:rsidRPr="007F7706" w14:paraId="41D573C0" w14:textId="77777777" w:rsidTr="00A44BEF">
        <w:tc>
          <w:tcPr>
            <w:tcW w:w="1676" w:type="dxa"/>
            <w:tcBorders>
              <w:top w:val="single" w:sz="6" w:space="0" w:color="auto"/>
              <w:left w:val="single" w:sz="6" w:space="0" w:color="auto"/>
              <w:bottom w:val="single" w:sz="6" w:space="0" w:color="auto"/>
              <w:right w:val="single" w:sz="6" w:space="0" w:color="auto"/>
            </w:tcBorders>
          </w:tcPr>
          <w:p w14:paraId="20BBBE80" w14:textId="77777777" w:rsidR="00BC261C" w:rsidRPr="007F7706" w:rsidRDefault="00BC261C" w:rsidP="00BC261C">
            <w:pPr>
              <w:spacing w:beforeLines="60" w:before="144" w:afterLines="60" w:after="144" w:line="240" w:lineRule="auto"/>
              <w:rPr>
                <w:rFonts w:ascii="Times New Roman" w:hAnsi="Times New Roman" w:cs="Times New Roman"/>
                <w:b/>
                <w:sz w:val="24"/>
                <w:szCs w:val="24"/>
              </w:rPr>
            </w:pPr>
            <w:r w:rsidRPr="007F7706">
              <w:rPr>
                <w:rFonts w:ascii="Times New Roman" w:hAnsi="Times New Roman" w:cs="Times New Roman"/>
                <w:b/>
                <w:sz w:val="24"/>
                <w:szCs w:val="24"/>
              </w:rPr>
              <w:t>CGC 70.1</w:t>
            </w:r>
          </w:p>
        </w:tc>
        <w:tc>
          <w:tcPr>
            <w:tcW w:w="7614" w:type="dxa"/>
            <w:tcBorders>
              <w:top w:val="single" w:sz="6" w:space="0" w:color="auto"/>
              <w:left w:val="single" w:sz="6" w:space="0" w:color="auto"/>
              <w:bottom w:val="single" w:sz="6" w:space="0" w:color="auto"/>
              <w:right w:val="single" w:sz="6" w:space="0" w:color="auto"/>
            </w:tcBorders>
          </w:tcPr>
          <w:p w14:paraId="5D87E7D3" w14:textId="77777777" w:rsidR="00BC261C" w:rsidRPr="007F7706" w:rsidRDefault="00BC261C" w:rsidP="00BC261C">
            <w:pPr>
              <w:pStyle w:val="Text"/>
              <w:spacing w:beforeLines="60" w:before="144" w:afterLines="60" w:after="144"/>
              <w:rPr>
                <w:szCs w:val="24"/>
              </w:rPr>
            </w:pPr>
            <w:r w:rsidRPr="007F7706">
              <w:rPr>
                <w:szCs w:val="24"/>
              </w:rPr>
              <w:t xml:space="preserve">Le nombre de jours après la date de signature du Contrat pour la soumission du PGSS est de : </w:t>
            </w:r>
            <w:r w:rsidRPr="00C02D42">
              <w:rPr>
                <w:bCs/>
              </w:rPr>
              <w:t>15 jours</w:t>
            </w:r>
          </w:p>
        </w:tc>
      </w:tr>
    </w:tbl>
    <w:p w14:paraId="34C66E62" w14:textId="77777777" w:rsidR="00381DB6" w:rsidRPr="007F7706" w:rsidRDefault="00381DB6" w:rsidP="00087C96">
      <w:pPr>
        <w:suppressAutoHyphens/>
        <w:spacing w:after="0" w:line="240" w:lineRule="auto"/>
        <w:jc w:val="both"/>
        <w:rPr>
          <w:rFonts w:ascii="Times New Roman" w:eastAsia="Times New Roman" w:hAnsi="Times New Roman" w:cs="Times New Roman"/>
          <w:b/>
          <w:sz w:val="24"/>
          <w:szCs w:val="20"/>
        </w:rPr>
        <w:sectPr w:rsidR="00381DB6" w:rsidRPr="007F7706" w:rsidSect="00F83E5C">
          <w:pgSz w:w="12240" w:h="15840"/>
          <w:pgMar w:top="1440" w:right="1440" w:bottom="1440" w:left="1440" w:header="720" w:footer="720" w:gutter="0"/>
          <w:cols w:space="720"/>
          <w:docGrid w:linePitch="360"/>
        </w:sectPr>
      </w:pPr>
    </w:p>
    <w:p w14:paraId="3B857314" w14:textId="77777777" w:rsidR="00515C16" w:rsidRPr="007F7706" w:rsidRDefault="00515C16" w:rsidP="008E48E3">
      <w:pPr>
        <w:pStyle w:val="Heading2bSections"/>
      </w:pPr>
      <w:bookmarkStart w:id="2263" w:name="_Toc527392496"/>
      <w:bookmarkStart w:id="2264" w:name="_Toc31362441"/>
      <w:bookmarkStart w:id="2265" w:name="_Toc31860028"/>
      <w:bookmarkStart w:id="2266" w:name="_Toc31861759"/>
      <w:bookmarkStart w:id="2267" w:name="_Toc38710448"/>
      <w:bookmarkStart w:id="2268" w:name="_Toc54284148"/>
      <w:bookmarkStart w:id="2269" w:name="_Toc54285087"/>
      <w:bookmarkStart w:id="2270" w:name="_Toc54285679"/>
      <w:bookmarkStart w:id="2271" w:name="_Toc54285871"/>
      <w:bookmarkStart w:id="2272" w:name="_Toc54285976"/>
      <w:bookmarkStart w:id="2273" w:name="_Toc54286091"/>
      <w:bookmarkStart w:id="2274" w:name="_Toc54286280"/>
      <w:bookmarkStart w:id="2275" w:name="_Toc54321290"/>
      <w:bookmarkStart w:id="2276" w:name="_Toc54321379"/>
      <w:bookmarkStart w:id="2277" w:name="_Toc54328511"/>
      <w:bookmarkStart w:id="2278" w:name="_Toc54330180"/>
      <w:bookmarkStart w:id="2279" w:name="_Toc54335459"/>
      <w:bookmarkStart w:id="2280" w:name="_Toc54503909"/>
      <w:bookmarkStart w:id="2281" w:name="_Toc54506652"/>
      <w:bookmarkStart w:id="2282" w:name="_Toc54510589"/>
      <w:bookmarkStart w:id="2283" w:name="_Toc54512165"/>
      <w:bookmarkStart w:id="2284" w:name="_Toc54532435"/>
      <w:bookmarkStart w:id="2285" w:name="_Toc54533774"/>
      <w:bookmarkStart w:id="2286" w:name="_Toc54535486"/>
      <w:bookmarkStart w:id="2287" w:name="_Toc54595084"/>
      <w:bookmarkStart w:id="2288" w:name="_Toc54825176"/>
      <w:bookmarkStart w:id="2289" w:name="_Toc55517442"/>
      <w:bookmarkStart w:id="2290" w:name="_Toc56787239"/>
      <w:r w:rsidRPr="007F7706">
        <w:lastRenderedPageBreak/>
        <w:t>Section VIII</w:t>
      </w:r>
      <w:bookmarkEnd w:id="2263"/>
      <w:r w:rsidRPr="007F7706">
        <w:t>.   Formulaires contractuels et Annexes</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p>
    <w:p w14:paraId="099C9911" w14:textId="77777777" w:rsidR="00035ABE" w:rsidRPr="007F7706" w:rsidRDefault="00035ABE" w:rsidP="002E3829">
      <w:pPr>
        <w:pStyle w:val="Corpsdetexte"/>
      </w:pPr>
    </w:p>
    <w:p w14:paraId="57A8C9A3" w14:textId="5E3B6D8C" w:rsidR="00B16620" w:rsidRPr="007F7706" w:rsidRDefault="00035ABE" w:rsidP="002E3F41">
      <w:pPr>
        <w:pStyle w:val="TM3"/>
        <w:rPr>
          <w:rFonts w:asciiTheme="minorHAnsi" w:eastAsiaTheme="minorEastAsia" w:hAnsiTheme="minorHAnsi" w:cstheme="minorBidi"/>
          <w:sz w:val="22"/>
          <w:szCs w:val="22"/>
        </w:rPr>
      </w:pPr>
      <w:r w:rsidRPr="007F7706">
        <w:rPr>
          <w:rFonts w:cs="Times New Roman"/>
        </w:rPr>
        <w:fldChar w:fldCharType="begin"/>
      </w:r>
      <w:r w:rsidRPr="007F7706">
        <w:rPr>
          <w:rFonts w:cs="Times New Roman"/>
        </w:rPr>
        <w:instrText xml:space="preserve"> TOC \h \z \t "Heading 3 Forms,3,Heading 4aForms,4" </w:instrText>
      </w:r>
      <w:r w:rsidRPr="007F7706">
        <w:rPr>
          <w:rFonts w:cs="Times New Roman"/>
        </w:rPr>
        <w:fldChar w:fldCharType="separate"/>
      </w:r>
      <w:hyperlink w:anchor="_Toc63003118" w:history="1">
        <w:r w:rsidR="00B16620" w:rsidRPr="007F7706">
          <w:rPr>
            <w:rStyle w:val="Lienhypertexte"/>
          </w:rPr>
          <w:t>1.</w:t>
        </w:r>
        <w:r w:rsidR="00B16620" w:rsidRPr="007F7706">
          <w:rPr>
            <w:rFonts w:asciiTheme="minorHAnsi" w:eastAsiaTheme="minorEastAsia" w:hAnsiTheme="minorHAnsi" w:cstheme="minorBidi"/>
            <w:sz w:val="22"/>
            <w:szCs w:val="22"/>
          </w:rPr>
          <w:tab/>
        </w:r>
        <w:r w:rsidR="00B16620" w:rsidRPr="007F7706">
          <w:rPr>
            <w:rStyle w:val="Lienhypertexte"/>
          </w:rPr>
          <w:t>Modèle de Lettre d’acceptation</w:t>
        </w:r>
        <w:r w:rsidR="00B16620" w:rsidRPr="007F7706">
          <w:rPr>
            <w:webHidden/>
          </w:rPr>
          <w:tab/>
        </w:r>
        <w:r w:rsidR="00B16620" w:rsidRPr="007F7706">
          <w:rPr>
            <w:webHidden/>
          </w:rPr>
          <w:fldChar w:fldCharType="begin"/>
        </w:r>
        <w:r w:rsidR="00B16620" w:rsidRPr="007F7706">
          <w:rPr>
            <w:webHidden/>
          </w:rPr>
          <w:instrText xml:space="preserve"> PAGEREF _Toc63003118 \h </w:instrText>
        </w:r>
        <w:r w:rsidR="00B16620" w:rsidRPr="007F7706">
          <w:rPr>
            <w:webHidden/>
          </w:rPr>
        </w:r>
        <w:r w:rsidR="00B16620" w:rsidRPr="007F7706">
          <w:rPr>
            <w:webHidden/>
          </w:rPr>
          <w:fldChar w:fldCharType="separate"/>
        </w:r>
        <w:r w:rsidR="002E1A6D">
          <w:rPr>
            <w:webHidden/>
          </w:rPr>
          <w:t>239</w:t>
        </w:r>
        <w:r w:rsidR="00B16620" w:rsidRPr="007F7706">
          <w:rPr>
            <w:webHidden/>
          </w:rPr>
          <w:fldChar w:fldCharType="end"/>
        </w:r>
      </w:hyperlink>
    </w:p>
    <w:p w14:paraId="014C4F5B" w14:textId="2EC872A3" w:rsidR="00B16620" w:rsidRPr="007F7706" w:rsidRDefault="00000000" w:rsidP="002E3F41">
      <w:pPr>
        <w:pStyle w:val="TM3"/>
        <w:rPr>
          <w:rFonts w:asciiTheme="minorHAnsi" w:eastAsiaTheme="minorEastAsia" w:hAnsiTheme="minorHAnsi" w:cstheme="minorBidi"/>
          <w:sz w:val="22"/>
          <w:szCs w:val="22"/>
        </w:rPr>
      </w:pPr>
      <w:hyperlink w:anchor="_Toc63003119" w:history="1">
        <w:r w:rsidR="00B16620" w:rsidRPr="007F7706">
          <w:rPr>
            <w:rStyle w:val="Lienhypertexte"/>
          </w:rPr>
          <w:t>2.</w:t>
        </w:r>
        <w:r w:rsidR="00B16620" w:rsidRPr="007F7706">
          <w:rPr>
            <w:rFonts w:asciiTheme="minorHAnsi" w:eastAsiaTheme="minorEastAsia" w:hAnsiTheme="minorHAnsi" w:cstheme="minorBidi"/>
            <w:sz w:val="22"/>
            <w:szCs w:val="22"/>
          </w:rPr>
          <w:tab/>
        </w:r>
        <w:r w:rsidR="00B16620" w:rsidRPr="007F7706">
          <w:rPr>
            <w:rStyle w:val="Lienhypertexte"/>
          </w:rPr>
          <w:t>Modèle d’accord contractuel</w:t>
        </w:r>
        <w:r w:rsidR="00B16620" w:rsidRPr="007F7706">
          <w:rPr>
            <w:webHidden/>
          </w:rPr>
          <w:tab/>
        </w:r>
        <w:r w:rsidR="00B16620" w:rsidRPr="007F7706">
          <w:rPr>
            <w:webHidden/>
          </w:rPr>
          <w:fldChar w:fldCharType="begin"/>
        </w:r>
        <w:r w:rsidR="00B16620" w:rsidRPr="007F7706">
          <w:rPr>
            <w:webHidden/>
          </w:rPr>
          <w:instrText xml:space="preserve"> PAGEREF _Toc63003119 \h </w:instrText>
        </w:r>
        <w:r w:rsidR="00B16620" w:rsidRPr="007F7706">
          <w:rPr>
            <w:webHidden/>
          </w:rPr>
        </w:r>
        <w:r w:rsidR="00B16620" w:rsidRPr="007F7706">
          <w:rPr>
            <w:webHidden/>
          </w:rPr>
          <w:fldChar w:fldCharType="separate"/>
        </w:r>
        <w:r w:rsidR="002E1A6D">
          <w:rPr>
            <w:webHidden/>
          </w:rPr>
          <w:t>240</w:t>
        </w:r>
        <w:r w:rsidR="00B16620" w:rsidRPr="007F7706">
          <w:rPr>
            <w:webHidden/>
          </w:rPr>
          <w:fldChar w:fldCharType="end"/>
        </w:r>
      </w:hyperlink>
    </w:p>
    <w:p w14:paraId="678D0111" w14:textId="412E8B9E" w:rsidR="00B16620" w:rsidRPr="007F7706" w:rsidRDefault="00000000" w:rsidP="002E3F41">
      <w:pPr>
        <w:pStyle w:val="TM3"/>
        <w:rPr>
          <w:rFonts w:asciiTheme="minorHAnsi" w:eastAsiaTheme="minorEastAsia" w:hAnsiTheme="minorHAnsi" w:cstheme="minorBidi"/>
          <w:sz w:val="22"/>
          <w:szCs w:val="22"/>
        </w:rPr>
      </w:pPr>
      <w:hyperlink w:anchor="_Toc63003120" w:history="1">
        <w:r w:rsidR="00B16620" w:rsidRPr="007F7706">
          <w:rPr>
            <w:rStyle w:val="Lienhypertexte"/>
          </w:rPr>
          <w:t>3.</w:t>
        </w:r>
        <w:r w:rsidR="00B16620" w:rsidRPr="007F7706">
          <w:rPr>
            <w:rFonts w:asciiTheme="minorHAnsi" w:eastAsiaTheme="minorEastAsia" w:hAnsiTheme="minorHAnsi" w:cstheme="minorBidi"/>
            <w:sz w:val="22"/>
            <w:szCs w:val="22"/>
          </w:rPr>
          <w:tab/>
        </w:r>
        <w:r w:rsidR="00B16620" w:rsidRPr="007F7706">
          <w:rPr>
            <w:rStyle w:val="Lienhypertexte"/>
          </w:rPr>
          <w:t>Annexe A : Dispositions complémentaires</w:t>
        </w:r>
        <w:r w:rsidR="00B16620" w:rsidRPr="007F7706">
          <w:rPr>
            <w:webHidden/>
          </w:rPr>
          <w:tab/>
        </w:r>
        <w:r w:rsidR="00B16620" w:rsidRPr="007F7706">
          <w:rPr>
            <w:webHidden/>
          </w:rPr>
          <w:fldChar w:fldCharType="begin"/>
        </w:r>
        <w:r w:rsidR="00B16620" w:rsidRPr="007F7706">
          <w:rPr>
            <w:webHidden/>
          </w:rPr>
          <w:instrText xml:space="preserve"> PAGEREF _Toc63003120 \h </w:instrText>
        </w:r>
        <w:r w:rsidR="00B16620" w:rsidRPr="007F7706">
          <w:rPr>
            <w:webHidden/>
          </w:rPr>
        </w:r>
        <w:r w:rsidR="00B16620" w:rsidRPr="007F7706">
          <w:rPr>
            <w:webHidden/>
          </w:rPr>
          <w:fldChar w:fldCharType="separate"/>
        </w:r>
        <w:r w:rsidR="002E1A6D">
          <w:rPr>
            <w:webHidden/>
          </w:rPr>
          <w:t>242</w:t>
        </w:r>
        <w:r w:rsidR="00B16620" w:rsidRPr="007F7706">
          <w:rPr>
            <w:webHidden/>
          </w:rPr>
          <w:fldChar w:fldCharType="end"/>
        </w:r>
      </w:hyperlink>
    </w:p>
    <w:p w14:paraId="276ECD0F" w14:textId="22EDFF91" w:rsidR="00B16620" w:rsidRPr="007F7706" w:rsidRDefault="00000000" w:rsidP="002E3F41">
      <w:pPr>
        <w:pStyle w:val="TM3"/>
        <w:rPr>
          <w:rFonts w:asciiTheme="minorHAnsi" w:eastAsiaTheme="minorEastAsia" w:hAnsiTheme="minorHAnsi" w:cstheme="minorBidi"/>
          <w:sz w:val="22"/>
          <w:szCs w:val="22"/>
        </w:rPr>
      </w:pPr>
      <w:hyperlink w:anchor="_Toc63003121" w:history="1">
        <w:r w:rsidR="00B16620" w:rsidRPr="007F7706">
          <w:rPr>
            <w:rStyle w:val="Lienhypertexte"/>
          </w:rPr>
          <w:t>4.</w:t>
        </w:r>
        <w:r w:rsidR="00B16620" w:rsidRPr="007F7706">
          <w:rPr>
            <w:rFonts w:asciiTheme="minorHAnsi" w:eastAsiaTheme="minorEastAsia" w:hAnsiTheme="minorHAnsi" w:cstheme="minorBidi"/>
            <w:sz w:val="22"/>
            <w:szCs w:val="22"/>
          </w:rPr>
          <w:tab/>
        </w:r>
        <w:r w:rsidR="00B16620" w:rsidRPr="007F7706">
          <w:rPr>
            <w:rStyle w:val="Lienhypertexte"/>
          </w:rPr>
          <w:t xml:space="preserve">Annexe </w:t>
        </w:r>
        <w:r w:rsidR="005631C2">
          <w:rPr>
            <w:rStyle w:val="Lienhypertexte"/>
          </w:rPr>
          <w:t>B</w:t>
        </w:r>
        <w:r w:rsidR="00B16620" w:rsidRPr="007F7706">
          <w:rPr>
            <w:rStyle w:val="Lienhypertexte"/>
          </w:rPr>
          <w:t> : Formulaire de certificat d’observation des sanctions</w:t>
        </w:r>
        <w:r w:rsidR="00B16620" w:rsidRPr="007F7706">
          <w:rPr>
            <w:webHidden/>
          </w:rPr>
          <w:tab/>
        </w:r>
        <w:r w:rsidR="00B16620" w:rsidRPr="007F7706">
          <w:rPr>
            <w:webHidden/>
          </w:rPr>
          <w:fldChar w:fldCharType="begin"/>
        </w:r>
        <w:r w:rsidR="00B16620" w:rsidRPr="007F7706">
          <w:rPr>
            <w:webHidden/>
          </w:rPr>
          <w:instrText xml:space="preserve"> PAGEREF _Toc63003121 \h </w:instrText>
        </w:r>
        <w:r w:rsidR="00B16620" w:rsidRPr="007F7706">
          <w:rPr>
            <w:webHidden/>
          </w:rPr>
        </w:r>
        <w:r w:rsidR="00B16620" w:rsidRPr="007F7706">
          <w:rPr>
            <w:webHidden/>
          </w:rPr>
          <w:fldChar w:fldCharType="separate"/>
        </w:r>
        <w:r w:rsidR="002E1A6D">
          <w:rPr>
            <w:webHidden/>
          </w:rPr>
          <w:t>243</w:t>
        </w:r>
        <w:r w:rsidR="00B16620" w:rsidRPr="007F7706">
          <w:rPr>
            <w:webHidden/>
          </w:rPr>
          <w:fldChar w:fldCharType="end"/>
        </w:r>
      </w:hyperlink>
    </w:p>
    <w:p w14:paraId="60BD7C42" w14:textId="7895597B" w:rsidR="00B16620" w:rsidRPr="007F7706" w:rsidRDefault="00000000" w:rsidP="002E3F41">
      <w:pPr>
        <w:pStyle w:val="TM3"/>
        <w:rPr>
          <w:rFonts w:asciiTheme="minorHAnsi" w:eastAsiaTheme="minorEastAsia" w:hAnsiTheme="minorHAnsi" w:cstheme="minorBidi"/>
          <w:sz w:val="22"/>
          <w:szCs w:val="22"/>
        </w:rPr>
      </w:pPr>
      <w:hyperlink w:anchor="_Toc63003122" w:history="1">
        <w:r w:rsidR="00B16620" w:rsidRPr="007F7706">
          <w:rPr>
            <w:rStyle w:val="Lienhypertexte"/>
          </w:rPr>
          <w:t>5.</w:t>
        </w:r>
        <w:r w:rsidR="00B16620" w:rsidRPr="007F7706">
          <w:rPr>
            <w:rFonts w:asciiTheme="minorHAnsi" w:eastAsiaTheme="minorEastAsia" w:hAnsiTheme="minorHAnsi" w:cstheme="minorBidi"/>
            <w:sz w:val="22"/>
            <w:szCs w:val="22"/>
          </w:rPr>
          <w:tab/>
        </w:r>
        <w:r w:rsidR="00B16620" w:rsidRPr="007F7706">
          <w:rPr>
            <w:rStyle w:val="Lienhypertexte"/>
          </w:rPr>
          <w:t xml:space="preserve">Annexe </w:t>
        </w:r>
        <w:r w:rsidR="005631C2">
          <w:rPr>
            <w:rStyle w:val="Lienhypertexte"/>
          </w:rPr>
          <w:t>C</w:t>
        </w:r>
        <w:r w:rsidR="00B16620" w:rsidRPr="007F7706">
          <w:rPr>
            <w:rStyle w:val="Lienhypertexte"/>
          </w:rPr>
          <w:t> : PS-2 Formulaire d’auto-certification</w:t>
        </w:r>
        <w:r w:rsidR="00B16620" w:rsidRPr="007F7706">
          <w:rPr>
            <w:webHidden/>
          </w:rPr>
          <w:tab/>
        </w:r>
        <w:r w:rsidR="00B16620" w:rsidRPr="007F7706">
          <w:rPr>
            <w:webHidden/>
          </w:rPr>
          <w:fldChar w:fldCharType="begin"/>
        </w:r>
        <w:r w:rsidR="00B16620" w:rsidRPr="007F7706">
          <w:rPr>
            <w:webHidden/>
          </w:rPr>
          <w:instrText xml:space="preserve"> PAGEREF _Toc63003122 \h </w:instrText>
        </w:r>
        <w:r w:rsidR="00B16620" w:rsidRPr="007F7706">
          <w:rPr>
            <w:webHidden/>
          </w:rPr>
        </w:r>
        <w:r w:rsidR="00B16620" w:rsidRPr="007F7706">
          <w:rPr>
            <w:webHidden/>
          </w:rPr>
          <w:fldChar w:fldCharType="separate"/>
        </w:r>
        <w:r w:rsidR="002E1A6D">
          <w:rPr>
            <w:webHidden/>
          </w:rPr>
          <w:t>252</w:t>
        </w:r>
        <w:r w:rsidR="00B16620" w:rsidRPr="007F7706">
          <w:rPr>
            <w:webHidden/>
          </w:rPr>
          <w:fldChar w:fldCharType="end"/>
        </w:r>
      </w:hyperlink>
    </w:p>
    <w:p w14:paraId="6054D893" w14:textId="749E2763" w:rsidR="00B16620" w:rsidRPr="007F7706" w:rsidRDefault="00000000" w:rsidP="002E3F41">
      <w:pPr>
        <w:pStyle w:val="TM3"/>
        <w:rPr>
          <w:rFonts w:asciiTheme="minorHAnsi" w:eastAsiaTheme="minorEastAsia" w:hAnsiTheme="minorHAnsi" w:cstheme="minorBidi"/>
        </w:rPr>
      </w:pPr>
      <w:hyperlink w:anchor="_Toc63003123" w:history="1">
        <w:r w:rsidR="00B16620" w:rsidRPr="007F7706">
          <w:rPr>
            <w:rStyle w:val="Lienhypertexte"/>
            <w:szCs w:val="24"/>
          </w:rPr>
          <w:t>6.</w:t>
        </w:r>
        <w:r w:rsidR="00B16620" w:rsidRPr="007F7706">
          <w:rPr>
            <w:rFonts w:asciiTheme="minorHAnsi" w:eastAsiaTheme="minorEastAsia" w:hAnsiTheme="minorHAnsi" w:cstheme="minorBidi"/>
          </w:rPr>
          <w:tab/>
        </w:r>
        <w:r w:rsidR="00B16620" w:rsidRPr="007F7706">
          <w:rPr>
            <w:rStyle w:val="Lienhypertexte"/>
            <w:szCs w:val="24"/>
          </w:rPr>
          <w:t xml:space="preserve">Annexe </w:t>
        </w:r>
        <w:r w:rsidR="005631C2">
          <w:rPr>
            <w:rStyle w:val="Lienhypertexte"/>
            <w:szCs w:val="24"/>
          </w:rPr>
          <w:t>D</w:t>
        </w:r>
        <w:r w:rsidR="00B16620" w:rsidRPr="007F7706">
          <w:rPr>
            <w:rStyle w:val="Lienhypertexte"/>
            <w:szCs w:val="24"/>
          </w:rPr>
          <w:t> : Formulaire de certification du Code d’éthique et de conduite professionnelle</w:t>
        </w:r>
        <w:r w:rsidR="00B16620" w:rsidRPr="007F7706">
          <w:rPr>
            <w:webHidden/>
          </w:rPr>
          <w:tab/>
        </w:r>
        <w:r w:rsidR="00B16620" w:rsidRPr="007F7706">
          <w:rPr>
            <w:webHidden/>
          </w:rPr>
          <w:fldChar w:fldCharType="begin"/>
        </w:r>
        <w:r w:rsidR="00B16620" w:rsidRPr="007F7706">
          <w:rPr>
            <w:webHidden/>
          </w:rPr>
          <w:instrText xml:space="preserve"> PAGEREF _Toc63003123 \h </w:instrText>
        </w:r>
        <w:r w:rsidR="00B16620" w:rsidRPr="007F7706">
          <w:rPr>
            <w:webHidden/>
          </w:rPr>
        </w:r>
        <w:r w:rsidR="00B16620" w:rsidRPr="007F7706">
          <w:rPr>
            <w:webHidden/>
          </w:rPr>
          <w:fldChar w:fldCharType="separate"/>
        </w:r>
        <w:r w:rsidR="002E1A6D">
          <w:rPr>
            <w:webHidden/>
          </w:rPr>
          <w:t>254</w:t>
        </w:r>
        <w:r w:rsidR="00B16620" w:rsidRPr="007F7706">
          <w:rPr>
            <w:webHidden/>
          </w:rPr>
          <w:fldChar w:fldCharType="end"/>
        </w:r>
      </w:hyperlink>
    </w:p>
    <w:p w14:paraId="32056F1F" w14:textId="00BDCE07" w:rsidR="00B16620" w:rsidRPr="007F7706" w:rsidRDefault="00000000" w:rsidP="002E3F41">
      <w:pPr>
        <w:pStyle w:val="TM3"/>
        <w:rPr>
          <w:rFonts w:asciiTheme="minorHAnsi" w:eastAsiaTheme="minorEastAsia" w:hAnsiTheme="minorHAnsi" w:cstheme="minorBidi"/>
        </w:rPr>
      </w:pPr>
      <w:hyperlink w:anchor="_Toc63003124" w:history="1">
        <w:r w:rsidR="00B16620" w:rsidRPr="007F7706">
          <w:rPr>
            <w:rStyle w:val="Lienhypertexte"/>
            <w:rFonts w:eastAsia="SimSun"/>
            <w:szCs w:val="24"/>
          </w:rPr>
          <w:t>7.</w:t>
        </w:r>
        <w:r w:rsidR="00B16620" w:rsidRPr="007F7706">
          <w:rPr>
            <w:rFonts w:asciiTheme="minorHAnsi" w:eastAsiaTheme="minorEastAsia" w:hAnsiTheme="minorHAnsi" w:cstheme="minorBidi"/>
          </w:rPr>
          <w:tab/>
        </w:r>
        <w:r w:rsidR="00B16620" w:rsidRPr="007F7706">
          <w:rPr>
            <w:rStyle w:val="Lienhypertexte"/>
            <w:szCs w:val="24"/>
          </w:rPr>
          <w:t>Formulaire de certification du Code d’éthique et de conduite professionnelle</w:t>
        </w:r>
        <w:r w:rsidR="00B16620" w:rsidRPr="007F7706">
          <w:rPr>
            <w:webHidden/>
          </w:rPr>
          <w:tab/>
        </w:r>
        <w:r w:rsidR="00B16620" w:rsidRPr="007F7706">
          <w:rPr>
            <w:webHidden/>
          </w:rPr>
          <w:fldChar w:fldCharType="begin"/>
        </w:r>
        <w:r w:rsidR="00B16620" w:rsidRPr="007F7706">
          <w:rPr>
            <w:webHidden/>
          </w:rPr>
          <w:instrText xml:space="preserve"> PAGEREF _Toc63003124 \h </w:instrText>
        </w:r>
        <w:r w:rsidR="00B16620" w:rsidRPr="007F7706">
          <w:rPr>
            <w:webHidden/>
          </w:rPr>
        </w:r>
        <w:r w:rsidR="00B16620" w:rsidRPr="007F7706">
          <w:rPr>
            <w:webHidden/>
          </w:rPr>
          <w:fldChar w:fldCharType="separate"/>
        </w:r>
        <w:r w:rsidR="002E1A6D">
          <w:rPr>
            <w:webHidden/>
          </w:rPr>
          <w:t>255</w:t>
        </w:r>
        <w:r w:rsidR="00B16620" w:rsidRPr="007F7706">
          <w:rPr>
            <w:webHidden/>
          </w:rPr>
          <w:fldChar w:fldCharType="end"/>
        </w:r>
      </w:hyperlink>
    </w:p>
    <w:p w14:paraId="1584CB6F" w14:textId="5F8CA7CD" w:rsidR="00B16620" w:rsidRPr="007F7706" w:rsidRDefault="00000000" w:rsidP="002E3F41">
      <w:pPr>
        <w:pStyle w:val="TM3"/>
        <w:rPr>
          <w:rFonts w:eastAsiaTheme="minorEastAsia"/>
        </w:rPr>
      </w:pPr>
      <w:hyperlink w:anchor="_Toc63003125" w:history="1">
        <w:r w:rsidR="00B16620" w:rsidRPr="007F7706">
          <w:rPr>
            <w:rStyle w:val="Lienhypertexte"/>
            <w:rFonts w:asciiTheme="majorBidi" w:hAnsiTheme="majorBidi" w:cstheme="majorBidi"/>
            <w:szCs w:val="24"/>
          </w:rPr>
          <w:t>8.</w:t>
        </w:r>
        <w:r w:rsidR="00B16620" w:rsidRPr="007F7706">
          <w:rPr>
            <w:rFonts w:eastAsiaTheme="minorEastAsia"/>
          </w:rPr>
          <w:tab/>
        </w:r>
        <w:r w:rsidR="00B16620" w:rsidRPr="007F7706">
          <w:rPr>
            <w:rStyle w:val="Lienhypertexte"/>
            <w:rFonts w:asciiTheme="majorBidi" w:hAnsiTheme="majorBidi" w:cstheme="majorBidi"/>
            <w:szCs w:val="24"/>
          </w:rPr>
          <w:t xml:space="preserve">Annexe </w:t>
        </w:r>
        <w:r w:rsidR="005631C2">
          <w:rPr>
            <w:rStyle w:val="Lienhypertexte"/>
            <w:rFonts w:asciiTheme="majorBidi" w:hAnsiTheme="majorBidi" w:cstheme="majorBidi"/>
            <w:szCs w:val="24"/>
          </w:rPr>
          <w:t>E</w:t>
        </w:r>
        <w:r w:rsidR="00B16620" w:rsidRPr="007F7706">
          <w:rPr>
            <w:rStyle w:val="Lienhypertexte"/>
            <w:rFonts w:asciiTheme="majorBidi" w:hAnsiTheme="majorBidi" w:cstheme="majorBidi"/>
            <w:szCs w:val="24"/>
          </w:rPr>
          <w:t xml:space="preserve"> : Garanties</w:t>
        </w:r>
        <w:r w:rsidR="00B16620" w:rsidRPr="007F7706">
          <w:rPr>
            <w:webHidden/>
          </w:rPr>
          <w:tab/>
        </w:r>
        <w:r w:rsidR="00B16620" w:rsidRPr="007F7706">
          <w:rPr>
            <w:webHidden/>
          </w:rPr>
          <w:fldChar w:fldCharType="begin"/>
        </w:r>
        <w:r w:rsidR="00B16620" w:rsidRPr="007F7706">
          <w:rPr>
            <w:webHidden/>
          </w:rPr>
          <w:instrText xml:space="preserve"> PAGEREF _Toc63003125 \h </w:instrText>
        </w:r>
        <w:r w:rsidR="00B16620" w:rsidRPr="007F7706">
          <w:rPr>
            <w:webHidden/>
          </w:rPr>
        </w:r>
        <w:r w:rsidR="00B16620" w:rsidRPr="007F7706">
          <w:rPr>
            <w:webHidden/>
          </w:rPr>
          <w:fldChar w:fldCharType="separate"/>
        </w:r>
        <w:r w:rsidR="002E1A6D">
          <w:rPr>
            <w:webHidden/>
          </w:rPr>
          <w:t>256</w:t>
        </w:r>
        <w:r w:rsidR="00B16620" w:rsidRPr="007F7706">
          <w:rPr>
            <w:webHidden/>
          </w:rPr>
          <w:fldChar w:fldCharType="end"/>
        </w:r>
      </w:hyperlink>
    </w:p>
    <w:p w14:paraId="227D2CA1" w14:textId="6A1A67C3" w:rsidR="00B16620" w:rsidRPr="007F7706" w:rsidRDefault="00000000">
      <w:pPr>
        <w:pStyle w:val="TM4"/>
        <w:rPr>
          <w:rFonts w:asciiTheme="majorBidi" w:eastAsiaTheme="minorEastAsia" w:hAnsiTheme="majorBidi" w:cstheme="majorBidi"/>
          <w:noProof/>
          <w:sz w:val="24"/>
          <w:szCs w:val="24"/>
        </w:rPr>
      </w:pPr>
      <w:hyperlink w:anchor="_Toc63003126" w:history="1">
        <w:r w:rsidR="00B16620" w:rsidRPr="007F7706">
          <w:rPr>
            <w:rStyle w:val="Lienhypertexte"/>
            <w:rFonts w:asciiTheme="majorBidi" w:hAnsiTheme="majorBidi" w:cstheme="majorBidi"/>
            <w:noProof/>
            <w:sz w:val="24"/>
            <w:szCs w:val="24"/>
          </w:rPr>
          <w:t>1.</w:t>
        </w:r>
        <w:r w:rsidR="00B16620" w:rsidRPr="007F7706">
          <w:rPr>
            <w:rFonts w:asciiTheme="majorBidi" w:eastAsiaTheme="minorEastAsia" w:hAnsiTheme="majorBidi" w:cstheme="majorBidi"/>
            <w:noProof/>
            <w:sz w:val="24"/>
            <w:szCs w:val="24"/>
          </w:rPr>
          <w:tab/>
        </w:r>
        <w:r w:rsidR="00B16620" w:rsidRPr="007F7706">
          <w:rPr>
            <w:rStyle w:val="Lienhypertexte"/>
            <w:rFonts w:asciiTheme="majorBidi" w:hAnsiTheme="majorBidi" w:cstheme="majorBidi"/>
            <w:noProof/>
            <w:sz w:val="24"/>
            <w:szCs w:val="24"/>
          </w:rPr>
          <w:t xml:space="preserve">Annexe </w:t>
        </w:r>
        <w:r w:rsidR="005631C2">
          <w:rPr>
            <w:rStyle w:val="Lienhypertexte"/>
            <w:rFonts w:asciiTheme="majorBidi" w:hAnsiTheme="majorBidi" w:cstheme="majorBidi"/>
            <w:noProof/>
            <w:sz w:val="24"/>
            <w:szCs w:val="24"/>
          </w:rPr>
          <w:t>E</w:t>
        </w:r>
        <w:r w:rsidR="00B16620" w:rsidRPr="007F7706">
          <w:rPr>
            <w:rStyle w:val="Lienhypertexte"/>
            <w:rFonts w:asciiTheme="majorBidi" w:hAnsiTheme="majorBidi" w:cstheme="majorBidi"/>
            <w:noProof/>
            <w:sz w:val="24"/>
            <w:szCs w:val="24"/>
          </w:rPr>
          <w:t>1 : Modèle de garantie d’exécution (garantie bancaire)</w:t>
        </w:r>
        <w:r w:rsidR="00B16620" w:rsidRPr="007F7706">
          <w:rPr>
            <w:rFonts w:asciiTheme="majorBidi" w:hAnsiTheme="majorBidi" w:cstheme="majorBidi"/>
            <w:noProof/>
            <w:webHidden/>
            <w:sz w:val="24"/>
            <w:szCs w:val="24"/>
          </w:rPr>
          <w:tab/>
        </w:r>
        <w:r w:rsidR="00B16620" w:rsidRPr="007F7706">
          <w:rPr>
            <w:rFonts w:asciiTheme="majorBidi" w:hAnsiTheme="majorBidi" w:cstheme="majorBidi"/>
            <w:noProof/>
            <w:webHidden/>
            <w:sz w:val="24"/>
            <w:szCs w:val="24"/>
          </w:rPr>
          <w:fldChar w:fldCharType="begin"/>
        </w:r>
        <w:r w:rsidR="00B16620" w:rsidRPr="007F7706">
          <w:rPr>
            <w:rFonts w:asciiTheme="majorBidi" w:hAnsiTheme="majorBidi" w:cstheme="majorBidi"/>
            <w:noProof/>
            <w:webHidden/>
            <w:sz w:val="24"/>
            <w:szCs w:val="24"/>
          </w:rPr>
          <w:instrText xml:space="preserve"> PAGEREF _Toc63003126 \h </w:instrText>
        </w:r>
        <w:r w:rsidR="00B16620" w:rsidRPr="007F7706">
          <w:rPr>
            <w:rFonts w:asciiTheme="majorBidi" w:hAnsiTheme="majorBidi" w:cstheme="majorBidi"/>
            <w:noProof/>
            <w:webHidden/>
            <w:sz w:val="24"/>
            <w:szCs w:val="24"/>
          </w:rPr>
        </w:r>
        <w:r w:rsidR="00B16620" w:rsidRPr="007F7706">
          <w:rPr>
            <w:rFonts w:asciiTheme="majorBidi" w:hAnsiTheme="majorBidi" w:cstheme="majorBidi"/>
            <w:noProof/>
            <w:webHidden/>
            <w:sz w:val="24"/>
            <w:szCs w:val="24"/>
          </w:rPr>
          <w:fldChar w:fldCharType="separate"/>
        </w:r>
        <w:r w:rsidR="002E1A6D">
          <w:rPr>
            <w:rFonts w:asciiTheme="majorBidi" w:hAnsiTheme="majorBidi" w:cstheme="majorBidi"/>
            <w:noProof/>
            <w:webHidden/>
            <w:sz w:val="24"/>
            <w:szCs w:val="24"/>
          </w:rPr>
          <w:t>257</w:t>
        </w:r>
        <w:r w:rsidR="00B16620" w:rsidRPr="007F7706">
          <w:rPr>
            <w:rFonts w:asciiTheme="majorBidi" w:hAnsiTheme="majorBidi" w:cstheme="majorBidi"/>
            <w:noProof/>
            <w:webHidden/>
            <w:sz w:val="24"/>
            <w:szCs w:val="24"/>
          </w:rPr>
          <w:fldChar w:fldCharType="end"/>
        </w:r>
      </w:hyperlink>
    </w:p>
    <w:p w14:paraId="3725E505" w14:textId="60B5AD4A" w:rsidR="00B16620" w:rsidRPr="007F7706" w:rsidRDefault="00000000">
      <w:pPr>
        <w:pStyle w:val="TM4"/>
        <w:rPr>
          <w:rFonts w:asciiTheme="majorBidi" w:eastAsiaTheme="minorEastAsia" w:hAnsiTheme="majorBidi" w:cstheme="majorBidi"/>
          <w:noProof/>
          <w:sz w:val="24"/>
          <w:szCs w:val="24"/>
        </w:rPr>
      </w:pPr>
      <w:hyperlink w:anchor="_Toc63003127" w:history="1">
        <w:r w:rsidR="00B16620" w:rsidRPr="007F7706">
          <w:rPr>
            <w:rStyle w:val="Lienhypertexte"/>
            <w:rFonts w:asciiTheme="majorBidi" w:hAnsiTheme="majorBidi" w:cstheme="majorBidi"/>
            <w:noProof/>
            <w:sz w:val="24"/>
            <w:szCs w:val="24"/>
          </w:rPr>
          <w:t>2.</w:t>
        </w:r>
        <w:r w:rsidR="00B16620" w:rsidRPr="007F7706">
          <w:rPr>
            <w:rFonts w:asciiTheme="majorBidi" w:eastAsiaTheme="minorEastAsia" w:hAnsiTheme="majorBidi" w:cstheme="majorBidi"/>
            <w:noProof/>
            <w:sz w:val="24"/>
            <w:szCs w:val="24"/>
          </w:rPr>
          <w:tab/>
        </w:r>
        <w:r w:rsidR="00B16620" w:rsidRPr="007F7706">
          <w:rPr>
            <w:rStyle w:val="Lienhypertexte"/>
            <w:rFonts w:asciiTheme="majorBidi" w:hAnsiTheme="majorBidi" w:cstheme="majorBidi"/>
            <w:noProof/>
            <w:sz w:val="24"/>
            <w:szCs w:val="24"/>
          </w:rPr>
          <w:t xml:space="preserve">Annexe </w:t>
        </w:r>
        <w:r w:rsidR="005631C2">
          <w:rPr>
            <w:rStyle w:val="Lienhypertexte"/>
            <w:rFonts w:asciiTheme="majorBidi" w:hAnsiTheme="majorBidi" w:cstheme="majorBidi"/>
            <w:noProof/>
            <w:sz w:val="24"/>
            <w:szCs w:val="24"/>
          </w:rPr>
          <w:t>E</w:t>
        </w:r>
        <w:r w:rsidR="00B16620" w:rsidRPr="007F7706">
          <w:rPr>
            <w:rStyle w:val="Lienhypertexte"/>
            <w:rFonts w:asciiTheme="majorBidi" w:hAnsiTheme="majorBidi" w:cstheme="majorBidi"/>
            <w:noProof/>
            <w:sz w:val="24"/>
            <w:szCs w:val="24"/>
          </w:rPr>
          <w:t>2 : Modèle de garantie bancaire de restitution de paiement anticipé</w:t>
        </w:r>
        <w:r w:rsidR="00B16620" w:rsidRPr="007F7706">
          <w:rPr>
            <w:rFonts w:asciiTheme="majorBidi" w:hAnsiTheme="majorBidi" w:cstheme="majorBidi"/>
            <w:noProof/>
            <w:webHidden/>
            <w:sz w:val="24"/>
            <w:szCs w:val="24"/>
          </w:rPr>
          <w:tab/>
        </w:r>
        <w:r w:rsidR="00B16620" w:rsidRPr="007F7706">
          <w:rPr>
            <w:rFonts w:asciiTheme="majorBidi" w:hAnsiTheme="majorBidi" w:cstheme="majorBidi"/>
            <w:noProof/>
            <w:webHidden/>
            <w:sz w:val="24"/>
            <w:szCs w:val="24"/>
          </w:rPr>
          <w:fldChar w:fldCharType="begin"/>
        </w:r>
        <w:r w:rsidR="00B16620" w:rsidRPr="007F7706">
          <w:rPr>
            <w:rFonts w:asciiTheme="majorBidi" w:hAnsiTheme="majorBidi" w:cstheme="majorBidi"/>
            <w:noProof/>
            <w:webHidden/>
            <w:sz w:val="24"/>
            <w:szCs w:val="24"/>
          </w:rPr>
          <w:instrText xml:space="preserve"> PAGEREF _Toc63003127 \h </w:instrText>
        </w:r>
        <w:r w:rsidR="00B16620" w:rsidRPr="007F7706">
          <w:rPr>
            <w:rFonts w:asciiTheme="majorBidi" w:hAnsiTheme="majorBidi" w:cstheme="majorBidi"/>
            <w:noProof/>
            <w:webHidden/>
            <w:sz w:val="24"/>
            <w:szCs w:val="24"/>
          </w:rPr>
        </w:r>
        <w:r w:rsidR="00B16620" w:rsidRPr="007F7706">
          <w:rPr>
            <w:rFonts w:asciiTheme="majorBidi" w:hAnsiTheme="majorBidi" w:cstheme="majorBidi"/>
            <w:noProof/>
            <w:webHidden/>
            <w:sz w:val="24"/>
            <w:szCs w:val="24"/>
          </w:rPr>
          <w:fldChar w:fldCharType="separate"/>
        </w:r>
        <w:r w:rsidR="002E1A6D">
          <w:rPr>
            <w:rFonts w:asciiTheme="majorBidi" w:hAnsiTheme="majorBidi" w:cstheme="majorBidi"/>
            <w:noProof/>
            <w:webHidden/>
            <w:sz w:val="24"/>
            <w:szCs w:val="24"/>
          </w:rPr>
          <w:t>259</w:t>
        </w:r>
        <w:r w:rsidR="00B16620" w:rsidRPr="007F7706">
          <w:rPr>
            <w:rFonts w:asciiTheme="majorBidi" w:hAnsiTheme="majorBidi" w:cstheme="majorBidi"/>
            <w:noProof/>
            <w:webHidden/>
            <w:sz w:val="24"/>
            <w:szCs w:val="24"/>
          </w:rPr>
          <w:fldChar w:fldCharType="end"/>
        </w:r>
      </w:hyperlink>
    </w:p>
    <w:p w14:paraId="43CFC410" w14:textId="281F9319" w:rsidR="00B16620" w:rsidRPr="007F7706" w:rsidRDefault="00000000" w:rsidP="00484879">
      <w:pPr>
        <w:pStyle w:val="TM4"/>
        <w:pBdr>
          <w:bottom w:val="single" w:sz="4" w:space="1" w:color="auto"/>
        </w:pBdr>
        <w:rPr>
          <w:rFonts w:asciiTheme="majorBidi" w:eastAsiaTheme="minorEastAsia" w:hAnsiTheme="majorBidi" w:cstheme="majorBidi"/>
          <w:noProof/>
          <w:sz w:val="24"/>
          <w:szCs w:val="24"/>
        </w:rPr>
      </w:pPr>
      <w:hyperlink w:anchor="_Toc63003128" w:history="1">
        <w:r w:rsidR="00B16620" w:rsidRPr="007F7706">
          <w:rPr>
            <w:rStyle w:val="Lienhypertexte"/>
            <w:rFonts w:asciiTheme="majorBidi" w:hAnsiTheme="majorBidi" w:cstheme="majorBidi"/>
            <w:noProof/>
            <w:sz w:val="24"/>
            <w:szCs w:val="24"/>
          </w:rPr>
          <w:t>3.</w:t>
        </w:r>
        <w:r w:rsidR="00B16620" w:rsidRPr="007F7706">
          <w:rPr>
            <w:rFonts w:asciiTheme="majorBidi" w:eastAsiaTheme="minorEastAsia" w:hAnsiTheme="majorBidi" w:cstheme="majorBidi"/>
            <w:noProof/>
            <w:sz w:val="24"/>
            <w:szCs w:val="24"/>
          </w:rPr>
          <w:tab/>
        </w:r>
        <w:r w:rsidR="00B16620" w:rsidRPr="007F7706">
          <w:rPr>
            <w:rStyle w:val="Lienhypertexte"/>
            <w:rFonts w:asciiTheme="majorBidi" w:hAnsiTheme="majorBidi" w:cstheme="majorBidi"/>
            <w:noProof/>
            <w:sz w:val="24"/>
            <w:szCs w:val="24"/>
          </w:rPr>
          <w:t xml:space="preserve">Annexe </w:t>
        </w:r>
        <w:r w:rsidR="005631C2">
          <w:rPr>
            <w:rStyle w:val="Lienhypertexte"/>
            <w:rFonts w:asciiTheme="majorBidi" w:hAnsiTheme="majorBidi" w:cstheme="majorBidi"/>
            <w:noProof/>
            <w:sz w:val="24"/>
            <w:szCs w:val="24"/>
          </w:rPr>
          <w:t>E</w:t>
        </w:r>
        <w:r w:rsidR="00B16620" w:rsidRPr="007F7706">
          <w:rPr>
            <w:rStyle w:val="Lienhypertexte"/>
            <w:rFonts w:asciiTheme="majorBidi" w:hAnsiTheme="majorBidi" w:cstheme="majorBidi"/>
            <w:noProof/>
            <w:sz w:val="24"/>
            <w:szCs w:val="24"/>
          </w:rPr>
          <w:t>3 : Modèle de Garantie de Retenue de garantie</w:t>
        </w:r>
        <w:r w:rsidR="00B16620" w:rsidRPr="007F7706">
          <w:rPr>
            <w:rFonts w:asciiTheme="majorBidi" w:hAnsiTheme="majorBidi" w:cstheme="majorBidi"/>
            <w:noProof/>
            <w:webHidden/>
            <w:sz w:val="24"/>
            <w:szCs w:val="24"/>
          </w:rPr>
          <w:tab/>
        </w:r>
        <w:r w:rsidR="00B16620" w:rsidRPr="007F7706">
          <w:rPr>
            <w:rFonts w:asciiTheme="majorBidi" w:hAnsiTheme="majorBidi" w:cstheme="majorBidi"/>
            <w:noProof/>
            <w:webHidden/>
            <w:sz w:val="24"/>
            <w:szCs w:val="24"/>
          </w:rPr>
          <w:fldChar w:fldCharType="begin"/>
        </w:r>
        <w:r w:rsidR="00B16620" w:rsidRPr="007F7706">
          <w:rPr>
            <w:rFonts w:asciiTheme="majorBidi" w:hAnsiTheme="majorBidi" w:cstheme="majorBidi"/>
            <w:noProof/>
            <w:webHidden/>
            <w:sz w:val="24"/>
            <w:szCs w:val="24"/>
          </w:rPr>
          <w:instrText xml:space="preserve"> PAGEREF _Toc63003128 \h </w:instrText>
        </w:r>
        <w:r w:rsidR="00B16620" w:rsidRPr="007F7706">
          <w:rPr>
            <w:rFonts w:asciiTheme="majorBidi" w:hAnsiTheme="majorBidi" w:cstheme="majorBidi"/>
            <w:noProof/>
            <w:webHidden/>
            <w:sz w:val="24"/>
            <w:szCs w:val="24"/>
          </w:rPr>
        </w:r>
        <w:r w:rsidR="00B16620" w:rsidRPr="007F7706">
          <w:rPr>
            <w:rFonts w:asciiTheme="majorBidi" w:hAnsiTheme="majorBidi" w:cstheme="majorBidi"/>
            <w:noProof/>
            <w:webHidden/>
            <w:sz w:val="24"/>
            <w:szCs w:val="24"/>
          </w:rPr>
          <w:fldChar w:fldCharType="separate"/>
        </w:r>
        <w:r w:rsidR="002E1A6D">
          <w:rPr>
            <w:rFonts w:asciiTheme="majorBidi" w:hAnsiTheme="majorBidi" w:cstheme="majorBidi"/>
            <w:noProof/>
            <w:webHidden/>
            <w:sz w:val="24"/>
            <w:szCs w:val="24"/>
          </w:rPr>
          <w:t>261</w:t>
        </w:r>
        <w:r w:rsidR="00B16620" w:rsidRPr="007F7706">
          <w:rPr>
            <w:rFonts w:asciiTheme="majorBidi" w:hAnsiTheme="majorBidi" w:cstheme="majorBidi"/>
            <w:noProof/>
            <w:webHidden/>
            <w:sz w:val="24"/>
            <w:szCs w:val="24"/>
          </w:rPr>
          <w:fldChar w:fldCharType="end"/>
        </w:r>
      </w:hyperlink>
    </w:p>
    <w:p w14:paraId="14A16C16" w14:textId="77777777" w:rsidR="00035ABE" w:rsidRPr="007F7706" w:rsidRDefault="00035ABE" w:rsidP="002E3829">
      <w:pPr>
        <w:pStyle w:val="Corpsdetexte"/>
      </w:pPr>
      <w:r w:rsidRPr="007F7706">
        <w:fldChar w:fldCharType="end"/>
      </w:r>
    </w:p>
    <w:p w14:paraId="0FBC4C68" w14:textId="77777777" w:rsidR="00515C16" w:rsidRPr="007F7706" w:rsidRDefault="00515C16" w:rsidP="002E3829">
      <w:pPr>
        <w:pStyle w:val="Corpsdetexte"/>
        <w:rPr>
          <w:rFonts w:eastAsia="SimSun"/>
          <w:b/>
          <w:sz w:val="28"/>
          <w:szCs w:val="24"/>
        </w:rPr>
      </w:pPr>
      <w:r w:rsidRPr="007F7706">
        <w:br w:type="page"/>
      </w:r>
    </w:p>
    <w:p w14:paraId="45CBDF0A" w14:textId="77777777" w:rsidR="00BE3B53" w:rsidRPr="007F7706" w:rsidRDefault="00BE3B53" w:rsidP="002E3829">
      <w:pPr>
        <w:pStyle w:val="Heading3Forms"/>
      </w:pPr>
      <w:bookmarkStart w:id="2291" w:name="_Toc54508076"/>
      <w:bookmarkStart w:id="2292" w:name="_Toc54508268"/>
      <w:bookmarkStart w:id="2293" w:name="_Toc54508574"/>
      <w:bookmarkStart w:id="2294" w:name="_Toc54508682"/>
      <w:bookmarkStart w:id="2295" w:name="_Toc54508818"/>
      <w:bookmarkStart w:id="2296" w:name="_Toc54509073"/>
      <w:bookmarkStart w:id="2297" w:name="_Toc54509755"/>
      <w:bookmarkStart w:id="2298" w:name="_Toc54509989"/>
      <w:bookmarkStart w:id="2299" w:name="_Toc54510058"/>
      <w:bookmarkStart w:id="2300" w:name="_Toc54510281"/>
      <w:bookmarkStart w:id="2301" w:name="_Toc54511602"/>
      <w:bookmarkStart w:id="2302" w:name="_Toc54513587"/>
      <w:bookmarkStart w:id="2303" w:name="_Toc54514429"/>
      <w:bookmarkStart w:id="2304" w:name="_Toc54514541"/>
      <w:bookmarkStart w:id="2305" w:name="_Toc54514660"/>
      <w:bookmarkStart w:id="2306" w:name="_Toc54514869"/>
      <w:bookmarkStart w:id="2307" w:name="_Toc54515061"/>
      <w:bookmarkStart w:id="2308" w:name="_Toc54532437"/>
      <w:bookmarkStart w:id="2309" w:name="_Toc54535492"/>
      <w:bookmarkStart w:id="2310" w:name="_Toc54537273"/>
      <w:bookmarkStart w:id="2311" w:name="_Toc54537830"/>
      <w:bookmarkStart w:id="2312" w:name="_Toc54537982"/>
      <w:bookmarkStart w:id="2313" w:name="_Toc54538011"/>
      <w:bookmarkStart w:id="2314" w:name="_Toc54538955"/>
      <w:bookmarkStart w:id="2315" w:name="_Toc54539673"/>
      <w:bookmarkStart w:id="2316" w:name="_Toc54540081"/>
      <w:bookmarkStart w:id="2317" w:name="_Toc54541035"/>
      <w:bookmarkStart w:id="2318" w:name="_Toc54541096"/>
      <w:bookmarkStart w:id="2319" w:name="_Toc54541276"/>
      <w:bookmarkStart w:id="2320" w:name="_Toc54541309"/>
      <w:bookmarkStart w:id="2321" w:name="_Toc54542706"/>
      <w:bookmarkStart w:id="2322" w:name="_Toc54557061"/>
      <w:bookmarkStart w:id="2323" w:name="_Toc54592663"/>
      <w:bookmarkStart w:id="2324" w:name="_Toc54595086"/>
      <w:bookmarkStart w:id="2325" w:name="_Toc54328513"/>
      <w:bookmarkStart w:id="2326" w:name="_Toc54335068"/>
      <w:bookmarkStart w:id="2327" w:name="_Toc54335461"/>
      <w:bookmarkStart w:id="2328" w:name="_Toc54341121"/>
      <w:bookmarkStart w:id="2329" w:name="_Toc54503911"/>
      <w:bookmarkStart w:id="2330" w:name="_Toc54508819"/>
      <w:bookmarkStart w:id="2331" w:name="_Toc54510059"/>
      <w:bookmarkStart w:id="2332" w:name="_Toc54532438"/>
      <w:bookmarkStart w:id="2333" w:name="_Toc54537831"/>
      <w:bookmarkStart w:id="2334" w:name="_Toc54539674"/>
      <w:bookmarkStart w:id="2335" w:name="_Toc54540082"/>
      <w:bookmarkStart w:id="2336" w:name="_Toc54541310"/>
      <w:bookmarkStart w:id="2337" w:name="_Toc54595087"/>
      <w:bookmarkStart w:id="2338" w:name="_Toc54898064"/>
      <w:bookmarkStart w:id="2339" w:name="_Toc63003118"/>
      <w:bookmarkStart w:id="2340" w:name="_Toc31861760"/>
      <w:bookmarkStart w:id="2341" w:name="_Toc38710449"/>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r w:rsidRPr="007F7706">
        <w:lastRenderedPageBreak/>
        <w:t>Modèle de Lettre d</w:t>
      </w:r>
      <w:r w:rsidR="008B7164" w:rsidRPr="007F7706">
        <w:t>’</w:t>
      </w:r>
      <w:r w:rsidRPr="007F7706">
        <w:t>acceptation</w:t>
      </w:r>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14:paraId="39385162" w14:textId="77777777" w:rsidR="00BE3B53" w:rsidRPr="007F7706" w:rsidRDefault="00BE3B53" w:rsidP="00BE3B53">
      <w:pPr>
        <w:spacing w:after="0" w:line="240" w:lineRule="auto"/>
        <w:jc w:val="center"/>
        <w:rPr>
          <w:rFonts w:ascii="Times New Roman" w:eastAsia="Times New Roman" w:hAnsi="Times New Roman" w:cs="Times New Roman"/>
          <w:sz w:val="24"/>
          <w:szCs w:val="20"/>
        </w:rPr>
      </w:pPr>
      <w:r w:rsidRPr="007F7706">
        <w:rPr>
          <w:rFonts w:ascii="Times New Roman" w:hAnsi="Times New Roman"/>
          <w:sz w:val="24"/>
          <w:szCs w:val="20"/>
        </w:rPr>
        <w:t>[</w:t>
      </w:r>
      <w:r w:rsidR="00021BE4" w:rsidRPr="007F7706">
        <w:rPr>
          <w:rFonts w:ascii="Times New Roman" w:hAnsi="Times New Roman"/>
          <w:b/>
          <w:sz w:val="24"/>
          <w:szCs w:val="20"/>
        </w:rPr>
        <w:t>Papier</w:t>
      </w:r>
      <w:r w:rsidRPr="007F7706">
        <w:rPr>
          <w:rFonts w:ascii="Times New Roman" w:hAnsi="Times New Roman"/>
          <w:b/>
          <w:sz w:val="24"/>
          <w:szCs w:val="20"/>
        </w:rPr>
        <w:t xml:space="preserve"> à en-tête du Maître d</w:t>
      </w:r>
      <w:r w:rsidR="008B7164" w:rsidRPr="007F7706">
        <w:rPr>
          <w:rFonts w:ascii="Times New Roman" w:hAnsi="Times New Roman"/>
          <w:b/>
          <w:sz w:val="24"/>
          <w:szCs w:val="20"/>
        </w:rPr>
        <w:t>’</w:t>
      </w:r>
      <w:r w:rsidRPr="007F7706">
        <w:rPr>
          <w:rFonts w:ascii="Times New Roman" w:hAnsi="Times New Roman"/>
          <w:b/>
          <w:sz w:val="24"/>
          <w:szCs w:val="20"/>
        </w:rPr>
        <w:t>ouvrage</w:t>
      </w:r>
      <w:r w:rsidRPr="007F7706">
        <w:rPr>
          <w:rFonts w:ascii="Times New Roman" w:hAnsi="Times New Roman"/>
          <w:sz w:val="24"/>
          <w:szCs w:val="20"/>
        </w:rPr>
        <w:t>]</w:t>
      </w:r>
    </w:p>
    <w:p w14:paraId="4096F2C5" w14:textId="77777777" w:rsidR="00BE3B53" w:rsidRPr="007F7706" w:rsidRDefault="00BE3B53" w:rsidP="00BE3B53">
      <w:pPr>
        <w:spacing w:after="0" w:line="240" w:lineRule="auto"/>
        <w:jc w:val="both"/>
        <w:rPr>
          <w:rFonts w:ascii="Times New Roman" w:eastAsia="Times New Roman" w:hAnsi="Times New Roman" w:cs="Times New Roman"/>
          <w:sz w:val="24"/>
          <w:szCs w:val="20"/>
        </w:rPr>
      </w:pPr>
    </w:p>
    <w:p w14:paraId="79EC450E" w14:textId="77777777" w:rsidR="00BE3B53" w:rsidRPr="007F7706" w:rsidRDefault="00BE3B53" w:rsidP="00BE3B53">
      <w:pPr>
        <w:spacing w:after="0" w:line="240" w:lineRule="auto"/>
        <w:jc w:val="right"/>
        <w:rPr>
          <w:rFonts w:ascii="Times New Roman" w:eastAsia="Times New Roman" w:hAnsi="Times New Roman" w:cs="Times New Roman"/>
          <w:sz w:val="24"/>
          <w:szCs w:val="20"/>
        </w:rPr>
      </w:pPr>
      <w:r w:rsidRPr="007F7706">
        <w:rPr>
          <w:rFonts w:ascii="Times New Roman" w:hAnsi="Times New Roman"/>
          <w:sz w:val="24"/>
          <w:szCs w:val="20"/>
        </w:rPr>
        <w:t>[</w:t>
      </w:r>
      <w:r w:rsidR="008062BF" w:rsidRPr="007F7706">
        <w:rPr>
          <w:rFonts w:ascii="Times New Roman" w:hAnsi="Times New Roman"/>
          <w:b/>
          <w:sz w:val="24"/>
          <w:szCs w:val="20"/>
        </w:rPr>
        <w:t>Date</w:t>
      </w:r>
      <w:r w:rsidRPr="007F7706">
        <w:rPr>
          <w:rFonts w:ascii="Times New Roman" w:hAnsi="Times New Roman"/>
          <w:sz w:val="24"/>
          <w:szCs w:val="20"/>
        </w:rPr>
        <w:t>]</w:t>
      </w:r>
    </w:p>
    <w:p w14:paraId="782233F3" w14:textId="77777777" w:rsidR="00BE3B53" w:rsidRPr="007F7706" w:rsidRDefault="00BE3B53" w:rsidP="00BE3B53">
      <w:pPr>
        <w:spacing w:after="0" w:line="240" w:lineRule="auto"/>
        <w:jc w:val="right"/>
        <w:rPr>
          <w:rFonts w:ascii="Times New Roman" w:eastAsia="Times New Roman" w:hAnsi="Times New Roman" w:cs="Times New Roman"/>
          <w:sz w:val="24"/>
          <w:szCs w:val="20"/>
        </w:rPr>
      </w:pPr>
    </w:p>
    <w:p w14:paraId="532FF9DF" w14:textId="77777777" w:rsidR="00BE3B53" w:rsidRPr="007F7706" w:rsidRDefault="00BE3B53" w:rsidP="00BE3B53">
      <w:pPr>
        <w:spacing w:after="0" w:line="240" w:lineRule="auto"/>
        <w:jc w:val="both"/>
        <w:rPr>
          <w:rFonts w:ascii="Times New Roman" w:eastAsia="Times New Roman" w:hAnsi="Times New Roman" w:cs="Times New Roman"/>
          <w:b/>
          <w:sz w:val="24"/>
          <w:szCs w:val="20"/>
        </w:rPr>
      </w:pPr>
      <w:r w:rsidRPr="007F7706">
        <w:rPr>
          <w:rFonts w:ascii="Times New Roman" w:eastAsia="Times New Roman" w:hAnsi="Times New Roman" w:cs="Times New Roman"/>
          <w:sz w:val="24"/>
          <w:szCs w:val="20"/>
        </w:rPr>
        <w:fldChar w:fldCharType="begin"/>
      </w:r>
      <w:r w:rsidRPr="007F7706">
        <w:rPr>
          <w:rFonts w:ascii="Times New Roman" w:eastAsia="Times New Roman" w:hAnsi="Times New Roman" w:cs="Times New Roman"/>
          <w:sz w:val="24"/>
          <w:szCs w:val="20"/>
        </w:rPr>
        <w:instrText>ADVANCE \D 4.80</w:instrText>
      </w:r>
      <w:r w:rsidRPr="007F7706">
        <w:rPr>
          <w:rFonts w:ascii="Times New Roman" w:eastAsia="Times New Roman" w:hAnsi="Times New Roman" w:cs="Times New Roman"/>
          <w:sz w:val="24"/>
          <w:szCs w:val="20"/>
        </w:rPr>
        <w:fldChar w:fldCharType="end"/>
      </w:r>
      <w:r w:rsidRPr="007F7706">
        <w:t>À :</w:t>
      </w:r>
      <w:r w:rsidRPr="007F7706">
        <w:rPr>
          <w:rFonts w:ascii="Times New Roman" w:hAnsi="Times New Roman"/>
          <w:sz w:val="24"/>
          <w:szCs w:val="20"/>
        </w:rPr>
        <w:t xml:space="preserve">  </w:t>
      </w:r>
      <w:r w:rsidRPr="007F7706">
        <w:rPr>
          <w:rFonts w:ascii="Times New Roman" w:eastAsia="Times New Roman" w:hAnsi="Times New Roman" w:cs="Times New Roman"/>
          <w:b/>
          <w:sz w:val="24"/>
          <w:szCs w:val="20"/>
        </w:rPr>
        <w:fldChar w:fldCharType="begin"/>
      </w:r>
      <w:r w:rsidRPr="007F7706">
        <w:rPr>
          <w:rFonts w:ascii="Times New Roman" w:eastAsia="Times New Roman" w:hAnsi="Times New Roman" w:cs="Times New Roman"/>
          <w:b/>
          <w:sz w:val="24"/>
          <w:szCs w:val="20"/>
        </w:rPr>
        <w:instrText>ADVANCE \D 1.90</w:instrText>
      </w:r>
      <w:r w:rsidRPr="007F7706">
        <w:rPr>
          <w:rFonts w:ascii="Times New Roman" w:eastAsia="Times New Roman" w:hAnsi="Times New Roman" w:cs="Times New Roman"/>
          <w:b/>
          <w:sz w:val="24"/>
          <w:szCs w:val="20"/>
        </w:rPr>
        <w:fldChar w:fldCharType="end"/>
      </w:r>
      <w:r w:rsidRPr="007F7706">
        <w:rPr>
          <w:rFonts w:ascii="Times New Roman" w:hAnsi="Times New Roman"/>
          <w:b/>
          <w:sz w:val="24"/>
          <w:szCs w:val="20"/>
        </w:rPr>
        <w:t>[insérer le nom et l</w:t>
      </w:r>
      <w:r w:rsidR="008B7164" w:rsidRPr="007F7706">
        <w:rPr>
          <w:rFonts w:ascii="Times New Roman" w:hAnsi="Times New Roman"/>
          <w:b/>
          <w:sz w:val="24"/>
          <w:szCs w:val="20"/>
        </w:rPr>
        <w:t>’</w:t>
      </w:r>
      <w:r w:rsidRPr="007F7706">
        <w:rPr>
          <w:rFonts w:ascii="Times New Roman" w:hAnsi="Times New Roman"/>
          <w:b/>
          <w:sz w:val="24"/>
          <w:szCs w:val="20"/>
        </w:rPr>
        <w:t xml:space="preserve">adresse du </w:t>
      </w:r>
      <w:r w:rsidR="00E3601F">
        <w:rPr>
          <w:rFonts w:ascii="Times New Roman" w:hAnsi="Times New Roman"/>
          <w:b/>
          <w:sz w:val="24"/>
          <w:szCs w:val="20"/>
        </w:rPr>
        <w:t>Soumissionnaire</w:t>
      </w:r>
      <w:r w:rsidRPr="007F7706">
        <w:rPr>
          <w:rFonts w:ascii="Times New Roman" w:hAnsi="Times New Roman"/>
          <w:b/>
          <w:sz w:val="24"/>
          <w:szCs w:val="20"/>
        </w:rPr>
        <w:t xml:space="preserve"> retenu]</w:t>
      </w:r>
    </w:p>
    <w:p w14:paraId="7291BEF1" w14:textId="77777777" w:rsidR="00BE3B53" w:rsidRPr="007F7706" w:rsidRDefault="00BE3B53" w:rsidP="005E5BF5">
      <w:pPr>
        <w:spacing w:before="120" w:after="0" w:line="240" w:lineRule="auto"/>
        <w:jc w:val="both"/>
        <w:rPr>
          <w:rFonts w:ascii="Times New Roman" w:eastAsia="Times New Roman" w:hAnsi="Times New Roman" w:cs="Times New Roman"/>
          <w:sz w:val="24"/>
          <w:szCs w:val="20"/>
        </w:rPr>
      </w:pPr>
    </w:p>
    <w:p w14:paraId="5C572912" w14:textId="77777777" w:rsidR="00BE3B53" w:rsidRPr="007F7706" w:rsidRDefault="00BE3B53" w:rsidP="005E5BF5">
      <w:pPr>
        <w:spacing w:before="120" w:after="0"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La présente lettre a pour but de vous informer que l</w:t>
      </w:r>
      <w:r w:rsidR="008B7164" w:rsidRPr="007F7706">
        <w:rPr>
          <w:rFonts w:ascii="Times New Roman" w:hAnsi="Times New Roman"/>
          <w:sz w:val="24"/>
          <w:szCs w:val="20"/>
        </w:rPr>
        <w:t>’</w:t>
      </w:r>
      <w:r w:rsidRPr="007F7706">
        <w:rPr>
          <w:rFonts w:ascii="Times New Roman" w:hAnsi="Times New Roman"/>
          <w:sz w:val="24"/>
          <w:szCs w:val="20"/>
        </w:rPr>
        <w:t xml:space="preserve">Offre que vous avez soumise en date du </w:t>
      </w:r>
      <w:r w:rsidRPr="007F7706">
        <w:rPr>
          <w:rFonts w:ascii="Times New Roman" w:hAnsi="Times New Roman"/>
          <w:b/>
          <w:sz w:val="24"/>
          <w:szCs w:val="20"/>
        </w:rPr>
        <w:t>[insérer la date]</w:t>
      </w:r>
      <w:r w:rsidRPr="007F7706">
        <w:rPr>
          <w:rFonts w:ascii="Times New Roman" w:hAnsi="Times New Roman"/>
          <w:sz w:val="24"/>
          <w:szCs w:val="20"/>
        </w:rPr>
        <w:t xml:space="preserve"> pour l</w:t>
      </w:r>
      <w:r w:rsidR="008B7164" w:rsidRPr="007F7706">
        <w:rPr>
          <w:rFonts w:ascii="Times New Roman" w:hAnsi="Times New Roman"/>
          <w:sz w:val="24"/>
          <w:szCs w:val="20"/>
        </w:rPr>
        <w:t>’</w:t>
      </w:r>
      <w:r w:rsidRPr="007F7706">
        <w:rPr>
          <w:rFonts w:ascii="Times New Roman" w:hAnsi="Times New Roman"/>
          <w:sz w:val="24"/>
          <w:szCs w:val="20"/>
        </w:rPr>
        <w:t xml:space="preserve">exécution du </w:t>
      </w:r>
      <w:r w:rsidRPr="007F7706">
        <w:rPr>
          <w:rFonts w:ascii="Times New Roman" w:hAnsi="Times New Roman"/>
          <w:b/>
          <w:sz w:val="24"/>
          <w:szCs w:val="20"/>
        </w:rPr>
        <w:t>[insérer le nom du Contrat et son numéro d</w:t>
      </w:r>
      <w:r w:rsidR="008B7164" w:rsidRPr="007F7706">
        <w:rPr>
          <w:rFonts w:ascii="Times New Roman" w:hAnsi="Times New Roman"/>
          <w:b/>
          <w:sz w:val="24"/>
          <w:szCs w:val="20"/>
        </w:rPr>
        <w:t>’</w:t>
      </w:r>
      <w:r w:rsidRPr="007F7706">
        <w:rPr>
          <w:rFonts w:ascii="Times New Roman" w:hAnsi="Times New Roman"/>
          <w:b/>
          <w:sz w:val="24"/>
          <w:szCs w:val="20"/>
        </w:rPr>
        <w:t>identification, tel que prévu dans le Dossier d</w:t>
      </w:r>
      <w:r w:rsidR="008B7164" w:rsidRPr="007F7706">
        <w:rPr>
          <w:rFonts w:ascii="Times New Roman" w:hAnsi="Times New Roman"/>
          <w:b/>
          <w:sz w:val="24"/>
          <w:szCs w:val="20"/>
        </w:rPr>
        <w:t>’</w:t>
      </w:r>
      <w:r w:rsidRPr="007F7706">
        <w:rPr>
          <w:rFonts w:ascii="Times New Roman" w:hAnsi="Times New Roman"/>
          <w:b/>
          <w:sz w:val="24"/>
          <w:szCs w:val="20"/>
        </w:rPr>
        <w:t>appel d</w:t>
      </w:r>
      <w:r w:rsidR="008B7164" w:rsidRPr="007F7706">
        <w:rPr>
          <w:rFonts w:ascii="Times New Roman" w:hAnsi="Times New Roman"/>
          <w:b/>
          <w:sz w:val="24"/>
          <w:szCs w:val="20"/>
        </w:rPr>
        <w:t>’</w:t>
      </w:r>
      <w:r w:rsidRPr="007F7706">
        <w:rPr>
          <w:rFonts w:ascii="Times New Roman" w:hAnsi="Times New Roman"/>
          <w:b/>
          <w:sz w:val="24"/>
          <w:szCs w:val="20"/>
        </w:rPr>
        <w:t>offres]</w:t>
      </w:r>
      <w:r w:rsidRPr="007F7706">
        <w:rPr>
          <w:rFonts w:ascii="Times New Roman" w:hAnsi="Times New Roman"/>
          <w:sz w:val="24"/>
          <w:szCs w:val="20"/>
        </w:rPr>
        <w:t xml:space="preserve"> pour le Montant contractuel accepté équivalent à </w:t>
      </w:r>
      <w:r w:rsidRPr="007F7706">
        <w:rPr>
          <w:rFonts w:ascii="Times New Roman" w:hAnsi="Times New Roman"/>
          <w:b/>
          <w:sz w:val="24"/>
          <w:szCs w:val="20"/>
        </w:rPr>
        <w:t>[insérer le montant en chiffres et en lettres] [insérer la monnaie]</w:t>
      </w:r>
      <w:r w:rsidRPr="007F7706">
        <w:rPr>
          <w:rFonts w:ascii="Times New Roman" w:hAnsi="Times New Roman"/>
          <w:sz w:val="24"/>
          <w:szCs w:val="20"/>
        </w:rPr>
        <w:t xml:space="preserve">, tel que corrigé et modifié conformément aux Instructions aux </w:t>
      </w:r>
      <w:r w:rsidR="00E3601F">
        <w:rPr>
          <w:rFonts w:ascii="Times New Roman" w:hAnsi="Times New Roman"/>
          <w:sz w:val="24"/>
          <w:szCs w:val="20"/>
        </w:rPr>
        <w:t>Soumissionnaire</w:t>
      </w:r>
      <w:r w:rsidRPr="007F7706">
        <w:rPr>
          <w:rFonts w:ascii="Times New Roman" w:hAnsi="Times New Roman"/>
          <w:sz w:val="24"/>
          <w:szCs w:val="20"/>
        </w:rPr>
        <w:t>s, a été acceptée par le Maître d</w:t>
      </w:r>
      <w:r w:rsidR="008B7164" w:rsidRPr="007F7706">
        <w:rPr>
          <w:rFonts w:ascii="Times New Roman" w:hAnsi="Times New Roman"/>
          <w:sz w:val="24"/>
          <w:szCs w:val="20"/>
        </w:rPr>
        <w:t>’</w:t>
      </w:r>
      <w:r w:rsidRPr="007F7706">
        <w:rPr>
          <w:rFonts w:ascii="Times New Roman" w:hAnsi="Times New Roman"/>
          <w:sz w:val="24"/>
          <w:szCs w:val="20"/>
        </w:rPr>
        <w:t>ouvrage.</w:t>
      </w:r>
    </w:p>
    <w:p w14:paraId="16CF8BC1" w14:textId="77777777" w:rsidR="005E5BF5" w:rsidRPr="007F7706" w:rsidRDefault="00BE3B53" w:rsidP="005E5BF5">
      <w:pPr>
        <w:spacing w:before="120" w:after="0"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Dans les vingt-huit (28) jours suivant la réception de la présente Lettre d</w:t>
      </w:r>
      <w:r w:rsidR="008B7164" w:rsidRPr="007F7706">
        <w:rPr>
          <w:rFonts w:ascii="Times New Roman" w:hAnsi="Times New Roman"/>
          <w:sz w:val="24"/>
          <w:szCs w:val="20"/>
        </w:rPr>
        <w:t>’</w:t>
      </w:r>
      <w:r w:rsidRPr="007F7706">
        <w:rPr>
          <w:rFonts w:ascii="Times New Roman" w:hAnsi="Times New Roman"/>
          <w:sz w:val="24"/>
          <w:szCs w:val="20"/>
        </w:rPr>
        <w:t>acceptation et de l</w:t>
      </w:r>
      <w:r w:rsidR="008B7164" w:rsidRPr="007F7706">
        <w:rPr>
          <w:rFonts w:ascii="Times New Roman" w:hAnsi="Times New Roman"/>
          <w:sz w:val="24"/>
          <w:szCs w:val="20"/>
        </w:rPr>
        <w:t>’</w:t>
      </w:r>
      <w:r w:rsidRPr="007F7706">
        <w:rPr>
          <w:rFonts w:ascii="Times New Roman" w:hAnsi="Times New Roman"/>
          <w:sz w:val="24"/>
          <w:szCs w:val="20"/>
        </w:rPr>
        <w:t xml:space="preserve">Accord contractuel ci-joint, vous êtes invité à </w:t>
      </w:r>
    </w:p>
    <w:p w14:paraId="33313A63" w14:textId="77777777" w:rsidR="005E5BF5" w:rsidRPr="007F7706" w:rsidRDefault="00BE3B53" w:rsidP="005E5BF5">
      <w:pPr>
        <w:spacing w:before="120" w:after="0"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 xml:space="preserve">a) signer et retourner le Contrat ci-joint conformément à </w:t>
      </w:r>
      <w:r w:rsidR="00B17745" w:rsidRPr="007F7706">
        <w:rPr>
          <w:rFonts w:ascii="Times New Roman" w:hAnsi="Times New Roman"/>
          <w:sz w:val="24"/>
          <w:szCs w:val="20"/>
        </w:rPr>
        <w:t>la sous-clause</w:t>
      </w:r>
      <w:r w:rsidRPr="007F7706">
        <w:rPr>
          <w:rFonts w:ascii="Times New Roman" w:hAnsi="Times New Roman"/>
          <w:sz w:val="24"/>
          <w:szCs w:val="20"/>
        </w:rPr>
        <w:t xml:space="preserve"> 1.6 des Conditions Générales du Contrat ; </w:t>
      </w:r>
    </w:p>
    <w:p w14:paraId="0299C88D" w14:textId="77777777" w:rsidR="005E5BF5" w:rsidRPr="007F7706" w:rsidRDefault="00BE3B53" w:rsidP="005E5BF5">
      <w:pPr>
        <w:spacing w:before="120" w:after="0"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b) remplir et renvoyer le Formulaire de certificat d</w:t>
      </w:r>
      <w:r w:rsidR="008B7164" w:rsidRPr="007F7706">
        <w:rPr>
          <w:rFonts w:ascii="Times New Roman" w:hAnsi="Times New Roman"/>
          <w:sz w:val="24"/>
          <w:szCs w:val="20"/>
        </w:rPr>
        <w:t>’</w:t>
      </w:r>
      <w:r w:rsidRPr="007F7706">
        <w:rPr>
          <w:rFonts w:ascii="Times New Roman" w:hAnsi="Times New Roman"/>
          <w:sz w:val="24"/>
          <w:szCs w:val="20"/>
        </w:rPr>
        <w:t xml:space="preserve">observation des sanctions figurant à la Section VIII. Formulaires contractuels et Annexes ; </w:t>
      </w:r>
    </w:p>
    <w:p w14:paraId="60AF81DE" w14:textId="77777777" w:rsidR="005E5BF5" w:rsidRPr="007F7706" w:rsidRDefault="00BE3B53" w:rsidP="005E5BF5">
      <w:pPr>
        <w:spacing w:before="120" w:after="0"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c) remplir et renvoyer le Formulaire d</w:t>
      </w:r>
      <w:r w:rsidR="008B7164" w:rsidRPr="007F7706">
        <w:rPr>
          <w:rFonts w:ascii="Times New Roman" w:hAnsi="Times New Roman"/>
          <w:sz w:val="24"/>
          <w:szCs w:val="20"/>
        </w:rPr>
        <w:t>’</w:t>
      </w:r>
      <w:r w:rsidR="00EA22BC" w:rsidRPr="007F7706">
        <w:rPr>
          <w:rFonts w:ascii="Times New Roman" w:hAnsi="Times New Roman"/>
          <w:sz w:val="24"/>
          <w:szCs w:val="20"/>
        </w:rPr>
        <w:t>auto-certification</w:t>
      </w:r>
      <w:r w:rsidRPr="007F7706">
        <w:rPr>
          <w:rFonts w:ascii="Times New Roman" w:hAnsi="Times New Roman"/>
          <w:sz w:val="24"/>
          <w:szCs w:val="20"/>
        </w:rPr>
        <w:t xml:space="preserve"> PS-2 pour les Entrepreneurs ; et </w:t>
      </w:r>
    </w:p>
    <w:p w14:paraId="481607C7" w14:textId="77777777" w:rsidR="00BE3B53" w:rsidRPr="007F7706" w:rsidRDefault="00BE3B53" w:rsidP="005E5BF5">
      <w:pPr>
        <w:spacing w:before="120" w:after="0"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d) transmettre la Garantie d</w:t>
      </w:r>
      <w:r w:rsidR="008B7164" w:rsidRPr="007F7706">
        <w:rPr>
          <w:rFonts w:ascii="Times New Roman" w:hAnsi="Times New Roman"/>
          <w:sz w:val="24"/>
          <w:szCs w:val="20"/>
        </w:rPr>
        <w:t>’</w:t>
      </w:r>
      <w:r w:rsidRPr="007F7706">
        <w:rPr>
          <w:rFonts w:ascii="Times New Roman" w:hAnsi="Times New Roman"/>
          <w:sz w:val="24"/>
          <w:szCs w:val="20"/>
        </w:rPr>
        <w:t>exécution conformément à la sous-clause 4.2 des Conditions Générales du Contrat, en utilisant à cette fin le Formulaire de Garantie bancaire d</w:t>
      </w:r>
      <w:r w:rsidR="008B7164" w:rsidRPr="007F7706">
        <w:rPr>
          <w:rFonts w:ascii="Times New Roman" w:hAnsi="Times New Roman"/>
          <w:sz w:val="24"/>
          <w:szCs w:val="20"/>
        </w:rPr>
        <w:t>’</w:t>
      </w:r>
      <w:r w:rsidRPr="007F7706">
        <w:rPr>
          <w:rFonts w:ascii="Times New Roman" w:hAnsi="Times New Roman"/>
          <w:sz w:val="24"/>
          <w:szCs w:val="20"/>
        </w:rPr>
        <w:t>exécution figurant à la Section VIII. Formulaires contractuels et Annexes et un autre formulaire jugé acceptable par le Maître d</w:t>
      </w:r>
      <w:r w:rsidR="008B7164" w:rsidRPr="007F7706">
        <w:rPr>
          <w:rFonts w:ascii="Times New Roman" w:hAnsi="Times New Roman"/>
          <w:sz w:val="24"/>
          <w:szCs w:val="20"/>
        </w:rPr>
        <w:t>’</w:t>
      </w:r>
      <w:r w:rsidRPr="007F7706">
        <w:rPr>
          <w:rFonts w:ascii="Times New Roman" w:hAnsi="Times New Roman"/>
          <w:sz w:val="24"/>
          <w:szCs w:val="20"/>
        </w:rPr>
        <w:t>ouvrage.</w:t>
      </w:r>
    </w:p>
    <w:p w14:paraId="10353DE1" w14:textId="77777777" w:rsidR="00BE3B53" w:rsidRPr="007F7706" w:rsidRDefault="00BE3B53" w:rsidP="00BE3B53">
      <w:pPr>
        <w:spacing w:after="0" w:line="240" w:lineRule="auto"/>
        <w:jc w:val="both"/>
        <w:rPr>
          <w:rFonts w:ascii="Times New Roman" w:eastAsia="Times New Roman" w:hAnsi="Times New Roman" w:cs="Times New Roman"/>
          <w:sz w:val="24"/>
          <w:szCs w:val="20"/>
        </w:rPr>
      </w:pPr>
    </w:p>
    <w:p w14:paraId="65939962" w14:textId="77777777" w:rsidR="00BE3B53" w:rsidRPr="007F7706" w:rsidRDefault="00BE3B53" w:rsidP="00BE3B53">
      <w:pPr>
        <w:spacing w:after="0" w:line="240" w:lineRule="auto"/>
        <w:jc w:val="both"/>
        <w:rPr>
          <w:rFonts w:ascii="Times New Roman" w:eastAsia="Times New Roman" w:hAnsi="Times New Roman" w:cs="Times New Roman"/>
          <w:sz w:val="24"/>
          <w:szCs w:val="20"/>
        </w:rPr>
      </w:pPr>
    </w:p>
    <w:p w14:paraId="6A702ABA" w14:textId="77777777" w:rsidR="00BE3B53" w:rsidRPr="007F7706" w:rsidRDefault="00BE3B53" w:rsidP="00BE3B53">
      <w:pPr>
        <w:tabs>
          <w:tab w:val="left" w:pos="9000"/>
        </w:tabs>
        <w:spacing w:after="0"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 xml:space="preserve">Signataire autorisé :  </w:t>
      </w:r>
      <w:r w:rsidRPr="007F7706">
        <w:rPr>
          <w:rFonts w:ascii="Times New Roman" w:hAnsi="Times New Roman"/>
          <w:sz w:val="24"/>
          <w:szCs w:val="20"/>
          <w:u w:val="single"/>
        </w:rPr>
        <w:tab/>
      </w:r>
    </w:p>
    <w:p w14:paraId="6C241183" w14:textId="77777777" w:rsidR="00BE3B53" w:rsidRPr="007F7706" w:rsidRDefault="00BE3B53" w:rsidP="00BE3B53">
      <w:pPr>
        <w:tabs>
          <w:tab w:val="left" w:pos="9000"/>
        </w:tabs>
        <w:spacing w:after="0"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 xml:space="preserve">Nom et titre du signataire :  </w:t>
      </w:r>
      <w:r w:rsidRPr="007F7706">
        <w:rPr>
          <w:rFonts w:ascii="Times New Roman" w:hAnsi="Times New Roman"/>
          <w:sz w:val="24"/>
          <w:szCs w:val="20"/>
          <w:u w:val="single"/>
        </w:rPr>
        <w:tab/>
      </w:r>
    </w:p>
    <w:p w14:paraId="3EC0B6AA" w14:textId="77777777" w:rsidR="00BE3B53" w:rsidRPr="007F7706" w:rsidRDefault="00BE3B53" w:rsidP="00BE3B53">
      <w:pPr>
        <w:tabs>
          <w:tab w:val="left" w:pos="9000"/>
        </w:tabs>
        <w:spacing w:after="0" w:line="240" w:lineRule="auto"/>
        <w:jc w:val="both"/>
        <w:rPr>
          <w:rFonts w:ascii="Times New Roman" w:eastAsia="Times New Roman" w:hAnsi="Times New Roman" w:cs="Times New Roman"/>
          <w:b/>
          <w:sz w:val="24"/>
          <w:szCs w:val="20"/>
        </w:rPr>
      </w:pPr>
      <w:r w:rsidRPr="007F7706">
        <w:rPr>
          <w:rFonts w:ascii="Times New Roman" w:hAnsi="Times New Roman"/>
          <w:b/>
          <w:sz w:val="24"/>
          <w:szCs w:val="20"/>
        </w:rPr>
        <w:t xml:space="preserve">[insérer le nom exact du Maître]  </w:t>
      </w:r>
      <w:r w:rsidRPr="007F7706">
        <w:rPr>
          <w:rFonts w:ascii="Times New Roman" w:hAnsi="Times New Roman"/>
          <w:b/>
          <w:sz w:val="24"/>
          <w:szCs w:val="20"/>
          <w:u w:val="single"/>
        </w:rPr>
        <w:tab/>
      </w:r>
    </w:p>
    <w:p w14:paraId="022C7D24" w14:textId="77777777" w:rsidR="00BE3B53" w:rsidRPr="007F7706" w:rsidRDefault="00BE3B53" w:rsidP="00BE3B53">
      <w:pPr>
        <w:spacing w:after="0" w:line="240" w:lineRule="auto"/>
        <w:jc w:val="both"/>
        <w:rPr>
          <w:rFonts w:ascii="Times New Roman" w:eastAsia="Times New Roman" w:hAnsi="Times New Roman" w:cs="Times New Roman"/>
          <w:sz w:val="24"/>
          <w:szCs w:val="20"/>
        </w:rPr>
      </w:pPr>
    </w:p>
    <w:p w14:paraId="7FC97856" w14:textId="77777777" w:rsidR="00BE3B53" w:rsidRPr="007F7706" w:rsidRDefault="00BE3B53" w:rsidP="00BE3B53">
      <w:pPr>
        <w:spacing w:after="0" w:line="240" w:lineRule="auto"/>
        <w:jc w:val="both"/>
        <w:rPr>
          <w:rFonts w:ascii="Times New Roman" w:eastAsia="Times New Roman" w:hAnsi="Times New Roman" w:cs="Times New Roman"/>
          <w:sz w:val="24"/>
          <w:szCs w:val="20"/>
        </w:rPr>
      </w:pPr>
    </w:p>
    <w:p w14:paraId="6F1A662A" w14:textId="77777777" w:rsidR="00BE3B53" w:rsidRPr="007F7706" w:rsidRDefault="00BE3B53" w:rsidP="00BE3B53">
      <w:pPr>
        <w:spacing w:after="0" w:line="240" w:lineRule="auto"/>
        <w:jc w:val="both"/>
        <w:rPr>
          <w:rFonts w:ascii="Times New Roman" w:eastAsia="Times New Roman" w:hAnsi="Times New Roman" w:cs="Times New Roman"/>
          <w:sz w:val="24"/>
          <w:szCs w:val="20"/>
        </w:rPr>
      </w:pPr>
    </w:p>
    <w:p w14:paraId="62CE51D1" w14:textId="77777777" w:rsidR="005C477B" w:rsidRPr="007F7706" w:rsidRDefault="00BE3B53" w:rsidP="00BE3B53">
      <w:pPr>
        <w:spacing w:after="0" w:line="240" w:lineRule="auto"/>
        <w:jc w:val="both"/>
        <w:rPr>
          <w:rFonts w:ascii="Times New Roman" w:eastAsia="Times New Roman" w:hAnsi="Times New Roman" w:cs="Times New Roman"/>
          <w:b/>
          <w:bCs/>
          <w:sz w:val="24"/>
          <w:szCs w:val="20"/>
        </w:rPr>
      </w:pPr>
      <w:r w:rsidRPr="007F7706">
        <w:rPr>
          <w:rFonts w:ascii="Times New Roman" w:hAnsi="Times New Roman"/>
          <w:b/>
          <w:bCs/>
          <w:sz w:val="24"/>
          <w:szCs w:val="20"/>
        </w:rPr>
        <w:t>Pièce jointe :  Accord contractuel</w:t>
      </w:r>
    </w:p>
    <w:p w14:paraId="2025A2CF" w14:textId="77777777" w:rsidR="005A202E" w:rsidRPr="007F7706" w:rsidRDefault="005A202E" w:rsidP="002E3829">
      <w:pPr>
        <w:pStyle w:val="Heading3Forms"/>
      </w:pPr>
      <w:bookmarkStart w:id="2342" w:name="_Toc54539675"/>
      <w:bookmarkStart w:id="2343" w:name="_Toc54540083"/>
      <w:bookmarkStart w:id="2344" w:name="_Toc54541311"/>
      <w:bookmarkStart w:id="2345" w:name="_Toc54595088"/>
      <w:bookmarkStart w:id="2346" w:name="_Toc54898065"/>
      <w:bookmarkStart w:id="2347" w:name="_Toc63003119"/>
      <w:r w:rsidRPr="007F7706">
        <w:lastRenderedPageBreak/>
        <w:t>Modèle d</w:t>
      </w:r>
      <w:r w:rsidR="008B7164" w:rsidRPr="007F7706">
        <w:t>’</w:t>
      </w:r>
      <w:r w:rsidRPr="007F7706">
        <w:t>accord contractuel</w:t>
      </w:r>
      <w:bookmarkEnd w:id="2342"/>
      <w:bookmarkEnd w:id="2343"/>
      <w:bookmarkEnd w:id="2344"/>
      <w:bookmarkEnd w:id="2345"/>
      <w:bookmarkEnd w:id="2346"/>
      <w:bookmarkEnd w:id="2347"/>
    </w:p>
    <w:p w14:paraId="5EE3978B" w14:textId="77777777" w:rsidR="00BE3B53" w:rsidRPr="007F7706" w:rsidRDefault="00BE3B53" w:rsidP="00BE3B53">
      <w:pPr>
        <w:spacing w:after="0" w:line="240" w:lineRule="auto"/>
        <w:jc w:val="both"/>
        <w:rPr>
          <w:rFonts w:ascii="Times New Roman" w:eastAsia="Times New Roman" w:hAnsi="Times New Roman" w:cs="Times New Roman"/>
          <w:sz w:val="24"/>
          <w:szCs w:val="20"/>
        </w:rPr>
      </w:pPr>
    </w:p>
    <w:p w14:paraId="5C39A01D" w14:textId="77777777" w:rsidR="00BE3B53" w:rsidRPr="007F7706" w:rsidRDefault="00BE3B53" w:rsidP="00BE3B53">
      <w:pPr>
        <w:spacing w:after="0" w:line="240" w:lineRule="auto"/>
        <w:jc w:val="center"/>
        <w:rPr>
          <w:rFonts w:ascii="Times New Roman" w:eastAsia="Times New Roman" w:hAnsi="Times New Roman" w:cs="Times New Roman"/>
          <w:b/>
          <w:sz w:val="24"/>
          <w:szCs w:val="20"/>
        </w:rPr>
      </w:pPr>
      <w:r w:rsidRPr="007F7706">
        <w:rPr>
          <w:rFonts w:ascii="Times New Roman" w:hAnsi="Times New Roman"/>
          <w:b/>
          <w:sz w:val="24"/>
          <w:szCs w:val="20"/>
        </w:rPr>
        <w:t>ACCORD CONTRACTUEL</w:t>
      </w:r>
    </w:p>
    <w:p w14:paraId="29C0529A" w14:textId="77777777" w:rsidR="00BE3B53" w:rsidRPr="007F7706" w:rsidRDefault="00BE3B53" w:rsidP="00BE3B53">
      <w:pPr>
        <w:spacing w:after="0" w:line="240" w:lineRule="auto"/>
        <w:jc w:val="both"/>
        <w:rPr>
          <w:rFonts w:ascii="Times New Roman" w:eastAsia="Times New Roman" w:hAnsi="Times New Roman" w:cs="Times New Roman"/>
          <w:sz w:val="24"/>
          <w:szCs w:val="20"/>
        </w:rPr>
      </w:pPr>
    </w:p>
    <w:p w14:paraId="522D9E28" w14:textId="77777777" w:rsidR="00BE3B53" w:rsidRPr="007F7706" w:rsidRDefault="00BE3B53" w:rsidP="00BE3B53">
      <w:pPr>
        <w:tabs>
          <w:tab w:val="left" w:pos="4680"/>
          <w:tab w:val="left" w:pos="7920"/>
          <w:tab w:val="left" w:pos="9000"/>
        </w:tabs>
        <w:spacing w:after="0"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 xml:space="preserve">LE PRÉSENT ACCORD CONTRACTUEL est conclu ce jour, le </w:t>
      </w:r>
      <w:r w:rsidRPr="007F7706">
        <w:rPr>
          <w:rFonts w:ascii="Times New Roman" w:hAnsi="Times New Roman"/>
          <w:sz w:val="24"/>
          <w:szCs w:val="20"/>
          <w:u w:val="single"/>
        </w:rPr>
        <w:tab/>
      </w:r>
      <w:r w:rsidRPr="007F7706">
        <w:rPr>
          <w:rFonts w:ascii="Times New Roman" w:hAnsi="Times New Roman"/>
          <w:sz w:val="24"/>
          <w:szCs w:val="20"/>
        </w:rPr>
        <w:t xml:space="preserve">  </w:t>
      </w:r>
      <w:r w:rsidRPr="007F7706">
        <w:rPr>
          <w:rFonts w:ascii="Times New Roman" w:hAnsi="Times New Roman"/>
          <w:sz w:val="24"/>
          <w:szCs w:val="20"/>
          <w:u w:val="single"/>
        </w:rPr>
        <w:tab/>
      </w:r>
      <w:r w:rsidRPr="007F7706">
        <w:rPr>
          <w:rFonts w:ascii="Times New Roman" w:hAnsi="Times New Roman"/>
          <w:sz w:val="24"/>
          <w:szCs w:val="20"/>
        </w:rPr>
        <w:t xml:space="preserve"> 20 </w:t>
      </w:r>
      <w:r w:rsidRPr="007F7706">
        <w:rPr>
          <w:rFonts w:ascii="Times New Roman" w:hAnsi="Times New Roman"/>
          <w:sz w:val="24"/>
          <w:szCs w:val="20"/>
          <w:u w:val="single"/>
        </w:rPr>
        <w:tab/>
      </w:r>
    </w:p>
    <w:p w14:paraId="3B1957EC" w14:textId="77777777" w:rsidR="00BE3B53" w:rsidRPr="007F7706" w:rsidRDefault="00BE3B53" w:rsidP="00BE3B53">
      <w:pPr>
        <w:tabs>
          <w:tab w:val="left" w:pos="5040"/>
          <w:tab w:val="left" w:pos="9000"/>
        </w:tabs>
        <w:spacing w:after="0"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 xml:space="preserve">Entre </w:t>
      </w:r>
      <w:r w:rsidRPr="007F7706">
        <w:rPr>
          <w:rFonts w:ascii="Times New Roman" w:hAnsi="Times New Roman"/>
          <w:sz w:val="24"/>
          <w:szCs w:val="20"/>
          <w:u w:val="single"/>
        </w:rPr>
        <w:tab/>
      </w:r>
    </w:p>
    <w:p w14:paraId="564EC815" w14:textId="77777777" w:rsidR="00BE3B53" w:rsidRPr="007F7706" w:rsidRDefault="00BE3B53" w:rsidP="00BE3B53">
      <w:pPr>
        <w:tabs>
          <w:tab w:val="left" w:pos="9000"/>
        </w:tabs>
        <w:spacing w:after="0"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(ci-après désigné « le Maître d</w:t>
      </w:r>
      <w:r w:rsidR="008B7164" w:rsidRPr="007F7706">
        <w:rPr>
          <w:rFonts w:ascii="Times New Roman" w:hAnsi="Times New Roman"/>
          <w:sz w:val="24"/>
          <w:szCs w:val="20"/>
        </w:rPr>
        <w:t>’</w:t>
      </w:r>
      <w:r w:rsidRPr="007F7706">
        <w:rPr>
          <w:rFonts w:ascii="Times New Roman" w:hAnsi="Times New Roman"/>
          <w:sz w:val="24"/>
          <w:szCs w:val="20"/>
        </w:rPr>
        <w:t>ouvrage ») d</w:t>
      </w:r>
      <w:r w:rsidR="008B7164" w:rsidRPr="007F7706">
        <w:rPr>
          <w:rFonts w:ascii="Times New Roman" w:hAnsi="Times New Roman"/>
          <w:sz w:val="24"/>
          <w:szCs w:val="20"/>
        </w:rPr>
        <w:t>’</w:t>
      </w:r>
      <w:r w:rsidRPr="007F7706">
        <w:rPr>
          <w:rFonts w:ascii="Times New Roman" w:hAnsi="Times New Roman"/>
          <w:sz w:val="24"/>
          <w:szCs w:val="20"/>
        </w:rPr>
        <w:t xml:space="preserve">une part et </w:t>
      </w:r>
      <w:r w:rsidRPr="007F7706">
        <w:rPr>
          <w:rFonts w:ascii="Times New Roman" w:hAnsi="Times New Roman"/>
          <w:sz w:val="24"/>
          <w:szCs w:val="20"/>
          <w:u w:val="single"/>
        </w:rPr>
        <w:tab/>
      </w:r>
    </w:p>
    <w:p w14:paraId="275EB52E" w14:textId="77777777" w:rsidR="00BE3B53" w:rsidRPr="007F7706" w:rsidRDefault="00BE3B53" w:rsidP="00BE3B53">
      <w:pPr>
        <w:tabs>
          <w:tab w:val="left" w:pos="3600"/>
        </w:tabs>
        <w:spacing w:after="0"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(ci-après désigné « l</w:t>
      </w:r>
      <w:r w:rsidR="008B7164" w:rsidRPr="007F7706">
        <w:rPr>
          <w:rFonts w:ascii="Times New Roman" w:hAnsi="Times New Roman"/>
          <w:sz w:val="24"/>
          <w:szCs w:val="20"/>
        </w:rPr>
        <w:t>’</w:t>
      </w:r>
      <w:r w:rsidRPr="007F7706">
        <w:rPr>
          <w:rFonts w:ascii="Times New Roman" w:hAnsi="Times New Roman"/>
          <w:sz w:val="24"/>
          <w:szCs w:val="20"/>
        </w:rPr>
        <w:t>Entrepreneur »), d</w:t>
      </w:r>
      <w:r w:rsidR="008B7164" w:rsidRPr="007F7706">
        <w:rPr>
          <w:rFonts w:ascii="Times New Roman" w:hAnsi="Times New Roman"/>
          <w:sz w:val="24"/>
          <w:szCs w:val="20"/>
        </w:rPr>
        <w:t>’</w:t>
      </w:r>
      <w:r w:rsidRPr="007F7706">
        <w:rPr>
          <w:rFonts w:ascii="Times New Roman" w:hAnsi="Times New Roman"/>
          <w:sz w:val="24"/>
          <w:szCs w:val="20"/>
        </w:rPr>
        <w:t>autre part.</w:t>
      </w:r>
    </w:p>
    <w:p w14:paraId="77598099" w14:textId="77777777" w:rsidR="00BE3B53" w:rsidRPr="007F7706" w:rsidRDefault="00BE3B53" w:rsidP="00BE3B53">
      <w:pPr>
        <w:spacing w:after="0" w:line="240" w:lineRule="auto"/>
        <w:jc w:val="both"/>
        <w:rPr>
          <w:rFonts w:ascii="Times New Roman" w:eastAsia="Times New Roman" w:hAnsi="Times New Roman" w:cs="Times New Roman"/>
          <w:sz w:val="24"/>
          <w:szCs w:val="20"/>
        </w:rPr>
      </w:pPr>
    </w:p>
    <w:p w14:paraId="3FA75416" w14:textId="77777777" w:rsidR="00BE3B53" w:rsidRPr="007F7706" w:rsidRDefault="00BE3B53" w:rsidP="00BE3B53">
      <w:pPr>
        <w:tabs>
          <w:tab w:val="left" w:pos="4680"/>
        </w:tabs>
        <w:spacing w:after="0"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ATTENDU QUE la Millennium Challenge Corporation et le Gouvernement de/du/des [</w:t>
      </w:r>
      <w:r w:rsidRPr="007F7706">
        <w:rPr>
          <w:rFonts w:ascii="Times New Roman" w:hAnsi="Times New Roman"/>
          <w:b/>
          <w:sz w:val="24"/>
          <w:szCs w:val="20"/>
        </w:rPr>
        <w:t>insérer pays</w:t>
      </w:r>
      <w:r w:rsidRPr="007F7706">
        <w:rPr>
          <w:rFonts w:ascii="Times New Roman" w:hAnsi="Times New Roman"/>
          <w:sz w:val="24"/>
          <w:szCs w:val="20"/>
        </w:rPr>
        <w:t>] ont conclu un Compact en vue d</w:t>
      </w:r>
      <w:r w:rsidR="008B7164" w:rsidRPr="007F7706">
        <w:rPr>
          <w:rFonts w:ascii="Times New Roman" w:hAnsi="Times New Roman"/>
          <w:sz w:val="24"/>
          <w:szCs w:val="20"/>
        </w:rPr>
        <w:t>’</w:t>
      </w:r>
      <w:r w:rsidRPr="007F7706">
        <w:rPr>
          <w:rFonts w:ascii="Times New Roman" w:hAnsi="Times New Roman"/>
          <w:sz w:val="24"/>
          <w:szCs w:val="20"/>
        </w:rPr>
        <w:t>une assistance au titre du Millennium Challenge Account d</w:t>
      </w:r>
      <w:r w:rsidR="008B7164" w:rsidRPr="007F7706">
        <w:rPr>
          <w:rFonts w:ascii="Times New Roman" w:hAnsi="Times New Roman"/>
          <w:sz w:val="24"/>
          <w:szCs w:val="20"/>
        </w:rPr>
        <w:t>’</w:t>
      </w:r>
      <w:r w:rsidRPr="007F7706">
        <w:rPr>
          <w:rFonts w:ascii="Times New Roman" w:hAnsi="Times New Roman"/>
          <w:sz w:val="24"/>
          <w:szCs w:val="20"/>
        </w:rPr>
        <w:t>un montant d</w:t>
      </w:r>
      <w:r w:rsidR="008B7164" w:rsidRPr="007F7706">
        <w:rPr>
          <w:rFonts w:ascii="Times New Roman" w:hAnsi="Times New Roman"/>
          <w:sz w:val="24"/>
          <w:szCs w:val="20"/>
        </w:rPr>
        <w:t>’</w:t>
      </w:r>
      <w:r w:rsidRPr="007F7706">
        <w:rPr>
          <w:rFonts w:ascii="Times New Roman" w:hAnsi="Times New Roman"/>
          <w:sz w:val="24"/>
          <w:szCs w:val="20"/>
        </w:rPr>
        <w:t>environ [</w:t>
      </w:r>
      <w:r w:rsidRPr="007F7706">
        <w:rPr>
          <w:rFonts w:ascii="Times New Roman" w:hAnsi="Times New Roman"/>
          <w:b/>
          <w:sz w:val="24"/>
          <w:szCs w:val="20"/>
        </w:rPr>
        <w:t>insérer montant</w:t>
      </w:r>
      <w:r w:rsidRPr="007F7706">
        <w:rPr>
          <w:rFonts w:ascii="Times New Roman" w:hAnsi="Times New Roman"/>
          <w:sz w:val="24"/>
          <w:szCs w:val="20"/>
        </w:rPr>
        <w:t>] USD (« Financement de la MCC ») afin de contribuer à la réduction de la pauvreté par la croissance économique au/en/aux [</w:t>
      </w:r>
      <w:r w:rsidRPr="007F7706">
        <w:rPr>
          <w:rFonts w:ascii="Times New Roman" w:hAnsi="Times New Roman"/>
          <w:b/>
          <w:sz w:val="24"/>
          <w:szCs w:val="20"/>
        </w:rPr>
        <w:t>insérer pays</w:t>
      </w:r>
      <w:r w:rsidRPr="007F7706">
        <w:rPr>
          <w:rFonts w:ascii="Times New Roman" w:hAnsi="Times New Roman"/>
          <w:sz w:val="24"/>
          <w:szCs w:val="20"/>
        </w:rPr>
        <w:t>].</w:t>
      </w:r>
    </w:p>
    <w:p w14:paraId="1151960E" w14:textId="77777777" w:rsidR="00BE3B53" w:rsidRPr="007F7706" w:rsidRDefault="00BE3B53" w:rsidP="00BE3B53">
      <w:pPr>
        <w:tabs>
          <w:tab w:val="left" w:pos="4680"/>
        </w:tabs>
        <w:spacing w:after="0" w:line="240" w:lineRule="auto"/>
        <w:jc w:val="both"/>
        <w:rPr>
          <w:rFonts w:ascii="Times New Roman" w:eastAsia="Times New Roman" w:hAnsi="Times New Roman" w:cs="Times New Roman"/>
          <w:sz w:val="24"/>
          <w:szCs w:val="20"/>
        </w:rPr>
      </w:pPr>
    </w:p>
    <w:p w14:paraId="01F64432" w14:textId="77777777" w:rsidR="00BE3B53" w:rsidRPr="007F7706" w:rsidRDefault="00BE3B53" w:rsidP="00BE3B53">
      <w:pPr>
        <w:tabs>
          <w:tab w:val="left" w:pos="4680"/>
        </w:tabs>
        <w:spacing w:after="0"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ATTENDU QUE le Gouvernement, agissant par l</w:t>
      </w:r>
      <w:r w:rsidR="008B7164" w:rsidRPr="007F7706">
        <w:rPr>
          <w:rFonts w:ascii="Times New Roman" w:hAnsi="Times New Roman"/>
          <w:sz w:val="24"/>
          <w:szCs w:val="20"/>
        </w:rPr>
        <w:t>’</w:t>
      </w:r>
      <w:r w:rsidRPr="007F7706">
        <w:rPr>
          <w:rFonts w:ascii="Times New Roman" w:hAnsi="Times New Roman"/>
          <w:sz w:val="24"/>
          <w:szCs w:val="20"/>
        </w:rPr>
        <w:t>intermédiaire du Maître d</w:t>
      </w:r>
      <w:r w:rsidR="008B7164" w:rsidRPr="007F7706">
        <w:rPr>
          <w:rFonts w:ascii="Times New Roman" w:hAnsi="Times New Roman"/>
          <w:sz w:val="24"/>
          <w:szCs w:val="20"/>
        </w:rPr>
        <w:t>’</w:t>
      </w:r>
      <w:r w:rsidRPr="007F7706">
        <w:rPr>
          <w:rFonts w:ascii="Times New Roman" w:hAnsi="Times New Roman"/>
          <w:sz w:val="24"/>
          <w:szCs w:val="20"/>
        </w:rPr>
        <w:t>ouvrage, entend utiliser une partie du Financement de la MCC pour effectuer des paiements autorisés en vertu du Contrat.</w:t>
      </w:r>
    </w:p>
    <w:p w14:paraId="5FA2F2FA" w14:textId="77777777" w:rsidR="00BE3B53" w:rsidRPr="007F7706" w:rsidRDefault="00BE3B53" w:rsidP="00BE3B53">
      <w:pPr>
        <w:tabs>
          <w:tab w:val="left" w:pos="4680"/>
        </w:tabs>
        <w:spacing w:after="0" w:line="240" w:lineRule="auto"/>
        <w:jc w:val="both"/>
        <w:rPr>
          <w:rFonts w:ascii="Times New Roman" w:eastAsia="Times New Roman" w:hAnsi="Times New Roman" w:cs="Times New Roman"/>
          <w:sz w:val="24"/>
          <w:szCs w:val="20"/>
        </w:rPr>
      </w:pPr>
    </w:p>
    <w:p w14:paraId="09503F3C" w14:textId="77777777" w:rsidR="00BE3B53" w:rsidRPr="007F7706" w:rsidRDefault="00BE3B53" w:rsidP="00BE3B53">
      <w:pPr>
        <w:tabs>
          <w:tab w:val="left" w:pos="4680"/>
        </w:tabs>
        <w:spacing w:after="0"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ATTENDU QUE les clauses du Contrat, notamment tous les paiements versés par le Maître d</w:t>
      </w:r>
      <w:r w:rsidR="008B7164" w:rsidRPr="007F7706">
        <w:rPr>
          <w:rFonts w:ascii="Times New Roman" w:hAnsi="Times New Roman"/>
          <w:sz w:val="24"/>
          <w:szCs w:val="20"/>
        </w:rPr>
        <w:t>’</w:t>
      </w:r>
      <w:r w:rsidRPr="007F7706">
        <w:rPr>
          <w:rFonts w:ascii="Times New Roman" w:hAnsi="Times New Roman"/>
          <w:sz w:val="24"/>
          <w:szCs w:val="20"/>
        </w:rPr>
        <w:t>ouvrage seront soumis a, à tous égards, y compris les restrictions sur l</w:t>
      </w:r>
      <w:r w:rsidR="008B7164" w:rsidRPr="007F7706">
        <w:rPr>
          <w:rFonts w:ascii="Times New Roman" w:hAnsi="Times New Roman"/>
          <w:sz w:val="24"/>
          <w:szCs w:val="20"/>
        </w:rPr>
        <w:t>’</w:t>
      </w:r>
      <w:r w:rsidRPr="007F7706">
        <w:rPr>
          <w:rFonts w:ascii="Times New Roman" w:hAnsi="Times New Roman"/>
          <w:sz w:val="24"/>
          <w:szCs w:val="20"/>
        </w:rPr>
        <w:t xml:space="preserve">utilisation du Financement MCC, aux termes et conditions du Compact et des documents connexes. </w:t>
      </w:r>
    </w:p>
    <w:p w14:paraId="6696A62E" w14:textId="77777777" w:rsidR="00BE3B53" w:rsidRPr="007F7706" w:rsidRDefault="00BE3B53" w:rsidP="00BE3B53">
      <w:pPr>
        <w:tabs>
          <w:tab w:val="left" w:pos="4680"/>
        </w:tabs>
        <w:spacing w:after="0" w:line="240" w:lineRule="auto"/>
        <w:jc w:val="both"/>
        <w:rPr>
          <w:rFonts w:ascii="Times New Roman" w:eastAsia="Times New Roman" w:hAnsi="Times New Roman" w:cs="Times New Roman"/>
          <w:sz w:val="24"/>
          <w:szCs w:val="20"/>
        </w:rPr>
      </w:pPr>
    </w:p>
    <w:p w14:paraId="3C721431" w14:textId="77777777" w:rsidR="00BE3B53" w:rsidRPr="007F7706" w:rsidRDefault="00BE3B53" w:rsidP="00BE3B53">
      <w:pPr>
        <w:tabs>
          <w:tab w:val="left" w:pos="4680"/>
        </w:tabs>
        <w:spacing w:after="0"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ATTENDU QU</w:t>
      </w:r>
      <w:r w:rsidR="008B7164" w:rsidRPr="007F7706">
        <w:rPr>
          <w:rFonts w:ascii="Times New Roman" w:hAnsi="Times New Roman"/>
          <w:sz w:val="24"/>
          <w:szCs w:val="20"/>
        </w:rPr>
        <w:t>’</w:t>
      </w:r>
      <w:r w:rsidRPr="007F7706">
        <w:rPr>
          <w:rFonts w:ascii="Times New Roman" w:hAnsi="Times New Roman"/>
          <w:sz w:val="24"/>
          <w:szCs w:val="20"/>
        </w:rPr>
        <w:t>aucune partie autre que le Gouvernement, le Maître d</w:t>
      </w:r>
      <w:r w:rsidR="008B7164" w:rsidRPr="007F7706">
        <w:rPr>
          <w:rFonts w:ascii="Times New Roman" w:hAnsi="Times New Roman"/>
          <w:sz w:val="24"/>
          <w:szCs w:val="20"/>
        </w:rPr>
        <w:t>’</w:t>
      </w:r>
      <w:r w:rsidRPr="007F7706">
        <w:rPr>
          <w:rFonts w:ascii="Times New Roman" w:hAnsi="Times New Roman"/>
          <w:sz w:val="24"/>
          <w:szCs w:val="20"/>
        </w:rPr>
        <w:t>ouvrage et la MCC ne peut tirer aucun droit du Compact ou avoir des droits sur le produit du Financement de la MCC.</w:t>
      </w:r>
    </w:p>
    <w:p w14:paraId="7F7D81B3" w14:textId="77777777" w:rsidR="00BE3B53" w:rsidRPr="007F7706" w:rsidRDefault="00BE3B53" w:rsidP="00BE3B53">
      <w:pPr>
        <w:tabs>
          <w:tab w:val="left" w:pos="4680"/>
        </w:tabs>
        <w:spacing w:after="0" w:line="240" w:lineRule="auto"/>
        <w:jc w:val="both"/>
        <w:rPr>
          <w:rFonts w:ascii="Times New Roman" w:eastAsia="Times New Roman" w:hAnsi="Times New Roman" w:cs="Times New Roman"/>
          <w:sz w:val="24"/>
          <w:szCs w:val="20"/>
        </w:rPr>
      </w:pPr>
    </w:p>
    <w:p w14:paraId="0CE5B16F" w14:textId="77777777" w:rsidR="00BE3B53" w:rsidRPr="007F7706" w:rsidRDefault="00BE3B53" w:rsidP="00BE3B53">
      <w:pPr>
        <w:tabs>
          <w:tab w:val="left" w:pos="4680"/>
        </w:tabs>
        <w:spacing w:after="0"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ATTENDU QUE le Maître d</w:t>
      </w:r>
      <w:r w:rsidR="008B7164" w:rsidRPr="007F7706">
        <w:rPr>
          <w:rFonts w:ascii="Times New Roman" w:hAnsi="Times New Roman"/>
          <w:sz w:val="24"/>
          <w:szCs w:val="20"/>
        </w:rPr>
        <w:t>’</w:t>
      </w:r>
      <w:r w:rsidRPr="007F7706">
        <w:rPr>
          <w:rFonts w:ascii="Times New Roman" w:hAnsi="Times New Roman"/>
          <w:sz w:val="24"/>
          <w:szCs w:val="20"/>
        </w:rPr>
        <w:t>ouvrage souhaite que certains Travaux soient exécutés par l</w:t>
      </w:r>
      <w:r w:rsidR="008B7164" w:rsidRPr="007F7706">
        <w:rPr>
          <w:rFonts w:ascii="Times New Roman" w:hAnsi="Times New Roman"/>
          <w:sz w:val="24"/>
          <w:szCs w:val="20"/>
        </w:rPr>
        <w:t>’</w:t>
      </w:r>
      <w:r w:rsidRPr="007F7706">
        <w:rPr>
          <w:rFonts w:ascii="Times New Roman" w:hAnsi="Times New Roman"/>
          <w:sz w:val="24"/>
          <w:szCs w:val="20"/>
        </w:rPr>
        <w:t xml:space="preserve">Entrepreneur, à savoir </w:t>
      </w:r>
      <w:r w:rsidRPr="007F7706">
        <w:rPr>
          <w:rFonts w:ascii="Times New Roman" w:hAnsi="Times New Roman"/>
          <w:sz w:val="24"/>
          <w:szCs w:val="20"/>
          <w:u w:val="single"/>
        </w:rPr>
        <w:tab/>
      </w:r>
      <w:r w:rsidRPr="007F7706">
        <w:rPr>
          <w:rFonts w:ascii="Times New Roman" w:hAnsi="Times New Roman"/>
          <w:sz w:val="24"/>
          <w:szCs w:val="20"/>
        </w:rPr>
        <w:t>, et qu</w:t>
      </w:r>
      <w:r w:rsidR="008B7164" w:rsidRPr="007F7706">
        <w:rPr>
          <w:rFonts w:ascii="Times New Roman" w:hAnsi="Times New Roman"/>
          <w:sz w:val="24"/>
          <w:szCs w:val="20"/>
        </w:rPr>
        <w:t>’</w:t>
      </w:r>
      <w:r w:rsidRPr="007F7706">
        <w:rPr>
          <w:rFonts w:ascii="Times New Roman" w:hAnsi="Times New Roman"/>
          <w:sz w:val="24"/>
          <w:szCs w:val="20"/>
        </w:rPr>
        <w:t>il a accepté l</w:t>
      </w:r>
      <w:r w:rsidR="008B7164" w:rsidRPr="007F7706">
        <w:rPr>
          <w:rFonts w:ascii="Times New Roman" w:hAnsi="Times New Roman"/>
          <w:sz w:val="24"/>
          <w:szCs w:val="20"/>
        </w:rPr>
        <w:t>’</w:t>
      </w:r>
      <w:r w:rsidRPr="007F7706">
        <w:rPr>
          <w:rFonts w:ascii="Times New Roman" w:hAnsi="Times New Roman"/>
          <w:sz w:val="24"/>
          <w:szCs w:val="20"/>
        </w:rPr>
        <w:t>Offre de l</w:t>
      </w:r>
      <w:r w:rsidR="008B7164" w:rsidRPr="007F7706">
        <w:rPr>
          <w:rFonts w:ascii="Times New Roman" w:hAnsi="Times New Roman"/>
          <w:sz w:val="24"/>
          <w:szCs w:val="20"/>
        </w:rPr>
        <w:t>’</w:t>
      </w:r>
      <w:r w:rsidRPr="007F7706">
        <w:rPr>
          <w:rFonts w:ascii="Times New Roman" w:hAnsi="Times New Roman"/>
          <w:sz w:val="24"/>
          <w:szCs w:val="20"/>
        </w:rPr>
        <w:t>Entrepreneur pour l</w:t>
      </w:r>
      <w:r w:rsidR="008B7164" w:rsidRPr="007F7706">
        <w:rPr>
          <w:rFonts w:ascii="Times New Roman" w:hAnsi="Times New Roman"/>
          <w:sz w:val="24"/>
          <w:szCs w:val="20"/>
        </w:rPr>
        <w:t>’</w:t>
      </w:r>
      <w:r w:rsidRPr="007F7706">
        <w:rPr>
          <w:rFonts w:ascii="Times New Roman" w:hAnsi="Times New Roman"/>
          <w:sz w:val="24"/>
          <w:szCs w:val="20"/>
        </w:rPr>
        <w:t>exécution et la réalisation desdits Travaux, ainsi que la rectification de toute malfaçon y afférent, le cas échéant.</w:t>
      </w:r>
    </w:p>
    <w:p w14:paraId="62D4971C" w14:textId="77777777" w:rsidR="00BE3B53" w:rsidRPr="007F7706" w:rsidRDefault="00BE3B53" w:rsidP="00BE3B53">
      <w:pPr>
        <w:spacing w:after="0" w:line="240" w:lineRule="auto"/>
        <w:jc w:val="both"/>
        <w:rPr>
          <w:rFonts w:ascii="Times New Roman" w:eastAsia="Times New Roman" w:hAnsi="Times New Roman" w:cs="Times New Roman"/>
          <w:sz w:val="24"/>
          <w:szCs w:val="20"/>
        </w:rPr>
      </w:pPr>
    </w:p>
    <w:p w14:paraId="10B5F853" w14:textId="77777777" w:rsidR="00BE3B53" w:rsidRPr="007F7706" w:rsidRDefault="00BE3B53" w:rsidP="00BE3B53">
      <w:pPr>
        <w:spacing w:after="0" w:line="240" w:lineRule="auto"/>
        <w:jc w:val="both"/>
        <w:rPr>
          <w:rFonts w:ascii="Times New Roman" w:eastAsia="Times New Roman" w:hAnsi="Times New Roman" w:cs="Times New Roman"/>
          <w:b/>
          <w:sz w:val="24"/>
          <w:szCs w:val="20"/>
        </w:rPr>
      </w:pPr>
      <w:r w:rsidRPr="007F7706">
        <w:rPr>
          <w:rFonts w:ascii="Times New Roman" w:hAnsi="Times New Roman"/>
          <w:b/>
          <w:sz w:val="24"/>
          <w:szCs w:val="20"/>
        </w:rPr>
        <w:t>PAR CONSÉQUENT, LE PRÉSENT ACCORD CONTRACTUEL ATTESTE ce qui suit :</w:t>
      </w:r>
    </w:p>
    <w:p w14:paraId="300431E4" w14:textId="77777777" w:rsidR="00BE3B53" w:rsidRPr="007F7706" w:rsidRDefault="00BE3B53" w:rsidP="00BE3B53">
      <w:pPr>
        <w:spacing w:after="0" w:line="240" w:lineRule="auto"/>
        <w:jc w:val="both"/>
        <w:rPr>
          <w:rFonts w:ascii="Times New Roman" w:eastAsia="Times New Roman" w:hAnsi="Times New Roman" w:cs="Times New Roman"/>
          <w:sz w:val="24"/>
          <w:szCs w:val="20"/>
        </w:rPr>
      </w:pPr>
    </w:p>
    <w:p w14:paraId="2BFAB1F9" w14:textId="77777777" w:rsidR="00BE3B53" w:rsidRPr="007F7706" w:rsidRDefault="00BE3B53" w:rsidP="002B7506">
      <w:pPr>
        <w:pStyle w:val="Paragraphedeliste"/>
        <w:numPr>
          <w:ilvl w:val="3"/>
          <w:numId w:val="71"/>
        </w:numPr>
        <w:tabs>
          <w:tab w:val="left" w:pos="540"/>
        </w:tabs>
        <w:ind w:left="360"/>
        <w:rPr>
          <w:rFonts w:ascii="Times New Roman" w:hAnsi="Times New Roman"/>
          <w:sz w:val="24"/>
          <w:szCs w:val="20"/>
        </w:rPr>
      </w:pPr>
      <w:r w:rsidRPr="007F7706">
        <w:rPr>
          <w:rFonts w:ascii="Times New Roman" w:hAnsi="Times New Roman"/>
          <w:sz w:val="24"/>
          <w:szCs w:val="20"/>
        </w:rPr>
        <w:t>Dans le présent Accord contractuel, les termes et expressions ont la signification qui leur est respectivement donnée dans le Contrat.</w:t>
      </w:r>
    </w:p>
    <w:p w14:paraId="4B8A757F" w14:textId="77777777" w:rsidR="00BE3B53" w:rsidRPr="007F7706" w:rsidRDefault="00BE3B53" w:rsidP="00683C0E">
      <w:pPr>
        <w:tabs>
          <w:tab w:val="left" w:pos="540"/>
        </w:tabs>
        <w:spacing w:after="0" w:line="240" w:lineRule="auto"/>
        <w:jc w:val="both"/>
        <w:rPr>
          <w:rFonts w:ascii="Times New Roman" w:eastAsia="Times New Roman" w:hAnsi="Times New Roman" w:cs="Times New Roman"/>
          <w:sz w:val="24"/>
          <w:szCs w:val="20"/>
        </w:rPr>
      </w:pPr>
    </w:p>
    <w:p w14:paraId="19CA7363" w14:textId="77777777" w:rsidR="00BE3B53" w:rsidRPr="007F7706" w:rsidRDefault="00BE3B53" w:rsidP="002B7506">
      <w:pPr>
        <w:pStyle w:val="Paragraphedeliste"/>
        <w:numPr>
          <w:ilvl w:val="3"/>
          <w:numId w:val="71"/>
        </w:numPr>
        <w:tabs>
          <w:tab w:val="left" w:pos="540"/>
        </w:tabs>
        <w:ind w:left="360"/>
        <w:rPr>
          <w:rFonts w:ascii="Times New Roman" w:hAnsi="Times New Roman"/>
          <w:sz w:val="24"/>
          <w:szCs w:val="20"/>
        </w:rPr>
      </w:pPr>
      <w:r w:rsidRPr="007F7706">
        <w:rPr>
          <w:rFonts w:ascii="Times New Roman" w:hAnsi="Times New Roman"/>
          <w:sz w:val="24"/>
          <w:szCs w:val="20"/>
        </w:rPr>
        <w:t>Les documents identifiés dans la sous-clause 1.5 des Conditions Générales du Contrat et des Conditions particulières du Contrat sont réputés faire partie intégrante du Contrat et doivent être lus et interprétés comme faisant partie intégrante dudit Contrat, et l</w:t>
      </w:r>
      <w:r w:rsidR="008B7164" w:rsidRPr="007F7706">
        <w:rPr>
          <w:rFonts w:ascii="Times New Roman" w:hAnsi="Times New Roman"/>
          <w:sz w:val="24"/>
          <w:szCs w:val="20"/>
        </w:rPr>
        <w:t>’</w:t>
      </w:r>
      <w:r w:rsidRPr="007F7706">
        <w:rPr>
          <w:rFonts w:ascii="Times New Roman" w:hAnsi="Times New Roman"/>
          <w:sz w:val="24"/>
          <w:szCs w:val="20"/>
        </w:rPr>
        <w:t>ordre de priorité desdits documents est tel que prévu dans la sous-clause 1.5.</w:t>
      </w:r>
    </w:p>
    <w:p w14:paraId="06B9662C" w14:textId="77777777" w:rsidR="00BE3B53" w:rsidRPr="007F7706" w:rsidRDefault="00BE3B53" w:rsidP="00683C0E">
      <w:pPr>
        <w:spacing w:after="0" w:line="240" w:lineRule="auto"/>
        <w:jc w:val="both"/>
        <w:rPr>
          <w:rFonts w:ascii="Times New Roman" w:eastAsia="Times New Roman" w:hAnsi="Times New Roman" w:cs="Times New Roman"/>
          <w:sz w:val="24"/>
          <w:szCs w:val="20"/>
        </w:rPr>
      </w:pPr>
    </w:p>
    <w:p w14:paraId="11916B39" w14:textId="77777777" w:rsidR="00BE3B53" w:rsidRPr="007F7706" w:rsidRDefault="00BE3B53" w:rsidP="002B7506">
      <w:pPr>
        <w:pStyle w:val="Paragraphedeliste"/>
        <w:numPr>
          <w:ilvl w:val="3"/>
          <w:numId w:val="71"/>
        </w:numPr>
        <w:tabs>
          <w:tab w:val="left" w:pos="540"/>
        </w:tabs>
        <w:ind w:left="360"/>
        <w:rPr>
          <w:rFonts w:ascii="Times New Roman" w:hAnsi="Times New Roman"/>
          <w:sz w:val="24"/>
          <w:szCs w:val="20"/>
        </w:rPr>
      </w:pPr>
      <w:r w:rsidRPr="007F7706">
        <w:rPr>
          <w:rFonts w:ascii="Times New Roman" w:hAnsi="Times New Roman"/>
          <w:sz w:val="24"/>
          <w:szCs w:val="20"/>
        </w:rPr>
        <w:t>En contrepartie des paiements à effectuer par le Maître d</w:t>
      </w:r>
      <w:r w:rsidR="008B7164" w:rsidRPr="007F7706">
        <w:rPr>
          <w:rFonts w:ascii="Times New Roman" w:hAnsi="Times New Roman"/>
          <w:sz w:val="24"/>
          <w:szCs w:val="20"/>
        </w:rPr>
        <w:t>’</w:t>
      </w:r>
      <w:r w:rsidRPr="007F7706">
        <w:rPr>
          <w:rFonts w:ascii="Times New Roman" w:hAnsi="Times New Roman"/>
          <w:sz w:val="24"/>
          <w:szCs w:val="20"/>
        </w:rPr>
        <w:t>ouvrage à l</w:t>
      </w:r>
      <w:r w:rsidR="008B7164" w:rsidRPr="007F7706">
        <w:rPr>
          <w:rFonts w:ascii="Times New Roman" w:hAnsi="Times New Roman"/>
          <w:sz w:val="24"/>
          <w:szCs w:val="20"/>
        </w:rPr>
        <w:t>’</w:t>
      </w:r>
      <w:r w:rsidRPr="007F7706">
        <w:rPr>
          <w:rFonts w:ascii="Times New Roman" w:hAnsi="Times New Roman"/>
          <w:sz w:val="24"/>
          <w:szCs w:val="20"/>
        </w:rPr>
        <w:t>Entrepreneur, tel qu</w:t>
      </w:r>
      <w:r w:rsidR="008B7164" w:rsidRPr="007F7706">
        <w:rPr>
          <w:rFonts w:ascii="Times New Roman" w:hAnsi="Times New Roman"/>
          <w:sz w:val="24"/>
          <w:szCs w:val="20"/>
        </w:rPr>
        <w:t>’</w:t>
      </w:r>
      <w:r w:rsidRPr="007F7706">
        <w:rPr>
          <w:rFonts w:ascii="Times New Roman" w:hAnsi="Times New Roman"/>
          <w:sz w:val="24"/>
          <w:szCs w:val="20"/>
        </w:rPr>
        <w:t>énoncé dans le Contrat, l</w:t>
      </w:r>
      <w:r w:rsidR="008B7164" w:rsidRPr="007F7706">
        <w:rPr>
          <w:rFonts w:ascii="Times New Roman" w:hAnsi="Times New Roman"/>
          <w:sz w:val="24"/>
          <w:szCs w:val="20"/>
        </w:rPr>
        <w:t>’</w:t>
      </w:r>
      <w:r w:rsidRPr="007F7706">
        <w:rPr>
          <w:rFonts w:ascii="Times New Roman" w:hAnsi="Times New Roman"/>
          <w:sz w:val="24"/>
          <w:szCs w:val="20"/>
        </w:rPr>
        <w:t>Entrepreneur convient par les présentes avec le Maître d</w:t>
      </w:r>
      <w:r w:rsidR="008B7164" w:rsidRPr="007F7706">
        <w:rPr>
          <w:rFonts w:ascii="Times New Roman" w:hAnsi="Times New Roman"/>
          <w:sz w:val="24"/>
          <w:szCs w:val="20"/>
        </w:rPr>
        <w:t>’</w:t>
      </w:r>
      <w:r w:rsidRPr="007F7706">
        <w:rPr>
          <w:rFonts w:ascii="Times New Roman" w:hAnsi="Times New Roman"/>
          <w:sz w:val="24"/>
          <w:szCs w:val="20"/>
        </w:rPr>
        <w:t>ouvrage d</w:t>
      </w:r>
      <w:r w:rsidR="008B7164" w:rsidRPr="007F7706">
        <w:rPr>
          <w:rFonts w:ascii="Times New Roman" w:hAnsi="Times New Roman"/>
          <w:sz w:val="24"/>
          <w:szCs w:val="20"/>
        </w:rPr>
        <w:t>’</w:t>
      </w:r>
      <w:r w:rsidRPr="007F7706">
        <w:rPr>
          <w:rFonts w:ascii="Times New Roman" w:hAnsi="Times New Roman"/>
          <w:sz w:val="24"/>
          <w:szCs w:val="20"/>
        </w:rPr>
        <w:t>exécuter les Travaux et de corriger les vices conformément, à tous égards, aux dispositions du Contrat.</w:t>
      </w:r>
    </w:p>
    <w:p w14:paraId="12CB16E4" w14:textId="77777777" w:rsidR="00BE3B53" w:rsidRPr="007F7706" w:rsidRDefault="00BE3B53" w:rsidP="00683C0E">
      <w:pPr>
        <w:tabs>
          <w:tab w:val="left" w:pos="540"/>
        </w:tabs>
        <w:spacing w:after="0" w:line="240" w:lineRule="auto"/>
        <w:jc w:val="both"/>
        <w:rPr>
          <w:rFonts w:ascii="Times New Roman" w:eastAsia="Times New Roman" w:hAnsi="Times New Roman" w:cs="Times New Roman"/>
          <w:sz w:val="24"/>
          <w:szCs w:val="20"/>
        </w:rPr>
      </w:pPr>
    </w:p>
    <w:p w14:paraId="1439F09D" w14:textId="77777777" w:rsidR="00BE3B53" w:rsidRPr="007F7706" w:rsidRDefault="00BE3B53" w:rsidP="002B7506">
      <w:pPr>
        <w:pStyle w:val="Paragraphedeliste"/>
        <w:numPr>
          <w:ilvl w:val="3"/>
          <w:numId w:val="71"/>
        </w:numPr>
        <w:tabs>
          <w:tab w:val="left" w:pos="540"/>
        </w:tabs>
        <w:ind w:left="360"/>
        <w:rPr>
          <w:rFonts w:ascii="Times New Roman" w:hAnsi="Times New Roman"/>
          <w:sz w:val="24"/>
          <w:szCs w:val="20"/>
        </w:rPr>
      </w:pPr>
      <w:r w:rsidRPr="007F7706">
        <w:rPr>
          <w:rFonts w:ascii="Times New Roman" w:hAnsi="Times New Roman"/>
          <w:sz w:val="24"/>
          <w:szCs w:val="20"/>
        </w:rPr>
        <w:t>Le Maître d</w:t>
      </w:r>
      <w:r w:rsidR="008B7164" w:rsidRPr="007F7706">
        <w:rPr>
          <w:rFonts w:ascii="Times New Roman" w:hAnsi="Times New Roman"/>
          <w:sz w:val="24"/>
          <w:szCs w:val="20"/>
        </w:rPr>
        <w:t>’</w:t>
      </w:r>
      <w:r w:rsidRPr="007F7706">
        <w:rPr>
          <w:rFonts w:ascii="Times New Roman" w:hAnsi="Times New Roman"/>
          <w:sz w:val="24"/>
          <w:szCs w:val="20"/>
        </w:rPr>
        <w:t>ouvrage s</w:t>
      </w:r>
      <w:r w:rsidR="008B7164" w:rsidRPr="007F7706">
        <w:rPr>
          <w:rFonts w:ascii="Times New Roman" w:hAnsi="Times New Roman"/>
          <w:sz w:val="24"/>
          <w:szCs w:val="20"/>
        </w:rPr>
        <w:t>’</w:t>
      </w:r>
      <w:r w:rsidRPr="007F7706">
        <w:rPr>
          <w:rFonts w:ascii="Times New Roman" w:hAnsi="Times New Roman"/>
          <w:sz w:val="24"/>
          <w:szCs w:val="20"/>
        </w:rPr>
        <w:t>engage par les présentes à payer à l</w:t>
      </w:r>
      <w:r w:rsidR="008B7164" w:rsidRPr="007F7706">
        <w:rPr>
          <w:rFonts w:ascii="Times New Roman" w:hAnsi="Times New Roman"/>
          <w:sz w:val="24"/>
          <w:szCs w:val="20"/>
        </w:rPr>
        <w:t>’</w:t>
      </w:r>
      <w:r w:rsidRPr="007F7706">
        <w:rPr>
          <w:rFonts w:ascii="Times New Roman" w:hAnsi="Times New Roman"/>
          <w:sz w:val="24"/>
          <w:szCs w:val="20"/>
        </w:rPr>
        <w:t>Entrepreneur en contrepartie de l</w:t>
      </w:r>
      <w:r w:rsidR="008B7164" w:rsidRPr="007F7706">
        <w:rPr>
          <w:rFonts w:ascii="Times New Roman" w:hAnsi="Times New Roman"/>
          <w:sz w:val="24"/>
          <w:szCs w:val="20"/>
        </w:rPr>
        <w:t>’</w:t>
      </w:r>
      <w:r w:rsidRPr="007F7706">
        <w:rPr>
          <w:rFonts w:ascii="Times New Roman" w:hAnsi="Times New Roman"/>
          <w:sz w:val="24"/>
          <w:szCs w:val="20"/>
        </w:rPr>
        <w:t>exécution et de la réalisation des Travaux, ainsi que pour la correction de tous vices éventuels en liaison avec lesdits Travaux, le Prix d</w:t>
      </w:r>
      <w:r w:rsidR="008B7164" w:rsidRPr="007F7706">
        <w:rPr>
          <w:rFonts w:ascii="Times New Roman" w:hAnsi="Times New Roman"/>
          <w:sz w:val="24"/>
          <w:szCs w:val="20"/>
        </w:rPr>
        <w:t>’</w:t>
      </w:r>
      <w:r w:rsidRPr="007F7706">
        <w:rPr>
          <w:rFonts w:ascii="Times New Roman" w:hAnsi="Times New Roman"/>
          <w:sz w:val="24"/>
          <w:szCs w:val="20"/>
        </w:rPr>
        <w:t>adjudication ou toute autre somme pouvant devenir payable en vertu des dispositions du Contrat au moment et de la manière prévus par le Contrat.</w:t>
      </w:r>
    </w:p>
    <w:p w14:paraId="0DD06AF7" w14:textId="77777777" w:rsidR="00BE3B53" w:rsidRPr="007F7706" w:rsidRDefault="00BE3B53" w:rsidP="00BE3B53">
      <w:pPr>
        <w:spacing w:after="0" w:line="240" w:lineRule="auto"/>
        <w:jc w:val="both"/>
        <w:rPr>
          <w:rFonts w:ascii="Times New Roman" w:eastAsia="Times New Roman" w:hAnsi="Times New Roman" w:cs="Times New Roman"/>
          <w:sz w:val="24"/>
          <w:szCs w:val="20"/>
        </w:rPr>
      </w:pPr>
    </w:p>
    <w:p w14:paraId="0FA4347D" w14:textId="77777777" w:rsidR="00BE3B53" w:rsidRPr="007F7706" w:rsidRDefault="00BE3B53" w:rsidP="00BE3B53">
      <w:pPr>
        <w:spacing w:after="0"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EN FOI DE QUOI, les parties aux présentes ont fait signer le présent Accord contractuel le jour et l</w:t>
      </w:r>
      <w:r w:rsidR="008B7164" w:rsidRPr="007F7706">
        <w:rPr>
          <w:rFonts w:ascii="Times New Roman" w:hAnsi="Times New Roman"/>
          <w:sz w:val="24"/>
          <w:szCs w:val="20"/>
        </w:rPr>
        <w:t>’</w:t>
      </w:r>
      <w:r w:rsidRPr="007F7706">
        <w:rPr>
          <w:rFonts w:ascii="Times New Roman" w:hAnsi="Times New Roman"/>
          <w:sz w:val="24"/>
          <w:szCs w:val="20"/>
        </w:rPr>
        <w:t>année susmentionnés.</w:t>
      </w:r>
    </w:p>
    <w:p w14:paraId="297E6013" w14:textId="77777777" w:rsidR="00BE3B53" w:rsidRPr="007F7706" w:rsidRDefault="00BE3B53" w:rsidP="00BE3B53">
      <w:pPr>
        <w:spacing w:after="0" w:line="240" w:lineRule="auto"/>
        <w:jc w:val="both"/>
        <w:rPr>
          <w:rFonts w:ascii="Times New Roman" w:eastAsia="Times New Roman" w:hAnsi="Times New Roman" w:cs="Times New Roman"/>
          <w:sz w:val="24"/>
          <w:szCs w:val="20"/>
        </w:rPr>
      </w:pPr>
    </w:p>
    <w:p w14:paraId="7038895F" w14:textId="77777777" w:rsidR="00BE3B53" w:rsidRPr="007F7706" w:rsidRDefault="00BE3B53" w:rsidP="00BE3B53">
      <w:pPr>
        <w:tabs>
          <w:tab w:val="left" w:pos="5040"/>
        </w:tabs>
        <w:spacing w:after="0"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 xml:space="preserve">Le Sceau officiel de  </w:t>
      </w:r>
      <w:r w:rsidR="007102E6" w:rsidRPr="007F7706">
        <w:rPr>
          <w:rFonts w:ascii="Times New Roman" w:hAnsi="Times New Roman"/>
          <w:sz w:val="24"/>
          <w:szCs w:val="20"/>
        </w:rPr>
        <w:t xml:space="preserve">            </w:t>
      </w:r>
      <w:r w:rsidRPr="007F7706">
        <w:rPr>
          <w:rFonts w:ascii="Times New Roman" w:hAnsi="Times New Roman"/>
          <w:sz w:val="24"/>
          <w:szCs w:val="20"/>
        </w:rPr>
        <w:t xml:space="preserve"> a été apposé en conséquence en présence de :</w:t>
      </w:r>
    </w:p>
    <w:p w14:paraId="43FB04DC" w14:textId="77777777" w:rsidR="00BE3B53" w:rsidRPr="007F7706" w:rsidRDefault="00BE3B53" w:rsidP="00BE3B53">
      <w:pPr>
        <w:tabs>
          <w:tab w:val="left" w:pos="4320"/>
          <w:tab w:val="left" w:pos="9000"/>
        </w:tabs>
        <w:spacing w:after="0" w:line="240" w:lineRule="auto"/>
        <w:jc w:val="both"/>
        <w:rPr>
          <w:rFonts w:ascii="Times New Roman" w:eastAsia="Times New Roman" w:hAnsi="Times New Roman" w:cs="Times New Roman"/>
          <w:sz w:val="24"/>
          <w:szCs w:val="20"/>
        </w:rPr>
      </w:pPr>
      <w:r w:rsidRPr="007F7706">
        <w:rPr>
          <w:rFonts w:ascii="Times New Roman" w:hAnsi="Times New Roman"/>
          <w:sz w:val="24"/>
          <w:szCs w:val="20"/>
          <w:u w:val="single"/>
        </w:rPr>
        <w:tab/>
      </w:r>
      <w:r w:rsidRPr="007F7706">
        <w:rPr>
          <w:rFonts w:ascii="Times New Roman" w:hAnsi="Times New Roman"/>
          <w:sz w:val="24"/>
          <w:szCs w:val="20"/>
        </w:rPr>
        <w:t xml:space="preserve"> ou </w:t>
      </w:r>
      <w:r w:rsidRPr="007F7706">
        <w:rPr>
          <w:rFonts w:ascii="Times New Roman" w:hAnsi="Times New Roman"/>
          <w:sz w:val="24"/>
          <w:szCs w:val="20"/>
          <w:u w:val="single"/>
        </w:rPr>
        <w:tab/>
      </w:r>
    </w:p>
    <w:p w14:paraId="0FF655CC" w14:textId="77777777" w:rsidR="00BE3B53" w:rsidRPr="007F7706" w:rsidRDefault="00BE3B53" w:rsidP="00BE3B53">
      <w:pPr>
        <w:spacing w:after="0" w:line="240" w:lineRule="auto"/>
        <w:jc w:val="both"/>
        <w:rPr>
          <w:rFonts w:ascii="Times New Roman" w:eastAsia="Times New Roman" w:hAnsi="Times New Roman" w:cs="Times New Roman"/>
          <w:sz w:val="24"/>
          <w:szCs w:val="20"/>
        </w:rPr>
      </w:pPr>
    </w:p>
    <w:p w14:paraId="78463FD5" w14:textId="77777777" w:rsidR="00BE3B53" w:rsidRPr="007F7706" w:rsidRDefault="00BE3B53" w:rsidP="00BE3B53">
      <w:pPr>
        <w:tabs>
          <w:tab w:val="left" w:pos="9000"/>
        </w:tabs>
        <w:spacing w:after="0"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 xml:space="preserve">Signé, scellé et remis par </w:t>
      </w:r>
      <w:r w:rsidRPr="007F7706">
        <w:rPr>
          <w:rFonts w:ascii="Times New Roman" w:hAnsi="Times New Roman"/>
          <w:sz w:val="24"/>
          <w:szCs w:val="20"/>
          <w:u w:val="single"/>
        </w:rPr>
        <w:tab/>
      </w:r>
    </w:p>
    <w:p w14:paraId="3A0BCE95" w14:textId="77777777" w:rsidR="00BE3B53" w:rsidRPr="007F7706" w:rsidRDefault="00BE3B53" w:rsidP="00BE3B53">
      <w:pPr>
        <w:tabs>
          <w:tab w:val="left" w:pos="9000"/>
        </w:tabs>
        <w:spacing w:after="0"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 xml:space="preserve">En présence de :  </w:t>
      </w:r>
      <w:r w:rsidRPr="007F7706">
        <w:rPr>
          <w:rFonts w:ascii="Times New Roman" w:hAnsi="Times New Roman"/>
          <w:sz w:val="24"/>
          <w:szCs w:val="20"/>
          <w:u w:val="single"/>
        </w:rPr>
        <w:tab/>
      </w:r>
    </w:p>
    <w:p w14:paraId="7200FBDF" w14:textId="77777777" w:rsidR="00BE3B53" w:rsidRPr="007F7706" w:rsidRDefault="00BE3B53" w:rsidP="00BE3B53">
      <w:pPr>
        <w:spacing w:after="0" w:line="240" w:lineRule="auto"/>
        <w:jc w:val="both"/>
        <w:rPr>
          <w:rFonts w:ascii="Times New Roman" w:eastAsia="Times New Roman" w:hAnsi="Times New Roman" w:cs="Times New Roman"/>
          <w:sz w:val="24"/>
          <w:szCs w:val="20"/>
        </w:rPr>
      </w:pPr>
    </w:p>
    <w:p w14:paraId="2ACBA0BC" w14:textId="77777777" w:rsidR="00BE3B53" w:rsidRPr="007F7706" w:rsidRDefault="00BE3B53" w:rsidP="00BE3B53">
      <w:pPr>
        <w:spacing w:after="0" w:line="240" w:lineRule="auto"/>
        <w:jc w:val="both"/>
        <w:rPr>
          <w:rFonts w:ascii="Times New Roman" w:eastAsia="Times New Roman" w:hAnsi="Times New Roman" w:cs="Times New Roman"/>
          <w:sz w:val="24"/>
          <w:szCs w:val="20"/>
        </w:rPr>
      </w:pPr>
    </w:p>
    <w:p w14:paraId="60E2168D" w14:textId="77777777" w:rsidR="00BE3B53" w:rsidRPr="007F7706" w:rsidRDefault="00BE3B53" w:rsidP="00BE3B53">
      <w:pPr>
        <w:spacing w:after="0" w:line="240" w:lineRule="auto"/>
        <w:jc w:val="both"/>
        <w:rPr>
          <w:rFonts w:ascii="Times New Roman" w:eastAsia="Times New Roman" w:hAnsi="Times New Roman" w:cs="Times New Roman"/>
          <w:sz w:val="24"/>
          <w:szCs w:val="20"/>
        </w:rPr>
      </w:pPr>
    </w:p>
    <w:p w14:paraId="5C87F949" w14:textId="77777777" w:rsidR="00BE3B53" w:rsidRPr="007F7706" w:rsidRDefault="00BE3B53" w:rsidP="00BE3B53">
      <w:pPr>
        <w:tabs>
          <w:tab w:val="left" w:pos="9000"/>
        </w:tabs>
        <w:spacing w:after="0"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Signature engageant le Maître d</w:t>
      </w:r>
      <w:r w:rsidR="008B7164" w:rsidRPr="007F7706">
        <w:rPr>
          <w:rFonts w:ascii="Times New Roman" w:hAnsi="Times New Roman"/>
          <w:sz w:val="24"/>
          <w:szCs w:val="20"/>
        </w:rPr>
        <w:t>’</w:t>
      </w:r>
      <w:r w:rsidRPr="007F7706">
        <w:rPr>
          <w:rFonts w:ascii="Times New Roman" w:hAnsi="Times New Roman"/>
          <w:sz w:val="24"/>
          <w:szCs w:val="20"/>
        </w:rPr>
        <w:t xml:space="preserve">ouvrage </w:t>
      </w:r>
      <w:r w:rsidRPr="007F7706">
        <w:rPr>
          <w:rFonts w:ascii="Times New Roman" w:hAnsi="Times New Roman"/>
          <w:sz w:val="24"/>
          <w:szCs w:val="20"/>
          <w:u w:val="single"/>
        </w:rPr>
        <w:tab/>
      </w:r>
    </w:p>
    <w:p w14:paraId="67734C18" w14:textId="77777777" w:rsidR="00BE3B53" w:rsidRPr="007F7706" w:rsidRDefault="00BE3B53" w:rsidP="00BE3B53">
      <w:pPr>
        <w:spacing w:after="0" w:line="240" w:lineRule="auto"/>
        <w:jc w:val="both"/>
        <w:rPr>
          <w:rFonts w:ascii="Times New Roman" w:eastAsia="Times New Roman" w:hAnsi="Times New Roman" w:cs="Times New Roman"/>
          <w:sz w:val="24"/>
          <w:szCs w:val="20"/>
        </w:rPr>
      </w:pPr>
    </w:p>
    <w:p w14:paraId="4D3B281C" w14:textId="77777777" w:rsidR="00BE3B53" w:rsidRPr="007F7706" w:rsidRDefault="00BE3B53" w:rsidP="00BE3B53">
      <w:pPr>
        <w:spacing w:after="0" w:line="240" w:lineRule="auto"/>
        <w:jc w:val="both"/>
        <w:rPr>
          <w:rFonts w:ascii="Times New Roman" w:eastAsia="Times New Roman" w:hAnsi="Times New Roman" w:cs="Times New Roman"/>
          <w:sz w:val="24"/>
          <w:szCs w:val="20"/>
        </w:rPr>
      </w:pPr>
    </w:p>
    <w:p w14:paraId="717E8985" w14:textId="77777777" w:rsidR="00BE3B53" w:rsidRPr="007F7706" w:rsidRDefault="00BE3B53" w:rsidP="00BE3B53">
      <w:pPr>
        <w:spacing w:after="0" w:line="240" w:lineRule="auto"/>
        <w:jc w:val="both"/>
        <w:rPr>
          <w:rFonts w:ascii="Times New Roman" w:eastAsia="Times New Roman" w:hAnsi="Times New Roman" w:cs="Times New Roman"/>
          <w:sz w:val="24"/>
          <w:szCs w:val="20"/>
        </w:rPr>
      </w:pPr>
    </w:p>
    <w:p w14:paraId="1E6E9ADF" w14:textId="77777777" w:rsidR="00BE3B53" w:rsidRPr="007F7706" w:rsidRDefault="00BE3B53" w:rsidP="00BE3B53">
      <w:pPr>
        <w:tabs>
          <w:tab w:val="left" w:pos="9000"/>
        </w:tabs>
        <w:spacing w:after="0" w:line="240" w:lineRule="auto"/>
        <w:jc w:val="both"/>
        <w:rPr>
          <w:rFonts w:ascii="Times New Roman" w:hAnsi="Times New Roman" w:cs="Times New Roman"/>
        </w:rPr>
      </w:pPr>
      <w:r w:rsidRPr="007F7706">
        <w:rPr>
          <w:rFonts w:ascii="Times New Roman" w:hAnsi="Times New Roman"/>
          <w:sz w:val="24"/>
          <w:szCs w:val="20"/>
        </w:rPr>
        <w:t>Signature liant l</w:t>
      </w:r>
      <w:r w:rsidR="008B7164" w:rsidRPr="007F7706">
        <w:rPr>
          <w:rFonts w:ascii="Times New Roman" w:hAnsi="Times New Roman"/>
          <w:sz w:val="24"/>
          <w:szCs w:val="20"/>
        </w:rPr>
        <w:t>’</w:t>
      </w:r>
      <w:r w:rsidRPr="007F7706">
        <w:rPr>
          <w:rFonts w:ascii="Times New Roman" w:hAnsi="Times New Roman"/>
          <w:sz w:val="24"/>
          <w:szCs w:val="20"/>
        </w:rPr>
        <w:t xml:space="preserve">Entrepreneur </w:t>
      </w:r>
      <w:r w:rsidRPr="007F7706">
        <w:rPr>
          <w:rFonts w:ascii="Times New Roman" w:hAnsi="Times New Roman"/>
          <w:sz w:val="24"/>
          <w:szCs w:val="20"/>
        </w:rPr>
        <w:tab/>
      </w:r>
      <w:r w:rsidRPr="007F7706">
        <w:rPr>
          <w:rFonts w:ascii="Times New Roman" w:hAnsi="Times New Roman"/>
          <w:sz w:val="24"/>
        </w:rPr>
        <w:t xml:space="preserve"> </w:t>
      </w:r>
      <w:r w:rsidRPr="007F7706">
        <w:rPr>
          <w:rFonts w:ascii="Times New Roman" w:hAnsi="Times New Roman"/>
          <w:sz w:val="24"/>
          <w:u w:val="single"/>
        </w:rPr>
        <w:tab/>
      </w:r>
    </w:p>
    <w:p w14:paraId="143811B0" w14:textId="77777777" w:rsidR="00BE3B53" w:rsidRPr="007F7706" w:rsidRDefault="00BE3B53" w:rsidP="00BE3B53">
      <w:pPr>
        <w:rPr>
          <w:rFonts w:ascii="Times New Roman" w:hAnsi="Times New Roman" w:cs="Times New Roman"/>
          <w:sz w:val="2"/>
          <w:szCs w:val="2"/>
        </w:rPr>
      </w:pPr>
      <w:r w:rsidRPr="007F7706">
        <w:br w:type="page"/>
      </w:r>
    </w:p>
    <w:p w14:paraId="460B5B03" w14:textId="0AAA9185" w:rsidR="003D4F42" w:rsidRPr="007F7706" w:rsidRDefault="003D4F42" w:rsidP="002E3829">
      <w:pPr>
        <w:pStyle w:val="Heading3Forms"/>
      </w:pPr>
      <w:bookmarkStart w:id="2348" w:name="_Toc54328515"/>
      <w:bookmarkStart w:id="2349" w:name="_Toc54335070"/>
      <w:bookmarkStart w:id="2350" w:name="_Toc54335463"/>
      <w:bookmarkStart w:id="2351" w:name="_Toc54341123"/>
      <w:bookmarkStart w:id="2352" w:name="_Toc54503912"/>
      <w:bookmarkStart w:id="2353" w:name="_Toc54508820"/>
      <w:bookmarkStart w:id="2354" w:name="_Toc54510060"/>
      <w:bookmarkStart w:id="2355" w:name="_Toc54532439"/>
      <w:bookmarkStart w:id="2356" w:name="_Toc54537833"/>
      <w:bookmarkStart w:id="2357" w:name="_Toc54539676"/>
      <w:bookmarkStart w:id="2358" w:name="_Toc54540084"/>
      <w:bookmarkStart w:id="2359" w:name="_Toc54541312"/>
      <w:bookmarkStart w:id="2360" w:name="_Toc54595089"/>
      <w:bookmarkStart w:id="2361" w:name="_Toc54898066"/>
      <w:bookmarkStart w:id="2362" w:name="_Toc63003120"/>
      <w:r w:rsidRPr="007F7706">
        <w:lastRenderedPageBreak/>
        <w:t>Annexe A : Dispositions complémentaires</w:t>
      </w:r>
      <w:bookmarkEnd w:id="2340"/>
      <w:bookmarkEnd w:id="2341"/>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14:paraId="3CAF6645" w14:textId="77777777" w:rsidR="003D4F42" w:rsidRPr="007F7706" w:rsidRDefault="003D4F42" w:rsidP="003B185E">
      <w:pPr>
        <w:pStyle w:val="HeadingTwo"/>
        <w:jc w:val="left"/>
        <w:rPr>
          <w:b w:val="0"/>
          <w:sz w:val="24"/>
        </w:rPr>
      </w:pPr>
      <w:r w:rsidRPr="007F7706">
        <w:rPr>
          <w:b w:val="0"/>
          <w:sz w:val="24"/>
        </w:rPr>
        <w:t>Les dispositions complémentaires du Contrat sont disponibles sur le site web de la MCC à l</w:t>
      </w:r>
      <w:r w:rsidR="008B7164" w:rsidRPr="007F7706">
        <w:rPr>
          <w:b w:val="0"/>
          <w:sz w:val="24"/>
        </w:rPr>
        <w:t>’</w:t>
      </w:r>
      <w:r w:rsidRPr="007F7706">
        <w:rPr>
          <w:b w:val="0"/>
          <w:sz w:val="24"/>
        </w:rPr>
        <w:t>adresse :</w:t>
      </w:r>
      <w:r w:rsidRPr="007F7706">
        <w:rPr>
          <w:sz w:val="24"/>
        </w:rPr>
        <w:t xml:space="preserve"> </w:t>
      </w:r>
      <w:hyperlink r:id="rId67" w:history="1">
        <w:r w:rsidRPr="007F7706">
          <w:rPr>
            <w:rStyle w:val="Lienhypertexte"/>
            <w:b w:val="0"/>
            <w:sz w:val="24"/>
          </w:rPr>
          <w:t>https://www.mcc.gov/resources/doc/annex-of-general-provisions</w:t>
        </w:r>
      </w:hyperlink>
    </w:p>
    <w:p w14:paraId="2FF3394A" w14:textId="77777777" w:rsidR="00FD0C47" w:rsidRPr="007F7706" w:rsidRDefault="009B0740" w:rsidP="003B185E">
      <w:pPr>
        <w:pStyle w:val="HeadingTwo"/>
        <w:jc w:val="left"/>
        <w:rPr>
          <w:sz w:val="24"/>
        </w:rPr>
      </w:pPr>
      <w:r w:rsidRPr="007F7706">
        <w:rPr>
          <w:sz w:val="24"/>
        </w:rPr>
        <w:t>Note : Ces stipulations doivent être téléchargées et jointes au Contrat avant sa signature.</w:t>
      </w:r>
    </w:p>
    <w:p w14:paraId="20E985A8" w14:textId="7920691B" w:rsidR="005A77E2" w:rsidRPr="007F7706" w:rsidRDefault="001F4F77" w:rsidP="002E3829">
      <w:pPr>
        <w:pStyle w:val="Heading3Forms"/>
      </w:pPr>
      <w:bookmarkStart w:id="2363" w:name="_Toc488844627"/>
      <w:bookmarkStart w:id="2364" w:name="_Toc495664885"/>
      <w:bookmarkStart w:id="2365" w:name="_Toc495667305"/>
      <w:bookmarkStart w:id="2366" w:name="_Toc497404095"/>
      <w:bookmarkStart w:id="2367" w:name="_Toc31861763"/>
      <w:bookmarkStart w:id="2368" w:name="_Toc38710451"/>
      <w:bookmarkStart w:id="2369" w:name="_Toc54328517"/>
      <w:bookmarkStart w:id="2370" w:name="_Toc54335072"/>
      <w:bookmarkStart w:id="2371" w:name="_Toc54335465"/>
      <w:bookmarkStart w:id="2372" w:name="_Toc54341125"/>
      <w:bookmarkStart w:id="2373" w:name="_Toc54503914"/>
      <w:bookmarkStart w:id="2374" w:name="_Toc54508821"/>
      <w:bookmarkStart w:id="2375" w:name="_Toc54510062"/>
      <w:bookmarkStart w:id="2376" w:name="_Toc54532441"/>
      <w:bookmarkStart w:id="2377" w:name="_Toc54537835"/>
      <w:bookmarkStart w:id="2378" w:name="_Toc54539678"/>
      <w:bookmarkStart w:id="2379" w:name="_Toc54540086"/>
      <w:bookmarkStart w:id="2380" w:name="_Toc54541314"/>
      <w:bookmarkStart w:id="2381" w:name="_Toc54595091"/>
      <w:bookmarkStart w:id="2382" w:name="_Toc54898068"/>
      <w:bookmarkStart w:id="2383" w:name="_Toc63003121"/>
      <w:bookmarkStart w:id="2384" w:name="_Toc350845078"/>
      <w:bookmarkStart w:id="2385" w:name="_Toc350868526"/>
      <w:bookmarkStart w:id="2386" w:name="_Toc351641564"/>
      <w:bookmarkStart w:id="2387" w:name="_Toc360451820"/>
      <w:r w:rsidRPr="007F7706">
        <w:lastRenderedPageBreak/>
        <w:t xml:space="preserve">Annexe </w:t>
      </w:r>
      <w:r w:rsidR="00BB5369">
        <w:t>B</w:t>
      </w:r>
      <w:r w:rsidRPr="007F7706">
        <w:t> : Formulaire de certificat d</w:t>
      </w:r>
      <w:r w:rsidR="008B7164" w:rsidRPr="007F7706">
        <w:t>’</w:t>
      </w:r>
      <w:r w:rsidRPr="007F7706">
        <w:t>observation des sanctions</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p>
    <w:p w14:paraId="39B9333B" w14:textId="77777777" w:rsidR="004B0027" w:rsidRPr="007F7706" w:rsidRDefault="004B0027" w:rsidP="00167CF7">
      <w:pPr>
        <w:spacing w:after="0" w:line="240" w:lineRule="auto"/>
        <w:jc w:val="both"/>
        <w:rPr>
          <w:rFonts w:ascii="Times New Roman" w:eastAsia="Times New Roman" w:hAnsi="Times New Roman" w:cs="Times New Roman"/>
          <w:sz w:val="24"/>
          <w:szCs w:val="24"/>
        </w:rPr>
      </w:pPr>
    </w:p>
    <w:p w14:paraId="10EF36ED" w14:textId="77777777" w:rsidR="000F55D4" w:rsidRPr="007F7706" w:rsidRDefault="000F55D4" w:rsidP="000F55D4">
      <w:pPr>
        <w:spacing w:line="240" w:lineRule="auto"/>
        <w:jc w:val="both"/>
        <w:rPr>
          <w:rFonts w:asciiTheme="majorBidi" w:eastAsia="Times New Roman" w:hAnsiTheme="majorBidi" w:cstheme="majorBidi"/>
          <w:sz w:val="24"/>
          <w:szCs w:val="24"/>
        </w:rPr>
      </w:pPr>
      <w:r w:rsidRPr="007F7706">
        <w:rPr>
          <w:rFonts w:asciiTheme="majorBidi" w:hAnsiTheme="majorBidi" w:cstheme="majorBidi"/>
          <w:sz w:val="24"/>
          <w:szCs w:val="24"/>
        </w:rPr>
        <w:t xml:space="preserve">Conformément à la Clause G des Dispositions complémentaires qui figurent à l’Annexe A du Contrat, le présent formulaire doit être complété par le </w:t>
      </w:r>
      <w:r w:rsidR="00E3601F">
        <w:rPr>
          <w:rFonts w:asciiTheme="majorBidi" w:hAnsiTheme="majorBidi" w:cstheme="majorBidi"/>
          <w:sz w:val="24"/>
          <w:szCs w:val="24"/>
        </w:rPr>
        <w:t>Soumissionnaire</w:t>
      </w:r>
      <w:r w:rsidRPr="007F7706">
        <w:rPr>
          <w:rFonts w:asciiTheme="majorBidi" w:hAnsiTheme="majorBidi" w:cstheme="majorBidi"/>
          <w:sz w:val="24"/>
          <w:szCs w:val="24"/>
        </w:rPr>
        <w:t xml:space="preserve"> lors de la soumission de l’Offre et, si retenu, par l’Entrepreneur dans un délai de 28 jours à compter de la date de réception de la Lettre d’Acceptation et de l’Accord contractuel. L’Entrepreneur le soumettra par la suite le dernier jour ouvrable avant le dernier jour de chaque trimestre (31 mars, 30 juin, 30 septembre et 31 décembre) après la signature du Contrat financé par la MCC</w:t>
      </w:r>
      <w:r w:rsidRPr="007F7706">
        <w:rPr>
          <w:rStyle w:val="Appelnotedebasdep"/>
          <w:rFonts w:asciiTheme="majorBidi" w:eastAsia="Times New Roman" w:hAnsiTheme="majorBidi" w:cstheme="majorBidi"/>
          <w:sz w:val="24"/>
          <w:szCs w:val="24"/>
        </w:rPr>
        <w:footnoteReference w:id="32"/>
      </w:r>
      <w:r w:rsidRPr="007F7706">
        <w:rPr>
          <w:rFonts w:asciiTheme="majorBidi" w:hAnsiTheme="majorBidi" w:cstheme="majorBidi"/>
          <w:sz w:val="24"/>
          <w:szCs w:val="24"/>
        </w:rPr>
        <w:t xml:space="preserve">, tout au long de la durée du Contrat. </w:t>
      </w:r>
    </w:p>
    <w:p w14:paraId="441AE96E" w14:textId="77777777" w:rsidR="001F6D18" w:rsidRPr="007F7706" w:rsidRDefault="000F55D4" w:rsidP="00D553F6">
      <w:pPr>
        <w:spacing w:after="120" w:line="240" w:lineRule="auto"/>
        <w:jc w:val="both"/>
        <w:rPr>
          <w:rFonts w:ascii="Times New Roman" w:hAnsi="Times New Roman" w:cs="Times New Roman"/>
          <w:sz w:val="24"/>
          <w:szCs w:val="24"/>
        </w:rPr>
      </w:pPr>
      <w:r w:rsidRPr="007F7706">
        <w:rPr>
          <w:rFonts w:ascii="Times New Roman" w:hAnsi="Times New Roman" w:cs="Times New Roman"/>
          <w:sz w:val="24"/>
          <w:szCs w:val="24"/>
        </w:rPr>
        <w:t>Le formulaire doit être soumis à l'Agent de Passation de Marchés de l'Entité MCA au moment de la soumission de l’Offre</w:t>
      </w:r>
      <w:r w:rsidR="001F6D18" w:rsidRPr="007F7706">
        <w:rPr>
          <w:rFonts w:ascii="Times New Roman" w:hAnsi="Times New Roman" w:cs="Times New Roman"/>
          <w:sz w:val="24"/>
          <w:szCs w:val="24"/>
        </w:rPr>
        <w:t> </w:t>
      </w:r>
      <w:r w:rsidR="001F6D18" w:rsidRPr="007F7706">
        <w:rPr>
          <w:rFonts w:ascii="Times New Roman" w:eastAsia="Calibri" w:hAnsi="Times New Roman" w:cs="Times New Roman"/>
          <w:sz w:val="24"/>
          <w:szCs w:val="24"/>
        </w:rPr>
        <w:t xml:space="preserve">à </w:t>
      </w:r>
      <w:r w:rsidRPr="007F7706">
        <w:rPr>
          <w:rFonts w:ascii="Times New Roman" w:hAnsi="Times New Roman" w:cs="Times New Roman"/>
          <w:i/>
          <w:sz w:val="24"/>
          <w:szCs w:val="24"/>
        </w:rPr>
        <w:t>l’Agent de passation de marché de l’Entité MCA</w:t>
      </w:r>
      <w:r w:rsidR="001F6D18" w:rsidRPr="007F7706">
        <w:rPr>
          <w:rFonts w:ascii="Times New Roman" w:hAnsi="Times New Roman" w:cs="Times New Roman"/>
          <w:sz w:val="24"/>
          <w:szCs w:val="24"/>
        </w:rPr>
        <w:t>  « </w:t>
      </w:r>
      <w:hyperlink r:id="rId68" w:history="1">
        <w:r w:rsidR="003D6DBE" w:rsidRPr="003D6DBE">
          <w:rPr>
            <w:rStyle w:val="Lienhypertexte"/>
          </w:rPr>
          <w:t>AMEEMMCANigerPA@dt-global.com</w:t>
        </w:r>
      </w:hyperlink>
      <w:r w:rsidR="001F6D18" w:rsidRPr="007F7706">
        <w:rPr>
          <w:rFonts w:ascii="Times New Roman" w:hAnsi="Times New Roman" w:cs="Times New Roman"/>
          <w:sz w:val="24"/>
          <w:szCs w:val="24"/>
        </w:rPr>
        <w:t xml:space="preserve"> »</w:t>
      </w:r>
      <w:r w:rsidRPr="007F7706">
        <w:rPr>
          <w:rFonts w:ascii="Times New Roman" w:hAnsi="Times New Roman" w:cs="Times New Roman"/>
          <w:sz w:val="24"/>
          <w:szCs w:val="24"/>
        </w:rPr>
        <w:t xml:space="preserve">, et à l’Agent financier de l’Entité MCA par la </w:t>
      </w:r>
      <w:r w:rsidR="001F6D18" w:rsidRPr="007F7706">
        <w:rPr>
          <w:rFonts w:ascii="Times New Roman" w:hAnsi="Times New Roman" w:cs="Times New Roman"/>
          <w:sz w:val="24"/>
          <w:szCs w:val="24"/>
        </w:rPr>
        <w:t>suite </w:t>
      </w:r>
    </w:p>
    <w:p w14:paraId="5779F7CD" w14:textId="77777777" w:rsidR="000F55D4" w:rsidRPr="007F7706" w:rsidRDefault="001F6D18" w:rsidP="00D553F6">
      <w:pPr>
        <w:spacing w:after="120" w:line="240" w:lineRule="auto"/>
        <w:jc w:val="both"/>
        <w:rPr>
          <w:rFonts w:ascii="Times New Roman" w:eastAsia="Calibri" w:hAnsi="Times New Roman" w:cs="Times New Roman"/>
          <w:sz w:val="24"/>
          <w:szCs w:val="24"/>
        </w:rPr>
      </w:pPr>
      <w:r w:rsidRPr="007F7706">
        <w:rPr>
          <w:rFonts w:ascii="Times New Roman" w:eastAsia="Calibri" w:hAnsi="Times New Roman" w:cs="Times New Roman"/>
          <w:sz w:val="24"/>
          <w:szCs w:val="24"/>
        </w:rPr>
        <w:t>« </w:t>
      </w:r>
      <w:bookmarkStart w:id="2388" w:name="_Hlk112754981"/>
      <w:r w:rsidRPr="003D6DBE">
        <w:rPr>
          <w:rStyle w:val="Lienhypertexte"/>
          <w:rFonts w:ascii="Times New Roman" w:hAnsi="Times New Roman" w:cs="Times New Roman"/>
          <w:sz w:val="24"/>
          <w:szCs w:val="24"/>
        </w:rPr>
        <w:fldChar w:fldCharType="begin"/>
      </w:r>
      <w:r w:rsidRPr="003D6DBE">
        <w:rPr>
          <w:rStyle w:val="Lienhypertexte"/>
          <w:rFonts w:ascii="Times New Roman" w:hAnsi="Times New Roman" w:cs="Times New Roman"/>
          <w:sz w:val="24"/>
          <w:szCs w:val="24"/>
        </w:rPr>
        <w:instrText xml:space="preserve"> HYPERLINK "mailto:info@gfa-group.de" </w:instrText>
      </w:r>
      <w:r w:rsidRPr="003D6DBE">
        <w:rPr>
          <w:rStyle w:val="Lienhypertexte"/>
          <w:rFonts w:ascii="Times New Roman" w:hAnsi="Times New Roman" w:cs="Times New Roman"/>
          <w:sz w:val="24"/>
          <w:szCs w:val="24"/>
        </w:rPr>
      </w:r>
      <w:r w:rsidRPr="003D6DBE">
        <w:rPr>
          <w:rStyle w:val="Lienhypertexte"/>
          <w:rFonts w:ascii="Times New Roman" w:hAnsi="Times New Roman" w:cs="Times New Roman"/>
          <w:sz w:val="24"/>
          <w:szCs w:val="24"/>
        </w:rPr>
        <w:fldChar w:fldCharType="separate"/>
      </w:r>
      <w:r w:rsidRPr="003D6DBE">
        <w:rPr>
          <w:rStyle w:val="Lienhypertexte"/>
        </w:rPr>
        <w:t>info@gfa-group.de</w:t>
      </w:r>
      <w:r w:rsidRPr="003D6DBE">
        <w:rPr>
          <w:rStyle w:val="Lienhypertexte"/>
        </w:rPr>
        <w:fldChar w:fldCharType="end"/>
      </w:r>
      <w:bookmarkEnd w:id="2388"/>
      <w:r w:rsidRPr="007F7706">
        <w:rPr>
          <w:rFonts w:ascii="Times New Roman" w:eastAsia="Calibri" w:hAnsi="Times New Roman" w:cs="Times New Roman"/>
          <w:sz w:val="24"/>
          <w:szCs w:val="24"/>
        </w:rPr>
        <w:t xml:space="preserve"> » </w:t>
      </w:r>
      <w:r w:rsidR="000F55D4" w:rsidRPr="007F7706">
        <w:rPr>
          <w:rFonts w:ascii="Times New Roman" w:hAnsi="Times New Roman" w:cs="Times New Roman"/>
          <w:sz w:val="24"/>
          <w:szCs w:val="24"/>
        </w:rPr>
        <w:t xml:space="preserve">et un exemplaire envoyé à la MCC à l'adresse suivante : </w:t>
      </w:r>
      <w:hyperlink r:id="rId69" w:history="1">
        <w:r w:rsidR="000F55D4" w:rsidRPr="007F7706">
          <w:rPr>
            <w:rStyle w:val="Lienhypertexte"/>
            <w:rFonts w:ascii="Times New Roman" w:hAnsi="Times New Roman" w:cs="Times New Roman"/>
            <w:sz w:val="24"/>
            <w:szCs w:val="24"/>
          </w:rPr>
          <w:t>sanctionscompliance@mcc.gov</w:t>
        </w:r>
      </w:hyperlink>
      <w:r w:rsidR="000F55D4" w:rsidRPr="007F7706">
        <w:rPr>
          <w:rFonts w:ascii="Times New Roman" w:hAnsi="Times New Roman" w:cs="Times New Roman"/>
          <w:sz w:val="24"/>
          <w:szCs w:val="24"/>
        </w:rPr>
        <w:t xml:space="preserve">. </w:t>
      </w:r>
    </w:p>
    <w:p w14:paraId="7D246150" w14:textId="77777777" w:rsidR="000F55D4" w:rsidRPr="007F7706" w:rsidRDefault="000F55D4" w:rsidP="000F55D4">
      <w:pPr>
        <w:spacing w:line="240" w:lineRule="auto"/>
        <w:jc w:val="both"/>
        <w:rPr>
          <w:rFonts w:asciiTheme="majorBidi" w:eastAsia="Times New Roman" w:hAnsiTheme="majorBidi" w:cstheme="majorBidi"/>
          <w:sz w:val="24"/>
          <w:szCs w:val="24"/>
        </w:rPr>
      </w:pPr>
      <w:r w:rsidRPr="007F7706">
        <w:rPr>
          <w:rFonts w:asciiTheme="majorBidi" w:hAnsiTheme="majorBidi" w:cstheme="majorBidi"/>
          <w:sz w:val="24"/>
          <w:szCs w:val="24"/>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w:t>
      </w:r>
      <w:r w:rsidR="00E3601F">
        <w:rPr>
          <w:rFonts w:asciiTheme="majorBidi" w:hAnsiTheme="majorBidi" w:cstheme="majorBidi"/>
          <w:sz w:val="24"/>
          <w:szCs w:val="24"/>
        </w:rPr>
        <w:t>Soumissionnaire</w:t>
      </w:r>
      <w:r w:rsidRPr="007F7706">
        <w:rPr>
          <w:rFonts w:asciiTheme="majorBidi" w:hAnsiTheme="majorBidi" w:cstheme="majorBidi"/>
          <w:sz w:val="24"/>
          <w:szCs w:val="24"/>
        </w:rPr>
        <w:t xml:space="preserve"> ou l'annulation du Contrat. Cependant, </w:t>
      </w:r>
      <w:r w:rsidRPr="007F7706">
        <w:rPr>
          <w:rFonts w:asciiTheme="majorBidi" w:hAnsiTheme="majorBidi" w:cstheme="majorBidi"/>
          <w:b/>
          <w:bCs/>
          <w:sz w:val="24"/>
          <w:szCs w:val="24"/>
        </w:rPr>
        <w:t>ne pas signaler</w:t>
      </w:r>
      <w:r w:rsidRPr="007F7706">
        <w:rPr>
          <w:rFonts w:asciiTheme="majorBidi" w:hAnsiTheme="majorBidi" w:cstheme="majorBidi"/>
          <w:sz w:val="24"/>
          <w:szCs w:val="24"/>
        </w:rPr>
        <w:t xml:space="preserve"> la fourniture de cette aide et de ces ressources substantielles, ou toute fausse déclaration similaire, intentionnelle ou due à une négligence, est un motif de disqualification du </w:t>
      </w:r>
      <w:r w:rsidR="00E3601F">
        <w:rPr>
          <w:rFonts w:asciiTheme="majorBidi" w:hAnsiTheme="majorBidi" w:cstheme="majorBidi"/>
          <w:sz w:val="24"/>
          <w:szCs w:val="24"/>
        </w:rPr>
        <w:t>Soumissionnaire</w:t>
      </w:r>
      <w:r w:rsidRPr="007F7706">
        <w:rPr>
          <w:rFonts w:asciiTheme="majorBidi" w:hAnsiTheme="majorBidi" w:cstheme="majorBidi"/>
          <w:sz w:val="24"/>
          <w:szCs w:val="24"/>
        </w:rPr>
        <w:t xml:space="preserve"> ou d'annulation du Contrat, et peut exposer ce </w:t>
      </w:r>
      <w:r w:rsidR="00E3601F">
        <w:rPr>
          <w:rFonts w:asciiTheme="majorBidi" w:hAnsiTheme="majorBidi" w:cstheme="majorBidi"/>
          <w:sz w:val="24"/>
          <w:szCs w:val="24"/>
        </w:rPr>
        <w:t>Soumissionnaire</w:t>
      </w:r>
      <w:r w:rsidRPr="007F7706">
        <w:rPr>
          <w:rFonts w:asciiTheme="majorBidi" w:hAnsiTheme="majorBidi" w:cstheme="majorBidi"/>
          <w:sz w:val="24"/>
          <w:szCs w:val="24"/>
        </w:rPr>
        <w:t xml:space="preserve"> ou Entrepreneur à des poursuites pénales, civiles ou d’un recours administratif selon le cas en vertu de la loi aux États-Unis.</w:t>
      </w:r>
    </w:p>
    <w:p w14:paraId="77B64534" w14:textId="77777777" w:rsidR="000F55D4" w:rsidRPr="007F7706" w:rsidRDefault="000F55D4" w:rsidP="000F55D4">
      <w:pPr>
        <w:spacing w:line="240" w:lineRule="auto"/>
      </w:pPr>
    </w:p>
    <w:p w14:paraId="2689C192" w14:textId="77777777" w:rsidR="000F55D4" w:rsidRPr="007F7706" w:rsidRDefault="000F55D4" w:rsidP="000F55D4">
      <w:pPr>
        <w:spacing w:line="240" w:lineRule="auto"/>
      </w:pPr>
    </w:p>
    <w:p w14:paraId="0DD3C440" w14:textId="77777777" w:rsidR="000F55D4" w:rsidRPr="007F7706" w:rsidRDefault="000F55D4" w:rsidP="000F55D4">
      <w:pPr>
        <w:spacing w:line="240" w:lineRule="auto"/>
      </w:pPr>
    </w:p>
    <w:p w14:paraId="101C864C" w14:textId="77777777" w:rsidR="000F55D4" w:rsidRPr="007F7706" w:rsidRDefault="000F55D4" w:rsidP="000F55D4">
      <w:pPr>
        <w:spacing w:line="240" w:lineRule="auto"/>
      </w:pPr>
    </w:p>
    <w:p w14:paraId="3158CA2E" w14:textId="77777777" w:rsidR="000F55D4" w:rsidRPr="007F7706" w:rsidRDefault="000F55D4" w:rsidP="000F55D4">
      <w:pPr>
        <w:spacing w:line="240" w:lineRule="auto"/>
      </w:pPr>
    </w:p>
    <w:p w14:paraId="365125DF" w14:textId="77777777" w:rsidR="000F55D4" w:rsidRPr="007F7706" w:rsidRDefault="000F55D4" w:rsidP="000F55D4">
      <w:pPr>
        <w:spacing w:line="240" w:lineRule="auto"/>
      </w:pPr>
    </w:p>
    <w:p w14:paraId="6226A9B6" w14:textId="77777777" w:rsidR="000F55D4" w:rsidRPr="007F7706" w:rsidRDefault="000F55D4" w:rsidP="000F55D4">
      <w:pPr>
        <w:spacing w:line="240" w:lineRule="auto"/>
      </w:pPr>
    </w:p>
    <w:p w14:paraId="004992D2" w14:textId="77777777" w:rsidR="000F55D4" w:rsidRPr="007F7706" w:rsidRDefault="000F55D4" w:rsidP="000F55D4">
      <w:pPr>
        <w:spacing w:line="240" w:lineRule="auto"/>
      </w:pPr>
    </w:p>
    <w:p w14:paraId="219244C1" w14:textId="77777777" w:rsidR="000F55D4" w:rsidRPr="007F7706" w:rsidRDefault="000F55D4" w:rsidP="000F55D4">
      <w:pPr>
        <w:spacing w:line="240" w:lineRule="auto"/>
      </w:pPr>
    </w:p>
    <w:p w14:paraId="03645804" w14:textId="77777777" w:rsidR="000F55D4" w:rsidRPr="007F7706" w:rsidRDefault="000F55D4" w:rsidP="000F55D4">
      <w:pPr>
        <w:spacing w:before="120"/>
        <w:rPr>
          <w:rFonts w:asciiTheme="majorBidi" w:eastAsia="Times New Roman" w:hAnsiTheme="majorBidi" w:cstheme="majorBidi"/>
          <w:b/>
          <w:bCs/>
          <w:sz w:val="24"/>
          <w:szCs w:val="24"/>
        </w:rPr>
      </w:pPr>
      <w:r w:rsidRPr="007F7706">
        <w:rPr>
          <w:rFonts w:asciiTheme="majorBidi" w:hAnsiTheme="majorBidi" w:cstheme="majorBidi"/>
          <w:b/>
          <w:bCs/>
          <w:sz w:val="24"/>
          <w:szCs w:val="24"/>
        </w:rPr>
        <w:lastRenderedPageBreak/>
        <w:t>Les instructions pour compléter ce formulaire figurent ci-dessous :</w:t>
      </w:r>
    </w:p>
    <w:p w14:paraId="3B914049" w14:textId="77777777" w:rsidR="000F55D4" w:rsidRPr="007F7706" w:rsidRDefault="000F55D4" w:rsidP="000F55D4">
      <w:pPr>
        <w:spacing w:before="120"/>
        <w:rPr>
          <w:rFonts w:asciiTheme="majorBidi" w:eastAsia="Times New Roman" w:hAnsiTheme="majorBidi" w:cstheme="majorBidi"/>
          <w:b/>
          <w:sz w:val="24"/>
          <w:szCs w:val="24"/>
        </w:rPr>
      </w:pPr>
      <w:r w:rsidRPr="007F7706">
        <w:rPr>
          <w:rFonts w:asciiTheme="majorBidi" w:hAnsiTheme="majorBidi" w:cstheme="majorBidi"/>
          <w:b/>
          <w:sz w:val="24"/>
          <w:szCs w:val="24"/>
        </w:rPr>
        <w:t xml:space="preserve">Dénomination sociale complète du </w:t>
      </w:r>
      <w:r w:rsidR="00E3601F">
        <w:rPr>
          <w:rFonts w:asciiTheme="majorBidi" w:hAnsiTheme="majorBidi" w:cstheme="majorBidi"/>
          <w:b/>
          <w:sz w:val="24"/>
          <w:szCs w:val="24"/>
        </w:rPr>
        <w:t>Soumissionnaire</w:t>
      </w:r>
      <w:r w:rsidRPr="007F7706">
        <w:rPr>
          <w:rFonts w:asciiTheme="majorBidi" w:hAnsiTheme="majorBidi" w:cstheme="majorBidi"/>
          <w:b/>
          <w:sz w:val="24"/>
          <w:szCs w:val="24"/>
        </w:rPr>
        <w:t>/Entrepreneur :_____________</w:t>
      </w:r>
    </w:p>
    <w:p w14:paraId="4E5BF827" w14:textId="77777777" w:rsidR="000F55D4" w:rsidRPr="007F7706" w:rsidRDefault="000F55D4" w:rsidP="000F55D4">
      <w:pPr>
        <w:spacing w:before="120"/>
        <w:rPr>
          <w:rFonts w:asciiTheme="majorBidi" w:eastAsia="Times New Roman" w:hAnsiTheme="majorBidi" w:cstheme="majorBidi"/>
          <w:b/>
          <w:sz w:val="24"/>
          <w:szCs w:val="24"/>
        </w:rPr>
      </w:pPr>
      <w:r w:rsidRPr="007F7706">
        <w:rPr>
          <w:rFonts w:asciiTheme="majorBidi" w:hAnsiTheme="majorBidi" w:cstheme="majorBidi"/>
          <w:b/>
          <w:sz w:val="24"/>
          <w:szCs w:val="24"/>
        </w:rPr>
        <w:t>Nom complet et numéro du Contrat : _____________________________________________</w:t>
      </w:r>
    </w:p>
    <w:p w14:paraId="394BBC85" w14:textId="77777777" w:rsidR="000F55D4" w:rsidRPr="007F7706" w:rsidRDefault="000F55D4" w:rsidP="000F55D4">
      <w:pPr>
        <w:spacing w:before="120"/>
        <w:rPr>
          <w:rFonts w:asciiTheme="majorBidi" w:eastAsia="Times New Roman" w:hAnsiTheme="majorBidi" w:cstheme="majorBidi"/>
          <w:b/>
          <w:sz w:val="24"/>
          <w:szCs w:val="24"/>
        </w:rPr>
      </w:pPr>
      <w:r w:rsidRPr="007F7706">
        <w:rPr>
          <w:rFonts w:asciiTheme="majorBidi" w:hAnsiTheme="majorBidi" w:cstheme="majorBidi"/>
          <w:b/>
          <w:sz w:val="24"/>
          <w:szCs w:val="24"/>
        </w:rPr>
        <w:t>L’Entité MCA avec laquelle le Contrat a été signé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0F55D4" w:rsidRPr="007F7706" w14:paraId="4EF74A94" w14:textId="77777777" w:rsidTr="007F4BC0">
        <w:trPr>
          <w:cantSplit/>
          <w:jc w:val="center"/>
        </w:trPr>
        <w:tc>
          <w:tcPr>
            <w:tcW w:w="9360" w:type="dxa"/>
            <w:tcBorders>
              <w:top w:val="single" w:sz="4" w:space="0" w:color="auto"/>
              <w:left w:val="single" w:sz="4" w:space="0" w:color="auto"/>
              <w:bottom w:val="single" w:sz="4" w:space="0" w:color="auto"/>
              <w:right w:val="single" w:sz="4" w:space="0" w:color="auto"/>
            </w:tcBorders>
          </w:tcPr>
          <w:p w14:paraId="298C17AE" w14:textId="77777777" w:rsidR="000F55D4" w:rsidRPr="007F7706" w:rsidRDefault="000F55D4" w:rsidP="007F4BC0">
            <w:pPr>
              <w:suppressAutoHyphens/>
              <w:ind w:left="360"/>
              <w:rPr>
                <w:rFonts w:asciiTheme="majorBidi" w:eastAsia="Times New Roman" w:hAnsiTheme="majorBidi" w:cstheme="majorBidi"/>
                <w:b/>
                <w:bCs/>
                <w:spacing w:val="-6"/>
                <w:sz w:val="20"/>
                <w:szCs w:val="20"/>
              </w:rPr>
            </w:pPr>
            <w:r w:rsidRPr="007F7706">
              <w:rPr>
                <w:rFonts w:asciiTheme="majorBidi" w:eastAsia="Times New Roman" w:hAnsiTheme="majorBidi" w:cstheme="majorBidi"/>
                <w:b/>
                <w:bCs/>
                <w:spacing w:val="-6"/>
                <w:sz w:val="20"/>
                <w:szCs w:val="20"/>
              </w:rPr>
              <w:t xml:space="preserve">TOUT </w:t>
            </w:r>
            <w:r w:rsidR="00E3601F">
              <w:rPr>
                <w:rFonts w:asciiTheme="majorBidi" w:eastAsia="Times New Roman" w:hAnsiTheme="majorBidi" w:cstheme="majorBidi"/>
                <w:b/>
                <w:bCs/>
                <w:spacing w:val="-6"/>
                <w:sz w:val="20"/>
                <w:szCs w:val="20"/>
              </w:rPr>
              <w:t>SOUMISSIONNAIRE</w:t>
            </w:r>
            <w:r w:rsidRPr="007F7706">
              <w:rPr>
                <w:rFonts w:asciiTheme="majorBidi" w:eastAsia="Times New Roman" w:hAnsiTheme="majorBidi" w:cstheme="majorBidi"/>
                <w:b/>
                <w:bCs/>
                <w:spacing w:val="-6"/>
                <w:sz w:val="20"/>
                <w:szCs w:val="20"/>
              </w:rPr>
              <w:t xml:space="preserve">/ENTREPRENEUR DOIT COCHER LA CASE APPLICABLE CI-DESSOUS : </w:t>
            </w:r>
          </w:p>
          <w:p w14:paraId="7E752E1F" w14:textId="77777777" w:rsidR="000F55D4" w:rsidRPr="007F7706" w:rsidRDefault="000F55D4" w:rsidP="000F55D4">
            <w:pPr>
              <w:numPr>
                <w:ilvl w:val="0"/>
                <w:numId w:val="31"/>
              </w:numPr>
              <w:suppressAutoHyphens/>
              <w:spacing w:after="0" w:line="240" w:lineRule="auto"/>
              <w:jc w:val="both"/>
              <w:rPr>
                <w:rFonts w:asciiTheme="majorBidi" w:eastAsia="Times New Roman" w:hAnsiTheme="majorBidi" w:cstheme="majorBidi"/>
                <w:spacing w:val="-6"/>
                <w:sz w:val="20"/>
                <w:szCs w:val="20"/>
              </w:rPr>
            </w:pPr>
            <w:r w:rsidRPr="007F7706">
              <w:rPr>
                <w:rFonts w:asciiTheme="majorBidi" w:hAnsiTheme="majorBidi" w:cstheme="majorBidi"/>
                <w:sz w:val="20"/>
                <w:szCs w:val="20"/>
              </w:rPr>
              <w:t>Toutes les vérifications d’éligibilité ont été effectuées conformément aux</w:t>
            </w:r>
            <w:r w:rsidRPr="007F7706">
              <w:rPr>
                <w:rFonts w:asciiTheme="majorBidi" w:hAnsiTheme="majorBidi" w:cstheme="majorBidi"/>
                <w:b/>
                <w:bCs/>
                <w:sz w:val="20"/>
                <w:szCs w:val="20"/>
              </w:rPr>
              <w:t xml:space="preserve"> « Dispositions complémentaires » visées à l’Annexe B du Contrat, et à la clause G « Respect des lois relatives à la lutte contre le financement du terrorisme et des autres restrictions </w:t>
            </w:r>
            <w:r w:rsidRPr="007F7706">
              <w:rPr>
                <w:rFonts w:asciiTheme="majorBidi" w:hAnsiTheme="majorBidi" w:cstheme="majorBidi"/>
                <w:sz w:val="20"/>
                <w:szCs w:val="20"/>
              </w:rPr>
              <w:t xml:space="preserve">» et le </w:t>
            </w:r>
            <w:r w:rsidR="00E3601F">
              <w:rPr>
                <w:rFonts w:asciiTheme="majorBidi" w:hAnsiTheme="majorBidi" w:cstheme="majorBidi"/>
                <w:sz w:val="20"/>
                <w:szCs w:val="20"/>
              </w:rPr>
              <w:t>Soumissionnaire</w:t>
            </w:r>
            <w:r w:rsidRPr="007F7706">
              <w:rPr>
                <w:rFonts w:asciiTheme="majorBidi" w:hAnsiTheme="majorBidi" w:cstheme="majorBidi"/>
                <w:sz w:val="20"/>
                <w:szCs w:val="20"/>
              </w:rPr>
              <w:t xml:space="preserve">/Entrepreneur certifie par la présente comme suit : </w:t>
            </w:r>
          </w:p>
          <w:p w14:paraId="70775923" w14:textId="77777777" w:rsidR="000F55D4" w:rsidRPr="007F7706" w:rsidRDefault="000F55D4" w:rsidP="007F4BC0">
            <w:pPr>
              <w:suppressAutoHyphens/>
              <w:spacing w:after="0" w:line="240" w:lineRule="auto"/>
              <w:ind w:left="360"/>
              <w:rPr>
                <w:rFonts w:asciiTheme="majorBidi" w:eastAsia="Times New Roman" w:hAnsiTheme="majorBidi" w:cstheme="majorBidi"/>
                <w:spacing w:val="-6"/>
                <w:sz w:val="20"/>
                <w:szCs w:val="20"/>
              </w:rPr>
            </w:pPr>
          </w:p>
          <w:p w14:paraId="2DA399EA" w14:textId="77777777" w:rsidR="000F55D4" w:rsidRPr="007F7706" w:rsidRDefault="000F55D4" w:rsidP="000F55D4">
            <w:pPr>
              <w:numPr>
                <w:ilvl w:val="1"/>
                <w:numId w:val="31"/>
              </w:numPr>
              <w:tabs>
                <w:tab w:val="num" w:pos="1080"/>
              </w:tabs>
              <w:suppressAutoHyphens/>
              <w:spacing w:after="0" w:line="240" w:lineRule="auto"/>
              <w:ind w:left="780"/>
              <w:jc w:val="both"/>
              <w:rPr>
                <w:rFonts w:asciiTheme="majorBidi" w:hAnsiTheme="majorBidi" w:cstheme="majorBidi"/>
                <w:sz w:val="20"/>
                <w:szCs w:val="20"/>
              </w:rPr>
            </w:pPr>
            <w:r w:rsidRPr="007F7706">
              <w:rPr>
                <w:rFonts w:asciiTheme="majorBidi" w:hAnsiTheme="majorBidi" w:cstheme="majorBidi"/>
                <w:sz w:val="20"/>
                <w:szCs w:val="20"/>
              </w:rPr>
              <w:t>Aucun résultat défavorable ou négatif n’a été obtenu à partir de ces vérifications d’éligibilité ; et</w:t>
            </w:r>
          </w:p>
          <w:p w14:paraId="785465C5" w14:textId="77777777" w:rsidR="000F55D4" w:rsidRPr="007F7706" w:rsidRDefault="000F55D4" w:rsidP="000F55D4">
            <w:pPr>
              <w:numPr>
                <w:ilvl w:val="1"/>
                <w:numId w:val="31"/>
              </w:numPr>
              <w:tabs>
                <w:tab w:val="num" w:pos="1080"/>
              </w:tabs>
              <w:suppressAutoHyphens/>
              <w:spacing w:after="0" w:line="240" w:lineRule="auto"/>
              <w:ind w:left="780"/>
              <w:jc w:val="both"/>
              <w:rPr>
                <w:rFonts w:asciiTheme="majorBidi" w:eastAsia="Times New Roman" w:hAnsiTheme="majorBidi" w:cstheme="majorBidi"/>
                <w:spacing w:val="-6"/>
                <w:sz w:val="20"/>
                <w:szCs w:val="20"/>
              </w:rPr>
            </w:pPr>
            <w:r w:rsidRPr="007F7706">
              <w:rPr>
                <w:rFonts w:asciiTheme="majorBidi" w:hAnsiTheme="majorBidi" w:cstheme="majorBidi"/>
                <w:sz w:val="20"/>
                <w:szCs w:val="20"/>
              </w:rPr>
              <w:t xml:space="preserve">Au meilleur de sa connaissance, le </w:t>
            </w:r>
            <w:r w:rsidR="00E3601F">
              <w:rPr>
                <w:rFonts w:asciiTheme="majorBidi" w:hAnsiTheme="majorBidi" w:cstheme="majorBidi"/>
                <w:sz w:val="20"/>
                <w:szCs w:val="20"/>
              </w:rPr>
              <w:t>Soumissionnaire</w:t>
            </w:r>
            <w:r w:rsidRPr="007F7706">
              <w:rPr>
                <w:rFonts w:asciiTheme="majorBidi" w:hAnsiTheme="majorBidi" w:cstheme="majorBidi"/>
                <w:sz w:val="20"/>
                <w:szCs w:val="20"/>
              </w:rPr>
              <w:t>/Entrepreneur n’a pas fourni au cours des dix dernières années et ne fournit pas actuellement, directement ou indirectement d’aide ou de ressources substantielles, ni permis sciemment que des fonds de la MCC</w:t>
            </w:r>
            <w:r w:rsidRPr="007F7706">
              <w:rPr>
                <w:rStyle w:val="Appelnotedebasdep"/>
                <w:rFonts w:asciiTheme="majorBidi" w:hAnsiTheme="majorBidi" w:cstheme="majorBidi"/>
                <w:sz w:val="20"/>
                <w:szCs w:val="20"/>
              </w:rPr>
              <w:footnoteReference w:id="33"/>
            </w:r>
            <w:r w:rsidRPr="007F7706">
              <w:rPr>
                <w:rFonts w:asciiTheme="majorBidi" w:hAnsiTheme="majorBidi" w:cstheme="majorBidi"/>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w:t>
            </w:r>
            <w:r w:rsidR="00E3601F">
              <w:rPr>
                <w:rFonts w:asciiTheme="majorBidi" w:hAnsiTheme="majorBidi" w:cstheme="majorBidi"/>
                <w:sz w:val="20"/>
                <w:szCs w:val="20"/>
              </w:rPr>
              <w:t>Soumissionnaire</w:t>
            </w:r>
            <w:r w:rsidRPr="007F7706">
              <w:rPr>
                <w:rFonts w:asciiTheme="majorBidi" w:hAnsiTheme="majorBidi" w:cstheme="majorBidi"/>
                <w:sz w:val="20"/>
                <w:szCs w:val="20"/>
              </w:rPr>
              <w:t xml:space="preserve">/Entrepreneur lui-même ). </w:t>
            </w:r>
          </w:p>
          <w:p w14:paraId="58D12682" w14:textId="77777777" w:rsidR="000F55D4" w:rsidRPr="007F7706" w:rsidRDefault="000F55D4" w:rsidP="007F4BC0">
            <w:pPr>
              <w:suppressAutoHyphens/>
              <w:spacing w:after="0" w:line="240" w:lineRule="auto"/>
              <w:ind w:left="780"/>
              <w:rPr>
                <w:rFonts w:asciiTheme="majorBidi" w:eastAsia="Times New Roman" w:hAnsiTheme="majorBidi" w:cstheme="majorBidi"/>
                <w:spacing w:val="-6"/>
                <w:sz w:val="20"/>
                <w:szCs w:val="20"/>
              </w:rPr>
            </w:pPr>
          </w:p>
          <w:p w14:paraId="6ABF3173" w14:textId="77777777" w:rsidR="000F55D4" w:rsidRPr="007F7706" w:rsidRDefault="000F55D4" w:rsidP="007F4BC0">
            <w:pPr>
              <w:suppressAutoHyphens/>
              <w:ind w:left="360"/>
              <w:rPr>
                <w:rFonts w:asciiTheme="majorBidi" w:hAnsiTheme="majorBidi" w:cstheme="majorBidi"/>
                <w:b/>
                <w:sz w:val="20"/>
                <w:szCs w:val="20"/>
              </w:rPr>
            </w:pPr>
            <w:r w:rsidRPr="007F7706">
              <w:rPr>
                <w:rFonts w:asciiTheme="majorBidi" w:hAnsiTheme="majorBidi" w:cstheme="majorBidi"/>
                <w:b/>
                <w:sz w:val="20"/>
                <w:szCs w:val="20"/>
              </w:rPr>
              <w:t>OU</w:t>
            </w:r>
          </w:p>
          <w:p w14:paraId="43D8FC04" w14:textId="77777777" w:rsidR="000F55D4" w:rsidRPr="007F7706" w:rsidRDefault="000F55D4" w:rsidP="000F55D4">
            <w:pPr>
              <w:numPr>
                <w:ilvl w:val="0"/>
                <w:numId w:val="31"/>
              </w:numPr>
              <w:suppressAutoHyphens/>
              <w:spacing w:after="0" w:line="240" w:lineRule="auto"/>
              <w:jc w:val="both"/>
              <w:rPr>
                <w:rFonts w:asciiTheme="majorBidi" w:eastAsia="Times New Roman" w:hAnsiTheme="majorBidi" w:cstheme="majorBidi"/>
                <w:spacing w:val="-6"/>
                <w:sz w:val="20"/>
                <w:szCs w:val="20"/>
              </w:rPr>
            </w:pPr>
            <w:r w:rsidRPr="007F7706">
              <w:rPr>
                <w:rFonts w:asciiTheme="majorBidi" w:hAnsiTheme="majorBidi" w:cstheme="majorBidi"/>
                <w:sz w:val="20"/>
                <w:szCs w:val="20"/>
              </w:rPr>
              <w:t xml:space="preserve">Toutes les vérifications d’éligibilité ont été effectuées conformément aux </w:t>
            </w:r>
            <w:r w:rsidRPr="007F7706">
              <w:rPr>
                <w:rFonts w:asciiTheme="majorBidi" w:hAnsiTheme="majorBidi" w:cstheme="majorBidi"/>
                <w:b/>
                <w:bCs/>
                <w:sz w:val="20"/>
                <w:szCs w:val="20"/>
              </w:rPr>
              <w:t xml:space="preserve">« Dispositions Complémentaires » visées à l’Annexe A du Contrat, et à la clause G « Respect des lois relatives à la lutte contre le financement du terrorisme et des autres restrictions </w:t>
            </w:r>
            <w:r w:rsidRPr="007F7706">
              <w:rPr>
                <w:rFonts w:asciiTheme="majorBidi" w:hAnsiTheme="majorBidi" w:cstheme="majorBidi"/>
                <w:sz w:val="20"/>
                <w:szCs w:val="20"/>
              </w:rPr>
              <w:t xml:space="preserve">» et le </w:t>
            </w:r>
            <w:r w:rsidR="00E3601F">
              <w:rPr>
                <w:rFonts w:asciiTheme="majorBidi" w:hAnsiTheme="majorBidi" w:cstheme="majorBidi"/>
                <w:sz w:val="20"/>
                <w:szCs w:val="20"/>
              </w:rPr>
              <w:t>Soumissionnaire</w:t>
            </w:r>
            <w:r w:rsidRPr="007F7706">
              <w:rPr>
                <w:rFonts w:asciiTheme="majorBidi" w:hAnsiTheme="majorBidi" w:cstheme="majorBidi"/>
                <w:sz w:val="20"/>
                <w:szCs w:val="20"/>
              </w:rPr>
              <w:t xml:space="preserve">/Entrepreneur certifie par la présente que des résultats défavorables ou négatifs ont été obtenus à partir de ces vérifications d’éligibilité (informations à fournir pour chaque résultat conformément aux instructions incluses dans ce formulaire) : </w:t>
            </w:r>
          </w:p>
          <w:p w14:paraId="76490D3A" w14:textId="77777777" w:rsidR="000F55D4" w:rsidRPr="007F7706" w:rsidRDefault="000F55D4" w:rsidP="007F4BC0">
            <w:pPr>
              <w:suppressAutoHyphens/>
              <w:spacing w:after="0" w:line="240" w:lineRule="auto"/>
              <w:ind w:left="360"/>
              <w:rPr>
                <w:rFonts w:asciiTheme="majorBidi" w:eastAsia="Times New Roman" w:hAnsiTheme="majorBidi" w:cstheme="majorBidi"/>
                <w:spacing w:val="-6"/>
                <w:sz w:val="20"/>
                <w:szCs w:val="20"/>
              </w:rPr>
            </w:pPr>
          </w:p>
          <w:p w14:paraId="6B8D59DC" w14:textId="77777777" w:rsidR="000F55D4" w:rsidRPr="007F7706" w:rsidRDefault="000F55D4" w:rsidP="002B7506">
            <w:pPr>
              <w:pStyle w:val="Paragraphedeliste"/>
              <w:widowControl/>
              <w:numPr>
                <w:ilvl w:val="0"/>
                <w:numId w:val="46"/>
              </w:numPr>
              <w:autoSpaceDE/>
              <w:spacing w:before="20" w:after="20"/>
              <w:outlineLvl w:val="4"/>
              <w:rPr>
                <w:rFonts w:asciiTheme="majorBidi" w:hAnsiTheme="majorBidi" w:cstheme="majorBidi"/>
                <w:spacing w:val="-4"/>
                <w:sz w:val="20"/>
                <w:szCs w:val="20"/>
              </w:rPr>
            </w:pPr>
            <w:r w:rsidRPr="007F7706">
              <w:rPr>
                <w:rFonts w:asciiTheme="majorBidi" w:hAnsiTheme="majorBidi" w:cstheme="majorBidi"/>
                <w:sz w:val="20"/>
                <w:szCs w:val="20"/>
              </w:rPr>
              <w:t>Nom de l’individu, de la société ou de l’entité :</w:t>
            </w:r>
          </w:p>
          <w:p w14:paraId="28BD4D6D" w14:textId="77777777" w:rsidR="000F55D4" w:rsidRPr="007F7706" w:rsidRDefault="000F55D4" w:rsidP="002B7506">
            <w:pPr>
              <w:pStyle w:val="Paragraphedeliste"/>
              <w:widowControl/>
              <w:numPr>
                <w:ilvl w:val="0"/>
                <w:numId w:val="46"/>
              </w:numPr>
              <w:autoSpaceDE/>
              <w:spacing w:before="20" w:after="20"/>
              <w:outlineLvl w:val="4"/>
              <w:rPr>
                <w:rFonts w:asciiTheme="majorBidi" w:hAnsiTheme="majorBidi" w:cstheme="majorBidi"/>
                <w:spacing w:val="-4"/>
                <w:sz w:val="20"/>
                <w:szCs w:val="20"/>
              </w:rPr>
            </w:pPr>
            <w:r w:rsidRPr="007F7706">
              <w:rPr>
                <w:rFonts w:asciiTheme="majorBidi" w:hAnsiTheme="majorBidi" w:cstheme="majorBidi"/>
                <w:sz w:val="20"/>
                <w:szCs w:val="20"/>
              </w:rPr>
              <w:t>Source(s) auprès de laquelle l’éligibilité a été vérifiée, si l’individu, la société ou l’entité ont été déclarés inéligibles :</w:t>
            </w:r>
          </w:p>
          <w:p w14:paraId="015015DC" w14:textId="77777777" w:rsidR="000F55D4" w:rsidRPr="007F7706" w:rsidRDefault="000F55D4" w:rsidP="002B7506">
            <w:pPr>
              <w:pStyle w:val="Paragraphedeliste"/>
              <w:widowControl/>
              <w:numPr>
                <w:ilvl w:val="0"/>
                <w:numId w:val="46"/>
              </w:numPr>
              <w:autoSpaceDE/>
              <w:spacing w:before="20" w:after="20"/>
              <w:outlineLvl w:val="4"/>
              <w:rPr>
                <w:rFonts w:asciiTheme="majorBidi" w:hAnsiTheme="majorBidi" w:cstheme="majorBidi"/>
                <w:spacing w:val="-4"/>
                <w:sz w:val="20"/>
                <w:szCs w:val="20"/>
              </w:rPr>
            </w:pPr>
            <w:r w:rsidRPr="007F7706">
              <w:rPr>
                <w:rFonts w:asciiTheme="majorBidi" w:hAnsiTheme="majorBidi" w:cstheme="majorBidi"/>
                <w:sz w:val="20"/>
                <w:szCs w:val="20"/>
              </w:rPr>
              <w:t>Poste (s’il s’agit d’un individu), ou biens ou Services fournis (s’il s’agit d’une société ou autre entité):</w:t>
            </w:r>
          </w:p>
          <w:p w14:paraId="7863426E" w14:textId="77777777" w:rsidR="000F55D4" w:rsidRPr="007F7706" w:rsidRDefault="000F55D4" w:rsidP="002B7506">
            <w:pPr>
              <w:pStyle w:val="Paragraphedeliste"/>
              <w:widowControl/>
              <w:numPr>
                <w:ilvl w:val="0"/>
                <w:numId w:val="46"/>
              </w:numPr>
              <w:autoSpaceDE/>
              <w:rPr>
                <w:rFonts w:asciiTheme="majorBidi" w:hAnsiTheme="majorBidi" w:cstheme="majorBidi"/>
                <w:spacing w:val="-6"/>
                <w:sz w:val="20"/>
                <w:szCs w:val="20"/>
              </w:rPr>
            </w:pPr>
            <w:r w:rsidRPr="007F7706">
              <w:rPr>
                <w:rFonts w:asciiTheme="majorBidi" w:hAnsiTheme="majorBidi" w:cstheme="majorBidi"/>
                <w:sz w:val="20"/>
                <w:szCs w:val="20"/>
              </w:rPr>
              <w:t xml:space="preserve">Estimation de la valeur </w:t>
            </w:r>
            <w:r w:rsidRPr="007F7706">
              <w:rPr>
                <w:rFonts w:asciiTheme="majorBidi" w:hAnsiTheme="majorBidi" w:cstheme="majorBidi"/>
                <w:spacing w:val="-4"/>
                <w:sz w:val="20"/>
                <w:szCs w:val="20"/>
              </w:rPr>
              <w:t xml:space="preserve">des tâches exécutées depuis la date du certificat </w:t>
            </w:r>
            <w:r w:rsidRPr="007F7706">
              <w:rPr>
                <w:rFonts w:asciiTheme="majorBidi" w:hAnsiTheme="majorBidi" w:cstheme="majorBidi"/>
                <w:sz w:val="20"/>
                <w:szCs w:val="20"/>
              </w:rPr>
              <w:t>:</w:t>
            </w:r>
          </w:p>
          <w:p w14:paraId="12F867EE" w14:textId="77777777" w:rsidR="000F55D4" w:rsidRPr="007F7706" w:rsidRDefault="000F55D4" w:rsidP="002B7506">
            <w:pPr>
              <w:pStyle w:val="Paragraphedeliste"/>
              <w:widowControl/>
              <w:numPr>
                <w:ilvl w:val="0"/>
                <w:numId w:val="46"/>
              </w:numPr>
              <w:autoSpaceDE/>
              <w:rPr>
                <w:rFonts w:asciiTheme="majorBidi" w:hAnsiTheme="majorBidi" w:cstheme="majorBidi"/>
                <w:spacing w:val="-6"/>
                <w:sz w:val="20"/>
                <w:szCs w:val="20"/>
              </w:rPr>
            </w:pPr>
            <w:r w:rsidRPr="007F7706">
              <w:rPr>
                <w:rFonts w:asciiTheme="majorBidi" w:hAnsiTheme="majorBidi" w:cstheme="majorBidi"/>
                <w:spacing w:val="-6"/>
                <w:sz w:val="20"/>
                <w:szCs w:val="20"/>
              </w:rPr>
              <w:t>Description et circonstances dans lesquelles un tel soutien a été fourni.</w:t>
            </w:r>
          </w:p>
          <w:p w14:paraId="5EB7DF1D" w14:textId="77777777" w:rsidR="000F55D4" w:rsidRPr="007F7706" w:rsidRDefault="000F55D4" w:rsidP="007F4BC0">
            <w:pPr>
              <w:suppressAutoHyphens/>
              <w:rPr>
                <w:rFonts w:asciiTheme="majorBidi" w:eastAsia="Times New Roman" w:hAnsiTheme="majorBidi" w:cstheme="majorBidi"/>
                <w:iCs/>
                <w:color w:val="000000"/>
                <w:spacing w:val="-2"/>
                <w:sz w:val="20"/>
                <w:szCs w:val="20"/>
              </w:rPr>
            </w:pPr>
          </w:p>
        </w:tc>
      </w:tr>
    </w:tbl>
    <w:p w14:paraId="7FF4F0F2" w14:textId="77777777" w:rsidR="000F55D4" w:rsidRPr="007F7706" w:rsidRDefault="000F55D4" w:rsidP="000F55D4">
      <w:pPr>
        <w:rPr>
          <w:rFonts w:asciiTheme="majorBidi" w:hAnsiTheme="majorBidi" w:cstheme="majorBidi"/>
        </w:rPr>
      </w:pPr>
    </w:p>
    <w:p w14:paraId="72CC644E" w14:textId="77777777" w:rsidR="000F55D4" w:rsidRPr="007F7706" w:rsidRDefault="000F55D4" w:rsidP="000F55D4">
      <w:pPr>
        <w:spacing w:before="120" w:line="240" w:lineRule="auto"/>
        <w:jc w:val="both"/>
        <w:rPr>
          <w:rFonts w:asciiTheme="majorBidi" w:eastAsia="Times New Roman" w:hAnsiTheme="majorBidi" w:cstheme="majorBidi"/>
          <w:sz w:val="24"/>
          <w:szCs w:val="24"/>
        </w:rPr>
      </w:pPr>
      <w:r w:rsidRPr="007F7706">
        <w:rPr>
          <w:rFonts w:asciiTheme="majorBidi" w:eastAsia="Times New Roman" w:hAnsiTheme="majorBidi" w:cstheme="majorBidi"/>
          <w:sz w:val="24"/>
          <w:szCs w:val="24"/>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l’Entrepreneur et l'Entité MCA, des Directives relatives à la Passation des marchés du Programme de la MCC et d’autres politiques ou directives applicables de la MCC, y compris de la politique de la MCC en matière </w:t>
      </w:r>
      <w:r w:rsidRPr="007F7706">
        <w:rPr>
          <w:rFonts w:asciiTheme="majorBidi" w:eastAsia="Times New Roman" w:hAnsiTheme="majorBidi" w:cstheme="majorBidi"/>
          <w:sz w:val="24"/>
          <w:szCs w:val="24"/>
        </w:rPr>
        <w:lastRenderedPageBreak/>
        <w:t>de prévention, de détection et de correction de la fraude et de la corruption dans les opérations de la MCC</w:t>
      </w:r>
      <w:r w:rsidRPr="007F7706">
        <w:rPr>
          <w:rFonts w:asciiTheme="majorBidi" w:hAnsiTheme="majorBidi" w:cstheme="majorBidi"/>
          <w:sz w:val="24"/>
          <w:szCs w:val="24"/>
        </w:rPr>
        <w:t>.</w:t>
      </w:r>
    </w:p>
    <w:p w14:paraId="2630EFDC" w14:textId="77777777" w:rsidR="000F55D4" w:rsidRPr="007F7706" w:rsidRDefault="000F55D4" w:rsidP="000F55D4">
      <w:pPr>
        <w:spacing w:before="120"/>
        <w:rPr>
          <w:rFonts w:asciiTheme="majorBidi" w:hAnsiTheme="majorBidi" w:cstheme="majorBidi"/>
          <w:b/>
        </w:rPr>
      </w:pPr>
    </w:p>
    <w:p w14:paraId="3E6E9793" w14:textId="77777777" w:rsidR="000F55D4" w:rsidRPr="007F7706" w:rsidRDefault="000F55D4" w:rsidP="000F55D4">
      <w:pPr>
        <w:spacing w:before="120"/>
        <w:rPr>
          <w:rFonts w:asciiTheme="majorBidi" w:eastAsia="Times New Roman" w:hAnsiTheme="majorBidi" w:cstheme="majorBidi"/>
          <w:b/>
        </w:rPr>
      </w:pPr>
      <w:r w:rsidRPr="007F7706">
        <w:rPr>
          <w:rFonts w:asciiTheme="majorBidi" w:hAnsiTheme="majorBidi" w:cstheme="majorBidi"/>
          <w:b/>
        </w:rPr>
        <w:t>Signataire autorisé : __________________________________ Date : ____________________</w:t>
      </w:r>
    </w:p>
    <w:p w14:paraId="33B9B546" w14:textId="77777777" w:rsidR="000F55D4" w:rsidRPr="007F7706" w:rsidRDefault="000F55D4" w:rsidP="000F55D4">
      <w:pPr>
        <w:spacing w:before="120"/>
        <w:rPr>
          <w:rFonts w:asciiTheme="majorBidi" w:hAnsiTheme="majorBidi" w:cstheme="majorBidi"/>
          <w:b/>
        </w:rPr>
        <w:sectPr w:rsidR="000F55D4" w:rsidRPr="007F7706" w:rsidSect="000F55D4">
          <w:headerReference w:type="default" r:id="rId70"/>
          <w:type w:val="continuous"/>
          <w:pgSz w:w="12240" w:h="15840"/>
          <w:pgMar w:top="1440" w:right="1440" w:bottom="1440" w:left="1440" w:header="720" w:footer="720" w:gutter="0"/>
          <w:cols w:space="720"/>
        </w:sectPr>
      </w:pPr>
      <w:r w:rsidRPr="007F7706">
        <w:rPr>
          <w:rFonts w:asciiTheme="majorBidi" w:hAnsiTheme="majorBidi" w:cstheme="majorBidi"/>
          <w:b/>
        </w:rPr>
        <w:t>Nom du signataire en caractères d’imprimerie __________________________________</w:t>
      </w:r>
    </w:p>
    <w:p w14:paraId="766C1438" w14:textId="77777777" w:rsidR="000F55D4" w:rsidRPr="007F7706" w:rsidRDefault="000F55D4" w:rsidP="000F55D4">
      <w:pPr>
        <w:rPr>
          <w:rFonts w:asciiTheme="majorBidi" w:eastAsia="Times New Roman" w:hAnsiTheme="majorBidi" w:cstheme="majorBidi"/>
          <w:b/>
        </w:rPr>
      </w:pPr>
    </w:p>
    <w:p w14:paraId="2B50A7B9" w14:textId="77777777" w:rsidR="000F55D4" w:rsidRPr="007F7706" w:rsidRDefault="000F55D4" w:rsidP="000F55D4">
      <w:pPr>
        <w:rPr>
          <w:rFonts w:asciiTheme="majorBidi" w:eastAsia="Times New Roman" w:hAnsiTheme="majorBidi" w:cstheme="majorBidi"/>
          <w:b/>
        </w:rPr>
      </w:pPr>
    </w:p>
    <w:p w14:paraId="503F35F4" w14:textId="77777777" w:rsidR="000F55D4" w:rsidRPr="007F7706" w:rsidRDefault="000F55D4" w:rsidP="000F55D4">
      <w:pPr>
        <w:rPr>
          <w:rFonts w:asciiTheme="majorBidi" w:eastAsia="Times New Roman" w:hAnsiTheme="majorBidi" w:cstheme="majorBidi"/>
          <w:b/>
        </w:rPr>
      </w:pPr>
    </w:p>
    <w:p w14:paraId="2405B200" w14:textId="77777777" w:rsidR="000F55D4" w:rsidRPr="007F7706" w:rsidRDefault="000F55D4" w:rsidP="000F55D4">
      <w:pPr>
        <w:rPr>
          <w:rFonts w:asciiTheme="majorBidi" w:eastAsia="Times New Roman" w:hAnsiTheme="majorBidi" w:cstheme="majorBidi"/>
          <w:b/>
        </w:rPr>
      </w:pPr>
    </w:p>
    <w:p w14:paraId="098A741C" w14:textId="77777777" w:rsidR="000F55D4" w:rsidRPr="007F7706" w:rsidRDefault="000F55D4" w:rsidP="000F55D4">
      <w:pPr>
        <w:rPr>
          <w:rFonts w:asciiTheme="majorBidi" w:eastAsia="Times New Roman" w:hAnsiTheme="majorBidi" w:cstheme="majorBidi"/>
          <w:b/>
        </w:rPr>
      </w:pPr>
    </w:p>
    <w:p w14:paraId="1F94FBF0" w14:textId="77777777" w:rsidR="000F55D4" w:rsidRPr="007F7706" w:rsidRDefault="000F55D4" w:rsidP="000F55D4">
      <w:pPr>
        <w:rPr>
          <w:rFonts w:asciiTheme="majorBidi" w:eastAsia="Times New Roman" w:hAnsiTheme="majorBidi" w:cstheme="majorBidi"/>
          <w:b/>
        </w:rPr>
      </w:pPr>
    </w:p>
    <w:p w14:paraId="3191EEA5" w14:textId="77777777" w:rsidR="000F55D4" w:rsidRPr="007F7706" w:rsidRDefault="000F55D4" w:rsidP="000F55D4">
      <w:pPr>
        <w:rPr>
          <w:rFonts w:asciiTheme="majorBidi" w:eastAsia="Times New Roman" w:hAnsiTheme="majorBidi" w:cstheme="majorBidi"/>
          <w:b/>
        </w:rPr>
      </w:pPr>
    </w:p>
    <w:p w14:paraId="467CFC38" w14:textId="77777777" w:rsidR="000F55D4" w:rsidRPr="007F7706" w:rsidRDefault="000F55D4" w:rsidP="000F55D4">
      <w:pPr>
        <w:rPr>
          <w:rFonts w:asciiTheme="majorBidi" w:eastAsia="Times New Roman" w:hAnsiTheme="majorBidi" w:cstheme="majorBidi"/>
          <w:b/>
        </w:rPr>
      </w:pPr>
    </w:p>
    <w:p w14:paraId="43E4C6BC" w14:textId="77777777" w:rsidR="000F55D4" w:rsidRPr="007F7706" w:rsidRDefault="000F55D4" w:rsidP="000F55D4">
      <w:pPr>
        <w:rPr>
          <w:rFonts w:asciiTheme="majorBidi" w:eastAsia="Times New Roman" w:hAnsiTheme="majorBidi" w:cstheme="majorBidi"/>
          <w:b/>
        </w:rPr>
      </w:pPr>
    </w:p>
    <w:p w14:paraId="3AA904B2" w14:textId="77777777" w:rsidR="000F55D4" w:rsidRPr="007F7706" w:rsidRDefault="000F55D4" w:rsidP="000F55D4">
      <w:pPr>
        <w:rPr>
          <w:rFonts w:asciiTheme="majorBidi" w:eastAsia="Times New Roman" w:hAnsiTheme="majorBidi" w:cstheme="majorBidi"/>
          <w:b/>
        </w:rPr>
      </w:pPr>
    </w:p>
    <w:p w14:paraId="0125F7CF" w14:textId="77777777" w:rsidR="000F55D4" w:rsidRPr="007F7706" w:rsidRDefault="000F55D4" w:rsidP="000F55D4">
      <w:pPr>
        <w:rPr>
          <w:rFonts w:asciiTheme="majorBidi" w:eastAsia="Times New Roman" w:hAnsiTheme="majorBidi" w:cstheme="majorBidi"/>
          <w:b/>
        </w:rPr>
      </w:pPr>
    </w:p>
    <w:p w14:paraId="28A07D31" w14:textId="77777777" w:rsidR="000F55D4" w:rsidRPr="007F7706" w:rsidRDefault="000F55D4" w:rsidP="000F55D4">
      <w:pPr>
        <w:rPr>
          <w:rFonts w:asciiTheme="majorBidi" w:eastAsia="Times New Roman" w:hAnsiTheme="majorBidi" w:cstheme="majorBidi"/>
          <w:b/>
        </w:rPr>
      </w:pPr>
    </w:p>
    <w:p w14:paraId="2FEF9519" w14:textId="77777777" w:rsidR="000F55D4" w:rsidRPr="007F7706" w:rsidRDefault="000F55D4" w:rsidP="000F55D4">
      <w:pPr>
        <w:rPr>
          <w:rFonts w:asciiTheme="majorBidi" w:eastAsia="Times New Roman" w:hAnsiTheme="majorBidi" w:cstheme="majorBidi"/>
          <w:b/>
        </w:rPr>
      </w:pPr>
    </w:p>
    <w:p w14:paraId="1537AC53" w14:textId="77777777" w:rsidR="000F55D4" w:rsidRPr="007F7706" w:rsidRDefault="000F55D4" w:rsidP="000F55D4">
      <w:pPr>
        <w:rPr>
          <w:rFonts w:asciiTheme="majorBidi" w:eastAsia="Times New Roman" w:hAnsiTheme="majorBidi" w:cstheme="majorBidi"/>
          <w:b/>
        </w:rPr>
      </w:pPr>
    </w:p>
    <w:p w14:paraId="13DAABE2" w14:textId="77777777" w:rsidR="000F55D4" w:rsidRPr="007F7706" w:rsidRDefault="000F55D4" w:rsidP="000F55D4">
      <w:pPr>
        <w:rPr>
          <w:rFonts w:asciiTheme="majorBidi" w:eastAsia="Times New Roman" w:hAnsiTheme="majorBidi" w:cstheme="majorBidi"/>
          <w:b/>
        </w:rPr>
      </w:pPr>
    </w:p>
    <w:p w14:paraId="4700B004" w14:textId="77777777" w:rsidR="000F55D4" w:rsidRPr="007F7706" w:rsidRDefault="000F55D4" w:rsidP="000F55D4">
      <w:pPr>
        <w:rPr>
          <w:rFonts w:asciiTheme="majorBidi" w:eastAsia="Times New Roman" w:hAnsiTheme="majorBidi" w:cstheme="majorBidi"/>
          <w:b/>
        </w:rPr>
      </w:pPr>
    </w:p>
    <w:p w14:paraId="006D6069" w14:textId="77777777" w:rsidR="000F55D4" w:rsidRPr="007F7706" w:rsidRDefault="000F55D4" w:rsidP="000F55D4">
      <w:pPr>
        <w:rPr>
          <w:rFonts w:asciiTheme="majorBidi" w:eastAsia="Times New Roman" w:hAnsiTheme="majorBidi" w:cstheme="majorBidi"/>
          <w:b/>
        </w:rPr>
      </w:pPr>
    </w:p>
    <w:p w14:paraId="7F185AEE" w14:textId="77777777" w:rsidR="000F55D4" w:rsidRPr="007F7706" w:rsidRDefault="000F55D4" w:rsidP="000F55D4">
      <w:pPr>
        <w:rPr>
          <w:rFonts w:asciiTheme="majorBidi" w:eastAsia="Times New Roman" w:hAnsiTheme="majorBidi" w:cstheme="majorBidi"/>
          <w:b/>
        </w:rPr>
      </w:pPr>
    </w:p>
    <w:p w14:paraId="646564E8" w14:textId="77777777" w:rsidR="000F55D4" w:rsidRPr="007F7706" w:rsidRDefault="000F55D4" w:rsidP="000F55D4">
      <w:pPr>
        <w:rPr>
          <w:rFonts w:asciiTheme="majorBidi" w:eastAsia="Times New Roman" w:hAnsiTheme="majorBidi" w:cstheme="majorBidi"/>
          <w:b/>
        </w:rPr>
      </w:pPr>
    </w:p>
    <w:p w14:paraId="20DCF4D2" w14:textId="77777777" w:rsidR="000F55D4" w:rsidRPr="007F7706" w:rsidRDefault="000F55D4" w:rsidP="000F55D4">
      <w:pPr>
        <w:rPr>
          <w:rFonts w:asciiTheme="majorBidi" w:eastAsia="Times New Roman" w:hAnsiTheme="majorBidi" w:cstheme="majorBidi"/>
          <w:b/>
        </w:rPr>
      </w:pPr>
    </w:p>
    <w:p w14:paraId="57A8DC47" w14:textId="77777777" w:rsidR="000F55D4" w:rsidRPr="007F7706" w:rsidRDefault="000F55D4" w:rsidP="000F55D4">
      <w:pPr>
        <w:rPr>
          <w:rFonts w:asciiTheme="majorBidi" w:eastAsia="Times New Roman" w:hAnsiTheme="majorBidi" w:cstheme="majorBidi"/>
          <w:b/>
        </w:rPr>
      </w:pPr>
    </w:p>
    <w:p w14:paraId="04176E48" w14:textId="77777777" w:rsidR="000F55D4" w:rsidRPr="007F7706" w:rsidRDefault="000F55D4" w:rsidP="000F55D4">
      <w:pPr>
        <w:rPr>
          <w:rFonts w:asciiTheme="majorBidi" w:eastAsia="Times New Roman" w:hAnsiTheme="majorBidi" w:cstheme="majorBidi"/>
          <w:b/>
        </w:rPr>
      </w:pPr>
      <w:r w:rsidRPr="007F7706">
        <w:rPr>
          <w:rFonts w:asciiTheme="majorBidi" w:eastAsia="Times New Roman" w:hAnsiTheme="majorBidi" w:cstheme="majorBidi"/>
          <w:b/>
        </w:rPr>
        <w:lastRenderedPageBreak/>
        <w:t xml:space="preserve">INSTRUCTIONS POUR COMPLETER LE FORMULAIRE DU CERTIFICAT DE RESPECT DES SANCTIONS </w:t>
      </w:r>
      <w:r w:rsidRPr="007F7706">
        <w:rPr>
          <w:rFonts w:asciiTheme="majorBidi" w:hAnsiTheme="majorBidi" w:cstheme="majorBidi"/>
          <w:b/>
        </w:rPr>
        <w:t>:</w:t>
      </w:r>
    </w:p>
    <w:p w14:paraId="11EE7582" w14:textId="77777777" w:rsidR="000F55D4" w:rsidRPr="007F7706" w:rsidRDefault="000F55D4" w:rsidP="000F55D4">
      <w:pPr>
        <w:spacing w:line="240" w:lineRule="auto"/>
        <w:jc w:val="both"/>
        <w:rPr>
          <w:rFonts w:asciiTheme="majorBidi" w:eastAsia="Times New Roman" w:hAnsiTheme="majorBidi" w:cstheme="majorBidi"/>
          <w:bCs/>
          <w:sz w:val="24"/>
          <w:szCs w:val="24"/>
        </w:rPr>
      </w:pPr>
      <w:r w:rsidRPr="007F7706">
        <w:rPr>
          <w:rFonts w:asciiTheme="majorBidi" w:eastAsia="Times New Roman" w:hAnsiTheme="majorBidi" w:cstheme="majorBidi"/>
          <w:bCs/>
          <w:sz w:val="24"/>
          <w:szCs w:val="24"/>
        </w:rPr>
        <w:t xml:space="preserve">Le </w:t>
      </w:r>
      <w:r w:rsidR="00E3601F">
        <w:rPr>
          <w:rFonts w:asciiTheme="majorBidi" w:eastAsia="Times New Roman" w:hAnsiTheme="majorBidi" w:cstheme="majorBidi"/>
          <w:bCs/>
          <w:sz w:val="24"/>
          <w:szCs w:val="24"/>
        </w:rPr>
        <w:t>Soumissionnaire</w:t>
      </w:r>
      <w:r w:rsidRPr="007F7706">
        <w:rPr>
          <w:rFonts w:asciiTheme="majorBidi" w:eastAsia="Times New Roman" w:hAnsiTheme="majorBidi" w:cstheme="majorBidi"/>
          <w:bCs/>
          <w:sz w:val="24"/>
          <w:szCs w:val="24"/>
        </w:rPr>
        <w:t xml:space="preserve">/Entrepreneur doit suivre les procédures suivantes pour vérifier l’éligibilité des entreprises, du personnel clé, des sous-traitants, des vendeurs, des fournisseurs et </w:t>
      </w:r>
      <w:r w:rsidRPr="007F7706">
        <w:rPr>
          <w:rFonts w:asciiTheme="majorBidi" w:eastAsia="Times New Roman" w:hAnsiTheme="majorBidi" w:cstheme="majorBidi"/>
          <w:bCs/>
          <w:color w:val="000000" w:themeColor="text1"/>
          <w:sz w:val="24"/>
          <w:szCs w:val="24"/>
        </w:rPr>
        <w:t xml:space="preserve">des bénéficiaires du financement, conformément à l’Annexe A du Contrat, intitulée « </w:t>
      </w:r>
      <w:r w:rsidRPr="007F7706">
        <w:rPr>
          <w:rFonts w:asciiTheme="majorBidi" w:eastAsia="Times New Roman" w:hAnsiTheme="majorBidi" w:cstheme="majorBidi"/>
          <w:b/>
          <w:color w:val="000000" w:themeColor="text1"/>
          <w:sz w:val="24"/>
          <w:szCs w:val="24"/>
        </w:rPr>
        <w:t>Dispositions C</w:t>
      </w:r>
      <w:r w:rsidRPr="007F7706">
        <w:rPr>
          <w:rFonts w:asciiTheme="majorBidi" w:eastAsia="Times New Roman" w:hAnsiTheme="majorBidi" w:cstheme="majorBidi"/>
          <w:b/>
          <w:sz w:val="24"/>
          <w:szCs w:val="24"/>
        </w:rPr>
        <w:t xml:space="preserve">omplémentaires </w:t>
      </w:r>
      <w:r w:rsidRPr="007F7706">
        <w:rPr>
          <w:rFonts w:asciiTheme="majorBidi" w:eastAsia="Times New Roman" w:hAnsiTheme="majorBidi" w:cstheme="majorBidi"/>
          <w:bCs/>
          <w:sz w:val="24"/>
          <w:szCs w:val="24"/>
        </w:rPr>
        <w:t xml:space="preserve">», notamment à la </w:t>
      </w:r>
      <w:r w:rsidRPr="007F7706">
        <w:rPr>
          <w:rFonts w:asciiTheme="majorBidi" w:eastAsia="Times New Roman" w:hAnsiTheme="majorBidi" w:cstheme="majorBidi"/>
          <w:b/>
          <w:sz w:val="24"/>
          <w:szCs w:val="24"/>
        </w:rPr>
        <w:t>Clause G « Respect des lois relatives à la lutte contre le financement du terrorisme et des autres restrictions</w:t>
      </w:r>
      <w:r w:rsidRPr="007F7706">
        <w:rPr>
          <w:rFonts w:asciiTheme="majorBidi" w:eastAsia="Times New Roman" w:hAnsiTheme="majorBidi" w:cstheme="majorBidi"/>
          <w:bCs/>
          <w:sz w:val="24"/>
          <w:szCs w:val="24"/>
        </w:rPr>
        <w:t xml:space="preserve"> », ainsi jointe ci-dessous par souci de convenance. </w:t>
      </w:r>
    </w:p>
    <w:p w14:paraId="041EBC4B" w14:textId="77777777" w:rsidR="000F55D4" w:rsidRPr="007F7706" w:rsidRDefault="000F55D4" w:rsidP="000F55D4">
      <w:pPr>
        <w:spacing w:line="240" w:lineRule="auto"/>
        <w:jc w:val="both"/>
        <w:rPr>
          <w:rFonts w:asciiTheme="majorBidi" w:eastAsia="Times New Roman" w:hAnsiTheme="majorBidi" w:cstheme="majorBidi"/>
          <w:bCs/>
          <w:sz w:val="24"/>
          <w:szCs w:val="24"/>
        </w:rPr>
      </w:pPr>
      <w:r w:rsidRPr="007F7706">
        <w:rPr>
          <w:rFonts w:asciiTheme="majorBidi" w:eastAsia="Times New Roman" w:hAnsiTheme="majorBidi" w:cstheme="majorBidi"/>
          <w:bCs/>
          <w:sz w:val="24"/>
          <w:szCs w:val="24"/>
        </w:rPr>
        <w:t xml:space="preserve">Sur la base des résultats de ces vérifications d’éligibilité, le </w:t>
      </w:r>
      <w:r w:rsidR="00E3601F">
        <w:rPr>
          <w:rFonts w:asciiTheme="majorBidi" w:eastAsia="Times New Roman" w:hAnsiTheme="majorBidi" w:cstheme="majorBidi"/>
          <w:bCs/>
          <w:sz w:val="24"/>
          <w:szCs w:val="24"/>
        </w:rPr>
        <w:t>Soumissionnaire</w:t>
      </w:r>
      <w:r w:rsidRPr="007F7706">
        <w:rPr>
          <w:rFonts w:asciiTheme="majorBidi" w:eastAsia="Times New Roman" w:hAnsiTheme="majorBidi" w:cstheme="majorBidi"/>
          <w:bCs/>
          <w:sz w:val="24"/>
          <w:szCs w:val="24"/>
        </w:rPr>
        <w:t xml:space="preserve">/Entrepreneur doit fournir la certification applicable dans le formulaire de certification ci-joint.  Notez qu’aux fins de la présente certification, les </w:t>
      </w:r>
      <w:r w:rsidR="00E3601F">
        <w:rPr>
          <w:rFonts w:asciiTheme="majorBidi" w:eastAsia="Times New Roman" w:hAnsiTheme="majorBidi" w:cstheme="majorBidi"/>
          <w:bCs/>
          <w:sz w:val="24"/>
          <w:szCs w:val="24"/>
        </w:rPr>
        <w:t>Soumissionnaire</w:t>
      </w:r>
      <w:r w:rsidRPr="007F7706">
        <w:rPr>
          <w:rFonts w:asciiTheme="majorBidi" w:eastAsia="Times New Roman" w:hAnsiTheme="majorBidi" w:cstheme="majorBidi"/>
          <w:bCs/>
          <w:sz w:val="24"/>
          <w:szCs w:val="24"/>
        </w:rPr>
        <w:t xml:space="preserve">s/Prestataires de services ne sont tenus de soumettre des documents à l'appui détaillés sur les vérifications d’éligibilité ainsi que leur formulaire de certification que si le </w:t>
      </w:r>
      <w:r w:rsidR="00E3601F">
        <w:rPr>
          <w:rFonts w:asciiTheme="majorBidi" w:eastAsia="Times New Roman" w:hAnsiTheme="majorBidi" w:cstheme="majorBidi"/>
          <w:bCs/>
          <w:sz w:val="24"/>
          <w:szCs w:val="24"/>
        </w:rPr>
        <w:t>Soumissionnaire</w:t>
      </w:r>
      <w:r w:rsidRPr="007F7706">
        <w:rPr>
          <w:rFonts w:asciiTheme="majorBidi" w:eastAsia="Times New Roman" w:hAnsiTheme="majorBidi" w:cstheme="majorBidi"/>
          <w:bCs/>
          <w:sz w:val="24"/>
          <w:szCs w:val="24"/>
        </w:rPr>
        <w:t xml:space="preserve">/Entrepreneur identifie des résultats défavorables ou négatifs.  Si ce n’est pas le cas, les </w:t>
      </w:r>
      <w:r w:rsidR="00E3601F">
        <w:rPr>
          <w:rFonts w:asciiTheme="majorBidi" w:eastAsia="Times New Roman" w:hAnsiTheme="majorBidi" w:cstheme="majorBidi"/>
          <w:bCs/>
          <w:sz w:val="24"/>
          <w:szCs w:val="24"/>
        </w:rPr>
        <w:t>Soumissionnaire</w:t>
      </w:r>
      <w:r w:rsidRPr="007F7706">
        <w:rPr>
          <w:rFonts w:asciiTheme="majorBidi" w:eastAsia="Times New Roman" w:hAnsiTheme="majorBidi" w:cstheme="majorBidi"/>
          <w:bCs/>
          <w:sz w:val="24"/>
          <w:szCs w:val="24"/>
        </w:rPr>
        <w:t xml:space="preserve">/Entrepreneur sont libres de marquer le formulaire de certification en conséquence et de le soumettre au destinataire approprié (bien que le </w:t>
      </w:r>
      <w:r w:rsidR="00E3601F">
        <w:rPr>
          <w:rFonts w:asciiTheme="majorBidi" w:eastAsia="Times New Roman" w:hAnsiTheme="majorBidi" w:cstheme="majorBidi"/>
          <w:bCs/>
          <w:sz w:val="24"/>
          <w:szCs w:val="24"/>
        </w:rPr>
        <w:t>Soumissionnaire</w:t>
      </w:r>
      <w:r w:rsidRPr="007F7706">
        <w:rPr>
          <w:rFonts w:asciiTheme="majorBidi" w:eastAsia="Times New Roman" w:hAnsiTheme="majorBidi" w:cstheme="majorBidi"/>
          <w:bCs/>
          <w:sz w:val="24"/>
          <w:szCs w:val="24"/>
        </w:rPr>
        <w:t>/Entrepreneur doit tenir des registres selon les instructions ci-dessous).</w:t>
      </w:r>
    </w:p>
    <w:p w14:paraId="2A2A4856" w14:textId="77777777" w:rsidR="000F55D4" w:rsidRPr="007F7706" w:rsidRDefault="000F55D4" w:rsidP="000F55D4">
      <w:pPr>
        <w:spacing w:line="240" w:lineRule="auto"/>
        <w:jc w:val="both"/>
        <w:rPr>
          <w:rFonts w:asciiTheme="majorBidi" w:eastAsia="Times New Roman" w:hAnsiTheme="majorBidi" w:cstheme="majorBidi"/>
          <w:bCs/>
          <w:sz w:val="24"/>
          <w:szCs w:val="24"/>
        </w:rPr>
      </w:pPr>
      <w:r w:rsidRPr="007F7706">
        <w:rPr>
          <w:rFonts w:asciiTheme="majorBidi" w:eastAsia="Times New Roman" w:hAnsiTheme="majorBidi" w:cstheme="majorBidi"/>
          <w:bCs/>
          <w:sz w:val="24"/>
          <w:szCs w:val="24"/>
        </w:rPr>
        <w:t xml:space="preserve">Le </w:t>
      </w:r>
      <w:r w:rsidR="00E3601F">
        <w:rPr>
          <w:rFonts w:asciiTheme="majorBidi" w:eastAsia="Times New Roman" w:hAnsiTheme="majorBidi" w:cstheme="majorBidi"/>
          <w:bCs/>
          <w:sz w:val="24"/>
          <w:szCs w:val="24"/>
        </w:rPr>
        <w:t>Soumissionnaire</w:t>
      </w:r>
      <w:r w:rsidRPr="007F7706">
        <w:rPr>
          <w:rFonts w:asciiTheme="majorBidi" w:eastAsia="Times New Roman" w:hAnsiTheme="majorBidi" w:cstheme="majorBidi"/>
          <w:bCs/>
          <w:sz w:val="24"/>
          <w:szCs w:val="24"/>
        </w:rPr>
        <w:t xml:space="preserve">/Entrepreneur doit vérifier que l’individu, la société ou l’entité ayant accès au financement de la MCC ou en bénéficiant, y compris le personnel du </w:t>
      </w:r>
      <w:r w:rsidR="00E3601F">
        <w:rPr>
          <w:rFonts w:asciiTheme="majorBidi" w:eastAsia="Times New Roman" w:hAnsiTheme="majorBidi" w:cstheme="majorBidi"/>
          <w:bCs/>
          <w:sz w:val="24"/>
          <w:szCs w:val="24"/>
        </w:rPr>
        <w:t>Soumissionnaire</w:t>
      </w:r>
      <w:r w:rsidRPr="007F7706">
        <w:rPr>
          <w:rFonts w:asciiTheme="majorBidi" w:eastAsia="Times New Roman" w:hAnsiTheme="majorBidi" w:cstheme="majorBidi"/>
          <w:bCs/>
          <w:sz w:val="24"/>
          <w:szCs w:val="24"/>
        </w:rPr>
        <w:t>/Entrepreneur, Consultant, Sous-traitant, vendeurs, fournisseurs, et bénéficiaires ne figurent sur aucune des listes suivantes</w:t>
      </w:r>
      <w:r w:rsidRPr="007F7706">
        <w:rPr>
          <w:rFonts w:asciiTheme="majorBidi" w:hAnsiTheme="majorBidi" w:cstheme="majorBidi"/>
          <w:sz w:val="24"/>
          <w:szCs w:val="24"/>
        </w:rPr>
        <w:t xml:space="preserve"> </w:t>
      </w:r>
      <w:r w:rsidRPr="007F7706">
        <w:rPr>
          <w:rFonts w:asciiTheme="majorBidi" w:eastAsia="Times New Roman" w:hAnsiTheme="majorBidi" w:cstheme="majorBidi"/>
          <w:bCs/>
          <w:sz w:val="24"/>
          <w:szCs w:val="24"/>
        </w:rPr>
        <w:t xml:space="preserve">(ou, dans le cas d'#8-dessous, n’est pas un ressortissant d’un pays figurant sur cette liste ou associé à celui-ci) : </w:t>
      </w:r>
    </w:p>
    <w:p w14:paraId="3325E2D6" w14:textId="77777777" w:rsidR="00457170" w:rsidRPr="007F7706" w:rsidRDefault="00457170" w:rsidP="00457170">
      <w:pPr>
        <w:shd w:val="clear" w:color="auto" w:fill="FFFFFF"/>
        <w:spacing w:after="0" w:line="240" w:lineRule="auto"/>
        <w:jc w:val="both"/>
        <w:rPr>
          <w:rFonts w:asciiTheme="majorBidi" w:eastAsia="Times New Roman" w:hAnsiTheme="majorBidi" w:cstheme="majorBidi"/>
          <w:color w:val="222222"/>
          <w:sz w:val="24"/>
          <w:szCs w:val="24"/>
        </w:rPr>
      </w:pPr>
      <w:r w:rsidRPr="007F7706">
        <w:rPr>
          <w:rFonts w:asciiTheme="majorBidi" w:eastAsia="Times New Roman" w:hAnsiTheme="majorBidi" w:cstheme="majorBidi"/>
          <w:b/>
          <w:bCs/>
          <w:color w:val="222222"/>
          <w:sz w:val="24"/>
          <w:szCs w:val="24"/>
        </w:rPr>
        <w:t xml:space="preserve">1.      </w:t>
      </w:r>
      <w:r w:rsidR="000F55D4" w:rsidRPr="007F7706">
        <w:rPr>
          <w:rFonts w:asciiTheme="majorBidi" w:eastAsia="Times New Roman" w:hAnsiTheme="majorBidi" w:cstheme="majorBidi"/>
          <w:b/>
          <w:bCs/>
          <w:color w:val="222222"/>
          <w:sz w:val="24"/>
          <w:szCs w:val="24"/>
        </w:rPr>
        <w:t>Liste des entreprises radiées du système SAM</w:t>
      </w:r>
      <w:r w:rsidR="000F55D4" w:rsidRPr="007F7706">
        <w:rPr>
          <w:rFonts w:asciiTheme="majorBidi" w:eastAsia="Times New Roman" w:hAnsiTheme="majorBidi" w:cstheme="majorBidi"/>
          <w:color w:val="222222"/>
          <w:sz w:val="24"/>
          <w:szCs w:val="24"/>
        </w:rPr>
        <w:t xml:space="preserve"> ou « System for Award Management </w:t>
      </w:r>
    </w:p>
    <w:p w14:paraId="4F7BEC2E" w14:textId="77777777" w:rsidR="000F55D4" w:rsidRPr="008062BF" w:rsidRDefault="00457170" w:rsidP="00457170">
      <w:pPr>
        <w:shd w:val="clear" w:color="auto" w:fill="FFFFFF"/>
        <w:spacing w:after="0" w:line="240" w:lineRule="auto"/>
        <w:jc w:val="both"/>
        <w:rPr>
          <w:rFonts w:asciiTheme="majorBidi" w:eastAsia="Times New Roman" w:hAnsiTheme="majorBidi" w:cstheme="majorBidi"/>
          <w:color w:val="222222"/>
          <w:sz w:val="24"/>
          <w:szCs w:val="24"/>
          <w:lang w:val="en-US"/>
        </w:rPr>
      </w:pPr>
      <w:r w:rsidRPr="007F7706">
        <w:rPr>
          <w:rFonts w:asciiTheme="majorBidi" w:eastAsia="Times New Roman" w:hAnsiTheme="majorBidi" w:cstheme="majorBidi"/>
          <w:color w:val="222222"/>
          <w:sz w:val="24"/>
          <w:szCs w:val="24"/>
        </w:rPr>
        <w:t xml:space="preserve">          </w:t>
      </w:r>
      <w:r w:rsidRPr="008062BF">
        <w:rPr>
          <w:rFonts w:asciiTheme="majorBidi" w:eastAsia="Times New Roman" w:hAnsiTheme="majorBidi" w:cstheme="majorBidi"/>
          <w:color w:val="222222"/>
          <w:sz w:val="24"/>
          <w:szCs w:val="24"/>
          <w:lang w:val="en-US"/>
        </w:rPr>
        <w:t xml:space="preserve">(SAM)) Excluded Parties List » </w:t>
      </w:r>
    </w:p>
    <w:p w14:paraId="602082A4" w14:textId="77777777" w:rsidR="000F55D4" w:rsidRPr="008062BF" w:rsidRDefault="00000000" w:rsidP="000F55D4">
      <w:pPr>
        <w:shd w:val="clear" w:color="auto" w:fill="FFFFFF"/>
        <w:spacing w:after="0" w:line="240" w:lineRule="auto"/>
        <w:ind w:left="720"/>
        <w:jc w:val="both"/>
        <w:rPr>
          <w:rFonts w:asciiTheme="majorBidi" w:eastAsia="Times New Roman" w:hAnsiTheme="majorBidi" w:cstheme="majorBidi"/>
          <w:color w:val="222222"/>
          <w:sz w:val="24"/>
          <w:szCs w:val="24"/>
          <w:lang w:val="en-US"/>
        </w:rPr>
      </w:pPr>
      <w:hyperlink r:id="rId71" w:history="1">
        <w:r w:rsidR="000F55D4" w:rsidRPr="008062BF">
          <w:rPr>
            <w:rStyle w:val="Lienhypertexte"/>
            <w:rFonts w:asciiTheme="majorBidi" w:hAnsiTheme="majorBidi" w:cstheme="majorBidi"/>
            <w:sz w:val="24"/>
            <w:szCs w:val="24"/>
            <w:lang w:val="en-US"/>
          </w:rPr>
          <w:t>https://www.sam.gov/SAM/pages/public/searchRecords/search.jsf</w:t>
        </w:r>
      </w:hyperlink>
    </w:p>
    <w:p w14:paraId="5A40B6ED" w14:textId="77777777" w:rsidR="000F55D4" w:rsidRPr="007F7706" w:rsidRDefault="000F55D4" w:rsidP="00457170">
      <w:pPr>
        <w:pStyle w:val="Paragraphedeliste"/>
        <w:numPr>
          <w:ilvl w:val="0"/>
          <w:numId w:val="84"/>
        </w:numPr>
        <w:shd w:val="clear" w:color="auto" w:fill="FFFFFF"/>
        <w:rPr>
          <w:rFonts w:asciiTheme="majorBidi" w:hAnsiTheme="majorBidi" w:cstheme="majorBidi"/>
          <w:color w:val="222222"/>
          <w:sz w:val="24"/>
        </w:rPr>
      </w:pPr>
      <w:r w:rsidRPr="007F7706">
        <w:rPr>
          <w:rFonts w:asciiTheme="majorBidi" w:hAnsiTheme="majorBidi" w:cstheme="majorBidi"/>
          <w:b/>
          <w:bCs/>
          <w:color w:val="222222"/>
          <w:sz w:val="24"/>
        </w:rPr>
        <w:t>Liste des entreprises radiées du système de la Banque mondiale</w:t>
      </w:r>
      <w:r w:rsidRPr="007F7706">
        <w:rPr>
          <w:rFonts w:asciiTheme="majorBidi" w:hAnsiTheme="majorBidi" w:cstheme="majorBidi"/>
          <w:color w:val="222222"/>
          <w:sz w:val="24"/>
        </w:rPr>
        <w:t xml:space="preserve"> ou « World Bank Debarred List »</w:t>
      </w:r>
    </w:p>
    <w:p w14:paraId="7FB68AC5" w14:textId="77777777" w:rsidR="000F55D4" w:rsidRPr="007F7706" w:rsidRDefault="00000000" w:rsidP="000F55D4">
      <w:pPr>
        <w:shd w:val="clear" w:color="auto" w:fill="FFFFFF"/>
        <w:spacing w:after="0" w:line="240" w:lineRule="auto"/>
        <w:ind w:left="720"/>
        <w:jc w:val="both"/>
        <w:rPr>
          <w:rFonts w:asciiTheme="majorBidi" w:eastAsia="Times New Roman" w:hAnsiTheme="majorBidi" w:cstheme="majorBidi"/>
          <w:color w:val="222222"/>
          <w:sz w:val="24"/>
          <w:szCs w:val="24"/>
        </w:rPr>
      </w:pPr>
      <w:hyperlink r:id="rId72" w:history="1">
        <w:r w:rsidR="000F55D4" w:rsidRPr="007F7706">
          <w:rPr>
            <w:rStyle w:val="Lienhypertexte"/>
            <w:rFonts w:asciiTheme="majorBidi" w:eastAsia="Times New Roman" w:hAnsiTheme="majorBidi" w:cstheme="majorBidi"/>
            <w:sz w:val="24"/>
            <w:szCs w:val="24"/>
          </w:rPr>
          <w:t>https://www.worldbank.org/debarr</w:t>
        </w:r>
      </w:hyperlink>
    </w:p>
    <w:p w14:paraId="18F69E41" w14:textId="77777777" w:rsidR="000F55D4" w:rsidRPr="007F7706" w:rsidRDefault="000F55D4" w:rsidP="00457170">
      <w:pPr>
        <w:numPr>
          <w:ilvl w:val="0"/>
          <w:numId w:val="84"/>
        </w:numPr>
        <w:shd w:val="clear" w:color="auto" w:fill="FFFFFF"/>
        <w:spacing w:after="0" w:line="240" w:lineRule="auto"/>
        <w:jc w:val="both"/>
        <w:rPr>
          <w:rFonts w:asciiTheme="majorBidi" w:eastAsia="Times New Roman" w:hAnsiTheme="majorBidi" w:cstheme="majorBidi"/>
          <w:color w:val="222222"/>
          <w:sz w:val="24"/>
          <w:szCs w:val="24"/>
        </w:rPr>
      </w:pPr>
      <w:r w:rsidRPr="007F7706">
        <w:rPr>
          <w:rFonts w:asciiTheme="majorBidi" w:hAnsiTheme="majorBidi" w:cstheme="majorBidi"/>
          <w:b/>
          <w:bCs/>
          <w:color w:val="222222"/>
          <w:sz w:val="24"/>
          <w:szCs w:val="24"/>
        </w:rPr>
        <w:t>Liste des nationaux spécifiquement désignés établie par le Bureau du contrôle des avoirs étrangers du Département du trésor Américain</w:t>
      </w:r>
      <w:r w:rsidRPr="007F7706">
        <w:rPr>
          <w:rFonts w:asciiTheme="majorBidi" w:hAnsiTheme="majorBidi" w:cstheme="majorBidi"/>
          <w:color w:val="222222"/>
          <w:sz w:val="24"/>
          <w:szCs w:val="24"/>
        </w:rPr>
        <w:t xml:space="preserve"> ou « </w:t>
      </w:r>
      <w:r w:rsidRPr="007F7706">
        <w:rPr>
          <w:rFonts w:asciiTheme="majorBidi" w:eastAsia="Times New Roman" w:hAnsiTheme="majorBidi" w:cstheme="majorBidi"/>
          <w:color w:val="222222"/>
          <w:sz w:val="24"/>
          <w:szCs w:val="24"/>
        </w:rPr>
        <w:t>US Treasury, Office of Foreign Assets Control, Specially Designated Nationals (SDN) List »</w:t>
      </w:r>
    </w:p>
    <w:p w14:paraId="4821F2AA" w14:textId="77777777" w:rsidR="000F55D4" w:rsidRPr="007F7706" w:rsidRDefault="00000000" w:rsidP="000F55D4">
      <w:pPr>
        <w:shd w:val="clear" w:color="auto" w:fill="FFFFFF"/>
        <w:spacing w:after="0" w:line="240" w:lineRule="auto"/>
        <w:ind w:left="720"/>
        <w:jc w:val="both"/>
        <w:rPr>
          <w:rFonts w:asciiTheme="majorBidi" w:eastAsia="Times New Roman" w:hAnsiTheme="majorBidi" w:cstheme="majorBidi"/>
          <w:color w:val="222222"/>
          <w:sz w:val="24"/>
          <w:szCs w:val="24"/>
        </w:rPr>
      </w:pPr>
      <w:hyperlink r:id="rId73" w:history="1">
        <w:r w:rsidR="000F55D4" w:rsidRPr="007F7706">
          <w:rPr>
            <w:rStyle w:val="Lienhypertexte"/>
            <w:rFonts w:asciiTheme="majorBidi" w:eastAsia="Times New Roman" w:hAnsiTheme="majorBidi" w:cstheme="majorBidi"/>
            <w:sz w:val="24"/>
            <w:szCs w:val="24"/>
          </w:rPr>
          <w:t>https://sanctionssearch.ofac.treas.gov/</w:t>
        </w:r>
      </w:hyperlink>
    </w:p>
    <w:p w14:paraId="59672F6F" w14:textId="77777777" w:rsidR="000F55D4" w:rsidRPr="007F7706" w:rsidRDefault="000F55D4" w:rsidP="00457170">
      <w:pPr>
        <w:numPr>
          <w:ilvl w:val="0"/>
          <w:numId w:val="84"/>
        </w:numPr>
        <w:shd w:val="clear" w:color="auto" w:fill="FFFFFF"/>
        <w:spacing w:after="0" w:line="240" w:lineRule="auto"/>
        <w:jc w:val="both"/>
        <w:rPr>
          <w:rFonts w:asciiTheme="majorBidi" w:eastAsia="Times New Roman" w:hAnsiTheme="majorBidi" w:cstheme="majorBidi"/>
          <w:color w:val="222222"/>
          <w:sz w:val="24"/>
          <w:szCs w:val="24"/>
        </w:rPr>
      </w:pPr>
      <w:r w:rsidRPr="007F7706">
        <w:rPr>
          <w:rFonts w:asciiTheme="majorBidi" w:hAnsiTheme="majorBidi" w:cstheme="majorBidi"/>
          <w:b/>
          <w:bCs/>
          <w:color w:val="222222"/>
          <w:sz w:val="24"/>
          <w:szCs w:val="24"/>
        </w:rPr>
        <w:t>Liste des personnes exclues par le Bureau de l’industrie et de la sécurité du Département du commerce Américain</w:t>
      </w:r>
      <w:r w:rsidRPr="007F7706">
        <w:rPr>
          <w:rFonts w:asciiTheme="majorBidi" w:eastAsia="Times New Roman" w:hAnsiTheme="majorBidi" w:cstheme="majorBidi"/>
          <w:b/>
          <w:bCs/>
          <w:color w:val="222222"/>
          <w:sz w:val="24"/>
          <w:szCs w:val="24"/>
        </w:rPr>
        <w:t xml:space="preserve"> </w:t>
      </w:r>
      <w:r w:rsidRPr="007F7706">
        <w:rPr>
          <w:rFonts w:asciiTheme="majorBidi" w:eastAsia="Times New Roman" w:hAnsiTheme="majorBidi" w:cstheme="majorBidi"/>
          <w:color w:val="222222"/>
          <w:sz w:val="24"/>
          <w:szCs w:val="24"/>
        </w:rPr>
        <w:t>ou « US Department of Commerce, Bureau of Industry and Security, Denied Persons List »</w:t>
      </w:r>
    </w:p>
    <w:p w14:paraId="6693A0B2" w14:textId="77777777" w:rsidR="000F55D4" w:rsidRPr="007F7706" w:rsidRDefault="00000000" w:rsidP="000F55D4">
      <w:pPr>
        <w:shd w:val="clear" w:color="auto" w:fill="FFFFFF"/>
        <w:spacing w:after="0" w:line="240" w:lineRule="auto"/>
        <w:ind w:left="720"/>
        <w:jc w:val="both"/>
        <w:rPr>
          <w:rFonts w:asciiTheme="majorBidi" w:eastAsia="Times New Roman" w:hAnsiTheme="majorBidi" w:cstheme="majorBidi"/>
          <w:color w:val="222222"/>
          <w:sz w:val="24"/>
          <w:szCs w:val="24"/>
        </w:rPr>
      </w:pPr>
      <w:hyperlink r:id="rId74" w:history="1">
        <w:r w:rsidR="000F55D4" w:rsidRPr="007F7706">
          <w:rPr>
            <w:rStyle w:val="Lienhypertexte"/>
            <w:rFonts w:asciiTheme="majorBidi" w:eastAsia="Times New Roman" w:hAnsiTheme="majorBidi" w:cstheme="majorBidi"/>
            <w:sz w:val="24"/>
            <w:szCs w:val="24"/>
          </w:rPr>
          <w:t>https://www.bis.doc.gov/index.php/the-denied-persons-list</w:t>
        </w:r>
      </w:hyperlink>
    </w:p>
    <w:p w14:paraId="4888B1AB" w14:textId="77777777" w:rsidR="000F55D4" w:rsidRPr="007F7706" w:rsidRDefault="000F55D4" w:rsidP="00457170">
      <w:pPr>
        <w:numPr>
          <w:ilvl w:val="0"/>
          <w:numId w:val="84"/>
        </w:numPr>
        <w:shd w:val="clear" w:color="auto" w:fill="FFFFFF"/>
        <w:spacing w:after="0" w:line="240" w:lineRule="auto"/>
        <w:jc w:val="both"/>
        <w:rPr>
          <w:rFonts w:asciiTheme="majorBidi" w:eastAsia="Times New Roman" w:hAnsiTheme="majorBidi" w:cstheme="majorBidi"/>
          <w:color w:val="222222"/>
          <w:sz w:val="24"/>
          <w:szCs w:val="24"/>
        </w:rPr>
      </w:pPr>
      <w:r w:rsidRPr="007F7706">
        <w:rPr>
          <w:rFonts w:asciiTheme="majorBidi" w:hAnsiTheme="majorBidi" w:cstheme="majorBidi"/>
          <w:b/>
          <w:bCs/>
          <w:color w:val="222222"/>
          <w:sz w:val="24"/>
          <w:szCs w:val="24"/>
        </w:rPr>
        <w:t>Liste des entreprises radiées par la Direction des contrôles du commerce liés à la défense du Département d'État</w:t>
      </w:r>
      <w:r w:rsidRPr="007F7706">
        <w:rPr>
          <w:rFonts w:asciiTheme="majorBidi" w:hAnsiTheme="majorBidi" w:cstheme="majorBidi"/>
          <w:color w:val="3C3C3C"/>
          <w:sz w:val="24"/>
          <w:szCs w:val="24"/>
          <w:shd w:val="clear" w:color="auto" w:fill="FFFFFF"/>
        </w:rPr>
        <w:t xml:space="preserve"> ou « </w:t>
      </w:r>
      <w:r w:rsidRPr="007F7706">
        <w:rPr>
          <w:rFonts w:asciiTheme="majorBidi" w:eastAsia="Times New Roman" w:hAnsiTheme="majorBidi" w:cstheme="majorBidi"/>
          <w:color w:val="222222"/>
          <w:sz w:val="24"/>
          <w:szCs w:val="24"/>
        </w:rPr>
        <w:t>US State Department, Directorate of Defense Trade Controls, AECA Debarred List</w:t>
      </w:r>
      <w:r w:rsidRPr="007F7706">
        <w:rPr>
          <w:rFonts w:asciiTheme="majorBidi" w:hAnsiTheme="majorBidi" w:cstheme="majorBidi"/>
          <w:color w:val="222222"/>
          <w:sz w:val="24"/>
          <w:szCs w:val="24"/>
        </w:rPr>
        <w:t> »</w:t>
      </w:r>
    </w:p>
    <w:p w14:paraId="3F14C144" w14:textId="77777777" w:rsidR="000F55D4" w:rsidRPr="007F7706" w:rsidRDefault="00000000" w:rsidP="000F55D4">
      <w:pPr>
        <w:shd w:val="clear" w:color="auto" w:fill="FFFFFF"/>
        <w:spacing w:after="0" w:line="240" w:lineRule="auto"/>
        <w:ind w:left="720"/>
        <w:jc w:val="both"/>
        <w:rPr>
          <w:rFonts w:asciiTheme="majorBidi" w:eastAsia="Times New Roman" w:hAnsiTheme="majorBidi" w:cstheme="majorBidi"/>
          <w:color w:val="222222"/>
          <w:sz w:val="24"/>
          <w:szCs w:val="24"/>
        </w:rPr>
      </w:pPr>
      <w:hyperlink r:id="rId75" w:history="1">
        <w:r w:rsidR="000F55D4" w:rsidRPr="007F7706">
          <w:rPr>
            <w:rStyle w:val="Lienhypertexte"/>
            <w:rFonts w:asciiTheme="majorBidi" w:eastAsia="Times New Roman" w:hAnsiTheme="majorBidi" w:cstheme="majorBidi"/>
            <w:sz w:val="24"/>
            <w:szCs w:val="24"/>
          </w:rPr>
          <w:t>https://www.pmddtc.state.gov/ddtc_public?id=ddtc_kb_article_page&amp;sys_id=c22d1833dbb8d300d0a370131f9619f0</w:t>
        </w:r>
      </w:hyperlink>
    </w:p>
    <w:p w14:paraId="1A4726DF" w14:textId="77777777" w:rsidR="000F55D4" w:rsidRPr="007F7706" w:rsidRDefault="000F55D4" w:rsidP="00457170">
      <w:pPr>
        <w:numPr>
          <w:ilvl w:val="0"/>
          <w:numId w:val="84"/>
        </w:numPr>
        <w:shd w:val="clear" w:color="auto" w:fill="FFFFFF"/>
        <w:spacing w:after="0" w:line="240" w:lineRule="auto"/>
        <w:jc w:val="both"/>
        <w:rPr>
          <w:rFonts w:asciiTheme="majorBidi" w:eastAsia="Times New Roman" w:hAnsiTheme="majorBidi" w:cstheme="majorBidi"/>
          <w:color w:val="222222"/>
          <w:sz w:val="24"/>
          <w:szCs w:val="24"/>
        </w:rPr>
      </w:pPr>
      <w:r w:rsidRPr="007F7706">
        <w:rPr>
          <w:rFonts w:asciiTheme="majorBidi" w:hAnsiTheme="majorBidi" w:cstheme="majorBidi"/>
          <w:b/>
          <w:bCs/>
          <w:color w:val="222222"/>
          <w:sz w:val="24"/>
          <w:szCs w:val="24"/>
        </w:rPr>
        <w:t>Liste des organisations terroristes étrangères désignées par le Département d'État</w:t>
      </w:r>
      <w:r w:rsidRPr="007F7706">
        <w:rPr>
          <w:rFonts w:asciiTheme="majorBidi" w:hAnsiTheme="majorBidi" w:cstheme="majorBidi"/>
          <w:color w:val="222222"/>
          <w:sz w:val="24"/>
          <w:szCs w:val="24"/>
        </w:rPr>
        <w:t xml:space="preserve"> ou « </w:t>
      </w:r>
      <w:r w:rsidRPr="007F7706">
        <w:rPr>
          <w:rFonts w:asciiTheme="majorBidi" w:eastAsia="Times New Roman" w:hAnsiTheme="majorBidi" w:cstheme="majorBidi"/>
          <w:color w:val="222222"/>
          <w:sz w:val="24"/>
          <w:szCs w:val="24"/>
        </w:rPr>
        <w:t>US State Department, Foreign Terrorist Organizations (FTO) List »</w:t>
      </w:r>
    </w:p>
    <w:p w14:paraId="36AAF255" w14:textId="77777777" w:rsidR="000F55D4" w:rsidRPr="007F7706" w:rsidRDefault="00000000" w:rsidP="000F55D4">
      <w:pPr>
        <w:shd w:val="clear" w:color="auto" w:fill="FFFFFF"/>
        <w:spacing w:after="0" w:line="240" w:lineRule="auto"/>
        <w:ind w:left="720"/>
        <w:jc w:val="both"/>
        <w:rPr>
          <w:rFonts w:asciiTheme="majorBidi" w:eastAsia="Times New Roman" w:hAnsiTheme="majorBidi" w:cstheme="majorBidi"/>
          <w:color w:val="222222"/>
          <w:sz w:val="24"/>
          <w:szCs w:val="24"/>
        </w:rPr>
      </w:pPr>
      <w:hyperlink r:id="rId76" w:history="1">
        <w:r w:rsidR="000F55D4" w:rsidRPr="007F7706">
          <w:rPr>
            <w:rStyle w:val="Lienhypertexte"/>
            <w:rFonts w:asciiTheme="majorBidi" w:eastAsia="Times New Roman" w:hAnsiTheme="majorBidi" w:cstheme="majorBidi"/>
            <w:sz w:val="24"/>
            <w:szCs w:val="24"/>
          </w:rPr>
          <w:t>https://www.state.gov/foreign-terrorist-organizations/</w:t>
        </w:r>
      </w:hyperlink>
    </w:p>
    <w:p w14:paraId="571F7EFE" w14:textId="77777777" w:rsidR="000F55D4" w:rsidRPr="007F7706" w:rsidRDefault="000F55D4" w:rsidP="00457170">
      <w:pPr>
        <w:pStyle w:val="Paragraphedeliste"/>
        <w:widowControl/>
        <w:numPr>
          <w:ilvl w:val="0"/>
          <w:numId w:val="84"/>
        </w:numPr>
        <w:shd w:val="clear" w:color="auto" w:fill="FFFFFF"/>
        <w:suppressAutoHyphens w:val="0"/>
        <w:autoSpaceDE/>
        <w:rPr>
          <w:rFonts w:asciiTheme="majorBidi" w:hAnsiTheme="majorBidi" w:cstheme="majorBidi"/>
          <w:color w:val="222222"/>
          <w:sz w:val="24"/>
        </w:rPr>
      </w:pPr>
      <w:r w:rsidRPr="007F7706">
        <w:rPr>
          <w:rFonts w:asciiTheme="majorBidi" w:hAnsiTheme="majorBidi" w:cstheme="majorBidi"/>
          <w:b/>
          <w:bCs/>
          <w:color w:val="222222"/>
          <w:sz w:val="24"/>
        </w:rPr>
        <w:lastRenderedPageBreak/>
        <w:t xml:space="preserve">Décret 13224 du Département d’Etat </w:t>
      </w:r>
      <w:r w:rsidRPr="007F7706">
        <w:rPr>
          <w:rFonts w:asciiTheme="majorBidi" w:hAnsiTheme="majorBidi" w:cstheme="majorBidi"/>
          <w:color w:val="222222"/>
          <w:sz w:val="24"/>
        </w:rPr>
        <w:t xml:space="preserve"> ou</w:t>
      </w:r>
      <w:r w:rsidRPr="007F7706">
        <w:rPr>
          <w:rFonts w:asciiTheme="majorBidi" w:hAnsiTheme="majorBidi" w:cstheme="majorBidi"/>
          <w:b/>
          <w:bCs/>
          <w:color w:val="222222"/>
          <w:sz w:val="24"/>
        </w:rPr>
        <w:t xml:space="preserve">  </w:t>
      </w:r>
      <w:r w:rsidRPr="007F7706">
        <w:rPr>
          <w:rFonts w:asciiTheme="majorBidi" w:hAnsiTheme="majorBidi" w:cstheme="majorBidi"/>
          <w:color w:val="222222"/>
          <w:sz w:val="24"/>
        </w:rPr>
        <w:t xml:space="preserve">« Executive Order 13224 » </w:t>
      </w:r>
      <w:hyperlink r:id="rId77" w:history="1">
        <w:r w:rsidRPr="007F7706">
          <w:rPr>
            <w:rStyle w:val="Lienhypertexte"/>
            <w:rFonts w:asciiTheme="majorBidi" w:hAnsiTheme="majorBidi" w:cstheme="majorBidi"/>
            <w:sz w:val="24"/>
          </w:rPr>
          <w:t>https://www.state.gov/executive-order-13224/</w:t>
        </w:r>
      </w:hyperlink>
    </w:p>
    <w:p w14:paraId="6E57C77D" w14:textId="77777777" w:rsidR="000F55D4" w:rsidRPr="007F7706" w:rsidRDefault="000F55D4" w:rsidP="00457170">
      <w:pPr>
        <w:numPr>
          <w:ilvl w:val="0"/>
          <w:numId w:val="84"/>
        </w:numPr>
        <w:shd w:val="clear" w:color="auto" w:fill="FFFFFF"/>
        <w:spacing w:after="0" w:line="240" w:lineRule="auto"/>
        <w:jc w:val="both"/>
        <w:rPr>
          <w:rFonts w:asciiTheme="majorBidi" w:eastAsia="Times New Roman" w:hAnsiTheme="majorBidi" w:cstheme="majorBidi"/>
          <w:color w:val="222222"/>
          <w:sz w:val="24"/>
          <w:szCs w:val="24"/>
          <w:u w:val="single"/>
        </w:rPr>
      </w:pPr>
      <w:r w:rsidRPr="007F7706">
        <w:rPr>
          <w:rFonts w:asciiTheme="majorBidi" w:hAnsiTheme="majorBidi" w:cstheme="majorBidi"/>
          <w:b/>
          <w:bCs/>
          <w:sz w:val="24"/>
          <w:szCs w:val="24"/>
        </w:rPr>
        <w:t>Liste des pays désignés par les États-Unis comme parrainant le terrorisme</w:t>
      </w:r>
      <w:r w:rsidRPr="007F7706">
        <w:rPr>
          <w:rFonts w:asciiTheme="majorBidi" w:hAnsiTheme="majorBidi" w:cstheme="majorBidi"/>
          <w:sz w:val="24"/>
          <w:szCs w:val="24"/>
        </w:rPr>
        <w:t xml:space="preserve"> </w:t>
      </w:r>
      <w:r w:rsidRPr="007F7706">
        <w:rPr>
          <w:rFonts w:asciiTheme="majorBidi" w:eastAsia="Times New Roman" w:hAnsiTheme="majorBidi" w:cstheme="majorBidi"/>
          <w:color w:val="222222"/>
          <w:sz w:val="24"/>
          <w:szCs w:val="24"/>
        </w:rPr>
        <w:t>ou « </w:t>
      </w:r>
      <w:r w:rsidRPr="007F7706">
        <w:rPr>
          <w:rFonts w:asciiTheme="majorBidi" w:hAnsiTheme="majorBidi" w:cstheme="majorBidi"/>
          <w:color w:val="222222"/>
          <w:sz w:val="24"/>
          <w:szCs w:val="24"/>
        </w:rPr>
        <w:t>US State Sponsors of Terrorism List »</w:t>
      </w:r>
    </w:p>
    <w:p w14:paraId="388CF1DC" w14:textId="77777777" w:rsidR="000F55D4" w:rsidRPr="007F7706" w:rsidRDefault="00000000" w:rsidP="000F55D4">
      <w:pPr>
        <w:shd w:val="clear" w:color="auto" w:fill="FFFFFF"/>
        <w:spacing w:after="0" w:line="240" w:lineRule="auto"/>
        <w:ind w:left="720"/>
        <w:jc w:val="both"/>
        <w:rPr>
          <w:rStyle w:val="Lienhypertexte"/>
          <w:rFonts w:asciiTheme="majorBidi" w:hAnsiTheme="majorBidi" w:cstheme="majorBidi"/>
          <w:color w:val="222222"/>
          <w:sz w:val="24"/>
          <w:szCs w:val="24"/>
        </w:rPr>
      </w:pPr>
      <w:hyperlink r:id="rId78" w:history="1">
        <w:r w:rsidR="000F55D4" w:rsidRPr="007F7706">
          <w:rPr>
            <w:rStyle w:val="Lienhypertexte"/>
            <w:rFonts w:asciiTheme="majorBidi" w:eastAsia="Times New Roman" w:hAnsiTheme="majorBidi" w:cstheme="majorBidi"/>
            <w:sz w:val="24"/>
            <w:szCs w:val="24"/>
          </w:rPr>
          <w:t>https://www.state.gov/state-sponsors-of-terrorism/</w:t>
        </w:r>
      </w:hyperlink>
    </w:p>
    <w:p w14:paraId="12274AAF" w14:textId="77777777" w:rsidR="000F55D4" w:rsidRPr="007F7706" w:rsidRDefault="000F55D4" w:rsidP="000F55D4">
      <w:pPr>
        <w:shd w:val="clear" w:color="auto" w:fill="FFFFFF"/>
        <w:spacing w:after="0" w:line="240" w:lineRule="auto"/>
        <w:ind w:left="720"/>
        <w:jc w:val="both"/>
        <w:rPr>
          <w:rFonts w:asciiTheme="majorBidi" w:hAnsiTheme="majorBidi" w:cstheme="majorBidi"/>
          <w:sz w:val="24"/>
          <w:szCs w:val="24"/>
        </w:rPr>
      </w:pPr>
    </w:p>
    <w:p w14:paraId="0868D32D" w14:textId="77777777" w:rsidR="000F55D4" w:rsidRPr="007F7706" w:rsidRDefault="000F55D4" w:rsidP="000F55D4">
      <w:pPr>
        <w:shd w:val="clear" w:color="auto" w:fill="FFFFFF"/>
        <w:spacing w:line="240" w:lineRule="auto"/>
        <w:jc w:val="both"/>
        <w:rPr>
          <w:rFonts w:asciiTheme="majorBidi" w:eastAsia="Times New Roman" w:hAnsiTheme="majorBidi" w:cstheme="majorBidi"/>
          <w:color w:val="222222"/>
          <w:sz w:val="24"/>
          <w:szCs w:val="24"/>
        </w:rPr>
      </w:pPr>
      <w:r w:rsidRPr="007F7706">
        <w:rPr>
          <w:rFonts w:asciiTheme="majorBidi" w:hAnsiTheme="majorBidi" w:cstheme="majorBidi"/>
          <w:color w:val="222222"/>
          <w:sz w:val="24"/>
          <w:szCs w:val="24"/>
        </w:rPr>
        <w:t xml:space="preserve">En plus de ces listes, avant de fournir une aide ou des ressources substantielles à une personne ou une entité, le </w:t>
      </w:r>
      <w:r w:rsidR="00E3601F">
        <w:rPr>
          <w:rFonts w:asciiTheme="majorBidi" w:hAnsiTheme="majorBidi" w:cstheme="majorBidi"/>
          <w:color w:val="222222"/>
          <w:sz w:val="24"/>
          <w:szCs w:val="24"/>
        </w:rPr>
        <w:t>Soumissionnaire</w:t>
      </w:r>
      <w:r w:rsidRPr="007F7706">
        <w:rPr>
          <w:rFonts w:asciiTheme="majorBidi" w:hAnsiTheme="majorBidi" w:cstheme="majorBidi"/>
          <w:color w:val="222222"/>
          <w:sz w:val="24"/>
          <w:szCs w:val="24"/>
        </w:rPr>
        <w:t xml:space="preserve">/Entrepreneur doit examiner également toutes les informations sur cette personne ou entité dont il a connaissance et toutes les informations publiques raisonnablement disponibles ou dont il devrait avoir connaissance.  </w:t>
      </w:r>
    </w:p>
    <w:p w14:paraId="387A1048" w14:textId="77777777" w:rsidR="000F55D4" w:rsidRPr="007F7706" w:rsidRDefault="000F55D4" w:rsidP="000F55D4">
      <w:pPr>
        <w:shd w:val="clear" w:color="auto" w:fill="FFFFFF"/>
        <w:spacing w:line="240" w:lineRule="auto"/>
        <w:jc w:val="both"/>
        <w:rPr>
          <w:rFonts w:asciiTheme="majorBidi" w:hAnsiTheme="majorBidi" w:cstheme="majorBidi"/>
          <w:color w:val="222222"/>
          <w:sz w:val="24"/>
          <w:szCs w:val="24"/>
        </w:rPr>
      </w:pPr>
      <w:r w:rsidRPr="007F7706">
        <w:rPr>
          <w:rFonts w:asciiTheme="majorBidi" w:hAnsiTheme="majorBidi" w:cstheme="majorBidi"/>
          <w:color w:val="222222"/>
          <w:sz w:val="24"/>
          <w:szCs w:val="24"/>
        </w:rPr>
        <w:t xml:space="preserve">La documentation du processus prend deux formes. Le </w:t>
      </w:r>
      <w:r w:rsidR="00E3601F">
        <w:rPr>
          <w:rFonts w:asciiTheme="majorBidi" w:hAnsiTheme="majorBidi" w:cstheme="majorBidi"/>
          <w:color w:val="222222"/>
          <w:sz w:val="24"/>
          <w:szCs w:val="24"/>
        </w:rPr>
        <w:t>Soumissionnaire</w:t>
      </w:r>
      <w:r w:rsidRPr="007F7706">
        <w:rPr>
          <w:rFonts w:asciiTheme="majorBidi" w:hAnsiTheme="majorBidi" w:cstheme="majorBidi"/>
          <w:color w:val="222222"/>
          <w:sz w:val="24"/>
          <w:szCs w:val="24"/>
        </w:rPr>
        <w:t>/Entrepreneur doit préparer un tableau répertoriant chaque membre du personnel, Consultant, Sous-traitant, vendeur, fournisseur et bénéficiaire intervenant dans le Contrat, conformément au tableau qui figure ci-dessous.</w:t>
      </w:r>
    </w:p>
    <w:tbl>
      <w:tblPr>
        <w:tblStyle w:val="Grilledutableau"/>
        <w:tblW w:w="10346" w:type="dxa"/>
        <w:jc w:val="center"/>
        <w:tblLook w:val="04A0" w:firstRow="1" w:lastRow="0" w:firstColumn="1" w:lastColumn="0" w:noHBand="0" w:noVBand="1"/>
      </w:tblPr>
      <w:tblGrid>
        <w:gridCol w:w="3473"/>
        <w:gridCol w:w="703"/>
        <w:gridCol w:w="703"/>
        <w:gridCol w:w="703"/>
        <w:gridCol w:w="703"/>
        <w:gridCol w:w="703"/>
        <w:gridCol w:w="703"/>
        <w:gridCol w:w="703"/>
        <w:gridCol w:w="976"/>
        <w:gridCol w:w="976"/>
      </w:tblGrid>
      <w:tr w:rsidR="007102E6" w:rsidRPr="007F7706" w14:paraId="05801904" w14:textId="77777777" w:rsidTr="007102E6">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3DCF7711" w14:textId="77777777" w:rsidR="007102E6" w:rsidRPr="007F7706" w:rsidRDefault="007102E6" w:rsidP="007F4BC0">
            <w:pPr>
              <w:rPr>
                <w:rFonts w:asciiTheme="majorBidi" w:hAnsiTheme="majorBidi" w:cstheme="majorBidi"/>
                <w:color w:val="222222"/>
              </w:rPr>
            </w:pPr>
          </w:p>
        </w:tc>
        <w:tc>
          <w:tcPr>
            <w:tcW w:w="4921" w:type="dxa"/>
            <w:gridSpan w:val="7"/>
            <w:tcBorders>
              <w:top w:val="single" w:sz="4" w:space="0" w:color="auto"/>
              <w:left w:val="single" w:sz="4" w:space="0" w:color="auto"/>
              <w:bottom w:val="single" w:sz="4" w:space="0" w:color="auto"/>
              <w:right w:val="single" w:sz="4" w:space="0" w:color="auto"/>
            </w:tcBorders>
            <w:hideMark/>
          </w:tcPr>
          <w:p w14:paraId="5B17AA01" w14:textId="77777777" w:rsidR="007102E6" w:rsidRPr="007F7706" w:rsidRDefault="007102E6" w:rsidP="007F4BC0">
            <w:pPr>
              <w:jc w:val="center"/>
              <w:rPr>
                <w:rFonts w:asciiTheme="majorBidi" w:hAnsiTheme="majorBidi" w:cstheme="majorBidi"/>
                <w:color w:val="222222"/>
              </w:rPr>
            </w:pPr>
            <w:r w:rsidRPr="007F7706">
              <w:rPr>
                <w:rFonts w:asciiTheme="majorBidi" w:hAnsiTheme="majorBidi" w:cstheme="majorBidi"/>
                <w:color w:val="2222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35E1D89B" w14:textId="77777777" w:rsidR="007102E6" w:rsidRPr="007F7706" w:rsidRDefault="007102E6" w:rsidP="007F4BC0">
            <w:pPr>
              <w:ind w:left="113" w:right="113"/>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extDirection w:val="tbRl"/>
          </w:tcPr>
          <w:p w14:paraId="343F8FE5" w14:textId="77777777" w:rsidR="007102E6" w:rsidRPr="007F7706" w:rsidRDefault="007102E6" w:rsidP="007F4BC0">
            <w:pPr>
              <w:ind w:left="113" w:right="113"/>
              <w:rPr>
                <w:rFonts w:asciiTheme="majorBidi" w:hAnsiTheme="majorBidi" w:cstheme="majorBidi"/>
                <w:color w:val="222222"/>
              </w:rPr>
            </w:pPr>
          </w:p>
        </w:tc>
      </w:tr>
      <w:tr w:rsidR="007102E6" w:rsidRPr="007F7706" w14:paraId="624DC3D6" w14:textId="77777777" w:rsidTr="00457170">
        <w:trPr>
          <w:cantSplit/>
          <w:trHeight w:val="413"/>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1E4C533F" w14:textId="77777777" w:rsidR="007102E6" w:rsidRPr="007F7706" w:rsidRDefault="007102E6" w:rsidP="007F4BC0">
            <w:pPr>
              <w:rPr>
                <w:rFonts w:asciiTheme="majorBidi" w:hAnsiTheme="majorBidi" w:cstheme="majorBidi"/>
                <w:color w:val="222222"/>
              </w:rPr>
            </w:pPr>
            <w:r w:rsidRPr="007F7706">
              <w:rPr>
                <w:rFonts w:asciiTheme="majorBidi" w:hAnsiTheme="majorBidi" w:cstheme="majorBidi"/>
                <w:color w:val="222222"/>
              </w:rPr>
              <w:t>Nom</w:t>
            </w:r>
          </w:p>
        </w:tc>
        <w:tc>
          <w:tcPr>
            <w:tcW w:w="703" w:type="dxa"/>
            <w:tcBorders>
              <w:top w:val="single" w:sz="4" w:space="0" w:color="auto"/>
              <w:left w:val="single" w:sz="4" w:space="0" w:color="auto"/>
              <w:bottom w:val="single" w:sz="4" w:space="0" w:color="auto"/>
              <w:right w:val="single" w:sz="4" w:space="0" w:color="auto"/>
            </w:tcBorders>
            <w:hideMark/>
          </w:tcPr>
          <w:p w14:paraId="7122527A" w14:textId="77777777" w:rsidR="007102E6" w:rsidRPr="007F7706" w:rsidRDefault="007102E6" w:rsidP="007F4BC0">
            <w:pPr>
              <w:jc w:val="center"/>
              <w:rPr>
                <w:rFonts w:asciiTheme="majorBidi" w:hAnsiTheme="majorBidi" w:cstheme="majorBidi"/>
                <w:color w:val="222222"/>
              </w:rPr>
            </w:pPr>
            <w:r w:rsidRPr="007F7706">
              <w:rPr>
                <w:rFonts w:asciiTheme="majorBidi" w:hAnsiTheme="majorBidi" w:cstheme="majorBidi"/>
                <w:color w:val="222222"/>
              </w:rPr>
              <w:t>1</w:t>
            </w:r>
          </w:p>
        </w:tc>
        <w:tc>
          <w:tcPr>
            <w:tcW w:w="703" w:type="dxa"/>
            <w:tcBorders>
              <w:top w:val="single" w:sz="4" w:space="0" w:color="auto"/>
              <w:left w:val="single" w:sz="4" w:space="0" w:color="auto"/>
              <w:bottom w:val="single" w:sz="4" w:space="0" w:color="auto"/>
              <w:right w:val="single" w:sz="4" w:space="0" w:color="auto"/>
            </w:tcBorders>
            <w:hideMark/>
          </w:tcPr>
          <w:p w14:paraId="4CC3142C" w14:textId="77777777" w:rsidR="007102E6" w:rsidRPr="007F7706" w:rsidRDefault="007102E6" w:rsidP="007F4BC0">
            <w:pPr>
              <w:jc w:val="center"/>
              <w:rPr>
                <w:rFonts w:asciiTheme="majorBidi" w:hAnsiTheme="majorBidi" w:cstheme="majorBidi"/>
                <w:color w:val="222222"/>
              </w:rPr>
            </w:pPr>
            <w:r w:rsidRPr="007F7706">
              <w:rPr>
                <w:rFonts w:asciiTheme="majorBidi" w:hAnsiTheme="majorBidi" w:cstheme="majorBidi"/>
                <w:color w:val="222222"/>
              </w:rPr>
              <w:t>2</w:t>
            </w:r>
          </w:p>
        </w:tc>
        <w:tc>
          <w:tcPr>
            <w:tcW w:w="703" w:type="dxa"/>
            <w:tcBorders>
              <w:top w:val="single" w:sz="4" w:space="0" w:color="auto"/>
              <w:left w:val="single" w:sz="4" w:space="0" w:color="auto"/>
              <w:bottom w:val="single" w:sz="4" w:space="0" w:color="auto"/>
              <w:right w:val="single" w:sz="4" w:space="0" w:color="auto"/>
            </w:tcBorders>
            <w:hideMark/>
          </w:tcPr>
          <w:p w14:paraId="72E9AD94" w14:textId="77777777" w:rsidR="007102E6" w:rsidRPr="007F7706" w:rsidRDefault="007102E6" w:rsidP="007F4BC0">
            <w:pPr>
              <w:jc w:val="center"/>
              <w:rPr>
                <w:rFonts w:asciiTheme="majorBidi" w:hAnsiTheme="majorBidi" w:cstheme="majorBidi"/>
                <w:color w:val="222222"/>
              </w:rPr>
            </w:pPr>
            <w:r w:rsidRPr="007F7706">
              <w:rPr>
                <w:rFonts w:asciiTheme="majorBidi" w:hAnsiTheme="majorBidi" w:cstheme="majorBidi"/>
                <w:color w:val="222222"/>
              </w:rPr>
              <w:t>3</w:t>
            </w:r>
          </w:p>
        </w:tc>
        <w:tc>
          <w:tcPr>
            <w:tcW w:w="703" w:type="dxa"/>
            <w:tcBorders>
              <w:top w:val="single" w:sz="4" w:space="0" w:color="auto"/>
              <w:left w:val="single" w:sz="4" w:space="0" w:color="auto"/>
              <w:bottom w:val="single" w:sz="4" w:space="0" w:color="auto"/>
              <w:right w:val="single" w:sz="4" w:space="0" w:color="auto"/>
            </w:tcBorders>
            <w:hideMark/>
          </w:tcPr>
          <w:p w14:paraId="09B4FF8E" w14:textId="77777777" w:rsidR="007102E6" w:rsidRPr="007F7706" w:rsidRDefault="007102E6" w:rsidP="007F4BC0">
            <w:pPr>
              <w:jc w:val="center"/>
              <w:rPr>
                <w:rFonts w:asciiTheme="majorBidi" w:hAnsiTheme="majorBidi" w:cstheme="majorBidi"/>
                <w:color w:val="222222"/>
              </w:rPr>
            </w:pPr>
            <w:r w:rsidRPr="007F7706">
              <w:rPr>
                <w:rFonts w:asciiTheme="majorBidi" w:hAnsiTheme="majorBidi" w:cstheme="majorBidi"/>
                <w:color w:val="222222"/>
              </w:rPr>
              <w:t>4</w:t>
            </w:r>
          </w:p>
        </w:tc>
        <w:tc>
          <w:tcPr>
            <w:tcW w:w="703" w:type="dxa"/>
            <w:tcBorders>
              <w:top w:val="single" w:sz="4" w:space="0" w:color="auto"/>
              <w:left w:val="single" w:sz="4" w:space="0" w:color="auto"/>
              <w:bottom w:val="single" w:sz="4" w:space="0" w:color="auto"/>
              <w:right w:val="single" w:sz="4" w:space="0" w:color="auto"/>
            </w:tcBorders>
            <w:hideMark/>
          </w:tcPr>
          <w:p w14:paraId="7FBC9691" w14:textId="77777777" w:rsidR="007102E6" w:rsidRPr="007F7706" w:rsidRDefault="007102E6" w:rsidP="007F4BC0">
            <w:pPr>
              <w:jc w:val="center"/>
              <w:rPr>
                <w:rFonts w:asciiTheme="majorBidi" w:hAnsiTheme="majorBidi" w:cstheme="majorBidi"/>
                <w:color w:val="222222"/>
              </w:rPr>
            </w:pPr>
            <w:r w:rsidRPr="007F7706">
              <w:rPr>
                <w:rFonts w:asciiTheme="majorBidi" w:hAnsiTheme="majorBidi" w:cstheme="majorBidi"/>
                <w:color w:val="222222"/>
              </w:rPr>
              <w:t>5</w:t>
            </w:r>
          </w:p>
        </w:tc>
        <w:tc>
          <w:tcPr>
            <w:tcW w:w="703" w:type="dxa"/>
            <w:tcBorders>
              <w:top w:val="single" w:sz="4" w:space="0" w:color="auto"/>
              <w:left w:val="single" w:sz="4" w:space="0" w:color="auto"/>
              <w:bottom w:val="single" w:sz="4" w:space="0" w:color="auto"/>
              <w:right w:val="single" w:sz="4" w:space="0" w:color="auto"/>
            </w:tcBorders>
            <w:hideMark/>
          </w:tcPr>
          <w:p w14:paraId="00E92A6C" w14:textId="77777777" w:rsidR="007102E6" w:rsidRPr="007F7706" w:rsidRDefault="007102E6" w:rsidP="007F4BC0">
            <w:pPr>
              <w:jc w:val="center"/>
              <w:rPr>
                <w:rFonts w:asciiTheme="majorBidi" w:hAnsiTheme="majorBidi" w:cstheme="majorBidi"/>
                <w:color w:val="222222"/>
              </w:rPr>
            </w:pPr>
            <w:r w:rsidRPr="007F7706">
              <w:rPr>
                <w:rFonts w:asciiTheme="majorBidi" w:hAnsiTheme="majorBidi" w:cstheme="majorBidi"/>
                <w:color w:val="222222"/>
              </w:rPr>
              <w:t>6</w:t>
            </w:r>
          </w:p>
        </w:tc>
        <w:tc>
          <w:tcPr>
            <w:tcW w:w="703" w:type="dxa"/>
            <w:tcBorders>
              <w:top w:val="single" w:sz="4" w:space="0" w:color="auto"/>
              <w:left w:val="single" w:sz="4" w:space="0" w:color="auto"/>
              <w:bottom w:val="single" w:sz="4" w:space="0" w:color="auto"/>
              <w:right w:val="single" w:sz="4" w:space="0" w:color="auto"/>
            </w:tcBorders>
            <w:hideMark/>
          </w:tcPr>
          <w:p w14:paraId="0C0D1A86" w14:textId="77777777" w:rsidR="007102E6" w:rsidRPr="007F7706" w:rsidRDefault="007102E6" w:rsidP="007F4BC0">
            <w:pPr>
              <w:jc w:val="center"/>
              <w:rPr>
                <w:rFonts w:asciiTheme="majorBidi" w:hAnsiTheme="majorBidi" w:cstheme="majorBidi"/>
                <w:color w:val="222222"/>
              </w:rPr>
            </w:pPr>
            <w:r w:rsidRPr="007F7706">
              <w:rPr>
                <w:rFonts w:asciiTheme="majorBidi" w:hAnsiTheme="majorBidi" w:cstheme="majorBidi"/>
                <w:color w:val="222222"/>
              </w:rPr>
              <w:t>7</w:t>
            </w:r>
          </w:p>
        </w:tc>
        <w:tc>
          <w:tcPr>
            <w:tcW w:w="976" w:type="dxa"/>
            <w:tcBorders>
              <w:top w:val="single" w:sz="4" w:space="0" w:color="auto"/>
              <w:left w:val="single" w:sz="4" w:space="0" w:color="auto"/>
              <w:bottom w:val="single" w:sz="4" w:space="0" w:color="auto"/>
              <w:right w:val="single" w:sz="4" w:space="0" w:color="auto"/>
            </w:tcBorders>
            <w:textDirection w:val="tbRl"/>
          </w:tcPr>
          <w:p w14:paraId="6DBF3D60" w14:textId="77777777" w:rsidR="007102E6" w:rsidRPr="007F7706" w:rsidRDefault="00457170" w:rsidP="00457170">
            <w:pPr>
              <w:ind w:left="113" w:right="113"/>
              <w:rPr>
                <w:rFonts w:asciiTheme="majorBidi" w:hAnsiTheme="majorBidi" w:cstheme="majorBidi"/>
                <w:color w:val="222222"/>
              </w:rPr>
            </w:pPr>
            <w:r w:rsidRPr="007F7706">
              <w:rPr>
                <w:rFonts w:asciiTheme="majorBidi" w:hAnsiTheme="majorBidi" w:cstheme="majorBidi"/>
                <w:color w:val="222222"/>
              </w:rPr>
              <w:t>8</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5CA28824" w14:textId="77777777" w:rsidR="007102E6" w:rsidRPr="007F7706" w:rsidRDefault="007102E6" w:rsidP="007F4BC0">
            <w:pPr>
              <w:rPr>
                <w:rFonts w:asciiTheme="majorBidi" w:hAnsiTheme="majorBidi" w:cstheme="majorBidi"/>
                <w:color w:val="222222"/>
              </w:rPr>
            </w:pPr>
            <w:r w:rsidRPr="007F7706">
              <w:rPr>
                <w:rFonts w:asciiTheme="majorBidi" w:hAnsiTheme="majorBidi" w:cstheme="majorBidi"/>
                <w:color w:val="222222"/>
              </w:rPr>
              <w:t>Éligible (O/N)</w:t>
            </w:r>
          </w:p>
        </w:tc>
      </w:tr>
      <w:tr w:rsidR="007102E6" w:rsidRPr="00C27D45" w14:paraId="7CBEA201" w14:textId="77777777" w:rsidTr="00457170">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5EE51F"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3F88C42F" w14:textId="77777777" w:rsidR="007102E6" w:rsidRPr="007F7706" w:rsidRDefault="007102E6" w:rsidP="007F4BC0">
            <w:pPr>
              <w:ind w:left="113" w:right="113"/>
              <w:rPr>
                <w:rFonts w:asciiTheme="majorBidi" w:hAnsiTheme="majorBidi" w:cstheme="majorBidi"/>
                <w:color w:val="222222"/>
              </w:rPr>
            </w:pPr>
            <w:r w:rsidRPr="007F7706">
              <w:rPr>
                <w:rFonts w:asciiTheme="majorBidi" w:hAnsiTheme="majorBidi" w:cstheme="majorBidi"/>
                <w:color w:val="222222"/>
              </w:rPr>
              <w:t>SAM Excluded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CDB0474" w14:textId="77777777" w:rsidR="007102E6" w:rsidRPr="007F7706" w:rsidRDefault="007102E6" w:rsidP="007F4BC0">
            <w:pPr>
              <w:ind w:left="113" w:right="113"/>
              <w:rPr>
                <w:rFonts w:asciiTheme="majorBidi" w:hAnsiTheme="majorBidi" w:cstheme="majorBidi"/>
                <w:color w:val="222222"/>
              </w:rPr>
            </w:pPr>
            <w:r w:rsidRPr="007F7706">
              <w:rPr>
                <w:rFonts w:asciiTheme="majorBidi" w:hAnsiTheme="majorBidi" w:cstheme="majorBidi"/>
                <w:color w:val="222222"/>
              </w:rPr>
              <w:t>World Bank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946DDFC" w14:textId="77777777" w:rsidR="007102E6" w:rsidRPr="007F7706" w:rsidRDefault="007102E6" w:rsidP="007F4BC0">
            <w:pPr>
              <w:ind w:left="113" w:right="113"/>
              <w:rPr>
                <w:rFonts w:asciiTheme="majorBidi" w:hAnsiTheme="majorBidi" w:cstheme="majorBidi"/>
                <w:color w:val="222222"/>
              </w:rPr>
            </w:pPr>
            <w:r w:rsidRPr="007F7706">
              <w:rPr>
                <w:rFonts w:asciiTheme="majorBidi" w:hAnsiTheme="majorBidi" w:cstheme="majorBidi"/>
                <w:color w:val="222222"/>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2EBEF287" w14:textId="77777777" w:rsidR="007102E6" w:rsidRPr="007F7706" w:rsidRDefault="007102E6" w:rsidP="007F4BC0">
            <w:pPr>
              <w:ind w:left="113" w:right="113"/>
              <w:rPr>
                <w:rFonts w:asciiTheme="majorBidi" w:hAnsiTheme="majorBidi" w:cstheme="majorBidi"/>
                <w:color w:val="222222"/>
              </w:rPr>
            </w:pPr>
            <w:r w:rsidRPr="007F7706">
              <w:rPr>
                <w:rFonts w:asciiTheme="majorBidi" w:hAnsiTheme="majorBidi" w:cstheme="majorBidi"/>
                <w:color w:val="222222"/>
              </w:rPr>
              <w:t>Denied Persons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6E6AE0C2" w14:textId="77777777" w:rsidR="007102E6" w:rsidRPr="007F7706" w:rsidRDefault="007102E6" w:rsidP="007F4BC0">
            <w:pPr>
              <w:ind w:left="113" w:right="113"/>
              <w:rPr>
                <w:rFonts w:asciiTheme="majorBidi" w:hAnsiTheme="majorBidi" w:cstheme="majorBidi"/>
                <w:color w:val="222222"/>
              </w:rPr>
            </w:pPr>
            <w:r w:rsidRPr="007F7706">
              <w:rPr>
                <w:rFonts w:asciiTheme="majorBidi" w:hAnsiTheme="majorBidi" w:cstheme="majorBidi"/>
                <w:color w:val="222222"/>
              </w:rPr>
              <w:t>AECA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153D69C4" w14:textId="77777777" w:rsidR="007102E6" w:rsidRPr="007F7706" w:rsidRDefault="007102E6" w:rsidP="007F4BC0">
            <w:pPr>
              <w:ind w:left="113" w:right="113"/>
              <w:rPr>
                <w:rFonts w:asciiTheme="majorBidi" w:hAnsiTheme="majorBidi" w:cstheme="majorBidi"/>
                <w:color w:val="222222"/>
              </w:rPr>
            </w:pPr>
            <w:r w:rsidRPr="007F7706">
              <w:rPr>
                <w:rFonts w:asciiTheme="majorBidi" w:hAnsiTheme="majorBidi" w:cstheme="majorBidi"/>
                <w:color w:val="222222"/>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00F3E45" w14:textId="77777777" w:rsidR="007102E6" w:rsidRPr="007F7706" w:rsidRDefault="007102E6" w:rsidP="007F4BC0">
            <w:pPr>
              <w:ind w:left="113" w:right="113"/>
              <w:rPr>
                <w:rFonts w:asciiTheme="majorBidi" w:hAnsiTheme="majorBidi" w:cstheme="majorBidi"/>
                <w:color w:val="222222"/>
              </w:rPr>
            </w:pPr>
            <w:r w:rsidRPr="007F7706">
              <w:rPr>
                <w:rFonts w:asciiTheme="majorBidi" w:hAnsiTheme="majorBidi" w:cstheme="majorBidi"/>
                <w:color w:val="222222"/>
              </w:rPr>
              <w:t>Executive Order 13224</w:t>
            </w:r>
          </w:p>
        </w:tc>
        <w:tc>
          <w:tcPr>
            <w:tcW w:w="0" w:type="auto"/>
            <w:tcBorders>
              <w:top w:val="single" w:sz="4" w:space="0" w:color="auto"/>
              <w:left w:val="single" w:sz="4" w:space="0" w:color="auto"/>
              <w:bottom w:val="single" w:sz="4" w:space="0" w:color="auto"/>
              <w:right w:val="single" w:sz="4" w:space="0" w:color="auto"/>
            </w:tcBorders>
            <w:textDirection w:val="tbRl"/>
          </w:tcPr>
          <w:p w14:paraId="13D4D481" w14:textId="77777777" w:rsidR="00457170" w:rsidRPr="008062BF" w:rsidRDefault="00457170" w:rsidP="00457170">
            <w:pPr>
              <w:shd w:val="clear" w:color="auto" w:fill="FFFFFF"/>
              <w:ind w:left="113" w:right="113"/>
              <w:rPr>
                <w:rFonts w:asciiTheme="majorBidi" w:eastAsia="Times New Roman" w:hAnsiTheme="majorBidi" w:cstheme="majorBidi"/>
                <w:color w:val="222222"/>
                <w:sz w:val="24"/>
                <w:szCs w:val="24"/>
                <w:u w:val="single"/>
                <w:lang w:val="en-US"/>
              </w:rPr>
            </w:pPr>
            <w:r w:rsidRPr="008062BF">
              <w:rPr>
                <w:rFonts w:asciiTheme="majorBidi" w:hAnsiTheme="majorBidi" w:cstheme="majorBidi"/>
                <w:color w:val="222222"/>
                <w:lang w:val="en-US"/>
              </w:rPr>
              <w:t xml:space="preserve">US State Sponsors of </w:t>
            </w:r>
            <w:r w:rsidRPr="008062BF">
              <w:rPr>
                <w:rFonts w:asciiTheme="majorBidi" w:hAnsiTheme="majorBidi" w:cstheme="majorBidi"/>
                <w:color w:val="222222"/>
                <w:sz w:val="24"/>
                <w:szCs w:val="24"/>
                <w:lang w:val="en-US"/>
              </w:rPr>
              <w:t>Terrorism List »</w:t>
            </w:r>
          </w:p>
          <w:p w14:paraId="66E92104" w14:textId="77777777" w:rsidR="007102E6" w:rsidRPr="008062BF" w:rsidRDefault="007102E6" w:rsidP="00457170">
            <w:pPr>
              <w:ind w:left="113" w:right="113"/>
              <w:rPr>
                <w:rFonts w:asciiTheme="majorBidi" w:hAnsiTheme="majorBidi" w:cstheme="majorBidi"/>
                <w:color w:val="2222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49396" w14:textId="77777777" w:rsidR="007102E6" w:rsidRPr="008062BF" w:rsidRDefault="007102E6" w:rsidP="007F4BC0">
            <w:pPr>
              <w:rPr>
                <w:rFonts w:asciiTheme="majorBidi" w:hAnsiTheme="majorBidi" w:cstheme="majorBidi"/>
                <w:color w:val="222222"/>
                <w:lang w:val="en-US"/>
              </w:rPr>
            </w:pPr>
          </w:p>
        </w:tc>
      </w:tr>
      <w:tr w:rsidR="007102E6" w:rsidRPr="007F7706" w14:paraId="4ECFA887" w14:textId="77777777" w:rsidTr="00457170">
        <w:trPr>
          <w:cantSplit/>
          <w:trHeight w:val="1134"/>
          <w:jc w:val="center"/>
        </w:trPr>
        <w:tc>
          <w:tcPr>
            <w:tcW w:w="3473" w:type="dxa"/>
            <w:tcBorders>
              <w:top w:val="single" w:sz="4" w:space="0" w:color="auto"/>
              <w:left w:val="single" w:sz="4" w:space="0" w:color="auto"/>
              <w:bottom w:val="single" w:sz="4" w:space="0" w:color="auto"/>
              <w:right w:val="single" w:sz="4" w:space="0" w:color="auto"/>
            </w:tcBorders>
            <w:hideMark/>
          </w:tcPr>
          <w:p w14:paraId="3859E944" w14:textId="77777777" w:rsidR="007102E6" w:rsidRPr="007F7706" w:rsidRDefault="00E3601F" w:rsidP="007F4BC0">
            <w:pPr>
              <w:rPr>
                <w:rFonts w:asciiTheme="majorBidi" w:hAnsiTheme="majorBidi" w:cstheme="majorBidi"/>
                <w:color w:val="222222"/>
              </w:rPr>
            </w:pPr>
            <w:r>
              <w:rPr>
                <w:rFonts w:asciiTheme="majorBidi" w:hAnsiTheme="majorBidi" w:cstheme="majorBidi"/>
                <w:color w:val="222222"/>
              </w:rPr>
              <w:t>Soumissionnaire</w:t>
            </w:r>
            <w:r w:rsidR="007102E6" w:rsidRPr="007F7706">
              <w:rPr>
                <w:rFonts w:asciiTheme="majorBidi" w:hAnsiTheme="majorBidi" w:cstheme="majorBidi"/>
                <w:color w:val="222222"/>
              </w:rPr>
              <w:t>/Entrepreneur (l’entreprise elle-même)</w:t>
            </w:r>
          </w:p>
        </w:tc>
        <w:tc>
          <w:tcPr>
            <w:tcW w:w="703" w:type="dxa"/>
            <w:tcBorders>
              <w:top w:val="single" w:sz="4" w:space="0" w:color="auto"/>
              <w:left w:val="single" w:sz="4" w:space="0" w:color="auto"/>
              <w:bottom w:val="single" w:sz="4" w:space="0" w:color="auto"/>
              <w:right w:val="single" w:sz="4" w:space="0" w:color="auto"/>
            </w:tcBorders>
          </w:tcPr>
          <w:p w14:paraId="6C569491"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508E67B9"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022E1787"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3D493810"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3CF88320"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24CB2DC8"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21A80C41" w14:textId="77777777" w:rsidR="007102E6" w:rsidRPr="007F7706" w:rsidRDefault="007102E6" w:rsidP="007F4BC0">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extDirection w:val="tbRl"/>
          </w:tcPr>
          <w:p w14:paraId="46EACEBD" w14:textId="77777777" w:rsidR="007102E6" w:rsidRPr="007F7706" w:rsidRDefault="007102E6" w:rsidP="00457170">
            <w:pPr>
              <w:ind w:left="113" w:right="113"/>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3909FA2F" w14:textId="77777777" w:rsidR="007102E6" w:rsidRPr="007F7706" w:rsidRDefault="007102E6" w:rsidP="007F4BC0">
            <w:pPr>
              <w:rPr>
                <w:rFonts w:asciiTheme="majorBidi" w:hAnsiTheme="majorBidi" w:cstheme="majorBidi"/>
                <w:color w:val="222222"/>
              </w:rPr>
            </w:pPr>
          </w:p>
        </w:tc>
      </w:tr>
      <w:tr w:rsidR="007102E6" w:rsidRPr="007F7706" w14:paraId="172C0442" w14:textId="77777777" w:rsidTr="007102E6">
        <w:trPr>
          <w:jc w:val="center"/>
        </w:trPr>
        <w:tc>
          <w:tcPr>
            <w:tcW w:w="3473" w:type="dxa"/>
            <w:tcBorders>
              <w:top w:val="single" w:sz="4" w:space="0" w:color="auto"/>
              <w:left w:val="single" w:sz="4" w:space="0" w:color="auto"/>
              <w:bottom w:val="single" w:sz="4" w:space="0" w:color="auto"/>
              <w:right w:val="single" w:sz="4" w:space="0" w:color="auto"/>
            </w:tcBorders>
            <w:hideMark/>
          </w:tcPr>
          <w:p w14:paraId="0F811983" w14:textId="77777777" w:rsidR="007102E6" w:rsidRPr="007F7706" w:rsidRDefault="007102E6" w:rsidP="007F4BC0">
            <w:pPr>
              <w:rPr>
                <w:rFonts w:asciiTheme="majorBidi" w:hAnsiTheme="majorBidi" w:cstheme="majorBidi"/>
                <w:color w:val="222222"/>
              </w:rPr>
            </w:pPr>
            <w:r w:rsidRPr="007F7706">
              <w:rPr>
                <w:rFonts w:asciiTheme="majorBidi" w:hAnsiTheme="majorBidi" w:cstheme="majorBidi"/>
                <w:color w:val="222222"/>
              </w:rPr>
              <w:t>Membre du personnel #1</w:t>
            </w:r>
          </w:p>
        </w:tc>
        <w:tc>
          <w:tcPr>
            <w:tcW w:w="703" w:type="dxa"/>
            <w:tcBorders>
              <w:top w:val="single" w:sz="4" w:space="0" w:color="auto"/>
              <w:left w:val="single" w:sz="4" w:space="0" w:color="auto"/>
              <w:bottom w:val="single" w:sz="4" w:space="0" w:color="auto"/>
              <w:right w:val="single" w:sz="4" w:space="0" w:color="auto"/>
            </w:tcBorders>
          </w:tcPr>
          <w:p w14:paraId="66BC8197"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68C4773D"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541F42E4"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4E55F59A"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52BBE771"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0DAAB35E"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68AFE467" w14:textId="77777777" w:rsidR="007102E6" w:rsidRPr="007F7706" w:rsidRDefault="007102E6" w:rsidP="007F4BC0">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3EDA39A8" w14:textId="77777777" w:rsidR="007102E6" w:rsidRPr="007F7706" w:rsidRDefault="007102E6" w:rsidP="007F4BC0">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54E2ADA2" w14:textId="77777777" w:rsidR="007102E6" w:rsidRPr="007F7706" w:rsidRDefault="007102E6" w:rsidP="007F4BC0">
            <w:pPr>
              <w:rPr>
                <w:rFonts w:asciiTheme="majorBidi" w:hAnsiTheme="majorBidi" w:cstheme="majorBidi"/>
                <w:color w:val="222222"/>
              </w:rPr>
            </w:pPr>
          </w:p>
        </w:tc>
      </w:tr>
      <w:tr w:rsidR="007102E6" w:rsidRPr="007F7706" w14:paraId="70EDB397" w14:textId="77777777" w:rsidTr="007102E6">
        <w:trPr>
          <w:jc w:val="center"/>
        </w:trPr>
        <w:tc>
          <w:tcPr>
            <w:tcW w:w="3473" w:type="dxa"/>
            <w:tcBorders>
              <w:top w:val="single" w:sz="4" w:space="0" w:color="auto"/>
              <w:left w:val="single" w:sz="4" w:space="0" w:color="auto"/>
              <w:bottom w:val="single" w:sz="4" w:space="0" w:color="auto"/>
              <w:right w:val="single" w:sz="4" w:space="0" w:color="auto"/>
            </w:tcBorders>
            <w:hideMark/>
          </w:tcPr>
          <w:p w14:paraId="0EAC1ABE" w14:textId="77777777" w:rsidR="007102E6" w:rsidRPr="007F7706" w:rsidRDefault="007102E6" w:rsidP="007F4BC0">
            <w:pPr>
              <w:rPr>
                <w:rFonts w:asciiTheme="majorBidi" w:hAnsiTheme="majorBidi" w:cstheme="majorBidi"/>
                <w:color w:val="222222"/>
              </w:rPr>
            </w:pPr>
            <w:r w:rsidRPr="007F7706">
              <w:rPr>
                <w:rFonts w:asciiTheme="majorBidi" w:hAnsiTheme="majorBidi" w:cstheme="majorBidi"/>
                <w:color w:val="222222"/>
              </w:rPr>
              <w:t>Membre du personnel #2</w:t>
            </w:r>
          </w:p>
        </w:tc>
        <w:tc>
          <w:tcPr>
            <w:tcW w:w="703" w:type="dxa"/>
            <w:tcBorders>
              <w:top w:val="single" w:sz="4" w:space="0" w:color="auto"/>
              <w:left w:val="single" w:sz="4" w:space="0" w:color="auto"/>
              <w:bottom w:val="single" w:sz="4" w:space="0" w:color="auto"/>
              <w:right w:val="single" w:sz="4" w:space="0" w:color="auto"/>
            </w:tcBorders>
          </w:tcPr>
          <w:p w14:paraId="7B8A986D"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0F0690A7"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09E7FE4F"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2413D38C"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27A77A34"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5F07D649"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4AB48D9A" w14:textId="77777777" w:rsidR="007102E6" w:rsidRPr="007F7706" w:rsidRDefault="007102E6" w:rsidP="007F4BC0">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0BA93A0B" w14:textId="77777777" w:rsidR="007102E6" w:rsidRPr="007F7706" w:rsidRDefault="007102E6" w:rsidP="007F4BC0">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76247D74" w14:textId="77777777" w:rsidR="007102E6" w:rsidRPr="007F7706" w:rsidRDefault="007102E6" w:rsidP="007F4BC0">
            <w:pPr>
              <w:rPr>
                <w:rFonts w:asciiTheme="majorBidi" w:hAnsiTheme="majorBidi" w:cstheme="majorBidi"/>
                <w:color w:val="222222"/>
              </w:rPr>
            </w:pPr>
          </w:p>
        </w:tc>
      </w:tr>
      <w:tr w:rsidR="007102E6" w:rsidRPr="007F7706" w14:paraId="0CF45416" w14:textId="77777777" w:rsidTr="007102E6">
        <w:trPr>
          <w:jc w:val="center"/>
        </w:trPr>
        <w:tc>
          <w:tcPr>
            <w:tcW w:w="3473" w:type="dxa"/>
            <w:tcBorders>
              <w:top w:val="single" w:sz="4" w:space="0" w:color="auto"/>
              <w:left w:val="single" w:sz="4" w:space="0" w:color="auto"/>
              <w:bottom w:val="single" w:sz="4" w:space="0" w:color="auto"/>
              <w:right w:val="single" w:sz="4" w:space="0" w:color="auto"/>
            </w:tcBorders>
            <w:hideMark/>
          </w:tcPr>
          <w:p w14:paraId="6A0F89C9" w14:textId="77777777" w:rsidR="007102E6" w:rsidRPr="007F7706" w:rsidRDefault="007102E6" w:rsidP="007F4BC0">
            <w:pPr>
              <w:rPr>
                <w:rFonts w:asciiTheme="majorBidi" w:hAnsiTheme="majorBidi" w:cstheme="majorBidi"/>
                <w:color w:val="222222"/>
              </w:rPr>
            </w:pPr>
            <w:r w:rsidRPr="007F7706">
              <w:rPr>
                <w:rFonts w:asciiTheme="majorBidi" w:hAnsiTheme="majorBidi" w:cstheme="majorBidi"/>
                <w:color w:val="222222"/>
              </w:rPr>
              <w:t>Consultant #1</w:t>
            </w:r>
          </w:p>
        </w:tc>
        <w:tc>
          <w:tcPr>
            <w:tcW w:w="703" w:type="dxa"/>
            <w:tcBorders>
              <w:top w:val="single" w:sz="4" w:space="0" w:color="auto"/>
              <w:left w:val="single" w:sz="4" w:space="0" w:color="auto"/>
              <w:bottom w:val="single" w:sz="4" w:space="0" w:color="auto"/>
              <w:right w:val="single" w:sz="4" w:space="0" w:color="auto"/>
            </w:tcBorders>
          </w:tcPr>
          <w:p w14:paraId="7125CD71"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524757B1"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15FC1405"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0298BAD1"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3843A3D7"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15F146A0"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642F3899" w14:textId="77777777" w:rsidR="007102E6" w:rsidRPr="007F7706" w:rsidRDefault="007102E6" w:rsidP="007F4BC0">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029B2292" w14:textId="77777777" w:rsidR="007102E6" w:rsidRPr="007F7706" w:rsidRDefault="007102E6" w:rsidP="007F4BC0">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1489FE7A" w14:textId="77777777" w:rsidR="007102E6" w:rsidRPr="007F7706" w:rsidRDefault="007102E6" w:rsidP="007F4BC0">
            <w:pPr>
              <w:rPr>
                <w:rFonts w:asciiTheme="majorBidi" w:hAnsiTheme="majorBidi" w:cstheme="majorBidi"/>
                <w:color w:val="222222"/>
              </w:rPr>
            </w:pPr>
          </w:p>
        </w:tc>
      </w:tr>
      <w:tr w:rsidR="007102E6" w:rsidRPr="007F7706" w14:paraId="13460742" w14:textId="77777777" w:rsidTr="007102E6">
        <w:trPr>
          <w:jc w:val="center"/>
        </w:trPr>
        <w:tc>
          <w:tcPr>
            <w:tcW w:w="3473" w:type="dxa"/>
            <w:tcBorders>
              <w:top w:val="single" w:sz="4" w:space="0" w:color="auto"/>
              <w:left w:val="single" w:sz="4" w:space="0" w:color="auto"/>
              <w:bottom w:val="single" w:sz="4" w:space="0" w:color="auto"/>
              <w:right w:val="single" w:sz="4" w:space="0" w:color="auto"/>
            </w:tcBorders>
            <w:hideMark/>
          </w:tcPr>
          <w:p w14:paraId="144A783B" w14:textId="77777777" w:rsidR="007102E6" w:rsidRPr="007F7706" w:rsidRDefault="007102E6" w:rsidP="007F4BC0">
            <w:pPr>
              <w:rPr>
                <w:rFonts w:asciiTheme="majorBidi" w:hAnsiTheme="majorBidi" w:cstheme="majorBidi"/>
                <w:color w:val="222222"/>
              </w:rPr>
            </w:pPr>
            <w:r w:rsidRPr="007F7706">
              <w:rPr>
                <w:rFonts w:asciiTheme="majorBidi" w:hAnsiTheme="majorBidi" w:cstheme="majorBidi"/>
                <w:color w:val="222222"/>
              </w:rPr>
              <w:t>Consultant #2</w:t>
            </w:r>
          </w:p>
        </w:tc>
        <w:tc>
          <w:tcPr>
            <w:tcW w:w="703" w:type="dxa"/>
            <w:tcBorders>
              <w:top w:val="single" w:sz="4" w:space="0" w:color="auto"/>
              <w:left w:val="single" w:sz="4" w:space="0" w:color="auto"/>
              <w:bottom w:val="single" w:sz="4" w:space="0" w:color="auto"/>
              <w:right w:val="single" w:sz="4" w:space="0" w:color="auto"/>
            </w:tcBorders>
          </w:tcPr>
          <w:p w14:paraId="07F337AB"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18AB527F"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7F888E86"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34D0BA51"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46889735"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011DA7AC"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69B615AC" w14:textId="77777777" w:rsidR="007102E6" w:rsidRPr="007F7706" w:rsidRDefault="007102E6" w:rsidP="007F4BC0">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096A5D6D" w14:textId="77777777" w:rsidR="007102E6" w:rsidRPr="007F7706" w:rsidRDefault="007102E6" w:rsidP="007F4BC0">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508ED9CA" w14:textId="77777777" w:rsidR="007102E6" w:rsidRPr="007F7706" w:rsidRDefault="007102E6" w:rsidP="007F4BC0">
            <w:pPr>
              <w:rPr>
                <w:rFonts w:asciiTheme="majorBidi" w:hAnsiTheme="majorBidi" w:cstheme="majorBidi"/>
                <w:color w:val="222222"/>
              </w:rPr>
            </w:pPr>
          </w:p>
        </w:tc>
      </w:tr>
      <w:tr w:rsidR="007102E6" w:rsidRPr="007F7706" w14:paraId="204A526A" w14:textId="77777777" w:rsidTr="007102E6">
        <w:trPr>
          <w:jc w:val="center"/>
        </w:trPr>
        <w:tc>
          <w:tcPr>
            <w:tcW w:w="3473" w:type="dxa"/>
            <w:tcBorders>
              <w:top w:val="single" w:sz="4" w:space="0" w:color="auto"/>
              <w:left w:val="single" w:sz="4" w:space="0" w:color="auto"/>
              <w:bottom w:val="single" w:sz="4" w:space="0" w:color="auto"/>
              <w:right w:val="single" w:sz="4" w:space="0" w:color="auto"/>
            </w:tcBorders>
            <w:hideMark/>
          </w:tcPr>
          <w:p w14:paraId="00911F89" w14:textId="77777777" w:rsidR="007102E6" w:rsidRPr="007F7706" w:rsidRDefault="007102E6" w:rsidP="007F4BC0">
            <w:pPr>
              <w:rPr>
                <w:rFonts w:asciiTheme="majorBidi" w:hAnsiTheme="majorBidi" w:cstheme="majorBidi"/>
                <w:color w:val="222222"/>
              </w:rPr>
            </w:pPr>
            <w:r w:rsidRPr="007F7706">
              <w:rPr>
                <w:rFonts w:asciiTheme="majorBidi" w:hAnsiTheme="majorBidi" w:cstheme="majorBidi"/>
                <w:color w:val="222222"/>
              </w:rPr>
              <w:t>Sous-traitant #1</w:t>
            </w:r>
          </w:p>
        </w:tc>
        <w:tc>
          <w:tcPr>
            <w:tcW w:w="703" w:type="dxa"/>
            <w:tcBorders>
              <w:top w:val="single" w:sz="4" w:space="0" w:color="auto"/>
              <w:left w:val="single" w:sz="4" w:space="0" w:color="auto"/>
              <w:bottom w:val="single" w:sz="4" w:space="0" w:color="auto"/>
              <w:right w:val="single" w:sz="4" w:space="0" w:color="auto"/>
            </w:tcBorders>
          </w:tcPr>
          <w:p w14:paraId="5A7372DB"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1A0A1C38"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10E95B6D"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63651839"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385F2251"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34B44E93"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04372C61" w14:textId="77777777" w:rsidR="007102E6" w:rsidRPr="007F7706" w:rsidRDefault="007102E6" w:rsidP="007F4BC0">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53AE49F2" w14:textId="77777777" w:rsidR="007102E6" w:rsidRPr="007F7706" w:rsidRDefault="007102E6" w:rsidP="007F4BC0">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6057B868" w14:textId="77777777" w:rsidR="007102E6" w:rsidRPr="007F7706" w:rsidRDefault="007102E6" w:rsidP="007F4BC0">
            <w:pPr>
              <w:rPr>
                <w:rFonts w:asciiTheme="majorBidi" w:hAnsiTheme="majorBidi" w:cstheme="majorBidi"/>
                <w:color w:val="222222"/>
              </w:rPr>
            </w:pPr>
          </w:p>
        </w:tc>
      </w:tr>
      <w:tr w:rsidR="007102E6" w:rsidRPr="007F7706" w14:paraId="5A8431E8" w14:textId="77777777" w:rsidTr="007102E6">
        <w:trPr>
          <w:jc w:val="center"/>
        </w:trPr>
        <w:tc>
          <w:tcPr>
            <w:tcW w:w="3473" w:type="dxa"/>
            <w:tcBorders>
              <w:top w:val="single" w:sz="4" w:space="0" w:color="auto"/>
              <w:left w:val="single" w:sz="4" w:space="0" w:color="auto"/>
              <w:bottom w:val="single" w:sz="4" w:space="0" w:color="auto"/>
              <w:right w:val="single" w:sz="4" w:space="0" w:color="auto"/>
            </w:tcBorders>
            <w:hideMark/>
          </w:tcPr>
          <w:p w14:paraId="5E485DCF" w14:textId="77777777" w:rsidR="007102E6" w:rsidRPr="007F7706" w:rsidRDefault="007102E6" w:rsidP="007F4BC0">
            <w:pPr>
              <w:rPr>
                <w:rFonts w:asciiTheme="majorBidi" w:hAnsiTheme="majorBidi" w:cstheme="majorBidi"/>
                <w:color w:val="222222"/>
              </w:rPr>
            </w:pPr>
            <w:r w:rsidRPr="007F7706">
              <w:rPr>
                <w:rFonts w:asciiTheme="majorBidi" w:hAnsiTheme="majorBidi" w:cstheme="majorBidi"/>
                <w:color w:val="222222"/>
              </w:rPr>
              <w:t>Sous- traitant #2</w:t>
            </w:r>
          </w:p>
        </w:tc>
        <w:tc>
          <w:tcPr>
            <w:tcW w:w="703" w:type="dxa"/>
            <w:tcBorders>
              <w:top w:val="single" w:sz="4" w:space="0" w:color="auto"/>
              <w:left w:val="single" w:sz="4" w:space="0" w:color="auto"/>
              <w:bottom w:val="single" w:sz="4" w:space="0" w:color="auto"/>
              <w:right w:val="single" w:sz="4" w:space="0" w:color="auto"/>
            </w:tcBorders>
          </w:tcPr>
          <w:p w14:paraId="1943BBF9"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568EF6E7"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45A2E5A4"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1550A9BC"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528C4D04"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6B736360"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44B83A4F" w14:textId="77777777" w:rsidR="007102E6" w:rsidRPr="007F7706" w:rsidRDefault="007102E6" w:rsidP="007F4BC0">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6AA1B9D8" w14:textId="77777777" w:rsidR="007102E6" w:rsidRPr="007F7706" w:rsidRDefault="007102E6" w:rsidP="007F4BC0">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596388CE" w14:textId="77777777" w:rsidR="007102E6" w:rsidRPr="007F7706" w:rsidRDefault="007102E6" w:rsidP="007F4BC0">
            <w:pPr>
              <w:rPr>
                <w:rFonts w:asciiTheme="majorBidi" w:hAnsiTheme="majorBidi" w:cstheme="majorBidi"/>
                <w:color w:val="222222"/>
              </w:rPr>
            </w:pPr>
          </w:p>
        </w:tc>
      </w:tr>
      <w:tr w:rsidR="007102E6" w:rsidRPr="007F7706" w14:paraId="36502267" w14:textId="77777777" w:rsidTr="007102E6">
        <w:trPr>
          <w:jc w:val="center"/>
        </w:trPr>
        <w:tc>
          <w:tcPr>
            <w:tcW w:w="3473" w:type="dxa"/>
            <w:tcBorders>
              <w:top w:val="single" w:sz="4" w:space="0" w:color="auto"/>
              <w:left w:val="single" w:sz="4" w:space="0" w:color="auto"/>
              <w:bottom w:val="single" w:sz="4" w:space="0" w:color="auto"/>
              <w:right w:val="single" w:sz="4" w:space="0" w:color="auto"/>
            </w:tcBorders>
            <w:hideMark/>
          </w:tcPr>
          <w:p w14:paraId="1C7B80C7" w14:textId="77777777" w:rsidR="007102E6" w:rsidRPr="007F7706" w:rsidRDefault="007102E6" w:rsidP="007F4BC0">
            <w:pPr>
              <w:rPr>
                <w:rFonts w:asciiTheme="majorBidi" w:hAnsiTheme="majorBidi" w:cstheme="majorBidi"/>
                <w:color w:val="222222"/>
              </w:rPr>
            </w:pPr>
            <w:r w:rsidRPr="007F7706">
              <w:rPr>
                <w:rFonts w:asciiTheme="majorBidi" w:hAnsiTheme="majorBidi" w:cstheme="majorBidi"/>
                <w:color w:val="222222"/>
              </w:rPr>
              <w:t>Vendeur #1</w:t>
            </w:r>
          </w:p>
        </w:tc>
        <w:tc>
          <w:tcPr>
            <w:tcW w:w="703" w:type="dxa"/>
            <w:tcBorders>
              <w:top w:val="single" w:sz="4" w:space="0" w:color="auto"/>
              <w:left w:val="single" w:sz="4" w:space="0" w:color="auto"/>
              <w:bottom w:val="single" w:sz="4" w:space="0" w:color="auto"/>
              <w:right w:val="single" w:sz="4" w:space="0" w:color="auto"/>
            </w:tcBorders>
          </w:tcPr>
          <w:p w14:paraId="4908108F"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5570159D"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47FA15CE"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60235DA5"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47CC6CAA"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08719AEA"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0950BEBB" w14:textId="77777777" w:rsidR="007102E6" w:rsidRPr="007F7706" w:rsidRDefault="007102E6" w:rsidP="007F4BC0">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79B1B67D" w14:textId="77777777" w:rsidR="007102E6" w:rsidRPr="007F7706" w:rsidRDefault="007102E6" w:rsidP="007F4BC0">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31B2E035" w14:textId="77777777" w:rsidR="007102E6" w:rsidRPr="007F7706" w:rsidRDefault="007102E6" w:rsidP="007F4BC0">
            <w:pPr>
              <w:rPr>
                <w:rFonts w:asciiTheme="majorBidi" w:hAnsiTheme="majorBidi" w:cstheme="majorBidi"/>
                <w:color w:val="222222"/>
              </w:rPr>
            </w:pPr>
          </w:p>
        </w:tc>
      </w:tr>
      <w:tr w:rsidR="007102E6" w:rsidRPr="007F7706" w14:paraId="2A22E6E9" w14:textId="77777777" w:rsidTr="007102E6">
        <w:trPr>
          <w:jc w:val="center"/>
        </w:trPr>
        <w:tc>
          <w:tcPr>
            <w:tcW w:w="3473" w:type="dxa"/>
            <w:tcBorders>
              <w:top w:val="single" w:sz="4" w:space="0" w:color="auto"/>
              <w:left w:val="single" w:sz="4" w:space="0" w:color="auto"/>
              <w:bottom w:val="single" w:sz="4" w:space="0" w:color="auto"/>
              <w:right w:val="single" w:sz="4" w:space="0" w:color="auto"/>
            </w:tcBorders>
            <w:hideMark/>
          </w:tcPr>
          <w:p w14:paraId="3B449865" w14:textId="77777777" w:rsidR="007102E6" w:rsidRPr="007F7706" w:rsidRDefault="007102E6" w:rsidP="007F4BC0">
            <w:pPr>
              <w:rPr>
                <w:rFonts w:asciiTheme="majorBidi" w:hAnsiTheme="majorBidi" w:cstheme="majorBidi"/>
                <w:color w:val="222222"/>
              </w:rPr>
            </w:pPr>
            <w:r w:rsidRPr="007F7706">
              <w:rPr>
                <w:rFonts w:asciiTheme="majorBidi" w:hAnsiTheme="majorBidi" w:cstheme="majorBidi"/>
                <w:color w:val="222222"/>
              </w:rPr>
              <w:t>Fournisseur #1</w:t>
            </w:r>
          </w:p>
        </w:tc>
        <w:tc>
          <w:tcPr>
            <w:tcW w:w="703" w:type="dxa"/>
            <w:tcBorders>
              <w:top w:val="single" w:sz="4" w:space="0" w:color="auto"/>
              <w:left w:val="single" w:sz="4" w:space="0" w:color="auto"/>
              <w:bottom w:val="single" w:sz="4" w:space="0" w:color="auto"/>
              <w:right w:val="single" w:sz="4" w:space="0" w:color="auto"/>
            </w:tcBorders>
          </w:tcPr>
          <w:p w14:paraId="51971F66"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2D9C7B8D"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673C8E7C"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19332914"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5ABBABAC"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6CB5C34B"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1411FDF9" w14:textId="77777777" w:rsidR="007102E6" w:rsidRPr="007F7706" w:rsidRDefault="007102E6" w:rsidP="007F4BC0">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1148F853" w14:textId="77777777" w:rsidR="007102E6" w:rsidRPr="007F7706" w:rsidRDefault="007102E6" w:rsidP="007F4BC0">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376B4AD7" w14:textId="77777777" w:rsidR="007102E6" w:rsidRPr="007F7706" w:rsidRDefault="007102E6" w:rsidP="007F4BC0">
            <w:pPr>
              <w:rPr>
                <w:rFonts w:asciiTheme="majorBidi" w:hAnsiTheme="majorBidi" w:cstheme="majorBidi"/>
                <w:color w:val="222222"/>
              </w:rPr>
            </w:pPr>
          </w:p>
        </w:tc>
      </w:tr>
      <w:tr w:rsidR="007102E6" w:rsidRPr="007F7706" w14:paraId="13D01C41" w14:textId="77777777" w:rsidTr="007102E6">
        <w:trPr>
          <w:jc w:val="center"/>
        </w:trPr>
        <w:tc>
          <w:tcPr>
            <w:tcW w:w="3473" w:type="dxa"/>
            <w:tcBorders>
              <w:top w:val="single" w:sz="4" w:space="0" w:color="auto"/>
              <w:left w:val="single" w:sz="4" w:space="0" w:color="auto"/>
              <w:bottom w:val="single" w:sz="4" w:space="0" w:color="auto"/>
              <w:right w:val="single" w:sz="4" w:space="0" w:color="auto"/>
            </w:tcBorders>
            <w:hideMark/>
          </w:tcPr>
          <w:p w14:paraId="18013317" w14:textId="77777777" w:rsidR="007102E6" w:rsidRPr="007F7706" w:rsidRDefault="007102E6" w:rsidP="007F4BC0">
            <w:pPr>
              <w:rPr>
                <w:rFonts w:asciiTheme="majorBidi" w:hAnsiTheme="majorBidi" w:cstheme="majorBidi"/>
                <w:color w:val="222222"/>
              </w:rPr>
            </w:pPr>
            <w:r w:rsidRPr="007F7706">
              <w:rPr>
                <w:rFonts w:asciiTheme="majorBidi" w:hAnsiTheme="majorBidi" w:cstheme="majorBidi"/>
                <w:color w:val="222222"/>
              </w:rPr>
              <w:t>Bénéficiaire #1</w:t>
            </w:r>
          </w:p>
        </w:tc>
        <w:tc>
          <w:tcPr>
            <w:tcW w:w="703" w:type="dxa"/>
            <w:tcBorders>
              <w:top w:val="single" w:sz="4" w:space="0" w:color="auto"/>
              <w:left w:val="single" w:sz="4" w:space="0" w:color="auto"/>
              <w:bottom w:val="single" w:sz="4" w:space="0" w:color="auto"/>
              <w:right w:val="single" w:sz="4" w:space="0" w:color="auto"/>
            </w:tcBorders>
          </w:tcPr>
          <w:p w14:paraId="0111C6E9"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22088C0C"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3CF17311"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15D815D4"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1DCA1C1E"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6DA563EB" w14:textId="77777777" w:rsidR="007102E6" w:rsidRPr="007F7706" w:rsidRDefault="007102E6" w:rsidP="007F4BC0">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7CF710F9" w14:textId="77777777" w:rsidR="007102E6" w:rsidRPr="007F7706" w:rsidRDefault="007102E6" w:rsidP="007F4BC0">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2D532229" w14:textId="77777777" w:rsidR="007102E6" w:rsidRPr="007F7706" w:rsidRDefault="007102E6" w:rsidP="007F4BC0">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6952428D" w14:textId="77777777" w:rsidR="007102E6" w:rsidRPr="007F7706" w:rsidRDefault="007102E6" w:rsidP="007F4BC0">
            <w:pPr>
              <w:rPr>
                <w:rFonts w:asciiTheme="majorBidi" w:hAnsiTheme="majorBidi" w:cstheme="majorBidi"/>
                <w:color w:val="222222"/>
              </w:rPr>
            </w:pPr>
          </w:p>
        </w:tc>
      </w:tr>
    </w:tbl>
    <w:p w14:paraId="31D894D9" w14:textId="77777777" w:rsidR="000F55D4" w:rsidRPr="007F7706" w:rsidRDefault="000F55D4" w:rsidP="000F55D4">
      <w:pPr>
        <w:shd w:val="clear" w:color="auto" w:fill="FFFFFF"/>
        <w:rPr>
          <w:rFonts w:asciiTheme="majorBidi" w:eastAsia="Times New Roman" w:hAnsiTheme="majorBidi" w:cstheme="majorBidi"/>
          <w:color w:val="222222"/>
        </w:rPr>
      </w:pPr>
    </w:p>
    <w:p w14:paraId="5CD31B40" w14:textId="77777777" w:rsidR="000F55D4" w:rsidRPr="007F7706" w:rsidRDefault="000F55D4" w:rsidP="000F55D4">
      <w:pPr>
        <w:shd w:val="clear" w:color="auto" w:fill="FFFFFF"/>
        <w:spacing w:line="240" w:lineRule="auto"/>
        <w:jc w:val="both"/>
        <w:rPr>
          <w:rFonts w:asciiTheme="majorBidi" w:eastAsia="Times New Roman" w:hAnsiTheme="majorBidi" w:cstheme="majorBidi"/>
          <w:color w:val="222222"/>
          <w:sz w:val="24"/>
          <w:szCs w:val="24"/>
        </w:rPr>
      </w:pPr>
      <w:r w:rsidRPr="007F7706">
        <w:rPr>
          <w:rFonts w:asciiTheme="majorBidi" w:hAnsiTheme="majorBidi" w:cstheme="majorBidi"/>
          <w:color w:val="222222"/>
          <w:sz w:val="24"/>
          <w:szCs w:val="24"/>
        </w:rPr>
        <w:t xml:space="preserve">Le </w:t>
      </w:r>
      <w:r w:rsidR="00E3601F">
        <w:rPr>
          <w:rFonts w:asciiTheme="majorBidi" w:hAnsiTheme="majorBidi" w:cstheme="majorBidi"/>
          <w:color w:val="222222"/>
          <w:sz w:val="24"/>
          <w:szCs w:val="24"/>
        </w:rPr>
        <w:t>Soumissionnaire</w:t>
      </w:r>
      <w:r w:rsidRPr="007F7706">
        <w:rPr>
          <w:rFonts w:asciiTheme="majorBidi" w:hAnsiTheme="majorBidi" w:cstheme="majorBidi"/>
          <w:color w:val="222222"/>
          <w:sz w:val="24"/>
          <w:szCs w:val="24"/>
        </w:rPr>
        <w:t>/Entrepreneur doit indiquer la date à laquelle la recherche a été effectuée auprès de chaque source de vérification de l’éligibilité, et déterminer si le membre du personnel, Consultant, Sous-traitant, vendeur, fournisseur ou bénéficiaire est éligible – c’est-à-dire qu’il n’est inscrit sur la liste d’aucune des sources de vérification de l’éligibilité.</w:t>
      </w:r>
    </w:p>
    <w:p w14:paraId="29C95EF6" w14:textId="77777777" w:rsidR="000F55D4" w:rsidRPr="007F7706" w:rsidRDefault="000F55D4" w:rsidP="000F55D4">
      <w:pPr>
        <w:shd w:val="clear" w:color="auto" w:fill="FFFFFF"/>
        <w:spacing w:line="240" w:lineRule="auto"/>
        <w:jc w:val="both"/>
        <w:rPr>
          <w:rFonts w:asciiTheme="majorBidi" w:eastAsia="Times New Roman" w:hAnsiTheme="majorBidi" w:cstheme="majorBidi"/>
          <w:color w:val="222222"/>
          <w:sz w:val="24"/>
          <w:szCs w:val="24"/>
        </w:rPr>
      </w:pPr>
      <w:r w:rsidRPr="007F7706">
        <w:rPr>
          <w:rFonts w:asciiTheme="majorBidi" w:hAnsiTheme="majorBidi" w:cstheme="majorBidi"/>
          <w:color w:val="222222"/>
          <w:sz w:val="24"/>
          <w:szCs w:val="24"/>
        </w:rPr>
        <w:t xml:space="preserve">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w:t>
      </w:r>
      <w:r w:rsidRPr="007F7706">
        <w:rPr>
          <w:rFonts w:asciiTheme="majorBidi" w:hAnsiTheme="majorBidi" w:cstheme="majorBidi"/>
          <w:color w:val="222222"/>
          <w:sz w:val="24"/>
          <w:szCs w:val="24"/>
        </w:rPr>
        <w:lastRenderedPageBreak/>
        <w:t>commerce liés à la défense du Département d'État</w:t>
      </w:r>
      <w:r w:rsidRPr="007F7706">
        <w:rPr>
          <w:rFonts w:asciiTheme="majorBidi" w:hAnsiTheme="majorBidi" w:cstheme="majorBidi"/>
          <w:color w:val="3C3C3C"/>
          <w:sz w:val="24"/>
          <w:szCs w:val="24"/>
          <w:shd w:val="clear" w:color="auto" w:fill="FFFFFF"/>
        </w:rPr>
        <w:t xml:space="preserve"> (</w:t>
      </w:r>
      <w:r w:rsidRPr="007F7706">
        <w:rPr>
          <w:rFonts w:asciiTheme="majorBidi" w:hAnsiTheme="majorBidi" w:cstheme="majorBidi"/>
          <w:color w:val="222222"/>
          <w:sz w:val="24"/>
          <w:szCs w:val="24"/>
        </w:rPr>
        <w:t xml:space="preserve">AECA) étant des bases de données consultables, affichant les résultats de recherche sur une page, après avoir saisi le nom à rechercher, le </w:t>
      </w:r>
      <w:r w:rsidR="00E3601F">
        <w:rPr>
          <w:rFonts w:asciiTheme="majorBidi" w:hAnsiTheme="majorBidi" w:cstheme="majorBidi"/>
          <w:color w:val="222222"/>
          <w:sz w:val="24"/>
          <w:szCs w:val="24"/>
        </w:rPr>
        <w:t>Soumissionnaire</w:t>
      </w:r>
      <w:r w:rsidRPr="007F7706">
        <w:rPr>
          <w:rFonts w:asciiTheme="majorBidi" w:hAnsiTheme="majorBidi" w:cstheme="majorBidi"/>
          <w:color w:val="222222"/>
          <w:sz w:val="24"/>
          <w:szCs w:val="24"/>
        </w:rPr>
        <w:t xml:space="preserve">/Entrepreneur doit imprimer et conserver pour chaque membre du personnel, Consultant, Sous-traitant, vendeur, fournisseur ou bénéficiaire la page de résultats de la recherche générée par chaque source de vérification de l’éligibilité, qui se présente comme suit : « </w:t>
      </w:r>
      <w:r w:rsidRPr="007F7706">
        <w:rPr>
          <w:rFonts w:asciiTheme="majorBidi" w:hAnsiTheme="majorBidi" w:cstheme="majorBidi"/>
          <w:i/>
          <w:color w:val="222222"/>
          <w:sz w:val="24"/>
          <w:szCs w:val="24"/>
        </w:rPr>
        <w:t>Exclusion activ</w:t>
      </w:r>
      <w:r w:rsidRPr="007F7706">
        <w:rPr>
          <w:rFonts w:asciiTheme="majorBidi" w:hAnsiTheme="majorBidi" w:cstheme="majorBidi"/>
          <w:color w:val="222222"/>
          <w:sz w:val="24"/>
          <w:szCs w:val="24"/>
        </w:rPr>
        <w:t>e?</w:t>
      </w:r>
      <w:r w:rsidRPr="007F7706">
        <w:rPr>
          <w:rFonts w:asciiTheme="majorBidi" w:hAnsiTheme="majorBidi" w:cstheme="majorBidi"/>
          <w:i/>
          <w:color w:val="222222"/>
          <w:sz w:val="24"/>
          <w:szCs w:val="24"/>
        </w:rPr>
        <w:t xml:space="preserve"> Non</w:t>
      </w:r>
      <w:r w:rsidRPr="007F7706">
        <w:rPr>
          <w:rFonts w:asciiTheme="majorBidi" w:hAnsiTheme="majorBidi" w:cstheme="majorBidi"/>
          <w:color w:val="222222"/>
          <w:sz w:val="24"/>
          <w:szCs w:val="24"/>
        </w:rPr>
        <w:t xml:space="preserve"> » ou « </w:t>
      </w:r>
      <w:r w:rsidRPr="007F7706">
        <w:rPr>
          <w:rFonts w:asciiTheme="majorBidi" w:hAnsiTheme="majorBidi" w:cstheme="majorBidi"/>
          <w:i/>
          <w:color w:val="222222"/>
          <w:sz w:val="24"/>
          <w:szCs w:val="24"/>
        </w:rPr>
        <w:t>Aucun résultat</w:t>
      </w:r>
      <w:r w:rsidRPr="007F7706">
        <w:rPr>
          <w:rFonts w:asciiTheme="majorBidi" w:hAnsiTheme="majorBidi" w:cstheme="majorBidi"/>
          <w:color w:val="222222"/>
          <w:sz w:val="24"/>
          <w:szCs w:val="24"/>
        </w:rPr>
        <w:t> </w:t>
      </w:r>
      <w:r w:rsidRPr="007F7706">
        <w:rPr>
          <w:rFonts w:asciiTheme="majorBidi" w:hAnsiTheme="majorBidi" w:cstheme="majorBidi"/>
          <w:i/>
          <w:color w:val="222222"/>
          <w:sz w:val="24"/>
          <w:szCs w:val="24"/>
        </w:rPr>
        <w:t>trouvé</w:t>
      </w:r>
      <w:r w:rsidRPr="007F7706">
        <w:rPr>
          <w:rFonts w:asciiTheme="majorBidi" w:hAnsiTheme="majorBidi" w:cstheme="majorBidi"/>
          <w:color w:val="222222"/>
          <w:sz w:val="24"/>
          <w:szCs w:val="24"/>
        </w:rPr>
        <w:t xml:space="preserve"> » (dans le cas de la liste des entreprises radiées dans le système SAM), « </w:t>
      </w:r>
      <w:r w:rsidRPr="007F7706">
        <w:rPr>
          <w:rFonts w:asciiTheme="majorBidi" w:hAnsiTheme="majorBidi" w:cstheme="majorBidi"/>
          <w:i/>
          <w:color w:val="222222"/>
          <w:sz w:val="24"/>
          <w:szCs w:val="24"/>
        </w:rPr>
        <w:t xml:space="preserve">Votre recherche n'a retourné aucun résultat </w:t>
      </w:r>
      <w:r w:rsidRPr="007F7706">
        <w:rPr>
          <w:rFonts w:asciiTheme="majorBidi" w:hAnsiTheme="majorBidi" w:cstheme="majorBidi"/>
          <w:color w:val="222222"/>
          <w:sz w:val="24"/>
          <w:szCs w:val="24"/>
        </w:rPr>
        <w:t xml:space="preserve">» (dans le cas de la liste des nationaux spécifiquement désignés établie par le Bureau du contrôle des avoirs étrangers du Département du trésor Américain (SDN)) « </w:t>
      </w:r>
      <w:r w:rsidRPr="007F7706">
        <w:rPr>
          <w:rFonts w:asciiTheme="majorBidi" w:hAnsiTheme="majorBidi" w:cstheme="majorBidi"/>
          <w:i/>
          <w:color w:val="222222"/>
          <w:sz w:val="24"/>
          <w:szCs w:val="24"/>
        </w:rPr>
        <w:t>Aucun résultat dans la liste des entreprises légalement exclues à l'aide de ce filtre</w:t>
      </w:r>
      <w:r w:rsidRPr="007F7706">
        <w:rPr>
          <w:rFonts w:asciiTheme="majorBidi" w:hAnsiTheme="majorBidi" w:cstheme="majorBidi"/>
          <w:color w:val="3C3C3C"/>
          <w:sz w:val="24"/>
          <w:szCs w:val="24"/>
          <w:shd w:val="clear" w:color="auto" w:fill="FFFFFF"/>
        </w:rPr>
        <w:t>.</w:t>
      </w:r>
      <w:r w:rsidRPr="007F7706">
        <w:rPr>
          <w:rFonts w:asciiTheme="majorBidi" w:hAnsiTheme="majorBidi" w:cstheme="majorBidi"/>
          <w:i/>
          <w:color w:val="222222"/>
          <w:sz w:val="24"/>
          <w:szCs w:val="24"/>
        </w:rPr>
        <w:t xml:space="preserve"> </w:t>
      </w:r>
      <w:r w:rsidRPr="007F7706">
        <w:rPr>
          <w:rFonts w:asciiTheme="majorBidi" w:hAnsiTheme="majorBidi" w:cstheme="majorBidi"/>
          <w:color w:val="222222"/>
          <w:sz w:val="24"/>
          <w:szCs w:val="24"/>
        </w:rPr>
        <w:t xml:space="preserve">» ou « </w:t>
      </w:r>
      <w:r w:rsidRPr="007F7706">
        <w:rPr>
          <w:rFonts w:asciiTheme="majorBidi" w:hAnsiTheme="majorBidi" w:cstheme="majorBidi"/>
          <w:i/>
          <w:color w:val="222222"/>
          <w:sz w:val="24"/>
          <w:szCs w:val="24"/>
        </w:rPr>
        <w:t xml:space="preserve">Aucun résultat dans la liste des entreprises administrativement exclues à l'aide de ce filtre </w:t>
      </w:r>
      <w:r w:rsidRPr="007F7706">
        <w:rPr>
          <w:rFonts w:asciiTheme="majorBidi" w:hAnsiTheme="majorBidi" w:cstheme="majorBidi"/>
          <w:color w:val="222222"/>
          <w:sz w:val="24"/>
          <w:szCs w:val="24"/>
        </w:rPr>
        <w:t>» (dans le cas de la liste de entreprises exclues par la Direction des contrôles du commerce liés à la défense du Département d'État</w:t>
      </w:r>
      <w:r w:rsidRPr="007F7706">
        <w:rPr>
          <w:rFonts w:asciiTheme="majorBidi" w:hAnsiTheme="majorBidi" w:cstheme="majorBidi"/>
          <w:color w:val="3C3C3C"/>
          <w:sz w:val="24"/>
          <w:szCs w:val="24"/>
          <w:shd w:val="clear" w:color="auto" w:fill="FFFFFF"/>
        </w:rPr>
        <w:t xml:space="preserve"> (</w:t>
      </w:r>
      <w:r w:rsidRPr="007F7706">
        <w:rPr>
          <w:rFonts w:asciiTheme="majorBidi" w:hAnsiTheme="majorBidi" w:cstheme="majorBidi"/>
          <w:color w:val="222222"/>
          <w:sz w:val="24"/>
          <w:szCs w:val="24"/>
        </w:rPr>
        <w:t xml:space="preserve">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w:t>
      </w:r>
      <w:r w:rsidR="00E3601F">
        <w:rPr>
          <w:rFonts w:asciiTheme="majorBidi" w:hAnsiTheme="majorBidi" w:cstheme="majorBidi"/>
          <w:color w:val="222222"/>
          <w:sz w:val="24"/>
          <w:szCs w:val="24"/>
        </w:rPr>
        <w:t>Soumissionnaire</w:t>
      </w:r>
      <w:r w:rsidRPr="007F7706">
        <w:rPr>
          <w:rFonts w:asciiTheme="majorBidi" w:hAnsiTheme="majorBidi" w:cstheme="majorBidi"/>
          <w:color w:val="222222"/>
          <w:sz w:val="24"/>
          <w:szCs w:val="24"/>
        </w:rPr>
        <w:t>/Entrepreneur examinera chaque liste et confirmera qu’elle ne nomme pas les entreprises ou les personnes identifiées dans le tableau ci-dessus.</w:t>
      </w:r>
    </w:p>
    <w:p w14:paraId="2D4CCEBF" w14:textId="77777777" w:rsidR="000F55D4" w:rsidRPr="007F7706" w:rsidRDefault="000F55D4" w:rsidP="000F55D4">
      <w:pPr>
        <w:spacing w:line="240" w:lineRule="auto"/>
        <w:jc w:val="both"/>
        <w:rPr>
          <w:rFonts w:asciiTheme="majorBidi" w:hAnsiTheme="majorBidi" w:cstheme="majorBidi"/>
          <w:sz w:val="24"/>
          <w:szCs w:val="24"/>
        </w:rPr>
      </w:pPr>
      <w:r w:rsidRPr="007F7706">
        <w:rPr>
          <w:rFonts w:asciiTheme="majorBidi" w:hAnsiTheme="majorBidi" w:cstheme="majorBidi"/>
          <w:sz w:val="24"/>
          <w:szCs w:val="24"/>
        </w:rPr>
        <w:t xml:space="preserve">Si un dossier négatif a été trouvé pour un ou plusieurs individus ou une ou plusieurs entités, y compris pour le </w:t>
      </w:r>
      <w:r w:rsidR="00E3601F">
        <w:rPr>
          <w:rFonts w:asciiTheme="majorBidi" w:hAnsiTheme="majorBidi" w:cstheme="majorBidi"/>
          <w:color w:val="222222"/>
          <w:sz w:val="24"/>
          <w:szCs w:val="24"/>
        </w:rPr>
        <w:t>Soumissionnaire</w:t>
      </w:r>
      <w:r w:rsidRPr="007F7706">
        <w:rPr>
          <w:rFonts w:asciiTheme="majorBidi" w:hAnsiTheme="majorBidi" w:cstheme="majorBidi"/>
          <w:color w:val="222222"/>
          <w:sz w:val="24"/>
          <w:szCs w:val="24"/>
        </w:rPr>
        <w:t xml:space="preserve">/Entrepreneur </w:t>
      </w:r>
      <w:r w:rsidRPr="007F7706">
        <w:rPr>
          <w:rFonts w:asciiTheme="majorBidi" w:hAnsiTheme="majorBidi" w:cstheme="majorBidi"/>
          <w:sz w:val="24"/>
          <w:szCs w:val="24"/>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00E3601F">
        <w:rPr>
          <w:rFonts w:asciiTheme="majorBidi" w:hAnsiTheme="majorBidi" w:cstheme="majorBidi"/>
          <w:color w:val="222222"/>
          <w:sz w:val="24"/>
          <w:szCs w:val="24"/>
        </w:rPr>
        <w:t>Soumissionnaire</w:t>
      </w:r>
      <w:r w:rsidRPr="007F7706">
        <w:rPr>
          <w:rFonts w:asciiTheme="majorBidi" w:hAnsiTheme="majorBidi" w:cstheme="majorBidi"/>
          <w:color w:val="222222"/>
          <w:sz w:val="24"/>
          <w:szCs w:val="24"/>
        </w:rPr>
        <w:t xml:space="preserve">/Entrepreneur </w:t>
      </w:r>
      <w:r w:rsidRPr="007F7706">
        <w:rPr>
          <w:rFonts w:asciiTheme="majorBidi" w:hAnsiTheme="majorBidi" w:cstheme="majorBidi"/>
          <w:sz w:val="24"/>
          <w:szCs w:val="24"/>
        </w:rPr>
        <w:t>marquera le membre du personnel, Consultant, Sous-traitant, vendeur, fournisseur ou bénéficiaire comme éligible, et conservera le résultat de la recherche qui confirme son éligibilité.</w:t>
      </w:r>
    </w:p>
    <w:p w14:paraId="76A444E2" w14:textId="77777777" w:rsidR="000F55D4" w:rsidRPr="007F7706" w:rsidRDefault="000F55D4" w:rsidP="000F55D4">
      <w:pPr>
        <w:spacing w:line="240" w:lineRule="auto"/>
        <w:jc w:val="both"/>
        <w:rPr>
          <w:rFonts w:asciiTheme="majorBidi" w:hAnsiTheme="majorBidi" w:cstheme="majorBidi"/>
          <w:sz w:val="24"/>
          <w:szCs w:val="24"/>
        </w:rPr>
      </w:pPr>
      <w:r w:rsidRPr="007F7706">
        <w:rPr>
          <w:rFonts w:asciiTheme="majorBidi" w:hAnsiTheme="majorBidi" w:cstheme="majorBidi"/>
          <w:sz w:val="24"/>
          <w:szCs w:val="24"/>
        </w:rPr>
        <w:t xml:space="preserve">Si, le résultat de la recherche montre que les membres du personnel, Consultants, Sous-traitants, vendeurs, fournisseurs ou bénéficiaires sont inéligibles à ce stade, l'Entité MCA déterminera s'il est possible dans les circonstances d'autoriser le </w:t>
      </w:r>
      <w:r w:rsidR="00E3601F">
        <w:rPr>
          <w:rFonts w:asciiTheme="majorBidi" w:hAnsiTheme="majorBidi" w:cstheme="majorBidi"/>
          <w:color w:val="222222"/>
          <w:sz w:val="24"/>
          <w:szCs w:val="24"/>
        </w:rPr>
        <w:t>Soumissionnaire</w:t>
      </w:r>
      <w:r w:rsidRPr="007F7706">
        <w:rPr>
          <w:rFonts w:asciiTheme="majorBidi" w:hAnsiTheme="majorBidi" w:cstheme="majorBidi"/>
          <w:color w:val="222222"/>
          <w:sz w:val="24"/>
          <w:szCs w:val="24"/>
        </w:rPr>
        <w:t xml:space="preserve">/Entrepreneur </w:t>
      </w:r>
      <w:r w:rsidRPr="007F7706">
        <w:rPr>
          <w:rFonts w:asciiTheme="majorBidi" w:hAnsiTheme="majorBidi" w:cstheme="majorBidi"/>
          <w:sz w:val="24"/>
          <w:szCs w:val="24"/>
        </w:rPr>
        <w:t>à procéder à un remplacement. Cette décision sera prise au cas par cas, et nécessitera l'approbation de la MCC, quelle que soit la valeur estimée du contrat proposé.</w:t>
      </w:r>
    </w:p>
    <w:p w14:paraId="16F38798" w14:textId="77777777" w:rsidR="000F55D4" w:rsidRPr="007F7706" w:rsidRDefault="000F55D4" w:rsidP="000F55D4">
      <w:pPr>
        <w:shd w:val="clear" w:color="auto" w:fill="FFFFFF"/>
        <w:spacing w:line="240" w:lineRule="auto"/>
        <w:jc w:val="both"/>
        <w:rPr>
          <w:rFonts w:asciiTheme="majorBidi" w:eastAsia="Times New Roman" w:hAnsiTheme="majorBidi" w:cstheme="majorBidi"/>
          <w:color w:val="222222"/>
          <w:sz w:val="24"/>
          <w:szCs w:val="24"/>
          <w:u w:val="single"/>
        </w:rPr>
      </w:pPr>
      <w:r w:rsidRPr="007F7706">
        <w:rPr>
          <w:rFonts w:asciiTheme="majorBidi" w:hAnsiTheme="majorBidi" w:cstheme="majorBidi"/>
          <w:sz w:val="24"/>
          <w:szCs w:val="24"/>
        </w:rPr>
        <w:t xml:space="preserve">En outre, conformément à l’alinéa P1.A.1.7 des Directives relatives à la Passation des marchés du Programme de la MCC, le </w:t>
      </w:r>
      <w:r w:rsidR="00E3601F">
        <w:rPr>
          <w:rFonts w:asciiTheme="majorBidi" w:hAnsiTheme="majorBidi" w:cstheme="majorBidi"/>
          <w:color w:val="222222"/>
          <w:sz w:val="24"/>
          <w:szCs w:val="24"/>
        </w:rPr>
        <w:t>Soumissionnaire</w:t>
      </w:r>
      <w:r w:rsidRPr="007F7706">
        <w:rPr>
          <w:rFonts w:asciiTheme="majorBidi" w:hAnsiTheme="majorBidi" w:cstheme="majorBidi"/>
          <w:color w:val="222222"/>
          <w:sz w:val="24"/>
          <w:szCs w:val="24"/>
        </w:rPr>
        <w:t xml:space="preserve">/Entrepreneur </w:t>
      </w:r>
      <w:r w:rsidRPr="007F7706">
        <w:rPr>
          <w:rFonts w:asciiTheme="majorBidi" w:hAnsiTheme="majorBidi" w:cstheme="majorBidi"/>
          <w:sz w:val="24"/>
          <w:szCs w:val="24"/>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7F7706">
        <w:rPr>
          <w:rFonts w:asciiTheme="majorBidi" w:eastAsia="Times New Roman" w:hAnsiTheme="majorBidi" w:cstheme="majorBidi"/>
          <w:color w:val="222222"/>
          <w:sz w:val="24"/>
          <w:szCs w:val="24"/>
        </w:rPr>
        <w:t xml:space="preserve"> </w:t>
      </w:r>
      <w:hyperlink r:id="rId79" w:history="1">
        <w:r w:rsidRPr="007F7706">
          <w:rPr>
            <w:rStyle w:val="Lienhypertexte"/>
            <w:rFonts w:asciiTheme="majorBidi" w:eastAsia="Times New Roman" w:hAnsiTheme="majorBidi" w:cstheme="majorBidi"/>
            <w:sz w:val="24"/>
            <w:szCs w:val="24"/>
          </w:rPr>
          <w:t>https://www.state.gov/state-sponsors-of-terrorism/</w:t>
        </w:r>
      </w:hyperlink>
      <w:r w:rsidRPr="007F7706">
        <w:rPr>
          <w:rStyle w:val="Lienhypertexte"/>
          <w:rFonts w:asciiTheme="majorBidi" w:eastAsia="Times New Roman" w:hAnsiTheme="majorBidi" w:cstheme="majorBidi"/>
          <w:sz w:val="24"/>
          <w:szCs w:val="24"/>
        </w:rPr>
        <w:t xml:space="preserve">. </w:t>
      </w:r>
    </w:p>
    <w:p w14:paraId="17A57E81" w14:textId="77777777" w:rsidR="000F55D4" w:rsidRPr="007F7706" w:rsidRDefault="000F55D4" w:rsidP="000F55D4">
      <w:pPr>
        <w:shd w:val="clear" w:color="auto" w:fill="FFFFFF"/>
        <w:spacing w:line="240" w:lineRule="auto"/>
        <w:jc w:val="both"/>
        <w:rPr>
          <w:rFonts w:asciiTheme="majorBidi" w:eastAsia="Times New Roman" w:hAnsiTheme="majorBidi" w:cstheme="majorBidi"/>
          <w:color w:val="222222"/>
          <w:sz w:val="24"/>
          <w:szCs w:val="24"/>
        </w:rPr>
      </w:pPr>
      <w:r w:rsidRPr="007F7706">
        <w:rPr>
          <w:rFonts w:asciiTheme="majorBidi" w:hAnsiTheme="majorBidi" w:cstheme="majorBidi"/>
          <w:sz w:val="24"/>
          <w:szCs w:val="24"/>
        </w:rPr>
        <w:t xml:space="preserve">Le </w:t>
      </w:r>
      <w:r w:rsidR="00E3601F">
        <w:rPr>
          <w:rFonts w:asciiTheme="majorBidi" w:hAnsiTheme="majorBidi" w:cstheme="majorBidi"/>
          <w:color w:val="222222"/>
          <w:sz w:val="24"/>
          <w:szCs w:val="24"/>
        </w:rPr>
        <w:t>Soumissionnaire</w:t>
      </w:r>
      <w:r w:rsidRPr="007F7706">
        <w:rPr>
          <w:rFonts w:asciiTheme="majorBidi" w:hAnsiTheme="majorBidi" w:cstheme="majorBidi"/>
          <w:color w:val="222222"/>
          <w:sz w:val="24"/>
          <w:szCs w:val="24"/>
        </w:rPr>
        <w:t xml:space="preserve">/Entrepreneur </w:t>
      </w:r>
      <w:r w:rsidRPr="007F7706">
        <w:rPr>
          <w:rFonts w:asciiTheme="majorBidi" w:hAnsiTheme="majorBidi" w:cstheme="majorBidi"/>
          <w:sz w:val="24"/>
          <w:szCs w:val="24"/>
        </w:rPr>
        <w:t xml:space="preserve">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w:t>
      </w:r>
      <w:r w:rsidRPr="007F7706">
        <w:rPr>
          <w:rFonts w:asciiTheme="majorBidi" w:hAnsiTheme="majorBidi" w:cstheme="majorBidi"/>
          <w:sz w:val="24"/>
          <w:szCs w:val="24"/>
        </w:rPr>
        <w:lastRenderedPageBreak/>
        <w:t>conformément aux dispositions du Contrat régissant l’accès aux documents</w:t>
      </w:r>
      <w:r w:rsidRPr="007F7706">
        <w:rPr>
          <w:rFonts w:asciiTheme="majorBidi" w:hAnsiTheme="majorBidi" w:cstheme="majorBidi"/>
          <w:color w:val="222222"/>
          <w:sz w:val="24"/>
          <w:szCs w:val="24"/>
        </w:rPr>
        <w:t xml:space="preserve">, ainsi que le Bureau de l’inspecteur général de l’USAID (responsable de la surveillance des opérations du MCC), sur demande de celui-ci. </w:t>
      </w:r>
      <w:r w:rsidRPr="007F7706">
        <w:br w:type="page"/>
      </w:r>
    </w:p>
    <w:p w14:paraId="42F2DBC0" w14:textId="77777777" w:rsidR="000F55D4" w:rsidRPr="007F7706" w:rsidRDefault="000F55D4" w:rsidP="000F55D4">
      <w:pPr>
        <w:keepNext/>
        <w:keepLines/>
        <w:spacing w:after="240"/>
        <w:ind w:left="720" w:hanging="720"/>
        <w:outlineLvl w:val="0"/>
        <w:rPr>
          <w:rFonts w:asciiTheme="majorBidi" w:hAnsiTheme="majorBidi" w:cstheme="majorBidi"/>
          <w:b/>
          <w:bCs/>
          <w:sz w:val="24"/>
          <w:szCs w:val="24"/>
        </w:rPr>
      </w:pPr>
      <w:r w:rsidRPr="007F7706">
        <w:rPr>
          <w:rFonts w:asciiTheme="majorBidi" w:hAnsiTheme="majorBidi" w:cstheme="majorBidi"/>
          <w:b/>
          <w:sz w:val="24"/>
          <w:szCs w:val="24"/>
        </w:rPr>
        <w:lastRenderedPageBreak/>
        <w:t xml:space="preserve">Annexe A « Dispositions complémentaires, » Paragraphe G « Respect des lois relatives à la lutte contre le financement du terrorisme, et des autres restrictions » </w:t>
      </w:r>
    </w:p>
    <w:p w14:paraId="79E53A20" w14:textId="77777777" w:rsidR="000F55D4" w:rsidRPr="007F7706" w:rsidRDefault="000F55D4">
      <w:pPr>
        <w:pStyle w:val="Paragraphedeliste"/>
        <w:widowControl/>
        <w:numPr>
          <w:ilvl w:val="0"/>
          <w:numId w:val="101"/>
        </w:numPr>
        <w:suppressAutoHyphens w:val="0"/>
        <w:autoSpaceDE/>
        <w:spacing w:after="240"/>
        <w:ind w:left="360" w:hanging="540"/>
        <w:outlineLvl w:val="1"/>
        <w:rPr>
          <w:rFonts w:asciiTheme="majorBidi" w:hAnsiTheme="majorBidi" w:cstheme="majorBidi"/>
          <w:sz w:val="24"/>
        </w:rPr>
      </w:pPr>
      <w:r w:rsidRPr="007F7706">
        <w:rPr>
          <w:rFonts w:asciiTheme="majorBidi" w:hAnsiTheme="majorBidi" w:cstheme="majorBidi"/>
          <w:sz w:val="24"/>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80" w:history="1">
        <w:r w:rsidRPr="007F7706">
          <w:rPr>
            <w:rStyle w:val="Lienhypertexte"/>
            <w:rFonts w:asciiTheme="majorBidi" w:hAnsiTheme="majorBidi" w:cstheme="majorBidi"/>
            <w:sz w:val="24"/>
          </w:rPr>
          <w:t>www.treas.gov/offices/enforcement/ofac</w:t>
        </w:r>
      </w:hyperlink>
      <w:r w:rsidRPr="007F7706">
        <w:rPr>
          <w:rFonts w:asciiTheme="majorBidi" w:hAnsiTheme="majorBidi" w:cstheme="majorBidi"/>
          <w:sz w:val="24"/>
        </w:rPr>
        <w:t xml:space="preserve">; (ii) sur la liste consolidée des personnes et des entités gérées par le « Comité 1267 » du Conseil de Sécurité des Nations Unies ; (iii) sur la liste tenue à jour sur le site </w:t>
      </w:r>
      <w:hyperlink r:id="rId81" w:history="1">
        <w:r w:rsidRPr="007F7706">
          <w:rPr>
            <w:rStyle w:val="Lienhypertexte"/>
            <w:rFonts w:asciiTheme="majorBidi" w:hAnsiTheme="majorBidi" w:cstheme="majorBidi"/>
            <w:sz w:val="24"/>
          </w:rPr>
          <w:t>www.sam.gov</w:t>
        </w:r>
      </w:hyperlink>
      <w:r w:rsidRPr="007F7706">
        <w:rPr>
          <w:rFonts w:asciiTheme="majorBidi" w:hAnsiTheme="majorBidi" w:cstheme="majorBidi"/>
          <w:sz w:val="24"/>
        </w:rPr>
        <w:t xml:space="preserve">; ou (iv) sur toute autre liste que l’Entité MCA pourra, en toute circonstance, demander. </w:t>
      </w:r>
    </w:p>
    <w:p w14:paraId="69F3D49C" w14:textId="77777777" w:rsidR="000F55D4" w:rsidRPr="007F7706" w:rsidRDefault="000F55D4" w:rsidP="000F55D4">
      <w:pPr>
        <w:spacing w:after="240"/>
        <w:ind w:left="284"/>
        <w:outlineLvl w:val="1"/>
        <w:rPr>
          <w:rFonts w:asciiTheme="majorBidi" w:hAnsiTheme="majorBidi" w:cstheme="majorBidi"/>
          <w:sz w:val="24"/>
          <w:szCs w:val="24"/>
        </w:rPr>
      </w:pPr>
      <w:r w:rsidRPr="007F7706">
        <w:rPr>
          <w:rFonts w:asciiTheme="majorBidi" w:hAnsiTheme="majorBidi" w:cstheme="majorBidi"/>
          <w:sz w:val="24"/>
          <w:szCs w:val="24"/>
        </w:rPr>
        <w:t xml:space="preserve">Aux fins des présentes, </w:t>
      </w:r>
    </w:p>
    <w:p w14:paraId="4A304F98" w14:textId="77777777" w:rsidR="000F55D4" w:rsidRPr="007F7706" w:rsidRDefault="000F55D4">
      <w:pPr>
        <w:pStyle w:val="Paragraphedeliste"/>
        <w:widowControl/>
        <w:numPr>
          <w:ilvl w:val="0"/>
          <w:numId w:val="100"/>
        </w:numPr>
        <w:suppressAutoHyphens w:val="0"/>
        <w:autoSpaceDE/>
        <w:spacing w:after="240"/>
        <w:ind w:left="709" w:hanging="357"/>
        <w:outlineLvl w:val="1"/>
        <w:rPr>
          <w:rFonts w:asciiTheme="majorBidi" w:hAnsiTheme="majorBidi" w:cstheme="majorBidi"/>
          <w:spacing w:val="-1"/>
          <w:sz w:val="24"/>
        </w:rPr>
      </w:pPr>
      <w:r w:rsidRPr="007F7706">
        <w:rPr>
          <w:rFonts w:asciiTheme="majorBidi" w:hAnsiTheme="majorBidi" w:cstheme="majorBidi"/>
          <w:sz w:val="24"/>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3A6A5BC7" w14:textId="77777777" w:rsidR="000F55D4" w:rsidRPr="007F7706" w:rsidRDefault="000F55D4">
      <w:pPr>
        <w:pStyle w:val="Paragraphedeliste"/>
        <w:widowControl/>
        <w:numPr>
          <w:ilvl w:val="0"/>
          <w:numId w:val="100"/>
        </w:numPr>
        <w:suppressAutoHyphens w:val="0"/>
        <w:autoSpaceDE/>
        <w:spacing w:after="240"/>
        <w:ind w:left="709"/>
        <w:outlineLvl w:val="1"/>
        <w:rPr>
          <w:rFonts w:asciiTheme="majorBidi" w:hAnsiTheme="majorBidi" w:cstheme="majorBidi"/>
          <w:sz w:val="24"/>
        </w:rPr>
      </w:pPr>
      <w:r w:rsidRPr="007F7706">
        <w:rPr>
          <w:rFonts w:asciiTheme="majorBidi" w:hAnsiTheme="majorBidi" w:cstheme="majorBidi"/>
          <w:sz w:val="24"/>
        </w:rPr>
        <w:t>Le terme « formation » signifie la formation ou l'enseignement destiné à faire acquérir un savoir-faire par opposition à un savoir.</w:t>
      </w:r>
    </w:p>
    <w:p w14:paraId="1D4FA7CE" w14:textId="77777777" w:rsidR="000F55D4" w:rsidRPr="007F7706" w:rsidRDefault="000F55D4">
      <w:pPr>
        <w:pStyle w:val="Paragraphedeliste"/>
        <w:widowControl/>
        <w:numPr>
          <w:ilvl w:val="0"/>
          <w:numId w:val="100"/>
        </w:numPr>
        <w:suppressAutoHyphens w:val="0"/>
        <w:autoSpaceDE/>
        <w:spacing w:after="240"/>
        <w:ind w:left="709"/>
        <w:outlineLvl w:val="1"/>
        <w:rPr>
          <w:rFonts w:asciiTheme="majorBidi" w:hAnsiTheme="majorBidi" w:cstheme="majorBidi"/>
          <w:sz w:val="24"/>
        </w:rPr>
      </w:pPr>
      <w:r w:rsidRPr="007F7706">
        <w:rPr>
          <w:rFonts w:asciiTheme="majorBidi" w:hAnsiTheme="majorBidi" w:cstheme="majorBidi"/>
          <w:sz w:val="24"/>
        </w:rPr>
        <w:t>L’expression « conseil ou assistance d’expert » signifie les conseils ou l’aide issus de connaissances scientifiques, techniques ou autres connaissances spécialisées.</w:t>
      </w:r>
    </w:p>
    <w:p w14:paraId="13E53A64" w14:textId="77777777" w:rsidR="000F55D4" w:rsidRPr="007F7706" w:rsidRDefault="000F55D4" w:rsidP="00123AC3">
      <w:pPr>
        <w:pStyle w:val="Paragraphedeliste"/>
        <w:spacing w:after="240"/>
        <w:ind w:left="360"/>
        <w:outlineLvl w:val="1"/>
        <w:rPr>
          <w:rFonts w:asciiTheme="majorBidi" w:hAnsiTheme="majorBidi"/>
          <w:sz w:val="24"/>
        </w:rPr>
      </w:pPr>
    </w:p>
    <w:p w14:paraId="5BFDDCC7" w14:textId="77777777" w:rsidR="000F55D4" w:rsidRPr="007F7706" w:rsidRDefault="000F55D4">
      <w:pPr>
        <w:pStyle w:val="Paragraphedeliste"/>
        <w:widowControl/>
        <w:numPr>
          <w:ilvl w:val="0"/>
          <w:numId w:val="101"/>
        </w:numPr>
        <w:suppressAutoHyphens w:val="0"/>
        <w:autoSpaceDE/>
        <w:spacing w:after="240"/>
        <w:ind w:left="360"/>
        <w:outlineLvl w:val="1"/>
        <w:rPr>
          <w:rFonts w:asciiTheme="majorBidi" w:hAnsiTheme="majorBidi" w:cstheme="majorBidi"/>
          <w:sz w:val="24"/>
        </w:rPr>
      </w:pPr>
      <w:r w:rsidRPr="007F7706">
        <w:rPr>
          <w:rFonts w:asciiTheme="majorBidi" w:hAnsiTheme="majorBidi" w:cstheme="majorBidi"/>
          <w:sz w:val="24"/>
        </w:rPr>
        <w:t xml:space="preserve">Le Entrepreneur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Entrepreneur vérifie, ou fait vérifier l’éligibilité de toute personne, entreprise ou </w:t>
      </w:r>
      <w:r w:rsidRPr="007F7706">
        <w:rPr>
          <w:rFonts w:asciiTheme="majorBidi" w:hAnsiTheme="majorBidi" w:cstheme="majorBidi"/>
          <w:sz w:val="24"/>
        </w:rPr>
        <w:lastRenderedPageBreak/>
        <w:t>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82" w:history="1">
        <w:r w:rsidRPr="007F7706">
          <w:rPr>
            <w:rStyle w:val="Lienhypertexte"/>
            <w:rFonts w:asciiTheme="majorBidi" w:hAnsiTheme="majorBidi" w:cstheme="majorBidi"/>
            <w:sz w:val="24"/>
          </w:rPr>
          <w:t>www.mcc.gov/ppg</w:t>
        </w:r>
      </w:hyperlink>
      <w:r w:rsidRPr="007F7706">
        <w:rPr>
          <w:rFonts w:asciiTheme="majorBidi" w:hAnsiTheme="majorBidi" w:cstheme="majorBidi"/>
          <w:sz w:val="24"/>
        </w:rPr>
        <w:t>. L’Entrepreneur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350B9EF4" w14:textId="77777777" w:rsidR="000F55D4" w:rsidRPr="007F7706" w:rsidRDefault="000F55D4" w:rsidP="00123AC3">
      <w:pPr>
        <w:pStyle w:val="Paragraphedeliste"/>
        <w:spacing w:after="240"/>
        <w:ind w:left="360"/>
        <w:outlineLvl w:val="1"/>
        <w:rPr>
          <w:rFonts w:asciiTheme="majorBidi" w:hAnsiTheme="majorBidi"/>
          <w:sz w:val="24"/>
        </w:rPr>
      </w:pPr>
    </w:p>
    <w:p w14:paraId="19DDB642" w14:textId="77777777" w:rsidR="000F55D4" w:rsidRPr="007F7706" w:rsidRDefault="000F55D4">
      <w:pPr>
        <w:pStyle w:val="Paragraphedeliste"/>
        <w:widowControl/>
        <w:numPr>
          <w:ilvl w:val="0"/>
          <w:numId w:val="101"/>
        </w:numPr>
        <w:suppressAutoHyphens w:val="0"/>
        <w:autoSpaceDE/>
        <w:spacing w:after="240"/>
        <w:ind w:left="360"/>
        <w:outlineLvl w:val="1"/>
        <w:rPr>
          <w:rFonts w:asciiTheme="majorBidi" w:hAnsiTheme="majorBidi" w:cstheme="majorBidi"/>
          <w:sz w:val="24"/>
        </w:rPr>
      </w:pPr>
      <w:r w:rsidRPr="007F7706">
        <w:rPr>
          <w:rFonts w:asciiTheme="majorBidi" w:hAnsiTheme="majorBidi" w:cstheme="majorBidi"/>
          <w:sz w:val="24"/>
        </w:rPr>
        <w:t>L’Entrepreneur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69A5BD9E" w14:textId="77777777" w:rsidR="00167CF7" w:rsidRPr="007F7706" w:rsidRDefault="00167CF7" w:rsidP="008D0444">
      <w:pPr>
        <w:spacing w:after="160" w:line="259" w:lineRule="auto"/>
        <w:rPr>
          <w:rFonts w:asciiTheme="majorBidi" w:eastAsia="Times New Roman" w:hAnsiTheme="majorBidi" w:cstheme="majorBidi"/>
          <w:sz w:val="24"/>
          <w:szCs w:val="24"/>
        </w:rPr>
      </w:pPr>
    </w:p>
    <w:p w14:paraId="166846B8" w14:textId="5603FD03" w:rsidR="003C3D66" w:rsidRPr="007F7706" w:rsidRDefault="004B6E72" w:rsidP="0092490E">
      <w:pPr>
        <w:pStyle w:val="Heading3Forms"/>
      </w:pPr>
      <w:bookmarkStart w:id="2389" w:name="_Hlk32506393"/>
      <w:bookmarkStart w:id="2390" w:name="_Toc31861764"/>
      <w:bookmarkStart w:id="2391" w:name="_Toc38710452"/>
      <w:bookmarkStart w:id="2392" w:name="_Toc54328518"/>
      <w:bookmarkStart w:id="2393" w:name="_Toc54335073"/>
      <w:bookmarkStart w:id="2394" w:name="_Toc54335466"/>
      <w:bookmarkStart w:id="2395" w:name="_Toc54341126"/>
      <w:bookmarkStart w:id="2396" w:name="_Toc54503917"/>
      <w:bookmarkStart w:id="2397" w:name="_Toc54508824"/>
      <w:bookmarkStart w:id="2398" w:name="_Toc54510064"/>
      <w:bookmarkStart w:id="2399" w:name="_Toc54532443"/>
      <w:bookmarkStart w:id="2400" w:name="_Toc54537837"/>
      <w:bookmarkStart w:id="2401" w:name="_Toc54539680"/>
      <w:bookmarkStart w:id="2402" w:name="_Toc54540088"/>
      <w:bookmarkStart w:id="2403" w:name="_Toc54541316"/>
      <w:bookmarkStart w:id="2404" w:name="_Toc54595093"/>
      <w:bookmarkStart w:id="2405" w:name="_Toc54898070"/>
      <w:bookmarkStart w:id="2406" w:name="_Toc63003122"/>
      <w:bookmarkStart w:id="2407" w:name="_Toc515638283"/>
      <w:bookmarkStart w:id="2408" w:name="_Toc516816462"/>
      <w:r w:rsidRPr="007F7706">
        <w:lastRenderedPageBreak/>
        <w:t xml:space="preserve">Annexe </w:t>
      </w:r>
      <w:r w:rsidR="00BB5369">
        <w:t>C</w:t>
      </w:r>
      <w:r w:rsidRPr="007F7706">
        <w:t xml:space="preserve"> : </w:t>
      </w:r>
      <w:bookmarkEnd w:id="2389"/>
      <w:r w:rsidRPr="007F7706">
        <w:t>PS-2 Formulaire d</w:t>
      </w:r>
      <w:r w:rsidR="008B7164" w:rsidRPr="007F7706">
        <w:t>’</w:t>
      </w:r>
      <w:r w:rsidRPr="007F7706">
        <w:t>auto</w:t>
      </w:r>
      <w:r w:rsidR="00AA5493" w:rsidRPr="007F7706">
        <w:t>-</w:t>
      </w:r>
      <w:r w:rsidRPr="007F7706">
        <w:t>certification</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r w:rsidRPr="007F7706">
        <w:t xml:space="preserve"> </w:t>
      </w:r>
      <w:bookmarkEnd w:id="2407"/>
      <w:bookmarkEnd w:id="2408"/>
    </w:p>
    <w:p w14:paraId="396DBF09" w14:textId="77777777" w:rsidR="00DE3B63" w:rsidRPr="007F7706" w:rsidRDefault="00DE3B63" w:rsidP="008D0444">
      <w:pPr>
        <w:spacing w:before="240" w:line="240" w:lineRule="auto"/>
        <w:jc w:val="both"/>
        <w:rPr>
          <w:rFonts w:ascii="Times New Roman" w:hAnsi="Times New Roman" w:cs="Times New Roman"/>
          <w:sz w:val="24"/>
          <w:szCs w:val="24"/>
        </w:rPr>
      </w:pPr>
      <w:r w:rsidRPr="007F7706">
        <w:rPr>
          <w:rFonts w:ascii="Times New Roman" w:hAnsi="Times New Roman"/>
          <w:sz w:val="24"/>
          <w:szCs w:val="24"/>
        </w:rPr>
        <w:t>Le formulaire d</w:t>
      </w:r>
      <w:r w:rsidR="008B7164" w:rsidRPr="007F7706">
        <w:rPr>
          <w:rFonts w:ascii="Times New Roman" w:hAnsi="Times New Roman"/>
          <w:sz w:val="24"/>
          <w:szCs w:val="24"/>
        </w:rPr>
        <w:t>’</w:t>
      </w:r>
      <w:r w:rsidRPr="007F7706">
        <w:rPr>
          <w:rFonts w:ascii="Times New Roman" w:hAnsi="Times New Roman"/>
          <w:sz w:val="24"/>
          <w:szCs w:val="24"/>
        </w:rPr>
        <w:t>auto</w:t>
      </w:r>
      <w:r w:rsidR="00AA5493" w:rsidRPr="007F7706">
        <w:rPr>
          <w:rFonts w:ascii="Times New Roman" w:hAnsi="Times New Roman"/>
          <w:sz w:val="24"/>
          <w:szCs w:val="24"/>
        </w:rPr>
        <w:t>-</w:t>
      </w:r>
      <w:r w:rsidRPr="007F7706">
        <w:rPr>
          <w:rFonts w:ascii="Times New Roman" w:hAnsi="Times New Roman"/>
          <w:sz w:val="24"/>
          <w:szCs w:val="24"/>
        </w:rPr>
        <w:t>certification ci-dessous doit être signé par l</w:t>
      </w:r>
      <w:r w:rsidR="008B7164" w:rsidRPr="007F7706">
        <w:rPr>
          <w:rFonts w:ascii="Times New Roman" w:hAnsi="Times New Roman"/>
          <w:sz w:val="24"/>
          <w:szCs w:val="24"/>
        </w:rPr>
        <w:t>’</w:t>
      </w:r>
      <w:r w:rsidRPr="007F7706">
        <w:rPr>
          <w:rFonts w:ascii="Times New Roman" w:hAnsi="Times New Roman"/>
          <w:sz w:val="24"/>
          <w:szCs w:val="24"/>
        </w:rPr>
        <w:t>Entrepreneur dans le cadre du Contrat. En vertu de cette auto</w:t>
      </w:r>
      <w:r w:rsidR="00AA5493" w:rsidRPr="007F7706">
        <w:rPr>
          <w:rFonts w:ascii="Times New Roman" w:hAnsi="Times New Roman"/>
          <w:sz w:val="24"/>
          <w:szCs w:val="24"/>
        </w:rPr>
        <w:t>-</w:t>
      </w:r>
      <w:r w:rsidRPr="007F7706">
        <w:rPr>
          <w:rFonts w:ascii="Times New Roman" w:hAnsi="Times New Roman"/>
          <w:sz w:val="24"/>
          <w:szCs w:val="24"/>
        </w:rPr>
        <w:t>certification, l</w:t>
      </w:r>
      <w:r w:rsidR="008B7164" w:rsidRPr="007F7706">
        <w:rPr>
          <w:rFonts w:ascii="Times New Roman" w:hAnsi="Times New Roman"/>
          <w:sz w:val="24"/>
          <w:szCs w:val="24"/>
        </w:rPr>
        <w:t>’</w:t>
      </w:r>
      <w:r w:rsidRPr="007F7706">
        <w:rPr>
          <w:rFonts w:ascii="Times New Roman" w:hAnsi="Times New Roman"/>
          <w:sz w:val="24"/>
          <w:szCs w:val="24"/>
        </w:rPr>
        <w:t>Entrepreneur déclare n</w:t>
      </w:r>
      <w:r w:rsidR="008B7164" w:rsidRPr="007F7706">
        <w:rPr>
          <w:rFonts w:ascii="Times New Roman" w:hAnsi="Times New Roman"/>
          <w:sz w:val="24"/>
          <w:szCs w:val="24"/>
        </w:rPr>
        <w:t>’</w:t>
      </w:r>
      <w:r w:rsidRPr="007F7706">
        <w:rPr>
          <w:rFonts w:ascii="Times New Roman" w:hAnsi="Times New Roman"/>
          <w:sz w:val="24"/>
          <w:szCs w:val="24"/>
        </w:rPr>
        <w:t>acheter les biens et les matériaux nécessaires à l</w:t>
      </w:r>
      <w:r w:rsidR="008B7164" w:rsidRPr="007F7706">
        <w:rPr>
          <w:rFonts w:ascii="Times New Roman" w:hAnsi="Times New Roman"/>
          <w:sz w:val="24"/>
          <w:szCs w:val="24"/>
        </w:rPr>
        <w:t>’</w:t>
      </w:r>
      <w:r w:rsidRPr="007F7706">
        <w:rPr>
          <w:rFonts w:ascii="Times New Roman" w:hAnsi="Times New Roman"/>
          <w:sz w:val="24"/>
          <w:szCs w:val="24"/>
        </w:rPr>
        <w:t>exécution du Contrat (tels que déterminés dans le Devis quantitatif) qu</w:t>
      </w:r>
      <w:r w:rsidR="008B7164" w:rsidRPr="007F7706">
        <w:rPr>
          <w:rFonts w:ascii="Times New Roman" w:hAnsi="Times New Roman"/>
          <w:sz w:val="24"/>
          <w:szCs w:val="24"/>
        </w:rPr>
        <w:t>’</w:t>
      </w:r>
      <w:r w:rsidRPr="007F7706">
        <w:rPr>
          <w:rFonts w:ascii="Times New Roman" w:hAnsi="Times New Roman"/>
          <w:sz w:val="24"/>
          <w:szCs w:val="24"/>
        </w:rPr>
        <w:t>auprès de fournisseurs qui n</w:t>
      </w:r>
      <w:r w:rsidR="008B7164" w:rsidRPr="007F7706">
        <w:rPr>
          <w:rFonts w:ascii="Times New Roman" w:hAnsi="Times New Roman"/>
          <w:sz w:val="24"/>
          <w:szCs w:val="24"/>
        </w:rPr>
        <w:t>’</w:t>
      </w:r>
      <w:r w:rsidRPr="007F7706">
        <w:rPr>
          <w:rFonts w:ascii="Times New Roman" w:hAnsi="Times New Roman"/>
          <w:sz w:val="24"/>
          <w:szCs w:val="24"/>
        </w:rPr>
        <w:t>ont pas recours au travail forcé et au travail des enfants, et qui offrent à leur personnel un lieu de travail sûr et hygiénique.</w:t>
      </w:r>
    </w:p>
    <w:p w14:paraId="42468CF8" w14:textId="77777777" w:rsidR="00DE3B63" w:rsidRPr="007F7706" w:rsidRDefault="00DE3B63" w:rsidP="008D0444">
      <w:pPr>
        <w:spacing w:before="240" w:line="240" w:lineRule="auto"/>
        <w:jc w:val="both"/>
        <w:rPr>
          <w:rFonts w:ascii="Times New Roman" w:hAnsi="Times New Roman" w:cs="Times New Roman"/>
          <w:sz w:val="24"/>
          <w:szCs w:val="24"/>
        </w:rPr>
      </w:pPr>
      <w:r w:rsidRPr="007F7706">
        <w:rPr>
          <w:rFonts w:ascii="Times New Roman" w:hAnsi="Times New Roman"/>
          <w:sz w:val="24"/>
          <w:szCs w:val="24"/>
        </w:rPr>
        <w:t>Comme prévu aux Clauses 4.18, 6.1 et 6,6 du Contrat, l</w:t>
      </w:r>
      <w:r w:rsidR="008B7164" w:rsidRPr="007F7706">
        <w:rPr>
          <w:rFonts w:ascii="Times New Roman" w:hAnsi="Times New Roman"/>
          <w:sz w:val="24"/>
          <w:szCs w:val="24"/>
        </w:rPr>
        <w:t>’</w:t>
      </w:r>
      <w:r w:rsidRPr="007F7706">
        <w:rPr>
          <w:rFonts w:ascii="Times New Roman" w:hAnsi="Times New Roman"/>
          <w:sz w:val="24"/>
          <w:szCs w:val="24"/>
        </w:rPr>
        <w:t xml:space="preserve">Entrepreneur doit se conformer aux </w:t>
      </w:r>
      <w:r w:rsidRPr="007F7706">
        <w:rPr>
          <w:rFonts w:ascii="Times New Roman" w:hAnsi="Times New Roman"/>
          <w:i/>
          <w:sz w:val="24"/>
          <w:szCs w:val="24"/>
        </w:rPr>
        <w:t>normes de performance d</w:t>
      </w:r>
      <w:r w:rsidR="008B7164" w:rsidRPr="007F7706">
        <w:rPr>
          <w:rFonts w:ascii="Times New Roman" w:hAnsi="Times New Roman"/>
          <w:i/>
          <w:sz w:val="24"/>
          <w:szCs w:val="24"/>
        </w:rPr>
        <w:t>’</w:t>
      </w:r>
      <w:r w:rsidRPr="007F7706">
        <w:rPr>
          <w:rFonts w:ascii="Times New Roman" w:hAnsi="Times New Roman"/>
          <w:i/>
          <w:sz w:val="24"/>
          <w:szCs w:val="24"/>
        </w:rPr>
        <w:t>IFC en matière de durabilité sociale et environnementale</w:t>
      </w:r>
      <w:r w:rsidRPr="007F7706">
        <w:rPr>
          <w:rFonts w:ascii="Times New Roman" w:hAnsi="Times New Roman"/>
          <w:sz w:val="24"/>
          <w:szCs w:val="24"/>
        </w:rPr>
        <w:t xml:space="preserve"> concernant les normes et les protections au travail. L</w:t>
      </w:r>
      <w:r w:rsidR="008B7164" w:rsidRPr="007F7706">
        <w:rPr>
          <w:rFonts w:ascii="Times New Roman" w:hAnsi="Times New Roman"/>
          <w:sz w:val="24"/>
          <w:szCs w:val="24"/>
        </w:rPr>
        <w:t>’</w:t>
      </w:r>
      <w:r w:rsidRPr="007F7706">
        <w:rPr>
          <w:rFonts w:ascii="Times New Roman" w:hAnsi="Times New Roman"/>
          <w:sz w:val="24"/>
          <w:szCs w:val="24"/>
        </w:rPr>
        <w:t>Entrepreneur doit s</w:t>
      </w:r>
      <w:r w:rsidR="008B7164" w:rsidRPr="007F7706">
        <w:rPr>
          <w:rFonts w:ascii="Times New Roman" w:hAnsi="Times New Roman"/>
          <w:sz w:val="24"/>
          <w:szCs w:val="24"/>
        </w:rPr>
        <w:t>’</w:t>
      </w:r>
      <w:r w:rsidRPr="007F7706">
        <w:rPr>
          <w:rFonts w:ascii="Times New Roman" w:hAnsi="Times New Roman"/>
          <w:sz w:val="24"/>
          <w:szCs w:val="24"/>
        </w:rPr>
        <w:t>assurer quant à lui que ses Fournisseurs principaux, c</w:t>
      </w:r>
      <w:r w:rsidR="008B7164" w:rsidRPr="007F7706">
        <w:rPr>
          <w:rFonts w:ascii="Times New Roman" w:hAnsi="Times New Roman"/>
          <w:sz w:val="24"/>
          <w:szCs w:val="24"/>
        </w:rPr>
        <w:t>’</w:t>
      </w:r>
      <w:r w:rsidRPr="007F7706">
        <w:rPr>
          <w:rFonts w:ascii="Times New Roman" w:hAnsi="Times New Roman"/>
          <w:sz w:val="24"/>
          <w:szCs w:val="24"/>
        </w:rPr>
        <w:t>est-à-dire toute personne physique ou morale qui fournit des biens ou des matériels essentiels pour l</w:t>
      </w:r>
      <w:r w:rsidR="008B7164" w:rsidRPr="007F7706">
        <w:rPr>
          <w:rFonts w:ascii="Times New Roman" w:hAnsi="Times New Roman"/>
          <w:sz w:val="24"/>
          <w:szCs w:val="24"/>
        </w:rPr>
        <w:t>’</w:t>
      </w:r>
      <w:r w:rsidRPr="007F7706">
        <w:rPr>
          <w:rFonts w:ascii="Times New Roman" w:hAnsi="Times New Roman"/>
          <w:sz w:val="24"/>
          <w:szCs w:val="24"/>
        </w:rPr>
        <w:t xml:space="preserve">exécution du Contrat, ne se livrent pas au travail forcé et au travail des enfants dans la production de ces biens et matériels, et fournissent aux employés directs du Consultant un lieu de travail sûr et hygiénique. </w:t>
      </w:r>
    </w:p>
    <w:p w14:paraId="279AD1A0" w14:textId="77777777" w:rsidR="00DE3B63" w:rsidRPr="007F7706" w:rsidRDefault="00DE3B63" w:rsidP="008D0444">
      <w:pPr>
        <w:spacing w:before="240" w:line="240" w:lineRule="auto"/>
        <w:jc w:val="both"/>
        <w:rPr>
          <w:rFonts w:ascii="Times New Roman" w:hAnsi="Times New Roman" w:cs="Times New Roman"/>
          <w:sz w:val="24"/>
          <w:szCs w:val="24"/>
        </w:rPr>
      </w:pPr>
      <w:r w:rsidRPr="007F7706">
        <w:rPr>
          <w:rFonts w:ascii="Times New Roman" w:hAnsi="Times New Roman"/>
          <w:sz w:val="24"/>
          <w:szCs w:val="24"/>
        </w:rPr>
        <w:t>En conséquence, je certifie qu</w:t>
      </w:r>
      <w:r w:rsidR="008B7164" w:rsidRPr="007F7706">
        <w:rPr>
          <w:rFonts w:ascii="Times New Roman" w:hAnsi="Times New Roman"/>
          <w:sz w:val="24"/>
          <w:szCs w:val="24"/>
        </w:rPr>
        <w:t>’</w:t>
      </w:r>
      <w:r w:rsidRPr="007F7706">
        <w:rPr>
          <w:rFonts w:ascii="Times New Roman" w:hAnsi="Times New Roman"/>
          <w:sz w:val="24"/>
          <w:szCs w:val="24"/>
        </w:rPr>
        <w:t>en ce qui concerne ce contrat :</w:t>
      </w:r>
    </w:p>
    <w:p w14:paraId="79689E32" w14:textId="77777777" w:rsidR="00DE3B63" w:rsidRPr="007F7706" w:rsidRDefault="00DE3B63" w:rsidP="002B7506">
      <w:pPr>
        <w:numPr>
          <w:ilvl w:val="1"/>
          <w:numId w:val="55"/>
        </w:numPr>
        <w:spacing w:before="120" w:after="0" w:line="240" w:lineRule="auto"/>
        <w:ind w:left="284" w:hanging="284"/>
        <w:rPr>
          <w:rFonts w:ascii="Times New Roman" w:hAnsi="Times New Roman" w:cs="Times New Roman"/>
          <w:sz w:val="24"/>
          <w:szCs w:val="24"/>
        </w:rPr>
      </w:pPr>
      <w:r w:rsidRPr="007F7706">
        <w:rPr>
          <w:rFonts w:ascii="Times New Roman" w:hAnsi="Times New Roman"/>
          <w:sz w:val="24"/>
          <w:szCs w:val="24"/>
        </w:rPr>
        <w:t>je comprends les exigences du contrat conclu avec le MCA-</w:t>
      </w:r>
      <w:r w:rsidRPr="007F7706">
        <w:rPr>
          <w:rFonts w:ascii="Times New Roman" w:hAnsi="Times New Roman"/>
          <w:b/>
          <w:bCs/>
          <w:sz w:val="24"/>
          <w:szCs w:val="24"/>
        </w:rPr>
        <w:t>[Nom du pays]</w:t>
      </w:r>
      <w:r w:rsidRPr="007F7706">
        <w:rPr>
          <w:rFonts w:ascii="Times New Roman" w:hAnsi="Times New Roman"/>
          <w:sz w:val="24"/>
          <w:szCs w:val="24"/>
        </w:rPr>
        <w:t>.</w:t>
      </w:r>
    </w:p>
    <w:p w14:paraId="3D89D169" w14:textId="77777777" w:rsidR="00DE3B63" w:rsidRPr="007F7706" w:rsidRDefault="00DE3B63" w:rsidP="002B7506">
      <w:pPr>
        <w:numPr>
          <w:ilvl w:val="1"/>
          <w:numId w:val="55"/>
        </w:numPr>
        <w:spacing w:before="120" w:after="0" w:line="240" w:lineRule="auto"/>
        <w:ind w:left="284" w:hanging="284"/>
        <w:rPr>
          <w:rFonts w:ascii="Times New Roman" w:hAnsi="Times New Roman" w:cs="Times New Roman"/>
          <w:sz w:val="24"/>
          <w:szCs w:val="24"/>
        </w:rPr>
      </w:pPr>
      <w:r w:rsidRPr="007F7706">
        <w:rPr>
          <w:rFonts w:ascii="Times New Roman" w:hAnsi="Times New Roman"/>
          <w:sz w:val="24"/>
          <w:szCs w:val="24"/>
        </w:rPr>
        <w:t>[Nom de l</w:t>
      </w:r>
      <w:r w:rsidR="008B7164" w:rsidRPr="007F7706">
        <w:rPr>
          <w:rFonts w:ascii="Times New Roman" w:hAnsi="Times New Roman"/>
          <w:sz w:val="24"/>
          <w:szCs w:val="24"/>
        </w:rPr>
        <w:t>’</w:t>
      </w:r>
      <w:r w:rsidRPr="007F7706">
        <w:rPr>
          <w:rFonts w:ascii="Times New Roman" w:hAnsi="Times New Roman"/>
          <w:sz w:val="24"/>
          <w:szCs w:val="24"/>
        </w:rPr>
        <w:t>Entrepreneur] veillera à ce que toutes les opérations soient effectuées conformément aux normes de performance d</w:t>
      </w:r>
      <w:r w:rsidR="008B7164" w:rsidRPr="007F7706">
        <w:rPr>
          <w:rFonts w:ascii="Times New Roman" w:hAnsi="Times New Roman"/>
          <w:sz w:val="24"/>
          <w:szCs w:val="24"/>
        </w:rPr>
        <w:t>’</w:t>
      </w:r>
      <w:r w:rsidRPr="007F7706">
        <w:rPr>
          <w:rFonts w:ascii="Times New Roman" w:hAnsi="Times New Roman"/>
          <w:sz w:val="24"/>
          <w:szCs w:val="24"/>
        </w:rPr>
        <w:t>IFC, comme décrites aux Clauses 6.1, 6.6, 6.13, 6.14 et 6.16 du Contrat.</w:t>
      </w:r>
    </w:p>
    <w:p w14:paraId="6B337CB0" w14:textId="77777777" w:rsidR="00DE3B63" w:rsidRPr="007F7706" w:rsidRDefault="00DE3B63" w:rsidP="002B7506">
      <w:pPr>
        <w:numPr>
          <w:ilvl w:val="1"/>
          <w:numId w:val="55"/>
        </w:numPr>
        <w:spacing w:before="120" w:after="0" w:line="240" w:lineRule="auto"/>
        <w:ind w:left="284" w:hanging="284"/>
        <w:rPr>
          <w:rFonts w:ascii="Times New Roman" w:hAnsi="Times New Roman" w:cs="Times New Roman"/>
          <w:sz w:val="24"/>
          <w:szCs w:val="24"/>
        </w:rPr>
      </w:pPr>
      <w:r w:rsidRPr="007F7706">
        <w:rPr>
          <w:rFonts w:ascii="Times New Roman" w:hAnsi="Times New Roman"/>
          <w:sz w:val="24"/>
          <w:szCs w:val="24"/>
        </w:rPr>
        <w:t>[Nom de l</w:t>
      </w:r>
      <w:r w:rsidR="008B7164" w:rsidRPr="007F7706">
        <w:rPr>
          <w:rFonts w:ascii="Times New Roman" w:hAnsi="Times New Roman"/>
          <w:sz w:val="24"/>
          <w:szCs w:val="24"/>
        </w:rPr>
        <w:t>’</w:t>
      </w:r>
      <w:r w:rsidRPr="007F7706">
        <w:rPr>
          <w:rFonts w:ascii="Times New Roman" w:hAnsi="Times New Roman"/>
          <w:sz w:val="24"/>
          <w:szCs w:val="24"/>
        </w:rPr>
        <w:t>Entrepreneur] n</w:t>
      </w:r>
      <w:r w:rsidR="008B7164" w:rsidRPr="007F7706">
        <w:rPr>
          <w:rFonts w:ascii="Times New Roman" w:hAnsi="Times New Roman"/>
          <w:sz w:val="24"/>
          <w:szCs w:val="24"/>
        </w:rPr>
        <w:t>’</w:t>
      </w:r>
      <w:r w:rsidRPr="007F7706">
        <w:rPr>
          <w:rFonts w:ascii="Times New Roman" w:hAnsi="Times New Roman"/>
          <w:sz w:val="24"/>
          <w:szCs w:val="24"/>
        </w:rPr>
        <w:t>a pas et n</w:t>
      </w:r>
      <w:r w:rsidR="008B7164" w:rsidRPr="007F7706">
        <w:rPr>
          <w:rFonts w:ascii="Times New Roman" w:hAnsi="Times New Roman"/>
          <w:sz w:val="24"/>
          <w:szCs w:val="24"/>
        </w:rPr>
        <w:t>’</w:t>
      </w:r>
      <w:r w:rsidRPr="007F7706">
        <w:rPr>
          <w:rFonts w:ascii="Times New Roman" w:hAnsi="Times New Roman"/>
          <w:sz w:val="24"/>
          <w:szCs w:val="24"/>
        </w:rPr>
        <w:t xml:space="preserve">aura pas recours au travail forcé ou au travail des enfants, et offre à son personnel un lieu de travail sûr et hygiénique. </w:t>
      </w:r>
    </w:p>
    <w:p w14:paraId="31435A15" w14:textId="77777777" w:rsidR="00DE3B63" w:rsidRPr="007F7706" w:rsidRDefault="00DE3B63" w:rsidP="002B7506">
      <w:pPr>
        <w:numPr>
          <w:ilvl w:val="1"/>
          <w:numId w:val="55"/>
        </w:numPr>
        <w:spacing w:before="120" w:after="0" w:line="240" w:lineRule="auto"/>
        <w:ind w:left="284" w:hanging="284"/>
        <w:rPr>
          <w:rFonts w:ascii="Times New Roman" w:hAnsi="Times New Roman" w:cs="Times New Roman"/>
          <w:sz w:val="24"/>
          <w:szCs w:val="24"/>
        </w:rPr>
      </w:pPr>
      <w:r w:rsidRPr="007F7706">
        <w:rPr>
          <w:rFonts w:ascii="Times New Roman" w:hAnsi="Times New Roman"/>
          <w:sz w:val="24"/>
          <w:szCs w:val="24"/>
        </w:rPr>
        <w:t>[Nom de l</w:t>
      </w:r>
      <w:r w:rsidR="008B7164" w:rsidRPr="007F7706">
        <w:rPr>
          <w:rFonts w:ascii="Times New Roman" w:hAnsi="Times New Roman"/>
          <w:sz w:val="24"/>
          <w:szCs w:val="24"/>
        </w:rPr>
        <w:t>’</w:t>
      </w:r>
      <w:r w:rsidRPr="007F7706">
        <w:rPr>
          <w:rFonts w:ascii="Times New Roman" w:hAnsi="Times New Roman"/>
          <w:sz w:val="24"/>
          <w:szCs w:val="24"/>
        </w:rPr>
        <w:t>Entrepreneur] n</w:t>
      </w:r>
      <w:r w:rsidR="008B7164" w:rsidRPr="007F7706">
        <w:rPr>
          <w:rFonts w:ascii="Times New Roman" w:hAnsi="Times New Roman"/>
          <w:sz w:val="24"/>
          <w:szCs w:val="24"/>
        </w:rPr>
        <w:t>’</w:t>
      </w:r>
      <w:r w:rsidRPr="007F7706">
        <w:rPr>
          <w:rFonts w:ascii="Times New Roman" w:hAnsi="Times New Roman"/>
          <w:sz w:val="24"/>
          <w:szCs w:val="24"/>
        </w:rPr>
        <w:t>achète pas et n</w:t>
      </w:r>
      <w:r w:rsidR="008B7164" w:rsidRPr="007F7706">
        <w:rPr>
          <w:rFonts w:ascii="Times New Roman" w:hAnsi="Times New Roman"/>
          <w:sz w:val="24"/>
          <w:szCs w:val="24"/>
        </w:rPr>
        <w:t>’</w:t>
      </w:r>
      <w:r w:rsidRPr="007F7706">
        <w:rPr>
          <w:rFonts w:ascii="Times New Roman" w:hAnsi="Times New Roman"/>
          <w:sz w:val="24"/>
          <w:szCs w:val="24"/>
        </w:rPr>
        <w:t xml:space="preserve">achètera pas de matériaux ou biens auprès de fournisseurs qui ont recours au travail forcé ou au travail des enfants. </w:t>
      </w:r>
    </w:p>
    <w:p w14:paraId="7FE3B210" w14:textId="77777777" w:rsidR="00DE3B63" w:rsidRPr="007F7706" w:rsidRDefault="00DE3B63" w:rsidP="002B7506">
      <w:pPr>
        <w:numPr>
          <w:ilvl w:val="1"/>
          <w:numId w:val="55"/>
        </w:numPr>
        <w:spacing w:before="120" w:after="0" w:line="240" w:lineRule="auto"/>
        <w:ind w:left="284" w:hanging="284"/>
        <w:rPr>
          <w:rFonts w:ascii="Times New Roman" w:hAnsi="Times New Roman" w:cs="Times New Roman"/>
          <w:sz w:val="24"/>
          <w:szCs w:val="24"/>
        </w:rPr>
      </w:pPr>
      <w:r w:rsidRPr="007F7706">
        <w:rPr>
          <w:rFonts w:ascii="Times New Roman" w:hAnsi="Times New Roman"/>
          <w:sz w:val="24"/>
          <w:szCs w:val="24"/>
        </w:rPr>
        <w:t>[Nom de l</w:t>
      </w:r>
      <w:r w:rsidR="008B7164" w:rsidRPr="007F7706">
        <w:rPr>
          <w:rFonts w:ascii="Times New Roman" w:hAnsi="Times New Roman"/>
          <w:sz w:val="24"/>
          <w:szCs w:val="24"/>
        </w:rPr>
        <w:t>’</w:t>
      </w:r>
      <w:r w:rsidRPr="007F7706">
        <w:rPr>
          <w:rFonts w:ascii="Times New Roman" w:hAnsi="Times New Roman"/>
          <w:sz w:val="24"/>
          <w:szCs w:val="24"/>
        </w:rPr>
        <w:t>Entrepreneur] n</w:t>
      </w:r>
      <w:r w:rsidR="008B7164" w:rsidRPr="007F7706">
        <w:rPr>
          <w:rFonts w:ascii="Times New Roman" w:hAnsi="Times New Roman"/>
          <w:sz w:val="24"/>
          <w:szCs w:val="24"/>
        </w:rPr>
        <w:t>’</w:t>
      </w:r>
      <w:r w:rsidRPr="007F7706">
        <w:rPr>
          <w:rFonts w:ascii="Times New Roman" w:hAnsi="Times New Roman"/>
          <w:sz w:val="24"/>
          <w:szCs w:val="24"/>
        </w:rPr>
        <w:t>achètera du matériel ou des marchandises qu</w:t>
      </w:r>
      <w:r w:rsidR="008B7164" w:rsidRPr="007F7706">
        <w:rPr>
          <w:rFonts w:ascii="Times New Roman" w:hAnsi="Times New Roman"/>
          <w:sz w:val="24"/>
          <w:szCs w:val="24"/>
        </w:rPr>
        <w:t>’</w:t>
      </w:r>
      <w:r w:rsidRPr="007F7706">
        <w:rPr>
          <w:rFonts w:ascii="Times New Roman" w:hAnsi="Times New Roman"/>
          <w:sz w:val="24"/>
          <w:szCs w:val="24"/>
        </w:rPr>
        <w:t xml:space="preserve">auprès de fournisseurs offrant à tous les employés un lieu de travail sûr et hygiénique. </w:t>
      </w:r>
    </w:p>
    <w:p w14:paraId="5D33193B" w14:textId="77777777" w:rsidR="00DE3B63" w:rsidRPr="007F7706" w:rsidRDefault="00DE3B63" w:rsidP="002B7506">
      <w:pPr>
        <w:numPr>
          <w:ilvl w:val="1"/>
          <w:numId w:val="55"/>
        </w:numPr>
        <w:spacing w:before="120" w:after="0" w:line="240" w:lineRule="auto"/>
        <w:ind w:left="284" w:hanging="284"/>
        <w:rPr>
          <w:rFonts w:ascii="Times New Roman" w:hAnsi="Times New Roman" w:cs="Times New Roman"/>
          <w:sz w:val="24"/>
          <w:szCs w:val="24"/>
        </w:rPr>
      </w:pPr>
      <w:r w:rsidRPr="007F7706">
        <w:rPr>
          <w:rFonts w:ascii="Times New Roman" w:hAnsi="Times New Roman"/>
          <w:sz w:val="24"/>
          <w:szCs w:val="24"/>
        </w:rPr>
        <w:t>[Nom de l</w:t>
      </w:r>
      <w:r w:rsidR="008B7164" w:rsidRPr="007F7706">
        <w:rPr>
          <w:rFonts w:ascii="Times New Roman" w:hAnsi="Times New Roman"/>
          <w:sz w:val="24"/>
          <w:szCs w:val="24"/>
        </w:rPr>
        <w:t>’</w:t>
      </w:r>
      <w:r w:rsidRPr="007F7706">
        <w:rPr>
          <w:rFonts w:ascii="Times New Roman" w:hAnsi="Times New Roman"/>
          <w:sz w:val="24"/>
          <w:szCs w:val="24"/>
        </w:rPr>
        <w:t>Entrepreneur] a mis en place un système pour surveiller nos fournisseurs, identifier les risques nouveaux et émergents. Ce système permet également à [Nom de l</w:t>
      </w:r>
      <w:r w:rsidR="008B7164" w:rsidRPr="007F7706">
        <w:rPr>
          <w:rFonts w:ascii="Times New Roman" w:hAnsi="Times New Roman"/>
          <w:sz w:val="24"/>
          <w:szCs w:val="24"/>
        </w:rPr>
        <w:t>’</w:t>
      </w:r>
      <w:r w:rsidRPr="007F7706">
        <w:rPr>
          <w:rFonts w:ascii="Times New Roman" w:hAnsi="Times New Roman"/>
          <w:sz w:val="24"/>
          <w:szCs w:val="24"/>
        </w:rPr>
        <w:t>Entrepreneur] de remédier efficacement aux risques.</w:t>
      </w:r>
    </w:p>
    <w:p w14:paraId="0C5BCB5F" w14:textId="77777777" w:rsidR="00DE3B63" w:rsidRPr="007F7706" w:rsidRDefault="00DE3B63" w:rsidP="002B7506">
      <w:pPr>
        <w:numPr>
          <w:ilvl w:val="1"/>
          <w:numId w:val="55"/>
        </w:numPr>
        <w:spacing w:before="120" w:after="0" w:line="240" w:lineRule="auto"/>
        <w:ind w:left="284" w:hanging="284"/>
        <w:rPr>
          <w:rFonts w:ascii="Times New Roman" w:hAnsi="Times New Roman" w:cs="Times New Roman"/>
          <w:sz w:val="24"/>
          <w:szCs w:val="24"/>
        </w:rPr>
      </w:pPr>
      <w:r w:rsidRPr="007F7706">
        <w:rPr>
          <w:rFonts w:ascii="Times New Roman" w:hAnsi="Times New Roman"/>
          <w:sz w:val="24"/>
          <w:szCs w:val="24"/>
        </w:rPr>
        <w:t>Lorsqu</w:t>
      </w:r>
      <w:r w:rsidR="008B7164" w:rsidRPr="007F7706">
        <w:rPr>
          <w:rFonts w:ascii="Times New Roman" w:hAnsi="Times New Roman"/>
          <w:sz w:val="24"/>
          <w:szCs w:val="24"/>
        </w:rPr>
        <w:t>’</w:t>
      </w:r>
      <w:r w:rsidRPr="007F7706">
        <w:rPr>
          <w:rFonts w:ascii="Times New Roman" w:hAnsi="Times New Roman"/>
          <w:sz w:val="24"/>
          <w:szCs w:val="24"/>
        </w:rPr>
        <w:t>il n</w:t>
      </w:r>
      <w:r w:rsidR="008B7164" w:rsidRPr="007F7706">
        <w:rPr>
          <w:rFonts w:ascii="Times New Roman" w:hAnsi="Times New Roman"/>
          <w:sz w:val="24"/>
          <w:szCs w:val="24"/>
        </w:rPr>
        <w:t>’</w:t>
      </w:r>
      <w:r w:rsidRPr="007F7706">
        <w:rPr>
          <w:rFonts w:ascii="Times New Roman" w:hAnsi="Times New Roman"/>
          <w:sz w:val="24"/>
          <w:szCs w:val="24"/>
        </w:rPr>
        <w:t>est pas possible de remédier à un nouveau risque ou à des incidents, [Nom de l</w:t>
      </w:r>
      <w:r w:rsidR="008B7164" w:rsidRPr="007F7706">
        <w:rPr>
          <w:rFonts w:ascii="Times New Roman" w:hAnsi="Times New Roman"/>
          <w:sz w:val="24"/>
          <w:szCs w:val="24"/>
        </w:rPr>
        <w:t>’</w:t>
      </w:r>
      <w:r w:rsidRPr="007F7706">
        <w:rPr>
          <w:rFonts w:ascii="Times New Roman" w:hAnsi="Times New Roman"/>
          <w:sz w:val="24"/>
          <w:szCs w:val="24"/>
        </w:rPr>
        <w:t>Entrepreneur] s</w:t>
      </w:r>
      <w:r w:rsidR="008B7164" w:rsidRPr="007F7706">
        <w:rPr>
          <w:rFonts w:ascii="Times New Roman" w:hAnsi="Times New Roman"/>
          <w:sz w:val="24"/>
          <w:szCs w:val="24"/>
        </w:rPr>
        <w:t>’</w:t>
      </w:r>
      <w:r w:rsidRPr="007F7706">
        <w:rPr>
          <w:rFonts w:ascii="Times New Roman" w:hAnsi="Times New Roman"/>
          <w:sz w:val="24"/>
          <w:szCs w:val="24"/>
        </w:rPr>
        <w:t xml:space="preserve">engage à rompre les liens avec lesdits fournisseurs. </w:t>
      </w:r>
    </w:p>
    <w:p w14:paraId="3895B44F" w14:textId="77777777" w:rsidR="00DE3B63" w:rsidRPr="007F7706" w:rsidRDefault="00DE3B63" w:rsidP="008D0444">
      <w:pPr>
        <w:spacing w:before="240" w:line="240" w:lineRule="auto"/>
        <w:rPr>
          <w:rFonts w:ascii="Times New Roman" w:hAnsi="Times New Roman" w:cs="Times New Roman"/>
          <w:sz w:val="24"/>
          <w:szCs w:val="24"/>
        </w:rPr>
      </w:pPr>
      <w:r w:rsidRPr="007F7706">
        <w:rPr>
          <w:rFonts w:ascii="Times New Roman" w:hAnsi="Times New Roman"/>
          <w:sz w:val="24"/>
          <w:szCs w:val="24"/>
        </w:rPr>
        <w:t>Noter ci-dessous toute exception aux stipulations susmentionnées</w:t>
      </w:r>
      <w:r w:rsidR="00AA5493" w:rsidRPr="007F7706">
        <w:rPr>
          <w:rFonts w:ascii="Times New Roman" w:hAnsi="Times New Roman"/>
          <w:sz w:val="24"/>
          <w:szCs w:val="24"/>
        </w:rPr>
        <w:t xml:space="preserve"> </w:t>
      </w:r>
      <w:r w:rsidRPr="007F7706">
        <w:rPr>
          <w:rFonts w:ascii="Times New Roman" w:hAnsi="Times New Roman"/>
          <w:sz w:val="24"/>
          <w:szCs w:val="24"/>
        </w:rPr>
        <w:t>:</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DE3B63" w:rsidRPr="007F7706" w:rsidDel="00F95414" w14:paraId="5AD618C1" w14:textId="77777777" w:rsidTr="00D553F6">
        <w:trPr>
          <w:trHeight w:val="983"/>
        </w:trPr>
        <w:tc>
          <w:tcPr>
            <w:tcW w:w="8635" w:type="dxa"/>
            <w:shd w:val="clear" w:color="auto" w:fill="auto"/>
          </w:tcPr>
          <w:p w14:paraId="62330866" w14:textId="77777777" w:rsidR="00DE3B63" w:rsidRPr="007F7706" w:rsidDel="00F95414" w:rsidRDefault="00C96314" w:rsidP="00C07053">
            <w:pPr>
              <w:spacing w:line="240" w:lineRule="auto"/>
              <w:rPr>
                <w:rFonts w:ascii="Times New Roman" w:eastAsia="Calibri" w:hAnsi="Times New Roman" w:cs="Times New Roman"/>
                <w:sz w:val="24"/>
                <w:szCs w:val="24"/>
              </w:rPr>
            </w:pPr>
            <w:r w:rsidRPr="007F7706">
              <w:rPr>
                <w:rFonts w:ascii="Times New Roman" w:hAnsi="Times New Roman"/>
                <w:i/>
                <w:caps/>
                <w:snapToGrid w:val="0"/>
                <w:sz w:val="24"/>
                <w:szCs w:val="24"/>
              </w:rPr>
              <w:t xml:space="preserve">JE CERTIFIE PAR LES PRÉSENTES QUE LES INFORMATIONS FOURNIES CI-DESSUS SONT EXACTES ET SINCÈRES À TOUS ÉGARDS IMPORTANTS ET QUE TOUTE INEXACTITUDE DES RENSEIGNEMENTS FOURNIS, FAUSSE DÉCLARATION OU OMISSION DE FOURNIR LES INFORMATIONS DEMANDÉES DANS CE CERTIFICAT PEUT ÊTRE CONSIDÉRÉE COMME UNE « MANŒUVRE FRAUDULEUSE» AUX FINS DU CONTRAT. JE CONFIRME QUE JE </w:t>
            </w:r>
            <w:r w:rsidRPr="007F7706">
              <w:rPr>
                <w:rFonts w:ascii="Times New Roman" w:hAnsi="Times New Roman"/>
                <w:i/>
                <w:caps/>
                <w:snapToGrid w:val="0"/>
                <w:sz w:val="24"/>
                <w:szCs w:val="24"/>
              </w:rPr>
              <w:lastRenderedPageBreak/>
              <w:t xml:space="preserve">REPRÉSENTE VALABLEMENT [Nom de l’Entrepreneur] ET QUE J’AI LE POUVOIR LÉGAL DE SIGNATURE. </w:t>
            </w:r>
          </w:p>
        </w:tc>
      </w:tr>
    </w:tbl>
    <w:p w14:paraId="62808CF0" w14:textId="77777777" w:rsidR="00DE3B63" w:rsidRPr="007F7706" w:rsidRDefault="00DE3B63" w:rsidP="008D0444">
      <w:pPr>
        <w:spacing w:before="240" w:line="240" w:lineRule="auto"/>
        <w:rPr>
          <w:rFonts w:ascii="Times New Roman" w:hAnsi="Times New Roman" w:cs="Times New Roman"/>
          <w:sz w:val="24"/>
          <w:szCs w:val="24"/>
        </w:rPr>
      </w:pPr>
      <w:r w:rsidRPr="007F7706">
        <w:rPr>
          <w:rFonts w:ascii="Times New Roman" w:hAnsi="Times New Roman"/>
          <w:sz w:val="24"/>
          <w:szCs w:val="24"/>
        </w:rPr>
        <w:t>Signataire autorisé :  __________________________________ Date :  _________________</w:t>
      </w:r>
    </w:p>
    <w:p w14:paraId="78ABB172" w14:textId="77777777" w:rsidR="00DE3B63" w:rsidRPr="007F7706" w:rsidRDefault="00DE3B63" w:rsidP="008D0444">
      <w:pPr>
        <w:spacing w:before="240" w:line="240" w:lineRule="auto"/>
        <w:rPr>
          <w:rFonts w:ascii="Times New Roman" w:hAnsi="Times New Roman" w:cs="Times New Roman"/>
          <w:sz w:val="24"/>
          <w:szCs w:val="24"/>
        </w:rPr>
      </w:pPr>
      <w:r w:rsidRPr="007F7706">
        <w:rPr>
          <w:rFonts w:ascii="Times New Roman" w:hAnsi="Times New Roman"/>
          <w:sz w:val="24"/>
          <w:szCs w:val="24"/>
        </w:rPr>
        <w:t>Nom du signataire en caractères d</w:t>
      </w:r>
      <w:r w:rsidR="008B7164" w:rsidRPr="007F7706">
        <w:rPr>
          <w:rFonts w:ascii="Times New Roman" w:hAnsi="Times New Roman"/>
          <w:sz w:val="24"/>
          <w:szCs w:val="24"/>
        </w:rPr>
        <w:t>’</w:t>
      </w:r>
      <w:r w:rsidRPr="007F7706">
        <w:rPr>
          <w:rFonts w:ascii="Times New Roman" w:hAnsi="Times New Roman"/>
          <w:sz w:val="24"/>
          <w:szCs w:val="24"/>
        </w:rPr>
        <w:t>imprimerie :___________________________________________________________________</w:t>
      </w:r>
    </w:p>
    <w:p w14:paraId="6DC34F95" w14:textId="77777777" w:rsidR="007F40E3" w:rsidRPr="007F7706" w:rsidRDefault="007F40E3" w:rsidP="008D0444">
      <w:pPr>
        <w:pStyle w:val="Corpsdetexte"/>
      </w:pPr>
    </w:p>
    <w:p w14:paraId="78D0F9FE" w14:textId="282626E4" w:rsidR="007F40E3" w:rsidRPr="007F7706" w:rsidRDefault="00D47A65" w:rsidP="002E3829">
      <w:pPr>
        <w:pStyle w:val="Heading3Forms"/>
      </w:pPr>
      <w:bookmarkStart w:id="2409" w:name="_Toc31861765"/>
      <w:bookmarkStart w:id="2410" w:name="_Toc38710453"/>
      <w:bookmarkStart w:id="2411" w:name="_Toc54328519"/>
      <w:bookmarkStart w:id="2412" w:name="_Toc54335074"/>
      <w:bookmarkStart w:id="2413" w:name="_Toc54335467"/>
      <w:bookmarkStart w:id="2414" w:name="_Toc54341127"/>
      <w:bookmarkStart w:id="2415" w:name="_Toc54503918"/>
      <w:bookmarkStart w:id="2416" w:name="_Toc54508825"/>
      <w:bookmarkStart w:id="2417" w:name="_Toc54510065"/>
      <w:bookmarkStart w:id="2418" w:name="_Toc54532444"/>
      <w:bookmarkStart w:id="2419" w:name="_Toc54537838"/>
      <w:bookmarkStart w:id="2420" w:name="_Toc54539681"/>
      <w:bookmarkStart w:id="2421" w:name="_Toc54540089"/>
      <w:bookmarkStart w:id="2422" w:name="_Toc54541317"/>
      <w:bookmarkStart w:id="2423" w:name="_Toc54595094"/>
      <w:bookmarkStart w:id="2424" w:name="_Toc54898071"/>
      <w:bookmarkStart w:id="2425" w:name="_Toc63003123"/>
      <w:r w:rsidRPr="007F7706">
        <w:lastRenderedPageBreak/>
        <w:t xml:space="preserve">Annexe </w:t>
      </w:r>
      <w:r w:rsidR="00BB5369">
        <w:t>D</w:t>
      </w:r>
      <w:r w:rsidRPr="007F7706">
        <w:t> : Formulaire de certification du Code d</w:t>
      </w:r>
      <w:r w:rsidR="008B7164" w:rsidRPr="007F7706">
        <w:t>’</w:t>
      </w:r>
      <w:r w:rsidRPr="007F7706">
        <w:t>éthique et de conduite professionnelle</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p>
    <w:p w14:paraId="041370A6" w14:textId="77777777" w:rsidR="007F40E3" w:rsidRPr="007F7706" w:rsidRDefault="007F40E3" w:rsidP="008D0444">
      <w:pPr>
        <w:widowControl w:val="0"/>
        <w:autoSpaceDE w:val="0"/>
        <w:autoSpaceDN w:val="0"/>
        <w:adjustRightInd w:val="0"/>
        <w:spacing w:line="240" w:lineRule="auto"/>
        <w:jc w:val="both"/>
        <w:rPr>
          <w:rFonts w:ascii="Times New Roman" w:hAnsi="Times New Roman" w:cs="Times New Roman"/>
          <w:i/>
          <w:sz w:val="24"/>
          <w:szCs w:val="24"/>
        </w:rPr>
      </w:pPr>
      <w:r w:rsidRPr="007F7706">
        <w:rPr>
          <w:rFonts w:ascii="Times New Roman" w:hAnsi="Times New Roman"/>
          <w:i/>
          <w:sz w:val="24"/>
          <w:szCs w:val="24"/>
        </w:rPr>
        <w:t>En vertu de la Clause 15.6 des Conditions Particulières du Contrat, le présent formulaire doit être rempli par l</w:t>
      </w:r>
      <w:r w:rsidR="008B7164" w:rsidRPr="007F7706">
        <w:rPr>
          <w:rFonts w:ascii="Times New Roman" w:hAnsi="Times New Roman"/>
          <w:i/>
          <w:sz w:val="24"/>
          <w:szCs w:val="24"/>
        </w:rPr>
        <w:t>’</w:t>
      </w:r>
      <w:r w:rsidRPr="007F7706">
        <w:rPr>
          <w:rFonts w:ascii="Times New Roman" w:hAnsi="Times New Roman"/>
          <w:i/>
          <w:sz w:val="24"/>
          <w:szCs w:val="24"/>
        </w:rPr>
        <w:t>Entrepreneur et soumis pour tout contrat financé par la MCC d</w:t>
      </w:r>
      <w:r w:rsidR="008B7164" w:rsidRPr="007F7706">
        <w:rPr>
          <w:rFonts w:ascii="Times New Roman" w:hAnsi="Times New Roman"/>
          <w:i/>
          <w:sz w:val="24"/>
          <w:szCs w:val="24"/>
        </w:rPr>
        <w:t>’</w:t>
      </w:r>
      <w:r w:rsidRPr="007F7706">
        <w:rPr>
          <w:rFonts w:ascii="Times New Roman" w:hAnsi="Times New Roman"/>
          <w:i/>
          <w:sz w:val="24"/>
          <w:szCs w:val="24"/>
        </w:rPr>
        <w:t>une valeur supérieure à 500 000 dollars US. Ce formulaire doit être rempli par l</w:t>
      </w:r>
      <w:r w:rsidR="008B7164" w:rsidRPr="007F7706">
        <w:rPr>
          <w:rFonts w:ascii="Times New Roman" w:hAnsi="Times New Roman"/>
          <w:i/>
          <w:sz w:val="24"/>
          <w:szCs w:val="24"/>
        </w:rPr>
        <w:t>’</w:t>
      </w:r>
      <w:r w:rsidRPr="007F7706">
        <w:rPr>
          <w:rFonts w:ascii="Times New Roman" w:hAnsi="Times New Roman"/>
          <w:i/>
          <w:sz w:val="24"/>
          <w:szCs w:val="24"/>
        </w:rPr>
        <w:t>Entrepreneur et soumis avec l</w:t>
      </w:r>
      <w:r w:rsidR="008B7164" w:rsidRPr="007F7706">
        <w:rPr>
          <w:rFonts w:ascii="Times New Roman" w:hAnsi="Times New Roman"/>
          <w:i/>
          <w:sz w:val="24"/>
          <w:szCs w:val="24"/>
        </w:rPr>
        <w:t>’</w:t>
      </w:r>
      <w:r w:rsidRPr="007F7706">
        <w:rPr>
          <w:rFonts w:ascii="Times New Roman" w:hAnsi="Times New Roman"/>
          <w:i/>
          <w:sz w:val="24"/>
          <w:szCs w:val="24"/>
        </w:rPr>
        <w:t>Acc</w:t>
      </w:r>
      <w:r w:rsidR="00AA5493" w:rsidRPr="007F7706">
        <w:rPr>
          <w:rFonts w:ascii="Times New Roman" w:hAnsi="Times New Roman"/>
          <w:i/>
          <w:sz w:val="24"/>
          <w:szCs w:val="24"/>
        </w:rPr>
        <w:t>o</w:t>
      </w:r>
      <w:r w:rsidRPr="007F7706">
        <w:rPr>
          <w:rFonts w:ascii="Times New Roman" w:hAnsi="Times New Roman"/>
          <w:i/>
          <w:sz w:val="24"/>
          <w:szCs w:val="24"/>
        </w:rPr>
        <w:t xml:space="preserve">rd contractuel signé. </w:t>
      </w:r>
    </w:p>
    <w:p w14:paraId="78D54F04" w14:textId="77777777" w:rsidR="007F40E3" w:rsidRPr="007F7706" w:rsidRDefault="007F40E3" w:rsidP="008D0444">
      <w:pPr>
        <w:widowControl w:val="0"/>
        <w:autoSpaceDE w:val="0"/>
        <w:autoSpaceDN w:val="0"/>
        <w:adjustRightInd w:val="0"/>
        <w:spacing w:line="240" w:lineRule="auto"/>
        <w:jc w:val="both"/>
        <w:rPr>
          <w:rFonts w:ascii="Times New Roman" w:hAnsi="Times New Roman" w:cs="Times New Roman"/>
          <w:i/>
          <w:sz w:val="24"/>
          <w:szCs w:val="24"/>
        </w:rPr>
      </w:pPr>
      <w:r w:rsidRPr="007F7706">
        <w:rPr>
          <w:rFonts w:ascii="Times New Roman" w:hAnsi="Times New Roman"/>
          <w:i/>
          <w:sz w:val="24"/>
          <w:szCs w:val="24"/>
        </w:rPr>
        <w:t>Si la certification initiale, présentée avec l</w:t>
      </w:r>
      <w:r w:rsidR="008B7164" w:rsidRPr="007F7706">
        <w:rPr>
          <w:rFonts w:ascii="Times New Roman" w:hAnsi="Times New Roman"/>
          <w:i/>
          <w:sz w:val="24"/>
          <w:szCs w:val="24"/>
        </w:rPr>
        <w:t>’</w:t>
      </w:r>
      <w:r w:rsidRPr="007F7706">
        <w:rPr>
          <w:rFonts w:ascii="Times New Roman" w:hAnsi="Times New Roman"/>
          <w:i/>
          <w:sz w:val="24"/>
          <w:szCs w:val="24"/>
        </w:rPr>
        <w:t>Accord contractuel signé, est que l</w:t>
      </w:r>
      <w:r w:rsidR="008B7164" w:rsidRPr="007F7706">
        <w:rPr>
          <w:rFonts w:ascii="Times New Roman" w:hAnsi="Times New Roman"/>
          <w:i/>
          <w:sz w:val="24"/>
          <w:szCs w:val="24"/>
        </w:rPr>
        <w:t>’</w:t>
      </w:r>
      <w:r w:rsidRPr="007F7706">
        <w:rPr>
          <w:rFonts w:ascii="Times New Roman" w:hAnsi="Times New Roman"/>
          <w:i/>
          <w:sz w:val="24"/>
          <w:szCs w:val="24"/>
        </w:rPr>
        <w:t>Entrepreneur « a adopté et mis en œuvre », il n</w:t>
      </w:r>
      <w:r w:rsidR="008B7164" w:rsidRPr="007F7706">
        <w:rPr>
          <w:rFonts w:ascii="Times New Roman" w:hAnsi="Times New Roman"/>
          <w:i/>
          <w:sz w:val="24"/>
          <w:szCs w:val="24"/>
        </w:rPr>
        <w:t>’</w:t>
      </w:r>
      <w:r w:rsidRPr="007F7706">
        <w:rPr>
          <w:rFonts w:ascii="Times New Roman" w:hAnsi="Times New Roman"/>
          <w:i/>
          <w:sz w:val="24"/>
          <w:szCs w:val="24"/>
        </w:rPr>
        <w:t>est pas nécessaire de présenter d</w:t>
      </w:r>
      <w:r w:rsidR="008B7164" w:rsidRPr="007F7706">
        <w:rPr>
          <w:rFonts w:ascii="Times New Roman" w:hAnsi="Times New Roman"/>
          <w:i/>
          <w:sz w:val="24"/>
          <w:szCs w:val="24"/>
        </w:rPr>
        <w:t>’</w:t>
      </w:r>
      <w:r w:rsidRPr="007F7706">
        <w:rPr>
          <w:rFonts w:ascii="Times New Roman" w:hAnsi="Times New Roman"/>
          <w:i/>
          <w:sz w:val="24"/>
          <w:szCs w:val="24"/>
        </w:rPr>
        <w:t>autres justificatifs, sauf dans le cas des contrats de sous-traitance. Si le certificat initial est que l</w:t>
      </w:r>
      <w:r w:rsidR="008B7164" w:rsidRPr="007F7706">
        <w:rPr>
          <w:rFonts w:ascii="Times New Roman" w:hAnsi="Times New Roman"/>
          <w:i/>
          <w:sz w:val="24"/>
          <w:szCs w:val="24"/>
        </w:rPr>
        <w:t>’</w:t>
      </w:r>
      <w:r w:rsidRPr="007F7706">
        <w:rPr>
          <w:rFonts w:ascii="Times New Roman" w:hAnsi="Times New Roman"/>
          <w:i/>
          <w:sz w:val="24"/>
          <w:szCs w:val="24"/>
        </w:rPr>
        <w:t>Entrepreneur « adoptera et mettra en œuvre », de nouvelles pièces devront être soumises par la suite lorsque l</w:t>
      </w:r>
      <w:r w:rsidR="008B7164" w:rsidRPr="007F7706">
        <w:rPr>
          <w:rFonts w:ascii="Times New Roman" w:hAnsi="Times New Roman"/>
          <w:i/>
          <w:sz w:val="24"/>
          <w:szCs w:val="24"/>
        </w:rPr>
        <w:t>’</w:t>
      </w:r>
      <w:r w:rsidRPr="007F7706">
        <w:rPr>
          <w:rFonts w:ascii="Times New Roman" w:hAnsi="Times New Roman"/>
          <w:i/>
          <w:sz w:val="24"/>
          <w:szCs w:val="24"/>
        </w:rPr>
        <w:t>Entrepreneur « aura adopté et mis en œuvre ».</w:t>
      </w:r>
    </w:p>
    <w:p w14:paraId="2A454DEE" w14:textId="77777777" w:rsidR="007F40E3" w:rsidRPr="007F7706" w:rsidRDefault="007F40E3" w:rsidP="008D0444">
      <w:pPr>
        <w:widowControl w:val="0"/>
        <w:autoSpaceDE w:val="0"/>
        <w:autoSpaceDN w:val="0"/>
        <w:adjustRightInd w:val="0"/>
        <w:spacing w:line="240" w:lineRule="auto"/>
        <w:jc w:val="both"/>
        <w:rPr>
          <w:rFonts w:ascii="Times New Roman" w:hAnsi="Times New Roman" w:cs="Times New Roman"/>
          <w:i/>
          <w:sz w:val="24"/>
          <w:szCs w:val="24"/>
        </w:rPr>
      </w:pPr>
      <w:r w:rsidRPr="007F7706">
        <w:rPr>
          <w:rFonts w:ascii="Times New Roman" w:hAnsi="Times New Roman"/>
          <w:i/>
          <w:sz w:val="24"/>
          <w:szCs w:val="24"/>
        </w:rPr>
        <w:t>Le formulaire doit être soumis à l</w:t>
      </w:r>
      <w:r w:rsidR="008B7164" w:rsidRPr="007F7706">
        <w:rPr>
          <w:rFonts w:ascii="Times New Roman" w:hAnsi="Times New Roman"/>
          <w:i/>
          <w:sz w:val="24"/>
          <w:szCs w:val="24"/>
        </w:rPr>
        <w:t>’</w:t>
      </w:r>
      <w:r w:rsidRPr="007F7706">
        <w:rPr>
          <w:rFonts w:ascii="Times New Roman" w:hAnsi="Times New Roman"/>
          <w:i/>
          <w:sz w:val="24"/>
          <w:szCs w:val="24"/>
        </w:rPr>
        <w:t>Agent de passation de marchés de l</w:t>
      </w:r>
      <w:r w:rsidR="008B7164" w:rsidRPr="007F7706">
        <w:rPr>
          <w:rFonts w:ascii="Times New Roman" w:hAnsi="Times New Roman"/>
          <w:i/>
          <w:sz w:val="24"/>
          <w:szCs w:val="24"/>
        </w:rPr>
        <w:t>’</w:t>
      </w:r>
      <w:r w:rsidRPr="007F7706">
        <w:rPr>
          <w:rFonts w:ascii="Times New Roman" w:hAnsi="Times New Roman"/>
          <w:i/>
          <w:sz w:val="24"/>
          <w:szCs w:val="24"/>
        </w:rPr>
        <w:t xml:space="preserve">Entité MCA </w:t>
      </w:r>
      <w:r w:rsidRPr="007F7706">
        <w:rPr>
          <w:rFonts w:ascii="Times New Roman" w:hAnsi="Times New Roman"/>
          <w:b/>
          <w:i/>
          <w:sz w:val="24"/>
          <w:szCs w:val="24"/>
        </w:rPr>
        <w:t>[adresse électronique de l</w:t>
      </w:r>
      <w:r w:rsidR="008B7164" w:rsidRPr="007F7706">
        <w:rPr>
          <w:rFonts w:ascii="Times New Roman" w:hAnsi="Times New Roman"/>
          <w:b/>
          <w:i/>
          <w:sz w:val="24"/>
          <w:szCs w:val="24"/>
        </w:rPr>
        <w:t>’</w:t>
      </w:r>
      <w:r w:rsidRPr="007F7706">
        <w:rPr>
          <w:rFonts w:ascii="Times New Roman" w:hAnsi="Times New Roman"/>
          <w:b/>
          <w:i/>
          <w:sz w:val="24"/>
          <w:szCs w:val="24"/>
        </w:rPr>
        <w:t>Agent de passation de marchés de l</w:t>
      </w:r>
      <w:r w:rsidR="008B7164" w:rsidRPr="007F7706">
        <w:rPr>
          <w:rFonts w:ascii="Times New Roman" w:hAnsi="Times New Roman"/>
          <w:b/>
          <w:i/>
          <w:sz w:val="24"/>
          <w:szCs w:val="24"/>
        </w:rPr>
        <w:t>’</w:t>
      </w:r>
      <w:r w:rsidRPr="007F7706">
        <w:rPr>
          <w:rFonts w:ascii="Times New Roman" w:hAnsi="Times New Roman"/>
          <w:b/>
          <w:i/>
          <w:sz w:val="24"/>
          <w:szCs w:val="24"/>
        </w:rPr>
        <w:t>Entité MCA à insérer ici]</w:t>
      </w:r>
      <w:r w:rsidRPr="007F7706">
        <w:rPr>
          <w:rFonts w:ascii="Times New Roman" w:hAnsi="Times New Roman"/>
          <w:i/>
          <w:sz w:val="24"/>
          <w:szCs w:val="24"/>
        </w:rPr>
        <w:t>, accompagné d</w:t>
      </w:r>
      <w:r w:rsidR="008B7164" w:rsidRPr="007F7706">
        <w:rPr>
          <w:rFonts w:ascii="Times New Roman" w:hAnsi="Times New Roman"/>
          <w:i/>
          <w:sz w:val="24"/>
          <w:szCs w:val="24"/>
        </w:rPr>
        <w:t>’</w:t>
      </w:r>
      <w:r w:rsidRPr="007F7706">
        <w:rPr>
          <w:rFonts w:ascii="Times New Roman" w:hAnsi="Times New Roman"/>
          <w:i/>
          <w:sz w:val="24"/>
          <w:szCs w:val="24"/>
        </w:rPr>
        <w:t>une copie du code d</w:t>
      </w:r>
      <w:r w:rsidR="008B7164" w:rsidRPr="007F7706">
        <w:rPr>
          <w:rFonts w:ascii="Times New Roman" w:hAnsi="Times New Roman"/>
          <w:i/>
          <w:sz w:val="24"/>
          <w:szCs w:val="24"/>
        </w:rPr>
        <w:t>’</w:t>
      </w:r>
      <w:r w:rsidRPr="007F7706">
        <w:rPr>
          <w:rFonts w:ascii="Times New Roman" w:hAnsi="Times New Roman"/>
          <w:i/>
          <w:sz w:val="24"/>
          <w:szCs w:val="24"/>
        </w:rPr>
        <w:t>éthique et de conduite des affaires de l</w:t>
      </w:r>
      <w:r w:rsidR="008B7164" w:rsidRPr="007F7706">
        <w:rPr>
          <w:rFonts w:ascii="Times New Roman" w:hAnsi="Times New Roman"/>
          <w:i/>
          <w:sz w:val="24"/>
          <w:szCs w:val="24"/>
        </w:rPr>
        <w:t>’</w:t>
      </w:r>
      <w:r w:rsidRPr="007F7706">
        <w:rPr>
          <w:rFonts w:ascii="Times New Roman" w:hAnsi="Times New Roman"/>
          <w:i/>
          <w:sz w:val="24"/>
          <w:szCs w:val="24"/>
        </w:rPr>
        <w:t>Entrepreneur.</w:t>
      </w:r>
    </w:p>
    <w:p w14:paraId="3FCB7881" w14:textId="77777777" w:rsidR="007F40E3" w:rsidRPr="007F7706" w:rsidRDefault="007F40E3" w:rsidP="008D0444">
      <w:pPr>
        <w:widowControl w:val="0"/>
        <w:autoSpaceDE w:val="0"/>
        <w:autoSpaceDN w:val="0"/>
        <w:adjustRightInd w:val="0"/>
        <w:spacing w:line="240" w:lineRule="auto"/>
        <w:jc w:val="both"/>
        <w:rPr>
          <w:rFonts w:ascii="Times New Roman" w:hAnsi="Times New Roman" w:cs="Times New Roman"/>
          <w:b/>
          <w:sz w:val="24"/>
          <w:szCs w:val="24"/>
        </w:rPr>
      </w:pPr>
      <w:r w:rsidRPr="007F7706">
        <w:rPr>
          <w:rFonts w:ascii="Times New Roman" w:hAnsi="Times New Roman"/>
          <w:i/>
          <w:sz w:val="24"/>
          <w:szCs w:val="24"/>
        </w:rPr>
        <w:t>Si l</w:t>
      </w:r>
      <w:r w:rsidR="008B7164" w:rsidRPr="007F7706">
        <w:rPr>
          <w:rFonts w:ascii="Times New Roman" w:hAnsi="Times New Roman"/>
          <w:i/>
          <w:sz w:val="24"/>
          <w:szCs w:val="24"/>
        </w:rPr>
        <w:t>’</w:t>
      </w:r>
      <w:r w:rsidRPr="007F7706">
        <w:rPr>
          <w:rFonts w:ascii="Times New Roman" w:hAnsi="Times New Roman"/>
          <w:i/>
          <w:sz w:val="24"/>
          <w:szCs w:val="24"/>
        </w:rPr>
        <w:t>Entrepreneur est une coentreprise ou une association, chaque membre de la coentreprise ou de l</w:t>
      </w:r>
      <w:r w:rsidR="008B7164" w:rsidRPr="007F7706">
        <w:rPr>
          <w:rFonts w:ascii="Times New Roman" w:hAnsi="Times New Roman"/>
          <w:i/>
          <w:sz w:val="24"/>
          <w:szCs w:val="24"/>
        </w:rPr>
        <w:t>’</w:t>
      </w:r>
      <w:r w:rsidRPr="007F7706">
        <w:rPr>
          <w:rFonts w:ascii="Times New Roman" w:hAnsi="Times New Roman"/>
          <w:i/>
          <w:sz w:val="24"/>
          <w:szCs w:val="24"/>
        </w:rPr>
        <w:t>association doit remplir et soumettre ce formulaire, ainsi que son Code d</w:t>
      </w:r>
      <w:r w:rsidR="008B7164" w:rsidRPr="007F7706">
        <w:rPr>
          <w:rFonts w:ascii="Times New Roman" w:hAnsi="Times New Roman"/>
          <w:i/>
          <w:sz w:val="24"/>
          <w:szCs w:val="24"/>
        </w:rPr>
        <w:t>’</w:t>
      </w:r>
      <w:r w:rsidRPr="007F7706">
        <w:rPr>
          <w:rFonts w:ascii="Times New Roman" w:hAnsi="Times New Roman"/>
          <w:i/>
          <w:sz w:val="24"/>
          <w:szCs w:val="24"/>
        </w:rPr>
        <w:t xml:space="preserve">éthique et de conduite professionnelle. </w:t>
      </w:r>
    </w:p>
    <w:p w14:paraId="7BDACCEB" w14:textId="77777777" w:rsidR="007F40E3" w:rsidRPr="007F7706" w:rsidRDefault="007F40E3" w:rsidP="002E3829">
      <w:pPr>
        <w:pStyle w:val="Heading3Forms"/>
        <w:rPr>
          <w:rFonts w:eastAsia="SimSun"/>
        </w:rPr>
      </w:pPr>
      <w:bookmarkStart w:id="2426" w:name="_Toc54537839"/>
      <w:bookmarkStart w:id="2427" w:name="_Toc54539682"/>
      <w:bookmarkStart w:id="2428" w:name="_Toc54540090"/>
      <w:bookmarkStart w:id="2429" w:name="_Toc54541318"/>
      <w:bookmarkStart w:id="2430" w:name="_Toc54595095"/>
      <w:bookmarkStart w:id="2431" w:name="_Toc54898072"/>
      <w:bookmarkStart w:id="2432" w:name="_Toc63003124"/>
      <w:r w:rsidRPr="007F7706">
        <w:lastRenderedPageBreak/>
        <w:t>Formulaire de certification du Code d</w:t>
      </w:r>
      <w:r w:rsidR="008B7164" w:rsidRPr="007F7706">
        <w:t>’</w:t>
      </w:r>
      <w:r w:rsidRPr="007F7706">
        <w:t>éthique et de conduite professionnelle</w:t>
      </w:r>
      <w:bookmarkEnd w:id="2426"/>
      <w:bookmarkEnd w:id="2427"/>
      <w:bookmarkEnd w:id="2428"/>
      <w:bookmarkEnd w:id="2429"/>
      <w:bookmarkEnd w:id="2430"/>
      <w:bookmarkEnd w:id="2431"/>
      <w:bookmarkEnd w:id="2432"/>
    </w:p>
    <w:p w14:paraId="13F44E55" w14:textId="77777777" w:rsidR="007F40E3" w:rsidRPr="007F7706" w:rsidRDefault="007F40E3" w:rsidP="00C37D54">
      <w:pPr>
        <w:widowControl w:val="0"/>
        <w:autoSpaceDE w:val="0"/>
        <w:autoSpaceDN w:val="0"/>
        <w:adjustRightInd w:val="0"/>
        <w:spacing w:before="120" w:line="240" w:lineRule="auto"/>
        <w:rPr>
          <w:rFonts w:ascii="Times New Roman" w:hAnsi="Times New Roman"/>
          <w:sz w:val="24"/>
        </w:rPr>
      </w:pPr>
      <w:r w:rsidRPr="007F7706">
        <w:rPr>
          <w:rFonts w:ascii="Times New Roman" w:hAnsi="Times New Roman"/>
          <w:b/>
          <w:sz w:val="24"/>
          <w:szCs w:val="24"/>
        </w:rPr>
        <w:t>Dénomination légale complète de l</w:t>
      </w:r>
      <w:r w:rsidR="008B7164" w:rsidRPr="007F7706">
        <w:rPr>
          <w:rFonts w:ascii="Times New Roman" w:hAnsi="Times New Roman"/>
          <w:b/>
          <w:sz w:val="24"/>
          <w:szCs w:val="24"/>
        </w:rPr>
        <w:t>’</w:t>
      </w:r>
      <w:r w:rsidRPr="007F7706">
        <w:rPr>
          <w:rFonts w:ascii="Times New Roman" w:hAnsi="Times New Roman"/>
          <w:b/>
          <w:sz w:val="24"/>
          <w:szCs w:val="24"/>
        </w:rPr>
        <w:t xml:space="preserve">Entrepreneur : </w:t>
      </w:r>
      <w:r w:rsidRPr="007F7706">
        <w:rPr>
          <w:rFonts w:ascii="Times New Roman" w:hAnsi="Times New Roman"/>
          <w:sz w:val="24"/>
        </w:rPr>
        <w:t>_________________________________________________</w:t>
      </w:r>
    </w:p>
    <w:p w14:paraId="1E6DC934" w14:textId="77777777" w:rsidR="007F40E3" w:rsidRPr="007F7706" w:rsidRDefault="007F40E3" w:rsidP="00C37D54">
      <w:pPr>
        <w:widowControl w:val="0"/>
        <w:autoSpaceDE w:val="0"/>
        <w:autoSpaceDN w:val="0"/>
        <w:adjustRightInd w:val="0"/>
        <w:spacing w:before="120" w:line="240" w:lineRule="auto"/>
        <w:rPr>
          <w:rFonts w:ascii="Times New Roman" w:hAnsi="Times New Roman" w:cs="Times New Roman"/>
          <w:b/>
          <w:sz w:val="24"/>
          <w:szCs w:val="24"/>
        </w:rPr>
      </w:pPr>
      <w:r w:rsidRPr="007F7706">
        <w:rPr>
          <w:rFonts w:ascii="Times New Roman" w:hAnsi="Times New Roman"/>
          <w:b/>
          <w:sz w:val="24"/>
          <w:szCs w:val="24"/>
        </w:rPr>
        <w:t xml:space="preserve">Nom complet et numéro du Contrat : </w:t>
      </w:r>
      <w:r w:rsidRPr="007F7706">
        <w:rPr>
          <w:rFonts w:ascii="Times New Roman" w:hAnsi="Times New Roman"/>
          <w:sz w:val="24"/>
        </w:rPr>
        <w:t>_____________________________________________</w:t>
      </w:r>
    </w:p>
    <w:p w14:paraId="74CC9DD0" w14:textId="77777777" w:rsidR="007F40E3" w:rsidRPr="007F7706" w:rsidRDefault="005F0DA7" w:rsidP="00C37D54">
      <w:pPr>
        <w:widowControl w:val="0"/>
        <w:autoSpaceDE w:val="0"/>
        <w:autoSpaceDN w:val="0"/>
        <w:adjustRightInd w:val="0"/>
        <w:spacing w:before="120" w:line="240" w:lineRule="auto"/>
        <w:rPr>
          <w:rFonts w:ascii="Times New Roman" w:hAnsi="Times New Roman" w:cs="Times New Roman"/>
          <w:b/>
          <w:sz w:val="24"/>
          <w:szCs w:val="24"/>
        </w:rPr>
      </w:pPr>
      <w:r w:rsidRPr="007F7706">
        <w:rPr>
          <w:rFonts w:ascii="Times New Roman" w:hAnsi="Times New Roman"/>
          <w:b/>
          <w:sz w:val="24"/>
          <w:szCs w:val="24"/>
        </w:rPr>
        <w:t>Dénomination légale complète de l</w:t>
      </w:r>
      <w:r w:rsidR="008B7164" w:rsidRPr="007F7706">
        <w:rPr>
          <w:rFonts w:ascii="Times New Roman" w:hAnsi="Times New Roman"/>
          <w:b/>
          <w:sz w:val="24"/>
          <w:szCs w:val="24"/>
        </w:rPr>
        <w:t>’</w:t>
      </w:r>
      <w:r w:rsidRPr="007F7706">
        <w:rPr>
          <w:rFonts w:ascii="Times New Roman" w:hAnsi="Times New Roman"/>
          <w:b/>
          <w:sz w:val="24"/>
          <w:szCs w:val="24"/>
        </w:rPr>
        <w:t xml:space="preserve">Entrepreneur : </w:t>
      </w:r>
      <w:r w:rsidRPr="007F7706">
        <w:rPr>
          <w:rFonts w:ascii="Times New Roman" w:hAnsi="Times New Roman"/>
          <w:sz w:val="24"/>
        </w:rPr>
        <w:t>__________________________________</w:t>
      </w:r>
    </w:p>
    <w:p w14:paraId="68CF312B" w14:textId="77777777" w:rsidR="007F40E3" w:rsidRPr="007F7706" w:rsidRDefault="007F40E3" w:rsidP="007F40E3">
      <w:pPr>
        <w:widowControl w:val="0"/>
        <w:autoSpaceDE w:val="0"/>
        <w:autoSpaceDN w:val="0"/>
        <w:adjustRightInd w:val="0"/>
        <w:spacing w:before="120"/>
        <w:rPr>
          <w:rFonts w:ascii="Times New Roman" w:hAnsi="Times New Roman" w:cs="Times New Roman"/>
          <w:b/>
          <w:sz w:val="24"/>
          <w:szCs w:val="24"/>
          <w:lang w:eastAsia="zh-CN"/>
        </w:rPr>
      </w:pPr>
    </w:p>
    <w:p w14:paraId="6F9E1B28" w14:textId="77777777" w:rsidR="007F40E3" w:rsidRPr="007F7706" w:rsidRDefault="007F40E3" w:rsidP="008D0444">
      <w:pPr>
        <w:widowControl w:val="0"/>
        <w:autoSpaceDE w:val="0"/>
        <w:autoSpaceDN w:val="0"/>
        <w:adjustRightInd w:val="0"/>
        <w:spacing w:line="240" w:lineRule="auto"/>
        <w:jc w:val="both"/>
        <w:rPr>
          <w:rFonts w:ascii="Times New Roman" w:eastAsia="SimSun" w:hAnsi="Times New Roman" w:cs="Times New Roman"/>
          <w:sz w:val="24"/>
          <w:szCs w:val="24"/>
        </w:rPr>
      </w:pPr>
      <w:r w:rsidRPr="007F7706">
        <w:rPr>
          <w:rFonts w:ascii="Times New Roman" w:hAnsi="Times New Roman"/>
          <w:sz w:val="24"/>
          <w:szCs w:val="24"/>
        </w:rPr>
        <w:t>Comme il est stipulé à la Clause 15,6 du CCAG du Contrat, l</w:t>
      </w:r>
      <w:r w:rsidR="008B7164" w:rsidRPr="007F7706">
        <w:rPr>
          <w:rFonts w:ascii="Times New Roman" w:hAnsi="Times New Roman"/>
          <w:sz w:val="24"/>
          <w:szCs w:val="24"/>
        </w:rPr>
        <w:t>’</w:t>
      </w:r>
      <w:r w:rsidRPr="007F7706">
        <w:rPr>
          <w:rFonts w:ascii="Times New Roman" w:hAnsi="Times New Roman"/>
          <w:sz w:val="24"/>
          <w:szCs w:val="24"/>
        </w:rPr>
        <w:t>Entrepreneur doit certifier à le Maître d</w:t>
      </w:r>
      <w:r w:rsidR="008B7164" w:rsidRPr="007F7706">
        <w:rPr>
          <w:rFonts w:ascii="Times New Roman" w:hAnsi="Times New Roman"/>
          <w:sz w:val="24"/>
          <w:szCs w:val="24"/>
        </w:rPr>
        <w:t>’</w:t>
      </w:r>
      <w:r w:rsidRPr="007F7706">
        <w:rPr>
          <w:rFonts w:ascii="Times New Roman" w:hAnsi="Times New Roman"/>
          <w:sz w:val="24"/>
          <w:szCs w:val="24"/>
        </w:rPr>
        <w:t>ouvrage qu</w:t>
      </w:r>
      <w:r w:rsidR="008B7164" w:rsidRPr="007F7706">
        <w:rPr>
          <w:rFonts w:ascii="Times New Roman" w:hAnsi="Times New Roman"/>
          <w:sz w:val="24"/>
          <w:szCs w:val="24"/>
        </w:rPr>
        <w:t>’</w:t>
      </w:r>
      <w:r w:rsidRPr="007F7706">
        <w:rPr>
          <w:rFonts w:ascii="Times New Roman" w:hAnsi="Times New Roman"/>
          <w:sz w:val="24"/>
          <w:szCs w:val="24"/>
        </w:rPr>
        <w:t>il adoptera et mettra en œuvre un Code d</w:t>
      </w:r>
      <w:r w:rsidR="008B7164" w:rsidRPr="007F7706">
        <w:rPr>
          <w:rFonts w:ascii="Times New Roman" w:hAnsi="Times New Roman"/>
          <w:sz w:val="24"/>
          <w:szCs w:val="24"/>
        </w:rPr>
        <w:t>’</w:t>
      </w:r>
      <w:r w:rsidRPr="007F7706">
        <w:rPr>
          <w:rFonts w:ascii="Times New Roman" w:hAnsi="Times New Roman"/>
          <w:sz w:val="24"/>
          <w:szCs w:val="24"/>
        </w:rPr>
        <w:t>éthique et de conduite professionnelle dans les quatre-vingt-dix (90) jours suivant l</w:t>
      </w:r>
      <w:r w:rsidR="008B7164" w:rsidRPr="007F7706">
        <w:rPr>
          <w:rFonts w:ascii="Times New Roman" w:hAnsi="Times New Roman"/>
          <w:sz w:val="24"/>
          <w:szCs w:val="24"/>
        </w:rPr>
        <w:t>’</w:t>
      </w:r>
      <w:r w:rsidRPr="007F7706">
        <w:rPr>
          <w:rFonts w:ascii="Times New Roman" w:hAnsi="Times New Roman"/>
          <w:sz w:val="24"/>
          <w:szCs w:val="24"/>
        </w:rPr>
        <w:t>adjudication du Contrat. L</w:t>
      </w:r>
      <w:r w:rsidR="008B7164" w:rsidRPr="007F7706">
        <w:rPr>
          <w:rFonts w:ascii="Times New Roman" w:hAnsi="Times New Roman"/>
          <w:sz w:val="24"/>
          <w:szCs w:val="24"/>
        </w:rPr>
        <w:t>’</w:t>
      </w:r>
      <w:r w:rsidRPr="007F7706">
        <w:rPr>
          <w:rFonts w:ascii="Times New Roman" w:hAnsi="Times New Roman"/>
          <w:sz w:val="24"/>
          <w:szCs w:val="24"/>
        </w:rPr>
        <w:t>Entrepreneur doit également inclure la substance de cette clause dans les accords de sous-traitance d</w:t>
      </w:r>
      <w:r w:rsidR="008B7164" w:rsidRPr="007F7706">
        <w:rPr>
          <w:rFonts w:ascii="Times New Roman" w:hAnsi="Times New Roman"/>
          <w:sz w:val="24"/>
          <w:szCs w:val="24"/>
        </w:rPr>
        <w:t>’</w:t>
      </w:r>
      <w:r w:rsidRPr="007F7706">
        <w:rPr>
          <w:rFonts w:ascii="Times New Roman" w:hAnsi="Times New Roman"/>
          <w:sz w:val="24"/>
          <w:szCs w:val="24"/>
        </w:rPr>
        <w:t xml:space="preserve">une valeur de plus de 500 000 Dollars US. </w:t>
      </w:r>
    </w:p>
    <w:p w14:paraId="1F84B3E3" w14:textId="77777777" w:rsidR="007F40E3" w:rsidRPr="007F7706" w:rsidRDefault="007F40E3" w:rsidP="008D0444">
      <w:pPr>
        <w:widowControl w:val="0"/>
        <w:autoSpaceDE w:val="0"/>
        <w:autoSpaceDN w:val="0"/>
        <w:adjustRightInd w:val="0"/>
        <w:spacing w:line="240" w:lineRule="auto"/>
        <w:jc w:val="both"/>
        <w:rPr>
          <w:rFonts w:ascii="Times New Roman" w:eastAsia="SimSun" w:hAnsi="Times New Roman" w:cs="Times New Roman"/>
          <w:sz w:val="24"/>
          <w:szCs w:val="24"/>
        </w:rPr>
      </w:pPr>
      <w:r w:rsidRPr="007F7706">
        <w:rPr>
          <w:rFonts w:ascii="Times New Roman" w:hAnsi="Times New Roman"/>
          <w:sz w:val="24"/>
          <w:szCs w:val="24"/>
        </w:rPr>
        <w:t>En réponse à cette exigence, conformément à la Clause 15,6 des CPC du Contrat, je certifie qu</w:t>
      </w:r>
      <w:r w:rsidR="008B7164" w:rsidRPr="007F7706">
        <w:rPr>
          <w:rFonts w:ascii="Times New Roman" w:hAnsi="Times New Roman"/>
          <w:sz w:val="24"/>
          <w:szCs w:val="24"/>
        </w:rPr>
        <w:t>’</w:t>
      </w:r>
      <w:r w:rsidRPr="007F7706">
        <w:rPr>
          <w:rFonts w:ascii="Times New Roman" w:hAnsi="Times New Roman"/>
          <w:sz w:val="24"/>
          <w:szCs w:val="24"/>
        </w:rPr>
        <w:t>en ce qui concerne le présent contrat :</w:t>
      </w:r>
    </w:p>
    <w:p w14:paraId="40F5C3BC" w14:textId="77777777" w:rsidR="007F40E3" w:rsidRPr="007F7706" w:rsidRDefault="007F40E3" w:rsidP="002B7506">
      <w:pPr>
        <w:widowControl w:val="0"/>
        <w:numPr>
          <w:ilvl w:val="1"/>
          <w:numId w:val="55"/>
        </w:numPr>
        <w:autoSpaceDE w:val="0"/>
        <w:autoSpaceDN w:val="0"/>
        <w:adjustRightInd w:val="0"/>
        <w:spacing w:before="240" w:after="0" w:line="240" w:lineRule="auto"/>
        <w:ind w:left="0"/>
        <w:contextualSpacing/>
        <w:jc w:val="both"/>
        <w:rPr>
          <w:rFonts w:ascii="Times New Roman" w:eastAsia="Calibri" w:hAnsi="Times New Roman" w:cs="Times New Roman"/>
          <w:sz w:val="24"/>
          <w:szCs w:val="24"/>
        </w:rPr>
      </w:pPr>
      <w:r w:rsidRPr="007F7706">
        <w:rPr>
          <w:rFonts w:ascii="Times New Roman" w:hAnsi="Times New Roman"/>
          <w:b/>
          <w:sz w:val="24"/>
          <w:szCs w:val="24"/>
        </w:rPr>
        <w:t>[Nom de l</w:t>
      </w:r>
      <w:r w:rsidR="008B7164" w:rsidRPr="007F7706">
        <w:rPr>
          <w:rFonts w:ascii="Times New Roman" w:hAnsi="Times New Roman"/>
          <w:b/>
          <w:sz w:val="24"/>
          <w:szCs w:val="24"/>
        </w:rPr>
        <w:t>’</w:t>
      </w:r>
      <w:r w:rsidRPr="007F7706">
        <w:rPr>
          <w:rFonts w:ascii="Times New Roman" w:hAnsi="Times New Roman"/>
          <w:b/>
          <w:sz w:val="24"/>
          <w:szCs w:val="24"/>
        </w:rPr>
        <w:t>Entrepreneur]</w:t>
      </w:r>
      <w:r w:rsidRPr="007F7706">
        <w:rPr>
          <w:rFonts w:ascii="Times New Roman" w:hAnsi="Times New Roman"/>
          <w:sz w:val="24"/>
          <w:szCs w:val="24"/>
        </w:rPr>
        <w:t xml:space="preserve"> a adopté et mis en œuvre un code d</w:t>
      </w:r>
      <w:r w:rsidR="008B7164" w:rsidRPr="007F7706">
        <w:rPr>
          <w:rFonts w:ascii="Times New Roman" w:hAnsi="Times New Roman"/>
          <w:sz w:val="24"/>
          <w:szCs w:val="24"/>
        </w:rPr>
        <w:t>’</w:t>
      </w:r>
      <w:r w:rsidRPr="007F7706">
        <w:rPr>
          <w:rFonts w:ascii="Times New Roman" w:hAnsi="Times New Roman"/>
          <w:sz w:val="24"/>
          <w:szCs w:val="24"/>
        </w:rPr>
        <w:t>éthique et de conduite, dont une copie est présentée en même temps que le présent formulaire de certification.</w:t>
      </w:r>
    </w:p>
    <w:p w14:paraId="2F62ECF2" w14:textId="77777777" w:rsidR="007F40E3" w:rsidRPr="007F7706" w:rsidRDefault="007F40E3" w:rsidP="008D0444">
      <w:pPr>
        <w:spacing w:before="240" w:line="240" w:lineRule="auto"/>
        <w:contextualSpacing/>
        <w:jc w:val="both"/>
        <w:rPr>
          <w:rFonts w:ascii="Times New Roman" w:eastAsia="Calibri" w:hAnsi="Times New Roman" w:cs="Times New Roman"/>
          <w:b/>
          <w:sz w:val="24"/>
          <w:szCs w:val="24"/>
        </w:rPr>
      </w:pPr>
    </w:p>
    <w:p w14:paraId="0128DE1A" w14:textId="77777777" w:rsidR="007F40E3" w:rsidRPr="007F7706" w:rsidRDefault="007F40E3" w:rsidP="008D0444">
      <w:pPr>
        <w:spacing w:before="240" w:line="240" w:lineRule="auto"/>
        <w:contextualSpacing/>
        <w:jc w:val="both"/>
        <w:rPr>
          <w:rFonts w:ascii="Times New Roman" w:eastAsia="Calibri" w:hAnsi="Times New Roman" w:cs="Times New Roman"/>
          <w:b/>
          <w:sz w:val="24"/>
          <w:szCs w:val="24"/>
        </w:rPr>
      </w:pPr>
      <w:r w:rsidRPr="007F7706">
        <w:rPr>
          <w:rFonts w:ascii="Times New Roman" w:hAnsi="Times New Roman"/>
          <w:b/>
          <w:sz w:val="24"/>
          <w:szCs w:val="24"/>
        </w:rPr>
        <w:t>OU</w:t>
      </w:r>
    </w:p>
    <w:p w14:paraId="17DD4B49" w14:textId="77777777" w:rsidR="007F40E3" w:rsidRPr="007F7706" w:rsidRDefault="007F40E3" w:rsidP="008D0444">
      <w:pPr>
        <w:spacing w:before="240" w:line="240" w:lineRule="auto"/>
        <w:contextualSpacing/>
        <w:jc w:val="both"/>
        <w:rPr>
          <w:rFonts w:ascii="Times New Roman" w:eastAsia="Calibri" w:hAnsi="Times New Roman" w:cs="Times New Roman"/>
          <w:sz w:val="24"/>
          <w:szCs w:val="24"/>
        </w:rPr>
      </w:pPr>
    </w:p>
    <w:p w14:paraId="1F9E0012" w14:textId="77777777" w:rsidR="007F40E3" w:rsidRPr="007F7706" w:rsidRDefault="007F40E3" w:rsidP="002B7506">
      <w:pPr>
        <w:widowControl w:val="0"/>
        <w:numPr>
          <w:ilvl w:val="1"/>
          <w:numId w:val="55"/>
        </w:numPr>
        <w:autoSpaceDE w:val="0"/>
        <w:autoSpaceDN w:val="0"/>
        <w:adjustRightInd w:val="0"/>
        <w:spacing w:before="240" w:after="0" w:line="240" w:lineRule="auto"/>
        <w:ind w:left="0"/>
        <w:contextualSpacing/>
        <w:jc w:val="both"/>
        <w:rPr>
          <w:rFonts w:ascii="Times New Roman" w:eastAsia="Calibri" w:hAnsi="Times New Roman" w:cs="Times New Roman"/>
          <w:sz w:val="24"/>
          <w:szCs w:val="24"/>
        </w:rPr>
      </w:pPr>
      <w:r w:rsidRPr="007F7706">
        <w:rPr>
          <w:rFonts w:ascii="Times New Roman" w:hAnsi="Times New Roman"/>
          <w:b/>
          <w:sz w:val="24"/>
          <w:szCs w:val="24"/>
        </w:rPr>
        <w:t>[Nom de l</w:t>
      </w:r>
      <w:r w:rsidR="008B7164" w:rsidRPr="007F7706">
        <w:rPr>
          <w:rFonts w:ascii="Times New Roman" w:hAnsi="Times New Roman"/>
          <w:b/>
          <w:sz w:val="24"/>
          <w:szCs w:val="24"/>
        </w:rPr>
        <w:t>’</w:t>
      </w:r>
      <w:r w:rsidRPr="007F7706">
        <w:rPr>
          <w:rFonts w:ascii="Times New Roman" w:hAnsi="Times New Roman"/>
          <w:b/>
          <w:sz w:val="24"/>
          <w:szCs w:val="24"/>
        </w:rPr>
        <w:t>Entrepreneur]</w:t>
      </w:r>
      <w:r w:rsidRPr="007F7706">
        <w:rPr>
          <w:rFonts w:ascii="Times New Roman" w:hAnsi="Times New Roman"/>
          <w:sz w:val="24"/>
          <w:szCs w:val="24"/>
        </w:rPr>
        <w:t xml:space="preserve"> adoptera et mettra en œuvre un code d</w:t>
      </w:r>
      <w:r w:rsidR="008B7164" w:rsidRPr="007F7706">
        <w:rPr>
          <w:rFonts w:ascii="Times New Roman" w:hAnsi="Times New Roman"/>
          <w:sz w:val="24"/>
          <w:szCs w:val="24"/>
        </w:rPr>
        <w:t>’</w:t>
      </w:r>
      <w:r w:rsidRPr="007F7706">
        <w:rPr>
          <w:rFonts w:ascii="Times New Roman" w:hAnsi="Times New Roman"/>
          <w:sz w:val="24"/>
          <w:szCs w:val="24"/>
        </w:rPr>
        <w:t xml:space="preserve">éthique et de conduite dans les quatre-vingt-dix (90) jours suivant la date de signature du Contrat. </w:t>
      </w:r>
      <w:r w:rsidRPr="007F7706">
        <w:rPr>
          <w:rFonts w:ascii="Times New Roman" w:hAnsi="Times New Roman"/>
          <w:b/>
          <w:sz w:val="24"/>
          <w:szCs w:val="24"/>
        </w:rPr>
        <w:t>[Nom de l</w:t>
      </w:r>
      <w:r w:rsidR="008B7164" w:rsidRPr="007F7706">
        <w:rPr>
          <w:rFonts w:ascii="Times New Roman" w:hAnsi="Times New Roman"/>
          <w:b/>
          <w:sz w:val="24"/>
          <w:szCs w:val="24"/>
        </w:rPr>
        <w:t>’</w:t>
      </w:r>
      <w:r w:rsidRPr="007F7706">
        <w:rPr>
          <w:rFonts w:ascii="Times New Roman" w:hAnsi="Times New Roman"/>
          <w:b/>
          <w:sz w:val="24"/>
          <w:szCs w:val="24"/>
        </w:rPr>
        <w:t>Entrepreneur]</w:t>
      </w:r>
      <w:r w:rsidRPr="007F7706">
        <w:rPr>
          <w:rFonts w:ascii="Times New Roman" w:hAnsi="Times New Roman"/>
          <w:sz w:val="24"/>
          <w:szCs w:val="24"/>
        </w:rPr>
        <w:t xml:space="preserve"> soumettra à nouveau cette attestation, accompagnée d</w:t>
      </w:r>
      <w:r w:rsidR="008B7164" w:rsidRPr="007F7706">
        <w:rPr>
          <w:rFonts w:ascii="Times New Roman" w:hAnsi="Times New Roman"/>
          <w:sz w:val="24"/>
          <w:szCs w:val="24"/>
        </w:rPr>
        <w:t>’</w:t>
      </w:r>
      <w:r w:rsidRPr="007F7706">
        <w:rPr>
          <w:rFonts w:ascii="Times New Roman" w:hAnsi="Times New Roman"/>
          <w:sz w:val="24"/>
          <w:szCs w:val="24"/>
        </w:rPr>
        <w:t>une copie du code d</w:t>
      </w:r>
      <w:r w:rsidR="008B7164" w:rsidRPr="007F7706">
        <w:rPr>
          <w:rFonts w:ascii="Times New Roman" w:hAnsi="Times New Roman"/>
          <w:sz w:val="24"/>
          <w:szCs w:val="24"/>
        </w:rPr>
        <w:t>’</w:t>
      </w:r>
      <w:r w:rsidRPr="007F7706">
        <w:rPr>
          <w:rFonts w:ascii="Times New Roman" w:hAnsi="Times New Roman"/>
          <w:sz w:val="24"/>
          <w:szCs w:val="24"/>
        </w:rPr>
        <w:t>éthique et de conduite du Consultant, lorsque ce code aura été adopté et mis en œuvre.</w:t>
      </w:r>
    </w:p>
    <w:p w14:paraId="0B757BA3" w14:textId="77777777" w:rsidR="007F40E3" w:rsidRPr="007F7706" w:rsidRDefault="007F40E3" w:rsidP="008D0444">
      <w:pPr>
        <w:spacing w:before="240" w:line="240" w:lineRule="auto"/>
        <w:contextualSpacing/>
        <w:jc w:val="both"/>
        <w:rPr>
          <w:rFonts w:ascii="Times New Roman" w:eastAsia="Calibri" w:hAnsi="Times New Roman" w:cs="Times New Roman"/>
          <w:sz w:val="24"/>
          <w:szCs w:val="24"/>
        </w:rPr>
      </w:pPr>
    </w:p>
    <w:p w14:paraId="3514C3D1" w14:textId="77777777" w:rsidR="007F40E3" w:rsidRPr="007F7706" w:rsidRDefault="007F40E3" w:rsidP="002B7506">
      <w:pPr>
        <w:widowControl w:val="0"/>
        <w:numPr>
          <w:ilvl w:val="1"/>
          <w:numId w:val="55"/>
        </w:numPr>
        <w:autoSpaceDE w:val="0"/>
        <w:autoSpaceDN w:val="0"/>
        <w:adjustRightInd w:val="0"/>
        <w:spacing w:before="240" w:after="0" w:line="240" w:lineRule="auto"/>
        <w:ind w:left="0"/>
        <w:contextualSpacing/>
        <w:jc w:val="both"/>
        <w:rPr>
          <w:rFonts w:ascii="Times New Roman" w:eastAsia="Calibri" w:hAnsi="Times New Roman" w:cs="Times New Roman"/>
          <w:sz w:val="24"/>
          <w:szCs w:val="24"/>
        </w:rPr>
      </w:pPr>
      <w:r w:rsidRPr="007F7706">
        <w:rPr>
          <w:rFonts w:ascii="Times New Roman" w:hAnsi="Times New Roman"/>
          <w:b/>
          <w:sz w:val="24"/>
          <w:szCs w:val="24"/>
        </w:rPr>
        <w:t>[Nom de l</w:t>
      </w:r>
      <w:r w:rsidR="008B7164" w:rsidRPr="007F7706">
        <w:rPr>
          <w:rFonts w:ascii="Times New Roman" w:hAnsi="Times New Roman"/>
          <w:b/>
          <w:sz w:val="24"/>
          <w:szCs w:val="24"/>
        </w:rPr>
        <w:t>’</w:t>
      </w:r>
      <w:r w:rsidRPr="007F7706">
        <w:rPr>
          <w:rFonts w:ascii="Times New Roman" w:hAnsi="Times New Roman"/>
          <w:b/>
          <w:sz w:val="24"/>
          <w:szCs w:val="24"/>
        </w:rPr>
        <w:t>Entrepreneur]</w:t>
      </w:r>
      <w:r w:rsidRPr="007F7706">
        <w:rPr>
          <w:rFonts w:ascii="Times New Roman" w:hAnsi="Times New Roman"/>
          <w:sz w:val="24"/>
          <w:szCs w:val="24"/>
        </w:rPr>
        <w:t xml:space="preserve"> inclura la substance de cette exigence dans tous les contrats de sous-traitance d</w:t>
      </w:r>
      <w:r w:rsidR="008B7164" w:rsidRPr="007F7706">
        <w:rPr>
          <w:rFonts w:ascii="Times New Roman" w:hAnsi="Times New Roman"/>
          <w:sz w:val="24"/>
          <w:szCs w:val="24"/>
        </w:rPr>
        <w:t>’</w:t>
      </w:r>
      <w:r w:rsidRPr="007F7706">
        <w:rPr>
          <w:rFonts w:ascii="Times New Roman" w:hAnsi="Times New Roman"/>
          <w:sz w:val="24"/>
          <w:szCs w:val="24"/>
        </w:rPr>
        <w:t xml:space="preserve">une valeur supérieure à 500 000 Dollars US et transmettra toutes les attestations qui en découlent à </w:t>
      </w:r>
      <w:r w:rsidRPr="007F7706">
        <w:rPr>
          <w:rFonts w:ascii="Times New Roman" w:hAnsi="Times New Roman"/>
          <w:b/>
          <w:sz w:val="24"/>
          <w:szCs w:val="24"/>
        </w:rPr>
        <w:t>[Nom de l</w:t>
      </w:r>
      <w:r w:rsidR="008B7164" w:rsidRPr="007F7706">
        <w:rPr>
          <w:rFonts w:ascii="Times New Roman" w:hAnsi="Times New Roman"/>
          <w:b/>
          <w:sz w:val="24"/>
          <w:szCs w:val="24"/>
        </w:rPr>
        <w:t>’</w:t>
      </w:r>
      <w:r w:rsidRPr="007F7706">
        <w:rPr>
          <w:rFonts w:ascii="Times New Roman" w:hAnsi="Times New Roman"/>
          <w:b/>
          <w:sz w:val="24"/>
          <w:szCs w:val="24"/>
        </w:rPr>
        <w:t>Entité MCA]</w:t>
      </w:r>
      <w:r w:rsidRPr="007F7706">
        <w:rPr>
          <w:rFonts w:ascii="Times New Roman" w:hAnsi="Times New Roman"/>
          <w:sz w:val="24"/>
          <w:szCs w:val="24"/>
        </w:rPr>
        <w:t xml:space="preserve">. </w:t>
      </w:r>
    </w:p>
    <w:p w14:paraId="78A8EF78" w14:textId="77777777" w:rsidR="007F40E3" w:rsidRPr="007F7706" w:rsidRDefault="007F40E3" w:rsidP="00C37D54">
      <w:pPr>
        <w:widowControl w:val="0"/>
        <w:autoSpaceDE w:val="0"/>
        <w:autoSpaceDN w:val="0"/>
        <w:adjustRightInd w:val="0"/>
        <w:spacing w:before="120" w:line="240" w:lineRule="auto"/>
        <w:jc w:val="both"/>
        <w:rPr>
          <w:rFonts w:ascii="Times New Roman" w:hAnsi="Times New Roman" w:cs="Times New Roman"/>
          <w:sz w:val="24"/>
          <w:szCs w:val="24"/>
        </w:rPr>
      </w:pPr>
      <w:r w:rsidRPr="007F7706">
        <w:rPr>
          <w:rFonts w:ascii="Times New Roman" w:hAnsi="Times New Roman"/>
          <w:sz w:val="24"/>
          <w:szCs w:val="24"/>
        </w:rP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du Contrat conclu entre l</w:t>
      </w:r>
      <w:r w:rsidR="008B7164" w:rsidRPr="007F7706">
        <w:rPr>
          <w:rFonts w:ascii="Times New Roman" w:hAnsi="Times New Roman"/>
          <w:sz w:val="24"/>
          <w:szCs w:val="24"/>
        </w:rPr>
        <w:t>’</w:t>
      </w:r>
      <w:r w:rsidRPr="007F7706">
        <w:rPr>
          <w:rFonts w:ascii="Times New Roman" w:hAnsi="Times New Roman"/>
          <w:sz w:val="24"/>
          <w:szCs w:val="24"/>
        </w:rPr>
        <w:t>Entrepreneur et le Maître d</w:t>
      </w:r>
      <w:r w:rsidR="008B7164" w:rsidRPr="007F7706">
        <w:rPr>
          <w:rFonts w:ascii="Times New Roman" w:hAnsi="Times New Roman"/>
          <w:sz w:val="24"/>
          <w:szCs w:val="24"/>
        </w:rPr>
        <w:t>’</w:t>
      </w:r>
      <w:r w:rsidRPr="007F7706">
        <w:rPr>
          <w:rFonts w:ascii="Times New Roman" w:hAnsi="Times New Roman"/>
          <w:sz w:val="24"/>
          <w:szCs w:val="24"/>
        </w:rPr>
        <w:t xml:space="preserve">ouvrage, des </w:t>
      </w:r>
      <w:r w:rsidRPr="007F7706">
        <w:rPr>
          <w:rFonts w:ascii="Times New Roman" w:hAnsi="Times New Roman"/>
          <w:i/>
          <w:iCs/>
          <w:sz w:val="24"/>
          <w:szCs w:val="24"/>
        </w:rPr>
        <w:t>Directives relatives à la Passation des marchés du Programme de la MCC</w:t>
      </w:r>
      <w:r w:rsidRPr="007F7706">
        <w:rPr>
          <w:rFonts w:ascii="Times New Roman" w:hAnsi="Times New Roman"/>
          <w:sz w:val="24"/>
          <w:szCs w:val="24"/>
        </w:rPr>
        <w:t xml:space="preserve"> et d</w:t>
      </w:r>
      <w:r w:rsidR="008B7164" w:rsidRPr="007F7706">
        <w:rPr>
          <w:rFonts w:ascii="Times New Roman" w:hAnsi="Times New Roman"/>
          <w:sz w:val="24"/>
          <w:szCs w:val="24"/>
        </w:rPr>
        <w:t>’</w:t>
      </w:r>
      <w:r w:rsidRPr="007F7706">
        <w:rPr>
          <w:rFonts w:ascii="Times New Roman" w:hAnsi="Times New Roman"/>
          <w:sz w:val="24"/>
          <w:szCs w:val="24"/>
        </w:rPr>
        <w:t xml:space="preserve">autres politiques ou directives applicables de la MCC, y compris la </w:t>
      </w:r>
      <w:r w:rsidRPr="007F7706">
        <w:rPr>
          <w:rFonts w:ascii="Times New Roman" w:hAnsi="Times New Roman"/>
          <w:i/>
          <w:iCs/>
          <w:sz w:val="24"/>
          <w:szCs w:val="24"/>
        </w:rPr>
        <w:t>Politique de la MCC en matière de prévention, de détection et de répression de la fraude et de la corruption dans le cadre des activités de la MCC.</w:t>
      </w:r>
    </w:p>
    <w:p w14:paraId="03F7BC2E" w14:textId="77777777" w:rsidR="007F40E3" w:rsidRPr="007F7706" w:rsidRDefault="007F40E3" w:rsidP="00C37D54">
      <w:pPr>
        <w:widowControl w:val="0"/>
        <w:autoSpaceDE w:val="0"/>
        <w:autoSpaceDN w:val="0"/>
        <w:adjustRightInd w:val="0"/>
        <w:spacing w:before="120" w:line="240" w:lineRule="auto"/>
        <w:jc w:val="both"/>
        <w:rPr>
          <w:rFonts w:ascii="Times New Roman" w:hAnsi="Times New Roman" w:cs="Times New Roman"/>
          <w:b/>
          <w:sz w:val="24"/>
          <w:szCs w:val="24"/>
        </w:rPr>
      </w:pPr>
      <w:r w:rsidRPr="007F7706">
        <w:rPr>
          <w:rFonts w:ascii="Times New Roman" w:hAnsi="Times New Roman"/>
          <w:b/>
          <w:sz w:val="24"/>
          <w:szCs w:val="24"/>
        </w:rPr>
        <w:t xml:space="preserve">Signataire autorisé : </w:t>
      </w:r>
      <w:r w:rsidRPr="007F7706">
        <w:rPr>
          <w:rFonts w:ascii="Times New Roman" w:hAnsi="Times New Roman"/>
          <w:sz w:val="24"/>
        </w:rPr>
        <w:t>__________________________________</w:t>
      </w:r>
      <w:r w:rsidRPr="007F7706">
        <w:rPr>
          <w:rFonts w:ascii="Times New Roman" w:hAnsi="Times New Roman"/>
          <w:b/>
          <w:sz w:val="24"/>
          <w:szCs w:val="24"/>
        </w:rPr>
        <w:t xml:space="preserve"> Date : </w:t>
      </w:r>
      <w:r w:rsidRPr="007F7706">
        <w:rPr>
          <w:rFonts w:ascii="Times New Roman" w:hAnsi="Times New Roman"/>
          <w:sz w:val="24"/>
        </w:rPr>
        <w:t>_________________</w:t>
      </w:r>
    </w:p>
    <w:p w14:paraId="51FAEA08" w14:textId="77777777" w:rsidR="007F40E3" w:rsidRPr="007F7706" w:rsidRDefault="007F40E3" w:rsidP="00C37D54">
      <w:pPr>
        <w:widowControl w:val="0"/>
        <w:autoSpaceDE w:val="0"/>
        <w:autoSpaceDN w:val="0"/>
        <w:adjustRightInd w:val="0"/>
        <w:spacing w:line="240" w:lineRule="auto"/>
        <w:rPr>
          <w:rFonts w:ascii="Times New Roman" w:hAnsi="Times New Roman"/>
          <w:sz w:val="24"/>
        </w:rPr>
      </w:pPr>
      <w:r w:rsidRPr="007F7706">
        <w:rPr>
          <w:rFonts w:ascii="Times New Roman" w:hAnsi="Times New Roman"/>
          <w:b/>
          <w:sz w:val="24"/>
          <w:szCs w:val="24"/>
        </w:rPr>
        <w:t>Nom du signataire en caractères d</w:t>
      </w:r>
      <w:r w:rsidR="008B7164" w:rsidRPr="007F7706">
        <w:rPr>
          <w:rFonts w:ascii="Times New Roman" w:hAnsi="Times New Roman"/>
          <w:b/>
          <w:sz w:val="24"/>
          <w:szCs w:val="24"/>
        </w:rPr>
        <w:t>’</w:t>
      </w:r>
      <w:r w:rsidRPr="007F7706">
        <w:rPr>
          <w:rFonts w:ascii="Times New Roman" w:hAnsi="Times New Roman"/>
          <w:b/>
          <w:sz w:val="24"/>
          <w:szCs w:val="24"/>
        </w:rPr>
        <w:t xml:space="preserve">imprimerie : </w:t>
      </w:r>
      <w:r w:rsidRPr="007F7706">
        <w:rPr>
          <w:rFonts w:ascii="Times New Roman" w:hAnsi="Times New Roman"/>
          <w:sz w:val="24"/>
        </w:rPr>
        <w:t>____________________________________________________</w:t>
      </w:r>
      <w:r w:rsidRPr="007F7706">
        <w:rPr>
          <w:rFonts w:ascii="Times New Roman" w:hAnsi="Times New Roman"/>
          <w:i/>
          <w:sz w:val="24"/>
        </w:rPr>
        <w:t xml:space="preserve"> </w:t>
      </w:r>
    </w:p>
    <w:p w14:paraId="21F10D06" w14:textId="7D0BDBDD" w:rsidR="00D47A65" w:rsidRPr="007F7706" w:rsidRDefault="00D47A65" w:rsidP="002E3829">
      <w:pPr>
        <w:pStyle w:val="Heading3Forms"/>
      </w:pPr>
      <w:bookmarkStart w:id="2433" w:name="_Toc31861766"/>
      <w:bookmarkStart w:id="2434" w:name="_Toc38710454"/>
      <w:bookmarkStart w:id="2435" w:name="_Toc54328520"/>
      <w:bookmarkStart w:id="2436" w:name="_Toc54335075"/>
      <w:bookmarkStart w:id="2437" w:name="_Toc54335468"/>
      <w:bookmarkStart w:id="2438" w:name="_Toc54341128"/>
      <w:bookmarkStart w:id="2439" w:name="_Toc54503919"/>
      <w:bookmarkStart w:id="2440" w:name="_Toc54508826"/>
      <w:bookmarkStart w:id="2441" w:name="_Toc54510066"/>
      <w:bookmarkStart w:id="2442" w:name="_Toc54532445"/>
      <w:bookmarkStart w:id="2443" w:name="_Toc54537840"/>
      <w:bookmarkStart w:id="2444" w:name="_Toc54539683"/>
      <w:bookmarkStart w:id="2445" w:name="_Toc54540091"/>
      <w:bookmarkStart w:id="2446" w:name="_Toc54541319"/>
      <w:bookmarkStart w:id="2447" w:name="_Toc54595096"/>
      <w:bookmarkStart w:id="2448" w:name="_Toc54898073"/>
      <w:bookmarkStart w:id="2449" w:name="_Toc63003125"/>
      <w:r w:rsidRPr="007F7706">
        <w:lastRenderedPageBreak/>
        <w:t xml:space="preserve">Annexe </w:t>
      </w:r>
      <w:r w:rsidR="00BB5369">
        <w:t>E</w:t>
      </w:r>
      <w:r w:rsidRPr="007F7706">
        <w:t xml:space="preserve"> : Garanties</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p>
    <w:p w14:paraId="378D6A09" w14:textId="77777777" w:rsidR="005038FB" w:rsidRPr="007F7706" w:rsidRDefault="00087C96" w:rsidP="00623163">
      <w:pPr>
        <w:spacing w:after="0" w:line="240" w:lineRule="auto"/>
        <w:jc w:val="center"/>
        <w:rPr>
          <w:sz w:val="24"/>
          <w:szCs w:val="24"/>
        </w:rPr>
      </w:pPr>
      <w:r w:rsidRPr="007F7706">
        <w:rPr>
          <w:rFonts w:ascii="Times New Roman" w:hAnsi="Times New Roman"/>
          <w:b/>
          <w:bCs/>
          <w:sz w:val="24"/>
          <w:szCs w:val="24"/>
        </w:rPr>
        <w:t>Modèles de</w:t>
      </w:r>
      <w:bookmarkEnd w:id="2384"/>
      <w:bookmarkEnd w:id="2385"/>
      <w:bookmarkEnd w:id="2386"/>
      <w:r w:rsidRPr="007F7706">
        <w:rPr>
          <w:rFonts w:ascii="Times New Roman" w:hAnsi="Times New Roman"/>
          <w:b/>
          <w:bCs/>
          <w:sz w:val="24"/>
          <w:szCs w:val="24"/>
        </w:rPr>
        <w:t xml:space="preserve"> </w:t>
      </w:r>
      <w:bookmarkStart w:id="2450" w:name="_Toc350845079"/>
      <w:bookmarkStart w:id="2451" w:name="_Toc350868527"/>
      <w:bookmarkStart w:id="2452" w:name="_Toc351641565"/>
      <w:r w:rsidRPr="007F7706">
        <w:rPr>
          <w:rFonts w:ascii="Times New Roman" w:hAnsi="Times New Roman"/>
          <w:b/>
          <w:bCs/>
          <w:sz w:val="24"/>
          <w:szCs w:val="24"/>
        </w:rPr>
        <w:t>Garantie d</w:t>
      </w:r>
      <w:r w:rsidR="008B7164" w:rsidRPr="007F7706">
        <w:rPr>
          <w:rFonts w:ascii="Times New Roman" w:hAnsi="Times New Roman"/>
          <w:b/>
          <w:bCs/>
          <w:sz w:val="24"/>
          <w:szCs w:val="24"/>
        </w:rPr>
        <w:t>’</w:t>
      </w:r>
      <w:r w:rsidRPr="007F7706">
        <w:rPr>
          <w:rFonts w:ascii="Times New Roman" w:hAnsi="Times New Roman"/>
          <w:b/>
          <w:bCs/>
          <w:sz w:val="24"/>
          <w:szCs w:val="24"/>
        </w:rPr>
        <w:t>exécution,</w:t>
      </w:r>
      <w:bookmarkStart w:id="2453" w:name="_Toc350845080"/>
      <w:bookmarkStart w:id="2454" w:name="_Toc350868528"/>
      <w:bookmarkStart w:id="2455" w:name="_Toc351641566"/>
      <w:bookmarkEnd w:id="2387"/>
      <w:bookmarkEnd w:id="2450"/>
      <w:bookmarkEnd w:id="2451"/>
      <w:bookmarkEnd w:id="2452"/>
    </w:p>
    <w:p w14:paraId="4729A05A" w14:textId="2C0A0B08" w:rsidR="00087C96" w:rsidRPr="007F7706" w:rsidRDefault="00087C96" w:rsidP="00623163">
      <w:pPr>
        <w:spacing w:after="0" w:line="240" w:lineRule="auto"/>
        <w:jc w:val="center"/>
        <w:rPr>
          <w:sz w:val="24"/>
          <w:szCs w:val="24"/>
        </w:rPr>
      </w:pPr>
      <w:bookmarkStart w:id="2456" w:name="_Toc360451821"/>
      <w:r w:rsidRPr="007F7706">
        <w:rPr>
          <w:rFonts w:ascii="Times New Roman" w:hAnsi="Times New Roman"/>
          <w:b/>
          <w:bCs/>
          <w:sz w:val="24"/>
          <w:szCs w:val="24"/>
        </w:rPr>
        <w:t>de Garantie de restitution de paiement anticipé</w:t>
      </w:r>
      <w:bookmarkEnd w:id="2453"/>
      <w:bookmarkEnd w:id="2454"/>
      <w:bookmarkEnd w:id="2455"/>
      <w:bookmarkEnd w:id="2456"/>
    </w:p>
    <w:p w14:paraId="22F988AB" w14:textId="77777777" w:rsidR="00087C96" w:rsidRPr="007F7706" w:rsidRDefault="00087C96" w:rsidP="00623163">
      <w:pPr>
        <w:spacing w:after="0" w:line="240" w:lineRule="auto"/>
        <w:jc w:val="center"/>
        <w:rPr>
          <w:sz w:val="24"/>
          <w:szCs w:val="24"/>
        </w:rPr>
      </w:pPr>
      <w:bookmarkStart w:id="2457" w:name="_Toc350845081"/>
      <w:bookmarkStart w:id="2458" w:name="_Toc350868529"/>
      <w:bookmarkStart w:id="2459" w:name="_Toc351641567"/>
      <w:bookmarkStart w:id="2460" w:name="_Toc360451822"/>
      <w:r w:rsidRPr="007F7706">
        <w:rPr>
          <w:rFonts w:ascii="Times New Roman" w:hAnsi="Times New Roman"/>
          <w:b/>
          <w:bCs/>
          <w:sz w:val="24"/>
          <w:szCs w:val="24"/>
        </w:rPr>
        <w:t>et de Garantie de Retenue de garantie</w:t>
      </w:r>
      <w:bookmarkEnd w:id="2457"/>
      <w:bookmarkEnd w:id="2458"/>
      <w:bookmarkEnd w:id="2459"/>
      <w:bookmarkEnd w:id="2460"/>
    </w:p>
    <w:p w14:paraId="59FCD825" w14:textId="77777777" w:rsidR="00087C96" w:rsidRPr="007F7706" w:rsidRDefault="00087C96" w:rsidP="00087C96">
      <w:pPr>
        <w:spacing w:after="0" w:line="240" w:lineRule="auto"/>
        <w:jc w:val="both"/>
        <w:rPr>
          <w:rFonts w:ascii="Times New Roman" w:eastAsia="Times New Roman" w:hAnsi="Times New Roman" w:cs="Times New Roman"/>
          <w:sz w:val="24"/>
          <w:szCs w:val="20"/>
        </w:rPr>
      </w:pPr>
    </w:p>
    <w:p w14:paraId="53FCDCFB" w14:textId="77777777" w:rsidR="0061580C" w:rsidRPr="007F7706" w:rsidRDefault="00087C96" w:rsidP="00087C96">
      <w:pPr>
        <w:spacing w:after="0" w:line="240" w:lineRule="auto"/>
        <w:jc w:val="both"/>
        <w:rPr>
          <w:rFonts w:ascii="Times New Roman" w:eastAsia="Times New Roman" w:hAnsi="Times New Roman" w:cs="Times New Roman"/>
          <w:b/>
          <w:sz w:val="24"/>
          <w:szCs w:val="20"/>
        </w:rPr>
      </w:pPr>
      <w:r w:rsidRPr="007F7706">
        <w:rPr>
          <w:rFonts w:ascii="Times New Roman" w:hAnsi="Times New Roman"/>
          <w:sz w:val="24"/>
          <w:szCs w:val="20"/>
        </w:rPr>
        <w:t>Des modèles de formulaires de Garantie d</w:t>
      </w:r>
      <w:r w:rsidR="008B7164" w:rsidRPr="007F7706">
        <w:rPr>
          <w:rFonts w:ascii="Times New Roman" w:hAnsi="Times New Roman"/>
          <w:sz w:val="24"/>
          <w:szCs w:val="20"/>
        </w:rPr>
        <w:t>’</w:t>
      </w:r>
      <w:r w:rsidRPr="007F7706">
        <w:rPr>
          <w:rFonts w:ascii="Times New Roman" w:hAnsi="Times New Roman"/>
          <w:sz w:val="24"/>
          <w:szCs w:val="20"/>
        </w:rPr>
        <w:t xml:space="preserve">exécution, de Garantie de restitution de paiement anticipé et de garantie de retenue de garantie acceptables sont présentés ci-après. Les </w:t>
      </w:r>
      <w:r w:rsidR="00E3601F">
        <w:rPr>
          <w:rFonts w:ascii="Times New Roman" w:hAnsi="Times New Roman"/>
          <w:sz w:val="24"/>
          <w:szCs w:val="20"/>
        </w:rPr>
        <w:t>Soumissionnaire</w:t>
      </w:r>
      <w:r w:rsidRPr="007F7706">
        <w:rPr>
          <w:rFonts w:ascii="Times New Roman" w:hAnsi="Times New Roman"/>
          <w:sz w:val="24"/>
          <w:szCs w:val="20"/>
        </w:rPr>
        <w:t xml:space="preserve">s ne doivent pas encore remplir ces formulaires. Seul le </w:t>
      </w:r>
      <w:r w:rsidR="00E3601F">
        <w:rPr>
          <w:rFonts w:ascii="Times New Roman" w:hAnsi="Times New Roman"/>
          <w:sz w:val="24"/>
          <w:szCs w:val="20"/>
        </w:rPr>
        <w:t>Soumissionnaire</w:t>
      </w:r>
      <w:r w:rsidRPr="007F7706">
        <w:rPr>
          <w:rFonts w:ascii="Times New Roman" w:hAnsi="Times New Roman"/>
          <w:sz w:val="24"/>
          <w:szCs w:val="20"/>
        </w:rPr>
        <w:t xml:space="preserve"> retenu doit fournir une garantie d</w:t>
      </w:r>
      <w:r w:rsidR="008B7164" w:rsidRPr="007F7706">
        <w:rPr>
          <w:rFonts w:ascii="Times New Roman" w:hAnsi="Times New Roman"/>
          <w:sz w:val="24"/>
          <w:szCs w:val="20"/>
        </w:rPr>
        <w:t>’</w:t>
      </w:r>
      <w:r w:rsidRPr="007F7706">
        <w:rPr>
          <w:rFonts w:ascii="Times New Roman" w:hAnsi="Times New Roman"/>
          <w:sz w:val="24"/>
          <w:szCs w:val="20"/>
        </w:rPr>
        <w:t>exécution et une garantie de paiement anticipé conformément aux modèles ou dans des formats similaires jugés acceptables par le Maître d</w:t>
      </w:r>
      <w:r w:rsidR="008B7164" w:rsidRPr="007F7706">
        <w:rPr>
          <w:rFonts w:ascii="Times New Roman" w:hAnsi="Times New Roman"/>
          <w:sz w:val="24"/>
          <w:szCs w:val="20"/>
        </w:rPr>
        <w:t>’</w:t>
      </w:r>
      <w:r w:rsidRPr="007F7706">
        <w:rPr>
          <w:rFonts w:ascii="Times New Roman" w:hAnsi="Times New Roman"/>
          <w:sz w:val="24"/>
          <w:szCs w:val="20"/>
        </w:rPr>
        <w:t>ouvrage.</w:t>
      </w:r>
    </w:p>
    <w:p w14:paraId="26B66559" w14:textId="77777777" w:rsidR="00F32C3F" w:rsidRPr="007F7706" w:rsidRDefault="00F32C3F" w:rsidP="00087C96">
      <w:pPr>
        <w:spacing w:after="0" w:line="240" w:lineRule="auto"/>
        <w:jc w:val="both"/>
        <w:rPr>
          <w:rFonts w:ascii="Times New Roman" w:eastAsia="Times New Roman" w:hAnsi="Times New Roman" w:cs="Times New Roman"/>
          <w:sz w:val="24"/>
          <w:szCs w:val="20"/>
        </w:rPr>
      </w:pPr>
    </w:p>
    <w:p w14:paraId="3E5ACAD8" w14:textId="77777777" w:rsidR="00F32C3F" w:rsidRPr="007F7706" w:rsidRDefault="00F32C3F" w:rsidP="00087C96">
      <w:pPr>
        <w:spacing w:after="0" w:line="240" w:lineRule="auto"/>
        <w:jc w:val="both"/>
        <w:rPr>
          <w:rFonts w:ascii="Times New Roman" w:eastAsia="Times New Roman" w:hAnsi="Times New Roman" w:cs="Times New Roman"/>
          <w:sz w:val="24"/>
          <w:szCs w:val="20"/>
        </w:rPr>
      </w:pPr>
    </w:p>
    <w:p w14:paraId="3C248D32" w14:textId="77777777" w:rsidR="00087C96" w:rsidRPr="007F7706" w:rsidRDefault="00087C96" w:rsidP="00087C96">
      <w:pPr>
        <w:spacing w:after="0" w:line="240" w:lineRule="auto"/>
        <w:jc w:val="both"/>
        <w:rPr>
          <w:rFonts w:ascii="Times New Roman" w:eastAsia="Times New Roman" w:hAnsi="Times New Roman" w:cs="Times New Roman"/>
          <w:sz w:val="24"/>
          <w:szCs w:val="20"/>
        </w:rPr>
      </w:pPr>
    </w:p>
    <w:p w14:paraId="61499100" w14:textId="385C2072" w:rsidR="005D2044" w:rsidRPr="007F7706" w:rsidRDefault="005D2044" w:rsidP="00EB5FAD">
      <w:pPr>
        <w:pStyle w:val="Heading4aForms"/>
        <w:numPr>
          <w:ilvl w:val="1"/>
          <w:numId w:val="77"/>
        </w:numPr>
      </w:pPr>
      <w:bookmarkStart w:id="2461" w:name="_Toc54541320"/>
      <w:bookmarkStart w:id="2462" w:name="_Toc54898074"/>
      <w:bookmarkStart w:id="2463" w:name="_Toc63003126"/>
      <w:r w:rsidRPr="007F7706">
        <w:lastRenderedPageBreak/>
        <w:t xml:space="preserve">Annexe </w:t>
      </w:r>
      <w:r w:rsidR="00DD1A2F">
        <w:t>E</w:t>
      </w:r>
      <w:r w:rsidRPr="007F7706">
        <w:t>1 : Modèle de garantie d</w:t>
      </w:r>
      <w:r w:rsidR="008B7164" w:rsidRPr="007F7706">
        <w:t>’</w:t>
      </w:r>
      <w:r w:rsidRPr="007F7706">
        <w:t>exécution (garantie bancaire)</w:t>
      </w:r>
      <w:bookmarkEnd w:id="2461"/>
      <w:bookmarkEnd w:id="2462"/>
      <w:bookmarkEnd w:id="2463"/>
    </w:p>
    <w:p w14:paraId="5E4CA509" w14:textId="77777777" w:rsidR="005D2044" w:rsidRPr="007F7706" w:rsidRDefault="005D2044" w:rsidP="002E3829">
      <w:pPr>
        <w:pStyle w:val="Corpsdetexte"/>
      </w:pPr>
    </w:p>
    <w:p w14:paraId="3D6423A9" w14:textId="77777777" w:rsidR="00087C96" w:rsidRPr="007F7706" w:rsidRDefault="00087C96" w:rsidP="00087C96">
      <w:pPr>
        <w:spacing w:after="0" w:line="240" w:lineRule="auto"/>
        <w:jc w:val="both"/>
        <w:rPr>
          <w:rFonts w:ascii="Times New Roman" w:eastAsia="Times New Roman" w:hAnsi="Times New Roman" w:cs="Times New Roman"/>
          <w:b/>
          <w:iCs/>
          <w:sz w:val="24"/>
          <w:szCs w:val="20"/>
        </w:rPr>
      </w:pPr>
      <w:r w:rsidRPr="007F7706">
        <w:rPr>
          <w:rFonts w:ascii="Times New Roman" w:hAnsi="Times New Roman"/>
          <w:b/>
          <w:iCs/>
          <w:sz w:val="24"/>
          <w:szCs w:val="20"/>
        </w:rPr>
        <w:t>[Nom de la banque et adresse de l</w:t>
      </w:r>
      <w:r w:rsidR="008B7164" w:rsidRPr="007F7706">
        <w:rPr>
          <w:rFonts w:ascii="Times New Roman" w:hAnsi="Times New Roman"/>
          <w:b/>
          <w:iCs/>
          <w:sz w:val="24"/>
          <w:szCs w:val="20"/>
        </w:rPr>
        <w:t>’</w:t>
      </w:r>
      <w:r w:rsidRPr="007F7706">
        <w:rPr>
          <w:rFonts w:ascii="Times New Roman" w:hAnsi="Times New Roman"/>
          <w:b/>
          <w:iCs/>
          <w:sz w:val="24"/>
          <w:szCs w:val="20"/>
        </w:rPr>
        <w:t>agence ou de la succursale qui délivre la Garantie]</w:t>
      </w:r>
    </w:p>
    <w:p w14:paraId="45B8D89F" w14:textId="77777777" w:rsidR="00087C96" w:rsidRPr="007F7706" w:rsidRDefault="00087C96" w:rsidP="00087C96">
      <w:pPr>
        <w:spacing w:after="0" w:line="240" w:lineRule="auto"/>
        <w:jc w:val="both"/>
        <w:rPr>
          <w:rFonts w:ascii="Times New Roman" w:eastAsia="Times New Roman" w:hAnsi="Times New Roman" w:cs="Times New Roman"/>
          <w:i/>
          <w:iCs/>
          <w:sz w:val="24"/>
          <w:szCs w:val="20"/>
        </w:rPr>
      </w:pPr>
    </w:p>
    <w:p w14:paraId="5F5B1783" w14:textId="77777777" w:rsidR="00087C96" w:rsidRPr="007F7706" w:rsidRDefault="00087C96" w:rsidP="00087C96">
      <w:pPr>
        <w:spacing w:after="0" w:line="240" w:lineRule="auto"/>
        <w:jc w:val="both"/>
        <w:rPr>
          <w:rFonts w:ascii="Times New Roman" w:eastAsia="Times New Roman" w:hAnsi="Times New Roman" w:cs="Times New Roman"/>
          <w:i/>
          <w:iCs/>
          <w:sz w:val="24"/>
          <w:szCs w:val="20"/>
        </w:rPr>
      </w:pPr>
      <w:r w:rsidRPr="007F7706">
        <w:rPr>
          <w:rFonts w:ascii="Times New Roman" w:hAnsi="Times New Roman"/>
          <w:b/>
          <w:bCs/>
          <w:sz w:val="24"/>
          <w:szCs w:val="20"/>
        </w:rPr>
        <w:t>Bénéficiaire :</w:t>
      </w:r>
      <w:r w:rsidRPr="007F7706">
        <w:rPr>
          <w:rFonts w:ascii="Times New Roman" w:hAnsi="Times New Roman"/>
          <w:sz w:val="24"/>
          <w:szCs w:val="20"/>
        </w:rPr>
        <w:tab/>
        <w:t xml:space="preserve"> </w:t>
      </w:r>
      <w:r w:rsidRPr="007F7706">
        <w:rPr>
          <w:rFonts w:ascii="Times New Roman" w:hAnsi="Times New Roman"/>
          <w:b/>
          <w:iCs/>
          <w:sz w:val="24"/>
          <w:szCs w:val="20"/>
        </w:rPr>
        <w:t>[Nom et Adresse du Maître d</w:t>
      </w:r>
      <w:r w:rsidR="008B7164" w:rsidRPr="007F7706">
        <w:rPr>
          <w:rFonts w:ascii="Times New Roman" w:hAnsi="Times New Roman"/>
          <w:b/>
          <w:iCs/>
          <w:sz w:val="24"/>
          <w:szCs w:val="20"/>
        </w:rPr>
        <w:t>’</w:t>
      </w:r>
      <w:r w:rsidRPr="007F7706">
        <w:rPr>
          <w:rFonts w:ascii="Times New Roman" w:hAnsi="Times New Roman"/>
          <w:b/>
          <w:iCs/>
          <w:sz w:val="24"/>
          <w:szCs w:val="20"/>
        </w:rPr>
        <w:t>ouvrage]</w:t>
      </w:r>
      <w:r w:rsidRPr="007F7706">
        <w:rPr>
          <w:rFonts w:ascii="Times New Roman" w:hAnsi="Times New Roman"/>
          <w:b/>
          <w:iCs/>
          <w:sz w:val="24"/>
          <w:szCs w:val="20"/>
        </w:rPr>
        <w:tab/>
      </w:r>
    </w:p>
    <w:p w14:paraId="44A1EEEE" w14:textId="77777777" w:rsidR="00087C96" w:rsidRPr="007F7706" w:rsidRDefault="00087C96" w:rsidP="00087C96">
      <w:pPr>
        <w:spacing w:after="0" w:line="240" w:lineRule="auto"/>
        <w:jc w:val="both"/>
        <w:rPr>
          <w:rFonts w:ascii="Times New Roman" w:eastAsia="Times New Roman" w:hAnsi="Times New Roman" w:cs="Times New Roman"/>
          <w:b/>
          <w:bCs/>
          <w:sz w:val="24"/>
          <w:szCs w:val="20"/>
        </w:rPr>
      </w:pPr>
    </w:p>
    <w:p w14:paraId="13580159" w14:textId="77777777" w:rsidR="00087C96" w:rsidRPr="007F7706" w:rsidRDefault="00087C96" w:rsidP="00087C96">
      <w:pPr>
        <w:spacing w:after="0" w:line="240" w:lineRule="auto"/>
        <w:jc w:val="both"/>
        <w:rPr>
          <w:rFonts w:ascii="Times New Roman" w:eastAsia="Times New Roman" w:hAnsi="Times New Roman" w:cs="Times New Roman"/>
          <w:sz w:val="24"/>
          <w:szCs w:val="20"/>
        </w:rPr>
      </w:pPr>
      <w:r w:rsidRPr="007F7706">
        <w:rPr>
          <w:rFonts w:ascii="Times New Roman" w:hAnsi="Times New Roman"/>
          <w:b/>
          <w:bCs/>
          <w:sz w:val="24"/>
          <w:szCs w:val="20"/>
        </w:rPr>
        <w:t>Date :</w:t>
      </w:r>
      <w:r w:rsidRPr="007F7706">
        <w:rPr>
          <w:rFonts w:ascii="Times New Roman" w:hAnsi="Times New Roman"/>
          <w:sz w:val="24"/>
          <w:szCs w:val="20"/>
        </w:rPr>
        <w:tab/>
        <w:t>________________</w:t>
      </w:r>
    </w:p>
    <w:p w14:paraId="3238617D" w14:textId="77777777" w:rsidR="00087C96" w:rsidRPr="007F7706" w:rsidRDefault="00087C96" w:rsidP="00087C96">
      <w:pPr>
        <w:spacing w:after="0" w:line="240" w:lineRule="auto"/>
        <w:jc w:val="both"/>
        <w:rPr>
          <w:rFonts w:ascii="Times New Roman" w:eastAsia="Times New Roman" w:hAnsi="Times New Roman" w:cs="Times New Roman"/>
          <w:sz w:val="24"/>
          <w:szCs w:val="20"/>
        </w:rPr>
      </w:pPr>
    </w:p>
    <w:p w14:paraId="3800CE0E" w14:textId="77777777" w:rsidR="00087C96" w:rsidRPr="007F7706" w:rsidRDefault="00087C96" w:rsidP="00087C96">
      <w:pPr>
        <w:spacing w:after="0" w:line="240" w:lineRule="auto"/>
        <w:jc w:val="both"/>
        <w:rPr>
          <w:rFonts w:ascii="Times New Roman" w:eastAsia="Times New Roman" w:hAnsi="Times New Roman" w:cs="Times New Roman"/>
          <w:sz w:val="24"/>
          <w:szCs w:val="20"/>
        </w:rPr>
      </w:pPr>
    </w:p>
    <w:p w14:paraId="11EDBA2B" w14:textId="77777777" w:rsidR="00087C96" w:rsidRPr="007F7706" w:rsidRDefault="00087C96" w:rsidP="00087C96">
      <w:pPr>
        <w:spacing w:after="0" w:line="240" w:lineRule="auto"/>
        <w:jc w:val="both"/>
        <w:rPr>
          <w:rFonts w:ascii="Times New Roman" w:eastAsia="Times New Roman" w:hAnsi="Times New Roman" w:cs="Times New Roman"/>
          <w:sz w:val="24"/>
          <w:szCs w:val="20"/>
        </w:rPr>
      </w:pPr>
      <w:r w:rsidRPr="007F7706">
        <w:rPr>
          <w:rFonts w:ascii="Times New Roman" w:hAnsi="Times New Roman"/>
          <w:b/>
          <w:bCs/>
          <w:sz w:val="24"/>
          <w:szCs w:val="20"/>
        </w:rPr>
        <w:t>GARANTIE D</w:t>
      </w:r>
      <w:r w:rsidR="008B7164" w:rsidRPr="007F7706">
        <w:rPr>
          <w:rFonts w:ascii="Times New Roman" w:hAnsi="Times New Roman"/>
          <w:b/>
          <w:bCs/>
          <w:sz w:val="24"/>
          <w:szCs w:val="20"/>
        </w:rPr>
        <w:t>’</w:t>
      </w:r>
      <w:r w:rsidRPr="007F7706">
        <w:rPr>
          <w:rFonts w:ascii="Times New Roman" w:hAnsi="Times New Roman"/>
          <w:b/>
          <w:bCs/>
          <w:sz w:val="24"/>
          <w:szCs w:val="20"/>
        </w:rPr>
        <w:t>EXÉCUTION N° :</w:t>
      </w:r>
      <w:r w:rsidRPr="007F7706">
        <w:rPr>
          <w:rFonts w:ascii="Times New Roman" w:hAnsi="Times New Roman"/>
          <w:sz w:val="24"/>
          <w:szCs w:val="20"/>
        </w:rPr>
        <w:tab/>
        <w:t>_________________</w:t>
      </w:r>
    </w:p>
    <w:p w14:paraId="680BB73F" w14:textId="77777777" w:rsidR="00087C96" w:rsidRPr="007F7706" w:rsidRDefault="00087C96" w:rsidP="00087C96">
      <w:pPr>
        <w:spacing w:after="0" w:line="240" w:lineRule="auto"/>
        <w:jc w:val="both"/>
        <w:rPr>
          <w:rFonts w:ascii="Times New Roman" w:eastAsia="Times New Roman" w:hAnsi="Times New Roman" w:cs="Times New Roman"/>
          <w:sz w:val="24"/>
          <w:szCs w:val="20"/>
        </w:rPr>
      </w:pPr>
    </w:p>
    <w:p w14:paraId="2481CB7F" w14:textId="77777777" w:rsidR="00087C96" w:rsidRPr="007F7706" w:rsidRDefault="00087C96" w:rsidP="00087C96">
      <w:pPr>
        <w:spacing w:after="0"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Nous avons été informés que [</w:t>
      </w:r>
      <w:r w:rsidRPr="007F7706">
        <w:rPr>
          <w:rFonts w:ascii="Times New Roman" w:hAnsi="Times New Roman"/>
          <w:b/>
          <w:iCs/>
          <w:sz w:val="24"/>
          <w:szCs w:val="20"/>
        </w:rPr>
        <w:t>insérer le nom de l</w:t>
      </w:r>
      <w:r w:rsidR="008B7164" w:rsidRPr="007F7706">
        <w:rPr>
          <w:rFonts w:ascii="Times New Roman" w:hAnsi="Times New Roman"/>
          <w:b/>
          <w:iCs/>
          <w:sz w:val="24"/>
          <w:szCs w:val="20"/>
        </w:rPr>
        <w:t>’</w:t>
      </w:r>
      <w:r w:rsidRPr="007F7706">
        <w:rPr>
          <w:rFonts w:ascii="Times New Roman" w:hAnsi="Times New Roman"/>
          <w:b/>
          <w:iCs/>
          <w:sz w:val="24"/>
          <w:szCs w:val="20"/>
        </w:rPr>
        <w:t>Entrepreneur</w:t>
      </w:r>
      <w:r w:rsidRPr="007F7706">
        <w:rPr>
          <w:rFonts w:ascii="Times New Roman" w:hAnsi="Times New Roman"/>
          <w:sz w:val="24"/>
          <w:szCs w:val="20"/>
        </w:rPr>
        <w:t>] (ci-après dénommé « l</w:t>
      </w:r>
      <w:r w:rsidR="008B7164" w:rsidRPr="007F7706">
        <w:rPr>
          <w:rFonts w:ascii="Times New Roman" w:hAnsi="Times New Roman"/>
          <w:sz w:val="24"/>
          <w:szCs w:val="20"/>
        </w:rPr>
        <w:t>’</w:t>
      </w:r>
      <w:r w:rsidRPr="007F7706">
        <w:rPr>
          <w:rFonts w:ascii="Times New Roman" w:hAnsi="Times New Roman"/>
          <w:sz w:val="24"/>
          <w:szCs w:val="20"/>
        </w:rPr>
        <w:t>Entrepreneur ») a conclu avec vous le Contrat N° [</w:t>
      </w:r>
      <w:r w:rsidRPr="007F7706">
        <w:rPr>
          <w:rFonts w:ascii="Times New Roman" w:hAnsi="Times New Roman"/>
          <w:b/>
          <w:sz w:val="24"/>
          <w:szCs w:val="20"/>
        </w:rPr>
        <w:t>insérer le numéro de référence du Contrat</w:t>
      </w:r>
      <w:r w:rsidRPr="007F7706">
        <w:rPr>
          <w:rFonts w:ascii="Times New Roman" w:hAnsi="Times New Roman"/>
          <w:sz w:val="24"/>
          <w:szCs w:val="20"/>
        </w:rPr>
        <w:t>] en date du [</w:t>
      </w:r>
      <w:r w:rsidRPr="007F7706">
        <w:rPr>
          <w:rFonts w:ascii="Times New Roman" w:hAnsi="Times New Roman"/>
          <w:b/>
          <w:sz w:val="24"/>
          <w:szCs w:val="20"/>
        </w:rPr>
        <w:t>insérer la date</w:t>
      </w:r>
      <w:r w:rsidRPr="007F7706">
        <w:rPr>
          <w:rFonts w:ascii="Times New Roman" w:hAnsi="Times New Roman"/>
          <w:sz w:val="24"/>
          <w:szCs w:val="20"/>
        </w:rPr>
        <w:t>] pour l</w:t>
      </w:r>
      <w:r w:rsidR="008B7164" w:rsidRPr="007F7706">
        <w:rPr>
          <w:rFonts w:ascii="Times New Roman" w:hAnsi="Times New Roman"/>
          <w:sz w:val="24"/>
          <w:szCs w:val="20"/>
        </w:rPr>
        <w:t>’</w:t>
      </w:r>
      <w:r w:rsidRPr="007F7706">
        <w:rPr>
          <w:rFonts w:ascii="Times New Roman" w:hAnsi="Times New Roman"/>
          <w:sz w:val="24"/>
          <w:szCs w:val="20"/>
        </w:rPr>
        <w:t>exécution de [</w:t>
      </w:r>
      <w:r w:rsidRPr="007F7706">
        <w:rPr>
          <w:rFonts w:ascii="Times New Roman" w:hAnsi="Times New Roman"/>
          <w:b/>
          <w:iCs/>
          <w:sz w:val="24"/>
          <w:szCs w:val="20"/>
        </w:rPr>
        <w:t>insérer le nom du Contrat et une brève description des Travaux</w:t>
      </w:r>
      <w:r w:rsidRPr="007F7706">
        <w:rPr>
          <w:rFonts w:ascii="Times New Roman" w:hAnsi="Times New Roman"/>
          <w:sz w:val="24"/>
          <w:szCs w:val="20"/>
        </w:rPr>
        <w:t xml:space="preserve">] (ci-dessous dénommé le « Contrat »). </w:t>
      </w:r>
    </w:p>
    <w:p w14:paraId="22689849" w14:textId="77777777" w:rsidR="00087C96" w:rsidRPr="007F7706" w:rsidRDefault="00087C96" w:rsidP="00087C96">
      <w:pPr>
        <w:spacing w:after="0" w:line="240" w:lineRule="auto"/>
        <w:jc w:val="both"/>
        <w:rPr>
          <w:rFonts w:ascii="Times New Roman" w:eastAsia="Times New Roman" w:hAnsi="Times New Roman" w:cs="Times New Roman"/>
          <w:sz w:val="24"/>
          <w:szCs w:val="20"/>
        </w:rPr>
      </w:pPr>
    </w:p>
    <w:p w14:paraId="21A6F77F" w14:textId="77777777" w:rsidR="00087C96" w:rsidRPr="007F7706" w:rsidRDefault="00087C96" w:rsidP="00087C96">
      <w:pPr>
        <w:spacing w:after="0"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De plus, nous comprenons qu</w:t>
      </w:r>
      <w:r w:rsidR="008B7164" w:rsidRPr="007F7706">
        <w:rPr>
          <w:rFonts w:ascii="Times New Roman" w:hAnsi="Times New Roman"/>
          <w:sz w:val="24"/>
          <w:szCs w:val="20"/>
        </w:rPr>
        <w:t>’</w:t>
      </w:r>
      <w:r w:rsidRPr="007F7706">
        <w:rPr>
          <w:rFonts w:ascii="Times New Roman" w:hAnsi="Times New Roman"/>
          <w:sz w:val="24"/>
          <w:szCs w:val="20"/>
        </w:rPr>
        <w:t>une Garantie d</w:t>
      </w:r>
      <w:r w:rsidR="008B7164" w:rsidRPr="007F7706">
        <w:rPr>
          <w:rFonts w:ascii="Times New Roman" w:hAnsi="Times New Roman"/>
          <w:sz w:val="24"/>
          <w:szCs w:val="20"/>
        </w:rPr>
        <w:t>’</w:t>
      </w:r>
      <w:r w:rsidRPr="007F7706">
        <w:rPr>
          <w:rFonts w:ascii="Times New Roman" w:hAnsi="Times New Roman"/>
          <w:sz w:val="24"/>
          <w:szCs w:val="20"/>
        </w:rPr>
        <w:t>exécution est exigée en vertu du Contrat.</w:t>
      </w:r>
    </w:p>
    <w:p w14:paraId="1D7187D9" w14:textId="77777777" w:rsidR="00087C96" w:rsidRPr="007F7706" w:rsidRDefault="00087C96" w:rsidP="00087C96">
      <w:pPr>
        <w:spacing w:after="0" w:line="240" w:lineRule="auto"/>
        <w:jc w:val="both"/>
        <w:rPr>
          <w:rFonts w:ascii="Times New Roman" w:eastAsia="Times New Roman" w:hAnsi="Times New Roman" w:cs="Times New Roman"/>
          <w:sz w:val="24"/>
          <w:szCs w:val="20"/>
        </w:rPr>
      </w:pPr>
    </w:p>
    <w:p w14:paraId="277558F7" w14:textId="77777777" w:rsidR="00087C96" w:rsidRPr="007F7706" w:rsidRDefault="00087C96" w:rsidP="00087C96">
      <w:pPr>
        <w:spacing w:after="0"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À la demande de l</w:t>
      </w:r>
      <w:r w:rsidR="008B7164" w:rsidRPr="007F7706">
        <w:rPr>
          <w:rFonts w:ascii="Times New Roman" w:hAnsi="Times New Roman"/>
          <w:sz w:val="24"/>
          <w:szCs w:val="20"/>
        </w:rPr>
        <w:t>’</w:t>
      </w:r>
      <w:r w:rsidRPr="007F7706">
        <w:rPr>
          <w:rFonts w:ascii="Times New Roman" w:hAnsi="Times New Roman"/>
          <w:sz w:val="24"/>
          <w:szCs w:val="20"/>
        </w:rPr>
        <w:t>Entrepreneur, nous [</w:t>
      </w:r>
      <w:r w:rsidRPr="007F7706">
        <w:rPr>
          <w:rFonts w:ascii="Times New Roman" w:hAnsi="Times New Roman"/>
          <w:b/>
          <w:iCs/>
          <w:sz w:val="24"/>
          <w:szCs w:val="20"/>
        </w:rPr>
        <w:t>nom de la banque</w:t>
      </w:r>
      <w:r w:rsidRPr="007F7706">
        <w:rPr>
          <w:rFonts w:ascii="Times New Roman" w:hAnsi="Times New Roman"/>
          <w:sz w:val="24"/>
          <w:szCs w:val="20"/>
        </w:rPr>
        <w:t>] nous engageons par la présente, irrévocablement, à vous payer, à première demande écrite indiquant que l</w:t>
      </w:r>
      <w:r w:rsidR="008B7164" w:rsidRPr="007F7706">
        <w:rPr>
          <w:rFonts w:ascii="Times New Roman" w:hAnsi="Times New Roman"/>
          <w:sz w:val="24"/>
          <w:szCs w:val="20"/>
        </w:rPr>
        <w:t>’</w:t>
      </w:r>
      <w:r w:rsidRPr="007F7706">
        <w:rPr>
          <w:rFonts w:ascii="Times New Roman" w:hAnsi="Times New Roman"/>
          <w:sz w:val="24"/>
          <w:szCs w:val="20"/>
        </w:rPr>
        <w:t>Entrepreneur ne respecte pas ses obligations en vertu du Contrat, sans que vous ayez besoin de prouver ou de justifier votre demande ou la somme qui y est indiquée, toutes sommes d</w:t>
      </w:r>
      <w:r w:rsidR="008B7164" w:rsidRPr="007F7706">
        <w:rPr>
          <w:rFonts w:ascii="Times New Roman" w:hAnsi="Times New Roman"/>
          <w:sz w:val="24"/>
          <w:szCs w:val="20"/>
        </w:rPr>
        <w:t>’</w:t>
      </w:r>
      <w:r w:rsidRPr="007F7706">
        <w:rPr>
          <w:rFonts w:ascii="Times New Roman" w:hAnsi="Times New Roman"/>
          <w:sz w:val="24"/>
          <w:szCs w:val="20"/>
        </w:rPr>
        <w:t>argent que vous pourriez réclamer dans la limite de [</w:t>
      </w:r>
      <w:r w:rsidRPr="007F7706">
        <w:rPr>
          <w:rFonts w:ascii="Times New Roman" w:hAnsi="Times New Roman"/>
          <w:b/>
          <w:sz w:val="24"/>
          <w:szCs w:val="20"/>
        </w:rPr>
        <w:t>insérer la somme en chiffres</w:t>
      </w:r>
      <w:r w:rsidRPr="007F7706">
        <w:rPr>
          <w:rFonts w:ascii="Times New Roman" w:hAnsi="Times New Roman"/>
          <w:sz w:val="24"/>
          <w:szCs w:val="20"/>
        </w:rPr>
        <w:t>] ([</w:t>
      </w:r>
      <w:r w:rsidRPr="007F7706">
        <w:rPr>
          <w:rFonts w:ascii="Times New Roman" w:hAnsi="Times New Roman"/>
          <w:b/>
          <w:sz w:val="24"/>
          <w:szCs w:val="20"/>
        </w:rPr>
        <w:t>insérer la somme en lettres</w:t>
      </w:r>
      <w:r w:rsidRPr="007F7706">
        <w:rPr>
          <w:rFonts w:ascii="Times New Roman" w:hAnsi="Times New Roman"/>
          <w:sz w:val="24"/>
          <w:szCs w:val="20"/>
        </w:rPr>
        <w:t xml:space="preserve">]), ladite somme étant payable dans la monnaie dans laquelle le Prix du Contrat est libellé. </w:t>
      </w:r>
    </w:p>
    <w:p w14:paraId="5BE2B9FF" w14:textId="77777777" w:rsidR="00087C96" w:rsidRPr="007F7706" w:rsidRDefault="00087C96" w:rsidP="00087C96">
      <w:pPr>
        <w:spacing w:after="0" w:line="240" w:lineRule="auto"/>
        <w:jc w:val="both"/>
        <w:rPr>
          <w:rFonts w:ascii="Times New Roman" w:eastAsia="Times New Roman" w:hAnsi="Times New Roman" w:cs="Times New Roman"/>
          <w:sz w:val="24"/>
          <w:szCs w:val="20"/>
        </w:rPr>
      </w:pPr>
    </w:p>
    <w:p w14:paraId="2406434E" w14:textId="77777777" w:rsidR="00087C96" w:rsidRPr="007F7706" w:rsidRDefault="00087C96" w:rsidP="00087C96">
      <w:pPr>
        <w:spacing w:after="0"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Cette garantie expire au plus tard vingt-et-un (21) jours suivant la date de délivrance d</w:t>
      </w:r>
      <w:r w:rsidR="008B7164" w:rsidRPr="007F7706">
        <w:rPr>
          <w:rFonts w:ascii="Times New Roman" w:hAnsi="Times New Roman"/>
          <w:sz w:val="24"/>
          <w:szCs w:val="20"/>
        </w:rPr>
        <w:t>’</w:t>
      </w:r>
      <w:r w:rsidRPr="007F7706">
        <w:rPr>
          <w:rFonts w:ascii="Times New Roman" w:hAnsi="Times New Roman"/>
          <w:sz w:val="24"/>
          <w:szCs w:val="20"/>
        </w:rPr>
        <w:t>un Certificat d</w:t>
      </w:r>
      <w:r w:rsidR="008B7164" w:rsidRPr="007F7706">
        <w:rPr>
          <w:rFonts w:ascii="Times New Roman" w:hAnsi="Times New Roman"/>
          <w:sz w:val="24"/>
          <w:szCs w:val="20"/>
        </w:rPr>
        <w:t>’</w:t>
      </w:r>
      <w:r w:rsidRPr="007F7706">
        <w:rPr>
          <w:rFonts w:ascii="Times New Roman" w:hAnsi="Times New Roman"/>
          <w:sz w:val="24"/>
          <w:szCs w:val="20"/>
        </w:rPr>
        <w:t>exécution conformément aux termes du Contrat, selon le calcul basé sur une copie dudit Certificat d</w:t>
      </w:r>
      <w:r w:rsidR="008B7164" w:rsidRPr="007F7706">
        <w:rPr>
          <w:rFonts w:ascii="Times New Roman" w:hAnsi="Times New Roman"/>
          <w:sz w:val="24"/>
          <w:szCs w:val="20"/>
        </w:rPr>
        <w:t>’</w:t>
      </w:r>
      <w:r w:rsidRPr="007F7706">
        <w:rPr>
          <w:rFonts w:ascii="Times New Roman" w:hAnsi="Times New Roman"/>
          <w:sz w:val="24"/>
          <w:szCs w:val="20"/>
        </w:rPr>
        <w:t xml:space="preserve">exécution qui sera mis à notre disposition ; ou le ______ 2___, selon la date survenant en premier, à moins que la date précisée ne soit déjà prolongée conformément au paragraphe suivant. </w:t>
      </w:r>
    </w:p>
    <w:p w14:paraId="1F50CEBF" w14:textId="77777777" w:rsidR="00087C96" w:rsidRPr="007F7706" w:rsidRDefault="00087C96" w:rsidP="00087C96">
      <w:pPr>
        <w:spacing w:after="0" w:line="240" w:lineRule="auto"/>
        <w:jc w:val="both"/>
        <w:rPr>
          <w:rFonts w:ascii="Times New Roman" w:eastAsia="Times New Roman" w:hAnsi="Times New Roman" w:cs="Times New Roman"/>
          <w:sz w:val="24"/>
          <w:szCs w:val="20"/>
        </w:rPr>
      </w:pPr>
    </w:p>
    <w:p w14:paraId="7A182CD5" w14:textId="77777777" w:rsidR="00087C96" w:rsidRPr="007F7706" w:rsidRDefault="00087C96" w:rsidP="00087C96">
      <w:pPr>
        <w:spacing w:after="0"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Nous avons été informés que vous pouvez demander à l</w:t>
      </w:r>
      <w:r w:rsidR="008B7164" w:rsidRPr="007F7706">
        <w:rPr>
          <w:rFonts w:ascii="Times New Roman" w:hAnsi="Times New Roman"/>
          <w:sz w:val="24"/>
          <w:szCs w:val="20"/>
        </w:rPr>
        <w:t>’</w:t>
      </w:r>
      <w:r w:rsidRPr="007F7706">
        <w:rPr>
          <w:rFonts w:ascii="Times New Roman" w:hAnsi="Times New Roman"/>
          <w:sz w:val="24"/>
          <w:szCs w:val="20"/>
        </w:rPr>
        <w:t>Entrepreneur de prolonger cette garantie si le Certificat d</w:t>
      </w:r>
      <w:r w:rsidR="008B7164" w:rsidRPr="007F7706">
        <w:rPr>
          <w:rFonts w:ascii="Times New Roman" w:hAnsi="Times New Roman"/>
          <w:sz w:val="24"/>
          <w:szCs w:val="20"/>
        </w:rPr>
        <w:t>’</w:t>
      </w:r>
      <w:r w:rsidRPr="007F7706">
        <w:rPr>
          <w:rFonts w:ascii="Times New Roman" w:hAnsi="Times New Roman"/>
          <w:sz w:val="24"/>
          <w:szCs w:val="20"/>
        </w:rPr>
        <w:t>exécution en vertu du Contrat n</w:t>
      </w:r>
      <w:r w:rsidR="008B7164" w:rsidRPr="007F7706">
        <w:rPr>
          <w:rFonts w:ascii="Times New Roman" w:hAnsi="Times New Roman"/>
          <w:sz w:val="24"/>
          <w:szCs w:val="20"/>
        </w:rPr>
        <w:t>’</w:t>
      </w:r>
      <w:r w:rsidRPr="007F7706">
        <w:rPr>
          <w:rFonts w:ascii="Times New Roman" w:hAnsi="Times New Roman"/>
          <w:sz w:val="24"/>
          <w:szCs w:val="20"/>
        </w:rPr>
        <w:t>a pas été délivré au plus tard vingt-huit (28) jours avant la date spécifiée dans le paragraphe ci-dessus (le ___ jour de ________ , 2 ____). Nous nous engageons à prolonger la date d</w:t>
      </w:r>
      <w:r w:rsidR="008B7164" w:rsidRPr="007F7706">
        <w:rPr>
          <w:rFonts w:ascii="Times New Roman" w:hAnsi="Times New Roman"/>
          <w:sz w:val="24"/>
          <w:szCs w:val="20"/>
        </w:rPr>
        <w:t>’</w:t>
      </w:r>
      <w:r w:rsidRPr="007F7706">
        <w:rPr>
          <w:rFonts w:ascii="Times New Roman" w:hAnsi="Times New Roman"/>
          <w:sz w:val="24"/>
          <w:szCs w:val="20"/>
        </w:rPr>
        <w:t>expiration de cette garantie dès réception par nous, dans ce délai de vingt-huit (28) jours, de votre demande écrite et de votre déclaration écrite que le Certificat d</w:t>
      </w:r>
      <w:r w:rsidR="008B7164" w:rsidRPr="007F7706">
        <w:rPr>
          <w:rFonts w:ascii="Times New Roman" w:hAnsi="Times New Roman"/>
          <w:sz w:val="24"/>
          <w:szCs w:val="20"/>
        </w:rPr>
        <w:t>’</w:t>
      </w:r>
      <w:r w:rsidRPr="007F7706">
        <w:rPr>
          <w:rFonts w:ascii="Times New Roman" w:hAnsi="Times New Roman"/>
          <w:sz w:val="24"/>
          <w:szCs w:val="20"/>
        </w:rPr>
        <w:t>exécution n</w:t>
      </w:r>
      <w:r w:rsidR="008B7164" w:rsidRPr="007F7706">
        <w:rPr>
          <w:rFonts w:ascii="Times New Roman" w:hAnsi="Times New Roman"/>
          <w:sz w:val="24"/>
          <w:szCs w:val="20"/>
        </w:rPr>
        <w:t>’</w:t>
      </w:r>
      <w:r w:rsidRPr="007F7706">
        <w:rPr>
          <w:rFonts w:ascii="Times New Roman" w:hAnsi="Times New Roman"/>
          <w:sz w:val="24"/>
          <w:szCs w:val="20"/>
        </w:rPr>
        <w:t>a pas été délivré et que l</w:t>
      </w:r>
      <w:r w:rsidR="008B7164" w:rsidRPr="007F7706">
        <w:rPr>
          <w:rFonts w:ascii="Times New Roman" w:hAnsi="Times New Roman"/>
          <w:sz w:val="24"/>
          <w:szCs w:val="20"/>
        </w:rPr>
        <w:t>’</w:t>
      </w:r>
      <w:r w:rsidRPr="007F7706">
        <w:rPr>
          <w:rFonts w:ascii="Times New Roman" w:hAnsi="Times New Roman"/>
          <w:sz w:val="24"/>
          <w:szCs w:val="20"/>
        </w:rPr>
        <w:t>Entrepreneur demeure tenu de fournir la Garantie d</w:t>
      </w:r>
      <w:r w:rsidR="008B7164" w:rsidRPr="007F7706">
        <w:rPr>
          <w:rFonts w:ascii="Times New Roman" w:hAnsi="Times New Roman"/>
          <w:sz w:val="24"/>
          <w:szCs w:val="20"/>
        </w:rPr>
        <w:t>’</w:t>
      </w:r>
      <w:r w:rsidRPr="007F7706">
        <w:rPr>
          <w:rFonts w:ascii="Times New Roman" w:hAnsi="Times New Roman"/>
          <w:sz w:val="24"/>
          <w:szCs w:val="20"/>
        </w:rPr>
        <w:t xml:space="preserve">exécution conformément aux conditions du contrat. </w:t>
      </w:r>
    </w:p>
    <w:p w14:paraId="0C7CD11B" w14:textId="77777777" w:rsidR="00087C96" w:rsidRPr="007F7706" w:rsidRDefault="00087C96" w:rsidP="00087C96">
      <w:pPr>
        <w:spacing w:after="0" w:line="240" w:lineRule="auto"/>
        <w:jc w:val="both"/>
        <w:rPr>
          <w:rFonts w:ascii="Times New Roman" w:eastAsia="Times New Roman" w:hAnsi="Times New Roman" w:cs="Times New Roman"/>
          <w:sz w:val="24"/>
          <w:szCs w:val="20"/>
        </w:rPr>
      </w:pPr>
    </w:p>
    <w:p w14:paraId="2B6EB7AD" w14:textId="77777777" w:rsidR="00087C96" w:rsidRPr="007F7706" w:rsidRDefault="00087C96" w:rsidP="00087C96">
      <w:pPr>
        <w:spacing w:after="0"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Toute demande de paiement en vertu de cette garantie doit parvenir à nos bureaux au plus tard à la date d</w:t>
      </w:r>
      <w:r w:rsidR="008B7164" w:rsidRPr="007F7706">
        <w:rPr>
          <w:rFonts w:ascii="Times New Roman" w:hAnsi="Times New Roman"/>
          <w:sz w:val="24"/>
          <w:szCs w:val="20"/>
        </w:rPr>
        <w:t>’</w:t>
      </w:r>
      <w:r w:rsidRPr="007F7706">
        <w:rPr>
          <w:rFonts w:ascii="Times New Roman" w:hAnsi="Times New Roman"/>
          <w:sz w:val="24"/>
          <w:szCs w:val="20"/>
        </w:rPr>
        <w:t>expiration éventuellement prorogée, ou avant cette date, conformément aux conditions susmentionnées.</w:t>
      </w:r>
    </w:p>
    <w:p w14:paraId="51892A88" w14:textId="77777777" w:rsidR="00087C96" w:rsidRPr="007F7706" w:rsidRDefault="00087C96" w:rsidP="00087C96">
      <w:pPr>
        <w:spacing w:after="0" w:line="240" w:lineRule="auto"/>
        <w:jc w:val="both"/>
        <w:rPr>
          <w:rFonts w:ascii="Times New Roman" w:eastAsia="Times New Roman" w:hAnsi="Times New Roman" w:cs="Times New Roman"/>
          <w:sz w:val="24"/>
          <w:szCs w:val="20"/>
        </w:rPr>
      </w:pPr>
    </w:p>
    <w:p w14:paraId="16319693" w14:textId="77777777" w:rsidR="00087C96" w:rsidRPr="007F7706" w:rsidRDefault="00087C96" w:rsidP="00F54585">
      <w:pPr>
        <w:tabs>
          <w:tab w:val="left" w:pos="0"/>
        </w:tabs>
        <w:spacing w:before="100" w:beforeAutospacing="1" w:afterAutospacing="1" w:line="240" w:lineRule="auto"/>
        <w:ind w:left="1440" w:hanging="720"/>
        <w:jc w:val="both"/>
        <w:rPr>
          <w:rFonts w:ascii="Times New Roman" w:eastAsia="Arial Unicode MS" w:hAnsi="Times New Roman" w:cs="Times New Roman"/>
          <w:sz w:val="24"/>
          <w:szCs w:val="24"/>
        </w:rPr>
      </w:pPr>
      <w:r w:rsidRPr="007F7706">
        <w:rPr>
          <w:rFonts w:ascii="Times New Roman" w:hAnsi="Times New Roman"/>
          <w:b/>
          <w:sz w:val="24"/>
          <w:szCs w:val="24"/>
        </w:rPr>
        <w:t>[</w:t>
      </w:r>
      <w:r w:rsidRPr="007F7706">
        <w:rPr>
          <w:rFonts w:ascii="Times New Roman" w:hAnsi="Times New Roman"/>
          <w:b/>
          <w:i/>
          <w:iCs/>
          <w:sz w:val="24"/>
          <w:szCs w:val="24"/>
        </w:rPr>
        <w:t>La banque émettrice doit supprimer les mentions inutiles</w:t>
      </w:r>
      <w:r w:rsidRPr="007F7706">
        <w:rPr>
          <w:rFonts w:ascii="Times New Roman" w:hAnsi="Times New Roman"/>
          <w:b/>
          <w:sz w:val="24"/>
          <w:szCs w:val="24"/>
        </w:rPr>
        <w:t>]</w:t>
      </w:r>
      <w:r w:rsidRPr="007F7706">
        <w:rPr>
          <w:rFonts w:ascii="Times New Roman" w:hAnsi="Times New Roman"/>
          <w:sz w:val="24"/>
          <w:szCs w:val="24"/>
        </w:rPr>
        <w:t xml:space="preserve"> Nous confirmons que [nous sommes une institution financière autorisée légalement à fournir cette garantie dans </w:t>
      </w:r>
      <w:r w:rsidRPr="007F7706">
        <w:rPr>
          <w:rFonts w:ascii="Times New Roman" w:hAnsi="Times New Roman"/>
          <w:sz w:val="24"/>
          <w:szCs w:val="24"/>
        </w:rPr>
        <w:lastRenderedPageBreak/>
        <w:t>le pays du Maître d</w:t>
      </w:r>
      <w:r w:rsidR="008B7164" w:rsidRPr="007F7706">
        <w:rPr>
          <w:rFonts w:ascii="Times New Roman" w:hAnsi="Times New Roman"/>
          <w:sz w:val="24"/>
          <w:szCs w:val="24"/>
        </w:rPr>
        <w:t>’</w:t>
      </w:r>
      <w:r w:rsidRPr="007F7706">
        <w:rPr>
          <w:rFonts w:ascii="Times New Roman" w:hAnsi="Times New Roman"/>
          <w:sz w:val="24"/>
          <w:szCs w:val="24"/>
        </w:rPr>
        <w:t>ouvrage] [OU] [nous sommes une institution financière située hors du pays du Maître d</w:t>
      </w:r>
      <w:r w:rsidR="008B7164" w:rsidRPr="007F7706">
        <w:rPr>
          <w:rFonts w:ascii="Times New Roman" w:hAnsi="Times New Roman"/>
          <w:sz w:val="24"/>
          <w:szCs w:val="24"/>
        </w:rPr>
        <w:t>’</w:t>
      </w:r>
      <w:r w:rsidRPr="007F7706">
        <w:rPr>
          <w:rFonts w:ascii="Times New Roman" w:hAnsi="Times New Roman"/>
          <w:sz w:val="24"/>
          <w:szCs w:val="24"/>
        </w:rPr>
        <w:t>ouvrage, mais nous avons une institution financière correspondante située dans le pays du Maître d</w:t>
      </w:r>
      <w:r w:rsidR="008B7164" w:rsidRPr="007F7706">
        <w:rPr>
          <w:rFonts w:ascii="Times New Roman" w:hAnsi="Times New Roman"/>
          <w:sz w:val="24"/>
          <w:szCs w:val="24"/>
        </w:rPr>
        <w:t>’</w:t>
      </w:r>
      <w:r w:rsidRPr="007F7706">
        <w:rPr>
          <w:rFonts w:ascii="Times New Roman" w:hAnsi="Times New Roman"/>
          <w:sz w:val="24"/>
          <w:szCs w:val="24"/>
        </w:rPr>
        <w:t>ouvrage qui assurera l</w:t>
      </w:r>
      <w:r w:rsidR="008B7164" w:rsidRPr="007F7706">
        <w:rPr>
          <w:rFonts w:ascii="Times New Roman" w:hAnsi="Times New Roman"/>
          <w:sz w:val="24"/>
          <w:szCs w:val="24"/>
        </w:rPr>
        <w:t>’</w:t>
      </w:r>
      <w:r w:rsidRPr="007F7706">
        <w:rPr>
          <w:rFonts w:ascii="Times New Roman" w:hAnsi="Times New Roman"/>
          <w:sz w:val="24"/>
          <w:szCs w:val="24"/>
        </w:rPr>
        <w:t>exécution de cette garantie. Le nom de notre banque correspondante et ses coordonnées sont les suivants : [indiquer le nom, l</w:t>
      </w:r>
      <w:r w:rsidR="008B7164" w:rsidRPr="007F7706">
        <w:rPr>
          <w:rFonts w:ascii="Times New Roman" w:hAnsi="Times New Roman"/>
          <w:sz w:val="24"/>
          <w:szCs w:val="24"/>
        </w:rPr>
        <w:t>’</w:t>
      </w:r>
      <w:r w:rsidRPr="007F7706">
        <w:rPr>
          <w:rFonts w:ascii="Times New Roman" w:hAnsi="Times New Roman"/>
          <w:sz w:val="24"/>
          <w:szCs w:val="24"/>
        </w:rPr>
        <w:t>adresse, le numéro de téléphone et l</w:t>
      </w:r>
      <w:r w:rsidR="008B7164" w:rsidRPr="007F7706">
        <w:rPr>
          <w:rFonts w:ascii="Times New Roman" w:hAnsi="Times New Roman"/>
          <w:sz w:val="24"/>
          <w:szCs w:val="24"/>
        </w:rPr>
        <w:t>’</w:t>
      </w:r>
      <w:r w:rsidRPr="007F7706">
        <w:rPr>
          <w:rFonts w:ascii="Times New Roman" w:hAnsi="Times New Roman"/>
          <w:sz w:val="24"/>
          <w:szCs w:val="24"/>
        </w:rPr>
        <w:t xml:space="preserve">adresse électronique]. </w:t>
      </w:r>
    </w:p>
    <w:p w14:paraId="076A3FDA" w14:textId="77777777" w:rsidR="00087C96" w:rsidRPr="007F7706" w:rsidRDefault="00087C96" w:rsidP="00087C96">
      <w:pPr>
        <w:spacing w:after="0"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La présente garantie est régie par les Règles uniformes de la Chambre de commerce internationale relatives aux garanties sur demande, Publication CC no.758, Révision de 2010, mais l</w:t>
      </w:r>
      <w:r w:rsidR="008B7164" w:rsidRPr="007F7706">
        <w:rPr>
          <w:rFonts w:ascii="Times New Roman" w:hAnsi="Times New Roman"/>
          <w:sz w:val="24"/>
          <w:szCs w:val="20"/>
        </w:rPr>
        <w:t>’</w:t>
      </w:r>
      <w:r w:rsidRPr="007F7706">
        <w:rPr>
          <w:rFonts w:ascii="Times New Roman" w:hAnsi="Times New Roman"/>
          <w:sz w:val="24"/>
          <w:szCs w:val="20"/>
        </w:rPr>
        <w:t>exigence de déclaration justificative prévue à l</w:t>
      </w:r>
      <w:r w:rsidR="008B7164" w:rsidRPr="007F7706">
        <w:rPr>
          <w:rFonts w:ascii="Times New Roman" w:hAnsi="Times New Roman"/>
          <w:sz w:val="24"/>
          <w:szCs w:val="20"/>
        </w:rPr>
        <w:t>’</w:t>
      </w:r>
      <w:r w:rsidRPr="007F7706">
        <w:rPr>
          <w:rFonts w:ascii="Times New Roman" w:hAnsi="Times New Roman"/>
          <w:sz w:val="24"/>
          <w:szCs w:val="20"/>
        </w:rPr>
        <w:t>Article 15(a) est expressément exclue par les présentes sauf stipulations contraires susmentionnées.</w:t>
      </w:r>
    </w:p>
    <w:p w14:paraId="12203563" w14:textId="77777777" w:rsidR="00087C96" w:rsidRPr="007F7706" w:rsidRDefault="00087C96" w:rsidP="00087C96">
      <w:pPr>
        <w:spacing w:after="0" w:line="240" w:lineRule="auto"/>
        <w:jc w:val="both"/>
        <w:rPr>
          <w:rFonts w:ascii="Times New Roman" w:eastAsia="Times New Roman" w:hAnsi="Times New Roman" w:cs="Times New Roman"/>
          <w:sz w:val="24"/>
          <w:szCs w:val="20"/>
        </w:rPr>
      </w:pPr>
    </w:p>
    <w:p w14:paraId="78ACCA5D" w14:textId="77777777" w:rsidR="00087C96" w:rsidRPr="007F7706" w:rsidRDefault="00087C96" w:rsidP="00087C96">
      <w:pPr>
        <w:spacing w:after="0" w:line="240" w:lineRule="auto"/>
        <w:jc w:val="both"/>
        <w:rPr>
          <w:rFonts w:ascii="Times New Roman" w:eastAsia="Times New Roman" w:hAnsi="Times New Roman" w:cs="Times New Roman"/>
          <w:sz w:val="24"/>
          <w:szCs w:val="20"/>
        </w:rPr>
      </w:pPr>
    </w:p>
    <w:p w14:paraId="17DC42DB" w14:textId="77777777" w:rsidR="00087C96" w:rsidRPr="007F7706" w:rsidRDefault="00087C96" w:rsidP="00087C96">
      <w:pPr>
        <w:spacing w:after="0" w:line="240" w:lineRule="auto"/>
        <w:jc w:val="both"/>
        <w:rPr>
          <w:rFonts w:ascii="Times New Roman" w:eastAsia="Times New Roman" w:hAnsi="Times New Roman" w:cs="Times New Roman"/>
          <w:sz w:val="24"/>
          <w:szCs w:val="20"/>
        </w:rPr>
      </w:pPr>
    </w:p>
    <w:p w14:paraId="77FD82C7" w14:textId="77777777" w:rsidR="00087C96" w:rsidRPr="007F7706" w:rsidRDefault="00087C96" w:rsidP="002E3829">
      <w:pPr>
        <w:spacing w:after="0"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 xml:space="preserve">_____________________________  </w:t>
      </w:r>
      <w:r w:rsidRPr="007F7706">
        <w:rPr>
          <w:rFonts w:ascii="Times New Roman" w:hAnsi="Times New Roman"/>
          <w:sz w:val="24"/>
          <w:szCs w:val="20"/>
        </w:rPr>
        <w:br/>
      </w:r>
      <w:r w:rsidRPr="007F7706">
        <w:rPr>
          <w:rFonts w:ascii="Times New Roman" w:hAnsi="Times New Roman"/>
          <w:b/>
          <w:sz w:val="24"/>
          <w:szCs w:val="20"/>
        </w:rPr>
        <w:t xml:space="preserve">[Signature(s)] </w:t>
      </w:r>
    </w:p>
    <w:p w14:paraId="538F0779" w14:textId="07A821D8" w:rsidR="00087C96" w:rsidRPr="007F7706" w:rsidRDefault="00D47A65" w:rsidP="00EB5FAD">
      <w:pPr>
        <w:pStyle w:val="Heading4aForms"/>
        <w:numPr>
          <w:ilvl w:val="0"/>
          <w:numId w:val="77"/>
        </w:numPr>
      </w:pPr>
      <w:bookmarkStart w:id="2464" w:name="_Toc54428323"/>
      <w:bookmarkStart w:id="2465" w:name="_Toc54431580"/>
      <w:bookmarkStart w:id="2466" w:name="_Toc54431818"/>
      <w:bookmarkStart w:id="2467" w:name="_Toc54431902"/>
      <w:bookmarkStart w:id="2468" w:name="_Toc54432121"/>
      <w:bookmarkStart w:id="2469" w:name="_Toc54503921"/>
      <w:bookmarkStart w:id="2470" w:name="_Toc54508828"/>
      <w:bookmarkStart w:id="2471" w:name="_Toc54537842"/>
      <w:bookmarkStart w:id="2472" w:name="_Toc54540093"/>
      <w:bookmarkStart w:id="2473" w:name="_Toc54540374"/>
      <w:bookmarkStart w:id="2474" w:name="_Toc54540875"/>
      <w:bookmarkStart w:id="2475" w:name="_Toc54541321"/>
      <w:bookmarkStart w:id="2476" w:name="_Toc54898075"/>
      <w:bookmarkStart w:id="2477" w:name="_Toc63003127"/>
      <w:r w:rsidRPr="007F7706">
        <w:lastRenderedPageBreak/>
        <w:t xml:space="preserve">Annexe </w:t>
      </w:r>
      <w:r w:rsidR="00DD1A2F">
        <w:t>E</w:t>
      </w:r>
      <w:r w:rsidRPr="007F7706">
        <w:t>2 : Modèle de garantie bancaire de restitution de paiement anticipé</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p>
    <w:p w14:paraId="311E9E7A" w14:textId="77777777" w:rsidR="00087C96" w:rsidRPr="007F7706" w:rsidRDefault="00087C96" w:rsidP="00087C96">
      <w:pPr>
        <w:spacing w:after="0" w:line="240" w:lineRule="auto"/>
        <w:jc w:val="both"/>
        <w:rPr>
          <w:rFonts w:ascii="Times New Roman" w:eastAsia="Times New Roman" w:hAnsi="Times New Roman" w:cs="Times New Roman"/>
          <w:sz w:val="24"/>
          <w:szCs w:val="20"/>
        </w:rPr>
      </w:pPr>
    </w:p>
    <w:p w14:paraId="7EB268E9" w14:textId="77777777" w:rsidR="00087C96" w:rsidRPr="007F7706" w:rsidRDefault="00087C96" w:rsidP="005038FB">
      <w:pPr>
        <w:spacing w:line="240" w:lineRule="auto"/>
        <w:jc w:val="both"/>
        <w:rPr>
          <w:rFonts w:ascii="Times New Roman" w:eastAsia="Times New Roman" w:hAnsi="Times New Roman" w:cs="Times New Roman"/>
          <w:b/>
          <w:iCs/>
          <w:sz w:val="24"/>
          <w:szCs w:val="20"/>
        </w:rPr>
      </w:pPr>
      <w:r w:rsidRPr="007F7706">
        <w:rPr>
          <w:rFonts w:ascii="Times New Roman" w:hAnsi="Times New Roman"/>
          <w:b/>
          <w:iCs/>
          <w:sz w:val="24"/>
          <w:szCs w:val="20"/>
        </w:rPr>
        <w:t>[Nom de la banque et adresse de l</w:t>
      </w:r>
      <w:r w:rsidR="008B7164" w:rsidRPr="007F7706">
        <w:rPr>
          <w:rFonts w:ascii="Times New Roman" w:hAnsi="Times New Roman"/>
          <w:b/>
          <w:iCs/>
          <w:sz w:val="24"/>
          <w:szCs w:val="20"/>
        </w:rPr>
        <w:t>’</w:t>
      </w:r>
      <w:r w:rsidRPr="007F7706">
        <w:rPr>
          <w:rFonts w:ascii="Times New Roman" w:hAnsi="Times New Roman"/>
          <w:b/>
          <w:iCs/>
          <w:sz w:val="24"/>
          <w:szCs w:val="20"/>
        </w:rPr>
        <w:t>agence ou de la succursale qui délivre la Garantie]</w:t>
      </w:r>
    </w:p>
    <w:p w14:paraId="1D6FB47F" w14:textId="77777777" w:rsidR="00087C96" w:rsidRPr="007F7706" w:rsidRDefault="00087C96" w:rsidP="005038FB">
      <w:pPr>
        <w:spacing w:line="240" w:lineRule="auto"/>
        <w:jc w:val="both"/>
        <w:rPr>
          <w:rFonts w:ascii="Times New Roman" w:eastAsia="Times New Roman" w:hAnsi="Times New Roman" w:cs="Times New Roman"/>
          <w:b/>
          <w:iCs/>
          <w:sz w:val="24"/>
          <w:szCs w:val="20"/>
        </w:rPr>
      </w:pPr>
      <w:r w:rsidRPr="007F7706">
        <w:rPr>
          <w:rFonts w:ascii="Times New Roman" w:hAnsi="Times New Roman"/>
          <w:b/>
          <w:bCs/>
          <w:sz w:val="24"/>
          <w:szCs w:val="20"/>
        </w:rPr>
        <w:t>Bénéficiaire :</w:t>
      </w:r>
      <w:r w:rsidRPr="007F7706">
        <w:rPr>
          <w:rFonts w:ascii="Times New Roman" w:hAnsi="Times New Roman"/>
          <w:sz w:val="24"/>
          <w:szCs w:val="20"/>
        </w:rPr>
        <w:tab/>
        <w:t xml:space="preserve"> </w:t>
      </w:r>
      <w:r w:rsidRPr="007F7706">
        <w:rPr>
          <w:rFonts w:ascii="Times New Roman" w:hAnsi="Times New Roman"/>
          <w:b/>
          <w:iCs/>
          <w:sz w:val="24"/>
          <w:szCs w:val="20"/>
        </w:rPr>
        <w:t>[Nom et Adresse du Maître d</w:t>
      </w:r>
      <w:r w:rsidR="008B7164" w:rsidRPr="007F7706">
        <w:rPr>
          <w:rFonts w:ascii="Times New Roman" w:hAnsi="Times New Roman"/>
          <w:b/>
          <w:iCs/>
          <w:sz w:val="24"/>
          <w:szCs w:val="20"/>
        </w:rPr>
        <w:t>’</w:t>
      </w:r>
      <w:r w:rsidRPr="007F7706">
        <w:rPr>
          <w:rFonts w:ascii="Times New Roman" w:hAnsi="Times New Roman"/>
          <w:b/>
          <w:iCs/>
          <w:sz w:val="24"/>
          <w:szCs w:val="20"/>
        </w:rPr>
        <w:t>ouvrage]</w:t>
      </w:r>
    </w:p>
    <w:p w14:paraId="616C3DBB" w14:textId="77777777" w:rsidR="00087C96" w:rsidRPr="007F7706" w:rsidRDefault="00087C96" w:rsidP="005038FB">
      <w:pPr>
        <w:spacing w:line="240" w:lineRule="auto"/>
        <w:jc w:val="both"/>
        <w:rPr>
          <w:rFonts w:ascii="Times New Roman" w:eastAsia="Times New Roman" w:hAnsi="Times New Roman" w:cs="Times New Roman"/>
          <w:sz w:val="24"/>
          <w:szCs w:val="20"/>
        </w:rPr>
      </w:pPr>
      <w:r w:rsidRPr="007F7706">
        <w:rPr>
          <w:rFonts w:ascii="Times New Roman" w:hAnsi="Times New Roman"/>
          <w:b/>
          <w:bCs/>
          <w:sz w:val="24"/>
          <w:szCs w:val="20"/>
        </w:rPr>
        <w:t>Date :</w:t>
      </w:r>
      <w:r w:rsidRPr="007F7706">
        <w:rPr>
          <w:rFonts w:ascii="Times New Roman" w:hAnsi="Times New Roman"/>
          <w:sz w:val="24"/>
          <w:szCs w:val="20"/>
        </w:rPr>
        <w:tab/>
        <w:t>________________</w:t>
      </w:r>
    </w:p>
    <w:p w14:paraId="108927B9" w14:textId="77777777" w:rsidR="00087C96" w:rsidRPr="007F7706" w:rsidRDefault="00087C96" w:rsidP="005038FB">
      <w:pPr>
        <w:spacing w:line="240" w:lineRule="auto"/>
        <w:jc w:val="both"/>
        <w:rPr>
          <w:rFonts w:ascii="Times New Roman" w:eastAsia="Times New Roman" w:hAnsi="Times New Roman" w:cs="Times New Roman"/>
          <w:sz w:val="24"/>
          <w:szCs w:val="20"/>
        </w:rPr>
      </w:pPr>
      <w:r w:rsidRPr="007F7706">
        <w:rPr>
          <w:rFonts w:ascii="Times New Roman" w:hAnsi="Times New Roman"/>
          <w:b/>
          <w:bCs/>
          <w:sz w:val="24"/>
          <w:szCs w:val="20"/>
        </w:rPr>
        <w:t>GARANTIE DE RESTITUTION DE PAIEMENT ANTICIPÉ N° :</w:t>
      </w:r>
      <w:r w:rsidRPr="007F7706">
        <w:rPr>
          <w:rFonts w:ascii="Times New Roman" w:hAnsi="Times New Roman"/>
          <w:sz w:val="24"/>
          <w:szCs w:val="20"/>
        </w:rPr>
        <w:tab/>
        <w:t>_________________</w:t>
      </w:r>
    </w:p>
    <w:p w14:paraId="78C59030" w14:textId="77777777" w:rsidR="00087C96" w:rsidRPr="007F7706" w:rsidRDefault="00087C96" w:rsidP="005038FB">
      <w:pPr>
        <w:spacing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Nous avons été informés que [</w:t>
      </w:r>
      <w:r w:rsidRPr="007F7706">
        <w:rPr>
          <w:rFonts w:ascii="Times New Roman" w:hAnsi="Times New Roman"/>
          <w:b/>
          <w:iCs/>
          <w:sz w:val="24"/>
          <w:szCs w:val="20"/>
        </w:rPr>
        <w:t>insérer le nom de l</w:t>
      </w:r>
      <w:r w:rsidR="008B7164" w:rsidRPr="007F7706">
        <w:rPr>
          <w:rFonts w:ascii="Times New Roman" w:hAnsi="Times New Roman"/>
          <w:b/>
          <w:iCs/>
          <w:sz w:val="24"/>
          <w:szCs w:val="20"/>
        </w:rPr>
        <w:t>’</w:t>
      </w:r>
      <w:r w:rsidRPr="007F7706">
        <w:rPr>
          <w:rFonts w:ascii="Times New Roman" w:hAnsi="Times New Roman"/>
          <w:b/>
          <w:iCs/>
          <w:sz w:val="24"/>
          <w:szCs w:val="20"/>
        </w:rPr>
        <w:t>Entrepreneur</w:t>
      </w:r>
      <w:r w:rsidRPr="007F7706">
        <w:rPr>
          <w:rFonts w:ascii="Times New Roman" w:hAnsi="Times New Roman"/>
          <w:sz w:val="24"/>
          <w:szCs w:val="20"/>
        </w:rPr>
        <w:t>] (ci-après dénommé « l</w:t>
      </w:r>
      <w:r w:rsidR="008B7164" w:rsidRPr="007F7706">
        <w:rPr>
          <w:rFonts w:ascii="Times New Roman" w:hAnsi="Times New Roman"/>
          <w:sz w:val="24"/>
          <w:szCs w:val="20"/>
        </w:rPr>
        <w:t>’</w:t>
      </w:r>
      <w:r w:rsidRPr="007F7706">
        <w:rPr>
          <w:rFonts w:ascii="Times New Roman" w:hAnsi="Times New Roman"/>
          <w:sz w:val="24"/>
          <w:szCs w:val="20"/>
        </w:rPr>
        <w:t>Entrepreneur ») a conclu avec vous le Contrat n° [</w:t>
      </w:r>
      <w:r w:rsidRPr="007F7706">
        <w:rPr>
          <w:rFonts w:ascii="Times New Roman" w:hAnsi="Times New Roman"/>
          <w:b/>
          <w:sz w:val="24"/>
          <w:szCs w:val="20"/>
        </w:rPr>
        <w:t>insérer le numéro de référence du Contrat</w:t>
      </w:r>
      <w:r w:rsidRPr="007F7706">
        <w:rPr>
          <w:rFonts w:ascii="Times New Roman" w:hAnsi="Times New Roman"/>
          <w:sz w:val="24"/>
          <w:szCs w:val="20"/>
        </w:rPr>
        <w:t>] en date du [</w:t>
      </w:r>
      <w:r w:rsidRPr="007F7706">
        <w:rPr>
          <w:rFonts w:ascii="Times New Roman" w:hAnsi="Times New Roman"/>
          <w:b/>
          <w:sz w:val="24"/>
          <w:szCs w:val="20"/>
        </w:rPr>
        <w:t>insérer la date</w:t>
      </w:r>
      <w:r w:rsidRPr="007F7706">
        <w:rPr>
          <w:rFonts w:ascii="Times New Roman" w:hAnsi="Times New Roman"/>
          <w:sz w:val="24"/>
          <w:szCs w:val="20"/>
        </w:rPr>
        <w:t>] pour l</w:t>
      </w:r>
      <w:r w:rsidR="008B7164" w:rsidRPr="007F7706">
        <w:rPr>
          <w:rFonts w:ascii="Times New Roman" w:hAnsi="Times New Roman"/>
          <w:sz w:val="24"/>
          <w:szCs w:val="20"/>
        </w:rPr>
        <w:t>’</w:t>
      </w:r>
      <w:r w:rsidRPr="007F7706">
        <w:rPr>
          <w:rFonts w:ascii="Times New Roman" w:hAnsi="Times New Roman"/>
          <w:sz w:val="24"/>
          <w:szCs w:val="20"/>
        </w:rPr>
        <w:t>exécution de [</w:t>
      </w:r>
      <w:r w:rsidRPr="007F7706">
        <w:rPr>
          <w:rFonts w:ascii="Times New Roman" w:hAnsi="Times New Roman"/>
          <w:b/>
          <w:sz w:val="24"/>
          <w:szCs w:val="20"/>
        </w:rPr>
        <w:t>insérer le nom du Contrat et une brève description des Travaux</w:t>
      </w:r>
      <w:r w:rsidRPr="007F7706">
        <w:rPr>
          <w:rFonts w:ascii="Times New Roman" w:hAnsi="Times New Roman"/>
          <w:sz w:val="24"/>
          <w:szCs w:val="20"/>
        </w:rPr>
        <w:t xml:space="preserve">] (ci-dessous dénommé le « Contrat »). </w:t>
      </w:r>
    </w:p>
    <w:p w14:paraId="4E39732E" w14:textId="77777777" w:rsidR="00087C96" w:rsidRPr="007F7706" w:rsidRDefault="00087C96" w:rsidP="005038FB">
      <w:pPr>
        <w:spacing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De plus, nous comprenons qu</w:t>
      </w:r>
      <w:r w:rsidR="008B7164" w:rsidRPr="007F7706">
        <w:rPr>
          <w:rFonts w:ascii="Times New Roman" w:hAnsi="Times New Roman"/>
          <w:sz w:val="24"/>
          <w:szCs w:val="20"/>
        </w:rPr>
        <w:t>’</w:t>
      </w:r>
      <w:r w:rsidRPr="007F7706">
        <w:rPr>
          <w:rFonts w:ascii="Times New Roman" w:hAnsi="Times New Roman"/>
          <w:sz w:val="24"/>
          <w:szCs w:val="20"/>
        </w:rPr>
        <w:t>en vertu du Contrat, un Paiement anticipé d</w:t>
      </w:r>
      <w:r w:rsidR="008B7164" w:rsidRPr="007F7706">
        <w:rPr>
          <w:rFonts w:ascii="Times New Roman" w:hAnsi="Times New Roman"/>
          <w:sz w:val="24"/>
          <w:szCs w:val="20"/>
        </w:rPr>
        <w:t>’</w:t>
      </w:r>
      <w:r w:rsidRPr="007F7706">
        <w:rPr>
          <w:rFonts w:ascii="Times New Roman" w:hAnsi="Times New Roman"/>
          <w:sz w:val="24"/>
          <w:szCs w:val="20"/>
        </w:rPr>
        <w:t>un montant de [</w:t>
      </w:r>
      <w:r w:rsidRPr="007F7706">
        <w:rPr>
          <w:rFonts w:ascii="Times New Roman" w:hAnsi="Times New Roman"/>
          <w:b/>
          <w:sz w:val="24"/>
          <w:szCs w:val="20"/>
        </w:rPr>
        <w:t>montant en chiffres</w:t>
      </w:r>
      <w:r w:rsidRPr="007F7706">
        <w:rPr>
          <w:rFonts w:ascii="Times New Roman" w:hAnsi="Times New Roman"/>
          <w:sz w:val="24"/>
          <w:szCs w:val="20"/>
        </w:rPr>
        <w:t>] ([</w:t>
      </w:r>
      <w:r w:rsidRPr="007F7706">
        <w:rPr>
          <w:rFonts w:ascii="Times New Roman" w:hAnsi="Times New Roman"/>
          <w:b/>
          <w:sz w:val="24"/>
          <w:szCs w:val="20"/>
        </w:rPr>
        <w:t>montant en toutes lettres</w:t>
      </w:r>
      <w:r w:rsidRPr="007F7706">
        <w:rPr>
          <w:rFonts w:ascii="Times New Roman" w:hAnsi="Times New Roman"/>
          <w:sz w:val="24"/>
          <w:szCs w:val="20"/>
        </w:rPr>
        <w:t>]) doit être versé contre une garantie de restitution d</w:t>
      </w:r>
      <w:r w:rsidR="008B7164" w:rsidRPr="007F7706">
        <w:rPr>
          <w:rFonts w:ascii="Times New Roman" w:hAnsi="Times New Roman"/>
          <w:sz w:val="24"/>
          <w:szCs w:val="20"/>
        </w:rPr>
        <w:t>’</w:t>
      </w:r>
      <w:r w:rsidRPr="007F7706">
        <w:rPr>
          <w:rFonts w:ascii="Times New Roman" w:hAnsi="Times New Roman"/>
          <w:sz w:val="24"/>
          <w:szCs w:val="20"/>
        </w:rPr>
        <w:t>avance.</w:t>
      </w:r>
    </w:p>
    <w:p w14:paraId="0D047B5D" w14:textId="77777777" w:rsidR="00087C96" w:rsidRPr="007F7706" w:rsidRDefault="00087C96" w:rsidP="005038FB">
      <w:pPr>
        <w:spacing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À la demande de l</w:t>
      </w:r>
      <w:r w:rsidR="008B7164" w:rsidRPr="007F7706">
        <w:rPr>
          <w:rFonts w:ascii="Times New Roman" w:hAnsi="Times New Roman"/>
          <w:sz w:val="24"/>
          <w:szCs w:val="20"/>
        </w:rPr>
        <w:t>’</w:t>
      </w:r>
      <w:r w:rsidRPr="007F7706">
        <w:rPr>
          <w:rFonts w:ascii="Times New Roman" w:hAnsi="Times New Roman"/>
          <w:sz w:val="24"/>
          <w:szCs w:val="20"/>
        </w:rPr>
        <w:t>Entrepreneur, nous [</w:t>
      </w:r>
      <w:r w:rsidRPr="007F7706">
        <w:rPr>
          <w:rFonts w:ascii="Times New Roman" w:hAnsi="Times New Roman"/>
          <w:b/>
          <w:sz w:val="24"/>
          <w:szCs w:val="20"/>
        </w:rPr>
        <w:t>nom de la banque</w:t>
      </w:r>
      <w:r w:rsidRPr="007F7706">
        <w:rPr>
          <w:rFonts w:ascii="Times New Roman" w:hAnsi="Times New Roman"/>
          <w:sz w:val="24"/>
          <w:szCs w:val="20"/>
        </w:rPr>
        <w:t>] nous engageons par la présente, irrévocablement, à vous payer, à première demande écrite, toutes sommes d</w:t>
      </w:r>
      <w:r w:rsidR="008B7164" w:rsidRPr="007F7706">
        <w:rPr>
          <w:rFonts w:ascii="Times New Roman" w:hAnsi="Times New Roman"/>
          <w:sz w:val="24"/>
          <w:szCs w:val="20"/>
        </w:rPr>
        <w:t>’</w:t>
      </w:r>
      <w:r w:rsidRPr="007F7706">
        <w:rPr>
          <w:rFonts w:ascii="Times New Roman" w:hAnsi="Times New Roman"/>
          <w:sz w:val="24"/>
          <w:szCs w:val="20"/>
        </w:rPr>
        <w:t>argent que vous pourriez réclamer dans la limite de [</w:t>
      </w:r>
      <w:r w:rsidRPr="007F7706">
        <w:rPr>
          <w:rFonts w:ascii="Times New Roman" w:hAnsi="Times New Roman"/>
          <w:b/>
          <w:sz w:val="24"/>
          <w:szCs w:val="20"/>
        </w:rPr>
        <w:t>insérer la somme en chiffres</w:t>
      </w:r>
      <w:r w:rsidRPr="007F7706">
        <w:rPr>
          <w:rFonts w:ascii="Times New Roman" w:hAnsi="Times New Roman"/>
          <w:sz w:val="24"/>
          <w:szCs w:val="20"/>
        </w:rPr>
        <w:t>] ([</w:t>
      </w:r>
      <w:r w:rsidRPr="007F7706">
        <w:rPr>
          <w:rFonts w:ascii="Times New Roman" w:hAnsi="Times New Roman"/>
          <w:b/>
          <w:sz w:val="24"/>
          <w:szCs w:val="20"/>
        </w:rPr>
        <w:t>insérer la somme en toutes lettres</w:t>
      </w:r>
      <w:r w:rsidRPr="007F7706">
        <w:rPr>
          <w:rFonts w:ascii="Times New Roman" w:hAnsi="Times New Roman"/>
          <w:sz w:val="24"/>
          <w:szCs w:val="20"/>
        </w:rPr>
        <w:t>]). Votre demande de paiement doit être accompagnée d</w:t>
      </w:r>
      <w:r w:rsidR="008B7164" w:rsidRPr="007F7706">
        <w:rPr>
          <w:rFonts w:ascii="Times New Roman" w:hAnsi="Times New Roman"/>
          <w:sz w:val="24"/>
          <w:szCs w:val="20"/>
        </w:rPr>
        <w:t>’</w:t>
      </w:r>
      <w:r w:rsidRPr="007F7706">
        <w:rPr>
          <w:rFonts w:ascii="Times New Roman" w:hAnsi="Times New Roman"/>
          <w:sz w:val="24"/>
          <w:szCs w:val="20"/>
        </w:rPr>
        <w:t>une déclaration indiquant :</w:t>
      </w:r>
    </w:p>
    <w:p w14:paraId="7FFD557B" w14:textId="77777777" w:rsidR="00087C96" w:rsidRPr="007F7706" w:rsidRDefault="00087C96" w:rsidP="005038FB">
      <w:pPr>
        <w:spacing w:line="240" w:lineRule="auto"/>
        <w:ind w:left="720"/>
        <w:jc w:val="both"/>
        <w:rPr>
          <w:rFonts w:ascii="Times New Roman" w:eastAsia="Times New Roman" w:hAnsi="Times New Roman" w:cs="Times New Roman"/>
          <w:sz w:val="24"/>
          <w:szCs w:val="20"/>
        </w:rPr>
      </w:pPr>
      <w:r w:rsidRPr="007F7706">
        <w:rPr>
          <w:rFonts w:ascii="Times New Roman" w:hAnsi="Times New Roman"/>
          <w:sz w:val="24"/>
          <w:szCs w:val="20"/>
        </w:rPr>
        <w:t>a) que l</w:t>
      </w:r>
      <w:r w:rsidR="008B7164" w:rsidRPr="007F7706">
        <w:rPr>
          <w:rFonts w:ascii="Times New Roman" w:hAnsi="Times New Roman"/>
          <w:sz w:val="24"/>
          <w:szCs w:val="20"/>
        </w:rPr>
        <w:t>’</w:t>
      </w:r>
      <w:r w:rsidRPr="007F7706">
        <w:rPr>
          <w:rFonts w:ascii="Times New Roman" w:hAnsi="Times New Roman"/>
          <w:sz w:val="24"/>
          <w:szCs w:val="20"/>
        </w:rPr>
        <w:t>Entrepreneur n</w:t>
      </w:r>
      <w:r w:rsidR="008B7164" w:rsidRPr="007F7706">
        <w:rPr>
          <w:rFonts w:ascii="Times New Roman" w:hAnsi="Times New Roman"/>
          <w:sz w:val="24"/>
          <w:szCs w:val="20"/>
        </w:rPr>
        <w:t>’</w:t>
      </w:r>
      <w:r w:rsidRPr="007F7706">
        <w:rPr>
          <w:rFonts w:ascii="Times New Roman" w:hAnsi="Times New Roman"/>
          <w:sz w:val="24"/>
          <w:szCs w:val="20"/>
        </w:rPr>
        <w:t>a pas remboursé le paiement anticipé, en totalité ou en partie, conformément aux clauses du Contrat ;</w:t>
      </w:r>
    </w:p>
    <w:p w14:paraId="34C54074" w14:textId="77777777" w:rsidR="00087C96" w:rsidRPr="007F7706" w:rsidRDefault="00087C96" w:rsidP="005038FB">
      <w:pPr>
        <w:spacing w:line="240" w:lineRule="auto"/>
        <w:ind w:left="720"/>
        <w:jc w:val="both"/>
        <w:rPr>
          <w:rFonts w:ascii="Times New Roman" w:eastAsia="Times New Roman" w:hAnsi="Times New Roman" w:cs="Times New Roman"/>
          <w:sz w:val="24"/>
          <w:szCs w:val="20"/>
        </w:rPr>
      </w:pPr>
      <w:r w:rsidRPr="007F7706">
        <w:rPr>
          <w:rFonts w:ascii="Times New Roman" w:hAnsi="Times New Roman"/>
          <w:sz w:val="24"/>
          <w:szCs w:val="20"/>
        </w:rPr>
        <w:t>b) le montant du paiement anticipé que l</w:t>
      </w:r>
      <w:r w:rsidR="008B7164" w:rsidRPr="007F7706">
        <w:rPr>
          <w:rFonts w:ascii="Times New Roman" w:hAnsi="Times New Roman"/>
          <w:sz w:val="24"/>
          <w:szCs w:val="20"/>
        </w:rPr>
        <w:t>’</w:t>
      </w:r>
      <w:r w:rsidRPr="007F7706">
        <w:rPr>
          <w:rFonts w:ascii="Times New Roman" w:hAnsi="Times New Roman"/>
          <w:sz w:val="24"/>
          <w:szCs w:val="20"/>
        </w:rPr>
        <w:t>Entrepreneur n</w:t>
      </w:r>
      <w:r w:rsidR="008B7164" w:rsidRPr="007F7706">
        <w:rPr>
          <w:rFonts w:ascii="Times New Roman" w:hAnsi="Times New Roman"/>
          <w:sz w:val="24"/>
          <w:szCs w:val="20"/>
        </w:rPr>
        <w:t>’</w:t>
      </w:r>
      <w:r w:rsidRPr="007F7706">
        <w:rPr>
          <w:rFonts w:ascii="Times New Roman" w:hAnsi="Times New Roman"/>
          <w:sz w:val="24"/>
          <w:szCs w:val="20"/>
        </w:rPr>
        <w:t>a pas remboursé.</w:t>
      </w:r>
    </w:p>
    <w:p w14:paraId="0E4663DB" w14:textId="77777777" w:rsidR="00087C96" w:rsidRPr="007F7706" w:rsidRDefault="00087C96" w:rsidP="005038FB">
      <w:pPr>
        <w:spacing w:line="240" w:lineRule="auto"/>
        <w:jc w:val="both"/>
        <w:rPr>
          <w:rFonts w:ascii="Times New Roman" w:eastAsia="Times New Roman" w:hAnsi="Times New Roman" w:cs="Times New Roman"/>
          <w:b/>
          <w:sz w:val="24"/>
          <w:szCs w:val="20"/>
        </w:rPr>
      </w:pPr>
      <w:r w:rsidRPr="007F7706">
        <w:rPr>
          <w:rFonts w:ascii="Times New Roman" w:hAnsi="Times New Roman"/>
          <w:sz w:val="24"/>
          <w:szCs w:val="20"/>
        </w:rPr>
        <w:t>Toute demande et paiement au titre de la présente garantie est subordonnée à la réception par l</w:t>
      </w:r>
      <w:r w:rsidR="008B7164" w:rsidRPr="007F7706">
        <w:rPr>
          <w:rFonts w:ascii="Times New Roman" w:hAnsi="Times New Roman"/>
          <w:sz w:val="24"/>
          <w:szCs w:val="20"/>
        </w:rPr>
        <w:t>’</w:t>
      </w:r>
      <w:r w:rsidRPr="007F7706">
        <w:rPr>
          <w:rFonts w:ascii="Times New Roman" w:hAnsi="Times New Roman"/>
          <w:sz w:val="24"/>
          <w:szCs w:val="20"/>
        </w:rPr>
        <w:t>Entrepreneur du paiement anticipé mentionné ci-dessus dans son compte portant le numéro ____________ auprès de _________________ [</w:t>
      </w:r>
      <w:r w:rsidRPr="007F7706">
        <w:rPr>
          <w:rFonts w:ascii="Times New Roman" w:hAnsi="Times New Roman"/>
          <w:b/>
          <w:sz w:val="24"/>
          <w:szCs w:val="20"/>
        </w:rPr>
        <w:t>insérer le nom de la Banque</w:t>
      </w:r>
      <w:r w:rsidRPr="007F7706">
        <w:rPr>
          <w:rFonts w:ascii="Times New Roman" w:hAnsi="Times New Roman"/>
          <w:sz w:val="24"/>
          <w:szCs w:val="20"/>
        </w:rPr>
        <w:t>].</w:t>
      </w:r>
    </w:p>
    <w:p w14:paraId="3D718780" w14:textId="77777777" w:rsidR="00087C96" w:rsidRPr="007F7706" w:rsidRDefault="00087C96" w:rsidP="005038FB">
      <w:pPr>
        <w:spacing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Le montant maximum de la garantie est progressivement réduit par déduction du montant du paiement anticipé remboursé par l</w:t>
      </w:r>
      <w:r w:rsidR="008B7164" w:rsidRPr="007F7706">
        <w:rPr>
          <w:rFonts w:ascii="Times New Roman" w:hAnsi="Times New Roman"/>
          <w:sz w:val="24"/>
          <w:szCs w:val="20"/>
        </w:rPr>
        <w:t>’</w:t>
      </w:r>
      <w:r w:rsidRPr="007F7706">
        <w:rPr>
          <w:rFonts w:ascii="Times New Roman" w:hAnsi="Times New Roman"/>
          <w:sz w:val="24"/>
          <w:szCs w:val="20"/>
        </w:rPr>
        <w:t>Entrepreneur, comme attesté par les relevés bancaires intérimaires ou par les certificats de paiement qui nous seront présentés. Cette garantie expire, au plus tard, dès que nous aurons reçu une copie du Certificat de paiement provisoire indiquant que [__] [ ]</w:t>
      </w:r>
      <w:r w:rsidRPr="007F7706">
        <w:rPr>
          <w:rFonts w:ascii="Times New Roman" w:eastAsia="Times New Roman" w:hAnsi="Times New Roman" w:cs="Times New Roman"/>
          <w:sz w:val="24"/>
          <w:szCs w:val="20"/>
          <w:vertAlign w:val="superscript"/>
        </w:rPr>
        <w:footnoteReference w:id="34"/>
      </w:r>
      <w:r w:rsidRPr="007F7706">
        <w:rPr>
          <w:rFonts w:ascii="Times New Roman" w:hAnsi="Times New Roman"/>
          <w:sz w:val="24"/>
          <w:szCs w:val="20"/>
        </w:rPr>
        <w:t xml:space="preserve"> pour cent du Prix d</w:t>
      </w:r>
      <w:r w:rsidR="008B7164" w:rsidRPr="007F7706">
        <w:rPr>
          <w:rFonts w:ascii="Times New Roman" w:hAnsi="Times New Roman"/>
          <w:sz w:val="24"/>
          <w:szCs w:val="20"/>
        </w:rPr>
        <w:t>’</w:t>
      </w:r>
      <w:r w:rsidRPr="007F7706">
        <w:rPr>
          <w:rFonts w:ascii="Times New Roman" w:hAnsi="Times New Roman"/>
          <w:sz w:val="24"/>
          <w:szCs w:val="20"/>
        </w:rPr>
        <w:t>adjudication a fait l</w:t>
      </w:r>
      <w:r w:rsidR="008B7164" w:rsidRPr="007F7706">
        <w:rPr>
          <w:rFonts w:ascii="Times New Roman" w:hAnsi="Times New Roman"/>
          <w:sz w:val="24"/>
          <w:szCs w:val="20"/>
        </w:rPr>
        <w:t>’</w:t>
      </w:r>
      <w:r w:rsidRPr="007F7706">
        <w:rPr>
          <w:rFonts w:ascii="Times New Roman" w:hAnsi="Times New Roman"/>
          <w:sz w:val="24"/>
          <w:szCs w:val="20"/>
        </w:rPr>
        <w:t>objet de certificats de paiements, ou le ________ 2____, selon la première de ces deux éventualités. Par conséquent, toute demande de paiement en vertu de la présente garantie doit nous parvenir au plus tard à cette date.</w:t>
      </w:r>
    </w:p>
    <w:p w14:paraId="47680328" w14:textId="77777777" w:rsidR="000D3DE1" w:rsidRPr="007F7706" w:rsidRDefault="000D3DE1" w:rsidP="002463C2">
      <w:pPr>
        <w:spacing w:line="240" w:lineRule="auto"/>
        <w:jc w:val="both"/>
        <w:rPr>
          <w:rFonts w:ascii="Times New Roman" w:eastAsia="Times New Roman" w:hAnsi="Times New Roman" w:cs="Times New Roman"/>
          <w:sz w:val="24"/>
          <w:szCs w:val="20"/>
        </w:rPr>
      </w:pPr>
      <w:r w:rsidRPr="007F7706">
        <w:rPr>
          <w:rFonts w:ascii="Times New Roman" w:hAnsi="Times New Roman"/>
          <w:b/>
          <w:sz w:val="24"/>
          <w:szCs w:val="24"/>
        </w:rPr>
        <w:t>[</w:t>
      </w:r>
      <w:r w:rsidRPr="007F7706">
        <w:rPr>
          <w:rFonts w:ascii="Times New Roman" w:hAnsi="Times New Roman"/>
          <w:b/>
          <w:i/>
          <w:iCs/>
          <w:sz w:val="24"/>
          <w:szCs w:val="24"/>
        </w:rPr>
        <w:t>La banque émettrice doit supprimer les mentions inutiles</w:t>
      </w:r>
      <w:r w:rsidRPr="007F7706">
        <w:rPr>
          <w:rFonts w:ascii="Times New Roman" w:hAnsi="Times New Roman"/>
          <w:b/>
          <w:sz w:val="24"/>
          <w:szCs w:val="24"/>
        </w:rPr>
        <w:t>]</w:t>
      </w:r>
      <w:r w:rsidRPr="007F7706">
        <w:rPr>
          <w:rFonts w:ascii="Times New Roman" w:hAnsi="Times New Roman"/>
          <w:sz w:val="24"/>
          <w:szCs w:val="24"/>
        </w:rPr>
        <w:t xml:space="preserve"> Nous confirmons que [nous sommes une institution financière autorisée légalement à fournir cette garantie dans le pays du Maître d</w:t>
      </w:r>
      <w:r w:rsidR="008B7164" w:rsidRPr="007F7706">
        <w:rPr>
          <w:rFonts w:ascii="Times New Roman" w:hAnsi="Times New Roman"/>
          <w:sz w:val="24"/>
          <w:szCs w:val="24"/>
        </w:rPr>
        <w:t>’</w:t>
      </w:r>
      <w:r w:rsidRPr="007F7706">
        <w:rPr>
          <w:rFonts w:ascii="Times New Roman" w:hAnsi="Times New Roman"/>
          <w:sz w:val="24"/>
          <w:szCs w:val="24"/>
        </w:rPr>
        <w:t>ouvrage] [OU] [nous sommes une institution financière située hors du pays du Maître d</w:t>
      </w:r>
      <w:r w:rsidR="008B7164" w:rsidRPr="007F7706">
        <w:rPr>
          <w:rFonts w:ascii="Times New Roman" w:hAnsi="Times New Roman"/>
          <w:sz w:val="24"/>
          <w:szCs w:val="24"/>
        </w:rPr>
        <w:t>’</w:t>
      </w:r>
      <w:r w:rsidRPr="007F7706">
        <w:rPr>
          <w:rFonts w:ascii="Times New Roman" w:hAnsi="Times New Roman"/>
          <w:sz w:val="24"/>
          <w:szCs w:val="24"/>
        </w:rPr>
        <w:t>ouvrage, mais nous avons une institution financière correspondante située dans le pays du Maître d</w:t>
      </w:r>
      <w:r w:rsidR="008B7164" w:rsidRPr="007F7706">
        <w:rPr>
          <w:rFonts w:ascii="Times New Roman" w:hAnsi="Times New Roman"/>
          <w:sz w:val="24"/>
          <w:szCs w:val="24"/>
        </w:rPr>
        <w:t>’</w:t>
      </w:r>
      <w:r w:rsidRPr="007F7706">
        <w:rPr>
          <w:rFonts w:ascii="Times New Roman" w:hAnsi="Times New Roman"/>
          <w:sz w:val="24"/>
          <w:szCs w:val="24"/>
        </w:rPr>
        <w:t>ouvrage qui assurera l</w:t>
      </w:r>
      <w:r w:rsidR="008B7164" w:rsidRPr="007F7706">
        <w:rPr>
          <w:rFonts w:ascii="Times New Roman" w:hAnsi="Times New Roman"/>
          <w:sz w:val="24"/>
          <w:szCs w:val="24"/>
        </w:rPr>
        <w:t>’</w:t>
      </w:r>
      <w:r w:rsidRPr="007F7706">
        <w:rPr>
          <w:rFonts w:ascii="Times New Roman" w:hAnsi="Times New Roman"/>
          <w:sz w:val="24"/>
          <w:szCs w:val="24"/>
        </w:rPr>
        <w:t xml:space="preserve">exécution de cette garantie. Le nom de notre banque correspondante et ses </w:t>
      </w:r>
      <w:r w:rsidRPr="007F7706">
        <w:rPr>
          <w:rFonts w:ascii="Times New Roman" w:hAnsi="Times New Roman"/>
          <w:sz w:val="24"/>
          <w:szCs w:val="24"/>
        </w:rPr>
        <w:lastRenderedPageBreak/>
        <w:t>coordonnées sont les suivants : [indiquer le nom, l</w:t>
      </w:r>
      <w:r w:rsidR="008B7164" w:rsidRPr="007F7706">
        <w:rPr>
          <w:rFonts w:ascii="Times New Roman" w:hAnsi="Times New Roman"/>
          <w:sz w:val="24"/>
          <w:szCs w:val="24"/>
        </w:rPr>
        <w:t>’</w:t>
      </w:r>
      <w:r w:rsidRPr="007F7706">
        <w:rPr>
          <w:rFonts w:ascii="Times New Roman" w:hAnsi="Times New Roman"/>
          <w:sz w:val="24"/>
          <w:szCs w:val="24"/>
        </w:rPr>
        <w:t>adresse, le numéro de téléphone et l</w:t>
      </w:r>
      <w:r w:rsidR="008B7164" w:rsidRPr="007F7706">
        <w:rPr>
          <w:rFonts w:ascii="Times New Roman" w:hAnsi="Times New Roman"/>
          <w:sz w:val="24"/>
          <w:szCs w:val="24"/>
        </w:rPr>
        <w:t>’</w:t>
      </w:r>
      <w:r w:rsidRPr="007F7706">
        <w:rPr>
          <w:rFonts w:ascii="Times New Roman" w:hAnsi="Times New Roman"/>
          <w:sz w:val="24"/>
          <w:szCs w:val="24"/>
        </w:rPr>
        <w:t xml:space="preserve">adresse électronique]. </w:t>
      </w:r>
    </w:p>
    <w:p w14:paraId="7C4DDE35" w14:textId="77777777" w:rsidR="00087C96" w:rsidRPr="007F7706" w:rsidRDefault="00087C96" w:rsidP="005038FB">
      <w:pPr>
        <w:spacing w:line="240" w:lineRule="auto"/>
        <w:jc w:val="both"/>
        <w:rPr>
          <w:rFonts w:ascii="Times New Roman" w:eastAsia="Times New Roman" w:hAnsi="Times New Roman" w:cs="Times New Roman"/>
          <w:sz w:val="24"/>
          <w:szCs w:val="20"/>
        </w:rPr>
      </w:pPr>
      <w:r w:rsidRPr="007F7706">
        <w:rPr>
          <w:rFonts w:ascii="Times New Roman" w:hAnsi="Times New Roman"/>
          <w:sz w:val="24"/>
          <w:szCs w:val="20"/>
        </w:rPr>
        <w:t>La présente garantie est régie par les Règles uniformes de la Chambre de commerce internationale relatives aux garanties sur demande, Publication CC no.758, Révision de 2010, mais l</w:t>
      </w:r>
      <w:r w:rsidR="008B7164" w:rsidRPr="007F7706">
        <w:rPr>
          <w:rFonts w:ascii="Times New Roman" w:hAnsi="Times New Roman"/>
          <w:sz w:val="24"/>
          <w:szCs w:val="20"/>
        </w:rPr>
        <w:t>’</w:t>
      </w:r>
      <w:r w:rsidRPr="007F7706">
        <w:rPr>
          <w:rFonts w:ascii="Times New Roman" w:hAnsi="Times New Roman"/>
          <w:sz w:val="24"/>
          <w:szCs w:val="20"/>
        </w:rPr>
        <w:t>exigence de déclaration justificative prévue à l</w:t>
      </w:r>
      <w:r w:rsidR="008B7164" w:rsidRPr="007F7706">
        <w:rPr>
          <w:rFonts w:ascii="Times New Roman" w:hAnsi="Times New Roman"/>
          <w:sz w:val="24"/>
          <w:szCs w:val="20"/>
        </w:rPr>
        <w:t>’</w:t>
      </w:r>
      <w:r w:rsidRPr="007F7706">
        <w:rPr>
          <w:rFonts w:ascii="Times New Roman" w:hAnsi="Times New Roman"/>
          <w:sz w:val="24"/>
          <w:szCs w:val="20"/>
        </w:rPr>
        <w:t>Article 15(a) est expressément exclue par les présentes sauf stipulations contraires susmentionnées.</w:t>
      </w:r>
    </w:p>
    <w:p w14:paraId="52529ECC" w14:textId="77777777" w:rsidR="00087C96" w:rsidRPr="007F7706" w:rsidRDefault="00087C96" w:rsidP="005038FB">
      <w:pPr>
        <w:spacing w:line="240" w:lineRule="auto"/>
        <w:jc w:val="both"/>
        <w:rPr>
          <w:rFonts w:ascii="Times New Roman" w:eastAsia="Times New Roman" w:hAnsi="Times New Roman" w:cs="Times New Roman"/>
          <w:b/>
          <w:iCs/>
          <w:sz w:val="24"/>
          <w:szCs w:val="20"/>
        </w:rPr>
      </w:pPr>
      <w:r w:rsidRPr="007F7706">
        <w:rPr>
          <w:rFonts w:ascii="Times New Roman" w:hAnsi="Times New Roman"/>
          <w:sz w:val="24"/>
          <w:szCs w:val="20"/>
        </w:rPr>
        <w:t xml:space="preserve">_____________________ </w:t>
      </w:r>
      <w:r w:rsidRPr="007F7706">
        <w:rPr>
          <w:rFonts w:ascii="Times New Roman" w:hAnsi="Times New Roman"/>
          <w:sz w:val="24"/>
          <w:szCs w:val="20"/>
        </w:rPr>
        <w:br/>
      </w:r>
      <w:r w:rsidRPr="007F7706">
        <w:rPr>
          <w:rFonts w:ascii="Times New Roman" w:hAnsi="Times New Roman"/>
          <w:b/>
          <w:iCs/>
          <w:sz w:val="24"/>
          <w:szCs w:val="20"/>
        </w:rPr>
        <w:t>[signature(s)]</w:t>
      </w:r>
    </w:p>
    <w:p w14:paraId="46A2E894" w14:textId="6E9A5E64" w:rsidR="002C2EC9" w:rsidRPr="007F7706" w:rsidRDefault="002C2EC9" w:rsidP="00EB5FAD">
      <w:pPr>
        <w:pStyle w:val="Heading4aForms"/>
        <w:numPr>
          <w:ilvl w:val="0"/>
          <w:numId w:val="77"/>
        </w:numPr>
      </w:pPr>
      <w:bookmarkStart w:id="2478" w:name="_Toc54537843"/>
      <w:bookmarkStart w:id="2479" w:name="_Toc54540094"/>
      <w:bookmarkStart w:id="2480" w:name="_Toc54540375"/>
      <w:bookmarkStart w:id="2481" w:name="_Toc54540876"/>
      <w:bookmarkStart w:id="2482" w:name="_Toc54541322"/>
      <w:bookmarkStart w:id="2483" w:name="_Toc54898076"/>
      <w:bookmarkStart w:id="2484" w:name="_Toc63003128"/>
      <w:r w:rsidRPr="007F7706">
        <w:lastRenderedPageBreak/>
        <w:t xml:space="preserve">Annexe </w:t>
      </w:r>
      <w:r w:rsidR="00DD1A2F">
        <w:t>E</w:t>
      </w:r>
      <w:r w:rsidRPr="007F7706">
        <w:t>3 : Modèle de Garantie de Retenue de garantie</w:t>
      </w:r>
      <w:bookmarkEnd w:id="2478"/>
      <w:bookmarkEnd w:id="2479"/>
      <w:bookmarkEnd w:id="2480"/>
      <w:bookmarkEnd w:id="2481"/>
      <w:bookmarkEnd w:id="2482"/>
      <w:bookmarkEnd w:id="2483"/>
      <w:bookmarkEnd w:id="2484"/>
    </w:p>
    <w:p w14:paraId="72C141E4" w14:textId="77777777" w:rsidR="00087C96" w:rsidRPr="007F7706" w:rsidRDefault="00087C96" w:rsidP="00087C96">
      <w:pPr>
        <w:spacing w:after="0" w:line="240" w:lineRule="auto"/>
        <w:jc w:val="both"/>
        <w:rPr>
          <w:rFonts w:ascii="Times New Roman" w:eastAsia="Times New Roman" w:hAnsi="Times New Roman" w:cs="Times New Roman"/>
          <w:sz w:val="24"/>
          <w:szCs w:val="20"/>
        </w:rPr>
      </w:pPr>
    </w:p>
    <w:p w14:paraId="7B09B6A5" w14:textId="77777777" w:rsidR="00087C96" w:rsidRPr="007F7706" w:rsidRDefault="00087C96" w:rsidP="005038FB">
      <w:pPr>
        <w:spacing w:line="240" w:lineRule="auto"/>
        <w:jc w:val="both"/>
        <w:rPr>
          <w:rFonts w:ascii="Times New Roman" w:eastAsia="Times New Roman" w:hAnsi="Times New Roman" w:cs="Times New Roman"/>
          <w:b/>
          <w:iCs/>
          <w:sz w:val="24"/>
          <w:szCs w:val="24"/>
        </w:rPr>
      </w:pPr>
      <w:r w:rsidRPr="007F7706">
        <w:rPr>
          <w:rFonts w:ascii="Times New Roman" w:hAnsi="Times New Roman"/>
          <w:b/>
          <w:iCs/>
          <w:sz w:val="24"/>
          <w:szCs w:val="24"/>
        </w:rPr>
        <w:t>[Nom de la banque et adresse de l</w:t>
      </w:r>
      <w:r w:rsidR="008B7164" w:rsidRPr="007F7706">
        <w:rPr>
          <w:rFonts w:ascii="Times New Roman" w:hAnsi="Times New Roman"/>
          <w:b/>
          <w:iCs/>
          <w:sz w:val="24"/>
          <w:szCs w:val="24"/>
        </w:rPr>
        <w:t>’</w:t>
      </w:r>
      <w:r w:rsidRPr="007F7706">
        <w:rPr>
          <w:rFonts w:ascii="Times New Roman" w:hAnsi="Times New Roman"/>
          <w:b/>
          <w:iCs/>
          <w:sz w:val="24"/>
          <w:szCs w:val="24"/>
        </w:rPr>
        <w:t>agence ou de la succursale qui délivre la Garantie]</w:t>
      </w:r>
    </w:p>
    <w:p w14:paraId="3EB0CAA8" w14:textId="77777777" w:rsidR="00087C96" w:rsidRPr="007F7706" w:rsidRDefault="00087C96" w:rsidP="005038FB">
      <w:pPr>
        <w:spacing w:line="240" w:lineRule="auto"/>
        <w:jc w:val="both"/>
        <w:rPr>
          <w:rFonts w:ascii="Times New Roman" w:eastAsia="Times New Roman" w:hAnsi="Times New Roman" w:cs="Times New Roman"/>
          <w:i/>
          <w:iCs/>
          <w:sz w:val="24"/>
          <w:szCs w:val="24"/>
        </w:rPr>
      </w:pPr>
      <w:r w:rsidRPr="007F7706">
        <w:rPr>
          <w:rFonts w:ascii="Times New Roman" w:hAnsi="Times New Roman"/>
          <w:b/>
          <w:bCs/>
          <w:sz w:val="24"/>
          <w:szCs w:val="24"/>
        </w:rPr>
        <w:t>Bénéficiaire :</w:t>
      </w:r>
      <w:r w:rsidRPr="007F7706">
        <w:rPr>
          <w:rFonts w:ascii="Times New Roman" w:hAnsi="Times New Roman"/>
          <w:sz w:val="24"/>
          <w:szCs w:val="24"/>
        </w:rPr>
        <w:tab/>
        <w:t xml:space="preserve"> </w:t>
      </w:r>
      <w:r w:rsidRPr="007F7706">
        <w:rPr>
          <w:rFonts w:ascii="Times New Roman" w:hAnsi="Times New Roman"/>
          <w:b/>
          <w:iCs/>
          <w:sz w:val="24"/>
          <w:szCs w:val="24"/>
        </w:rPr>
        <w:t>[Nom et Adresse du Maître d</w:t>
      </w:r>
      <w:r w:rsidR="008B7164" w:rsidRPr="007F7706">
        <w:rPr>
          <w:rFonts w:ascii="Times New Roman" w:hAnsi="Times New Roman"/>
          <w:b/>
          <w:iCs/>
          <w:sz w:val="24"/>
          <w:szCs w:val="24"/>
        </w:rPr>
        <w:t>’</w:t>
      </w:r>
      <w:r w:rsidRPr="007F7706">
        <w:rPr>
          <w:rFonts w:ascii="Times New Roman" w:hAnsi="Times New Roman"/>
          <w:b/>
          <w:iCs/>
          <w:sz w:val="24"/>
          <w:szCs w:val="24"/>
        </w:rPr>
        <w:t>ouvrage]</w:t>
      </w:r>
      <w:r w:rsidRPr="007F7706">
        <w:rPr>
          <w:rFonts w:ascii="Times New Roman" w:hAnsi="Times New Roman"/>
          <w:b/>
          <w:iCs/>
          <w:sz w:val="24"/>
          <w:szCs w:val="24"/>
        </w:rPr>
        <w:tab/>
      </w:r>
    </w:p>
    <w:p w14:paraId="1F5B6C78" w14:textId="77777777" w:rsidR="00087C96" w:rsidRPr="007F7706" w:rsidRDefault="00087C96" w:rsidP="005038FB">
      <w:pPr>
        <w:spacing w:line="240" w:lineRule="auto"/>
        <w:jc w:val="both"/>
        <w:rPr>
          <w:rFonts w:ascii="Times New Roman" w:eastAsia="Times New Roman" w:hAnsi="Times New Roman" w:cs="Times New Roman"/>
          <w:sz w:val="24"/>
          <w:szCs w:val="24"/>
        </w:rPr>
      </w:pPr>
      <w:r w:rsidRPr="007F7706">
        <w:rPr>
          <w:rFonts w:ascii="Times New Roman" w:hAnsi="Times New Roman"/>
          <w:b/>
          <w:bCs/>
          <w:sz w:val="24"/>
          <w:szCs w:val="24"/>
        </w:rPr>
        <w:t>Date :</w:t>
      </w:r>
      <w:r w:rsidRPr="007F7706">
        <w:rPr>
          <w:rFonts w:ascii="Times New Roman" w:hAnsi="Times New Roman"/>
          <w:sz w:val="24"/>
          <w:szCs w:val="24"/>
        </w:rPr>
        <w:tab/>
        <w:t>________________</w:t>
      </w:r>
    </w:p>
    <w:p w14:paraId="115CFE7B" w14:textId="77777777" w:rsidR="00087C96" w:rsidRPr="007F7706" w:rsidRDefault="00087C96" w:rsidP="005038FB">
      <w:pPr>
        <w:spacing w:line="240" w:lineRule="auto"/>
        <w:jc w:val="both"/>
        <w:rPr>
          <w:rFonts w:ascii="Times New Roman" w:eastAsia="Times New Roman" w:hAnsi="Times New Roman" w:cs="Times New Roman"/>
          <w:sz w:val="24"/>
          <w:szCs w:val="24"/>
        </w:rPr>
      </w:pPr>
      <w:r w:rsidRPr="007F7706">
        <w:rPr>
          <w:rFonts w:ascii="Times New Roman" w:hAnsi="Times New Roman"/>
          <w:b/>
          <w:bCs/>
          <w:sz w:val="24"/>
          <w:szCs w:val="24"/>
        </w:rPr>
        <w:t>GARANTIE DE RETENUE DE GARANTIE N°</w:t>
      </w:r>
      <w:r w:rsidRPr="007F7706">
        <w:rPr>
          <w:rFonts w:ascii="Times New Roman" w:hAnsi="Times New Roman"/>
          <w:sz w:val="24"/>
          <w:szCs w:val="24"/>
        </w:rPr>
        <w:t> :</w:t>
      </w:r>
      <w:r w:rsidRPr="007F7706">
        <w:rPr>
          <w:rFonts w:ascii="Times New Roman" w:hAnsi="Times New Roman"/>
          <w:sz w:val="24"/>
          <w:szCs w:val="24"/>
        </w:rPr>
        <w:tab/>
        <w:t>_________________</w:t>
      </w:r>
    </w:p>
    <w:p w14:paraId="379B61B7" w14:textId="77777777" w:rsidR="00087C96" w:rsidRPr="007F7706" w:rsidRDefault="00087C96" w:rsidP="005038FB">
      <w:pPr>
        <w:spacing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Nous avons été informés que [</w:t>
      </w:r>
      <w:r w:rsidRPr="007F7706">
        <w:rPr>
          <w:rFonts w:ascii="Times New Roman" w:hAnsi="Times New Roman"/>
          <w:b/>
          <w:iCs/>
          <w:sz w:val="24"/>
          <w:szCs w:val="24"/>
        </w:rPr>
        <w:t>insérer le nom de l</w:t>
      </w:r>
      <w:r w:rsidR="008B7164" w:rsidRPr="007F7706">
        <w:rPr>
          <w:rFonts w:ascii="Times New Roman" w:hAnsi="Times New Roman"/>
          <w:b/>
          <w:iCs/>
          <w:sz w:val="24"/>
          <w:szCs w:val="24"/>
        </w:rPr>
        <w:t>’</w:t>
      </w:r>
      <w:r w:rsidRPr="007F7706">
        <w:rPr>
          <w:rFonts w:ascii="Times New Roman" w:hAnsi="Times New Roman"/>
          <w:b/>
          <w:iCs/>
          <w:sz w:val="24"/>
          <w:szCs w:val="24"/>
        </w:rPr>
        <w:t>Entrepreneur</w:t>
      </w:r>
      <w:r w:rsidRPr="007F7706">
        <w:rPr>
          <w:rFonts w:ascii="Times New Roman" w:hAnsi="Times New Roman"/>
          <w:sz w:val="24"/>
          <w:szCs w:val="24"/>
        </w:rPr>
        <w:t>] (ci-après dénommé « l</w:t>
      </w:r>
      <w:r w:rsidR="008B7164" w:rsidRPr="007F7706">
        <w:rPr>
          <w:rFonts w:ascii="Times New Roman" w:hAnsi="Times New Roman"/>
          <w:sz w:val="24"/>
          <w:szCs w:val="24"/>
        </w:rPr>
        <w:t>’</w:t>
      </w:r>
      <w:r w:rsidRPr="007F7706">
        <w:rPr>
          <w:rFonts w:ascii="Times New Roman" w:hAnsi="Times New Roman"/>
          <w:sz w:val="24"/>
          <w:szCs w:val="24"/>
        </w:rPr>
        <w:t>Entrepreneur ») a conclu avec vous le Contrat N° [</w:t>
      </w:r>
      <w:r w:rsidRPr="007F7706">
        <w:rPr>
          <w:rFonts w:ascii="Times New Roman" w:hAnsi="Times New Roman"/>
          <w:b/>
          <w:sz w:val="24"/>
          <w:szCs w:val="24"/>
        </w:rPr>
        <w:t>insérer le numéro de référence du Contrat</w:t>
      </w:r>
      <w:r w:rsidRPr="007F7706">
        <w:rPr>
          <w:rFonts w:ascii="Times New Roman" w:hAnsi="Times New Roman"/>
          <w:sz w:val="24"/>
          <w:szCs w:val="24"/>
        </w:rPr>
        <w:t>] en date du [</w:t>
      </w:r>
      <w:r w:rsidRPr="007F7706">
        <w:rPr>
          <w:rFonts w:ascii="Times New Roman" w:hAnsi="Times New Roman"/>
          <w:b/>
          <w:sz w:val="24"/>
          <w:szCs w:val="24"/>
        </w:rPr>
        <w:t>insérer la date</w:t>
      </w:r>
      <w:r w:rsidRPr="007F7706">
        <w:rPr>
          <w:rFonts w:ascii="Times New Roman" w:hAnsi="Times New Roman"/>
          <w:sz w:val="24"/>
          <w:szCs w:val="24"/>
        </w:rPr>
        <w:t>] pour l</w:t>
      </w:r>
      <w:r w:rsidR="008B7164" w:rsidRPr="007F7706">
        <w:rPr>
          <w:rFonts w:ascii="Times New Roman" w:hAnsi="Times New Roman"/>
          <w:sz w:val="24"/>
          <w:szCs w:val="24"/>
        </w:rPr>
        <w:t>’</w:t>
      </w:r>
      <w:r w:rsidRPr="007F7706">
        <w:rPr>
          <w:rFonts w:ascii="Times New Roman" w:hAnsi="Times New Roman"/>
          <w:sz w:val="24"/>
          <w:szCs w:val="24"/>
        </w:rPr>
        <w:t>exécution de [</w:t>
      </w:r>
      <w:r w:rsidRPr="007F7706">
        <w:rPr>
          <w:rFonts w:ascii="Times New Roman" w:hAnsi="Times New Roman"/>
          <w:b/>
          <w:iCs/>
          <w:sz w:val="24"/>
          <w:szCs w:val="24"/>
        </w:rPr>
        <w:t>insérer le nom du Contrat et une brève description des Travaux</w:t>
      </w:r>
      <w:r w:rsidRPr="007F7706">
        <w:rPr>
          <w:rFonts w:ascii="Times New Roman" w:hAnsi="Times New Roman"/>
          <w:sz w:val="24"/>
          <w:szCs w:val="24"/>
        </w:rPr>
        <w:t xml:space="preserve">] (ci-dessous dénommé le « Contrat »). </w:t>
      </w:r>
    </w:p>
    <w:p w14:paraId="5F0089B0" w14:textId="77777777" w:rsidR="00087C96" w:rsidRPr="007F7706" w:rsidRDefault="00087C96" w:rsidP="005038FB">
      <w:pPr>
        <w:spacing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De plus, nous comprenons que l</w:t>
      </w:r>
      <w:r w:rsidR="008B7164" w:rsidRPr="007F7706">
        <w:rPr>
          <w:rFonts w:ascii="Times New Roman" w:hAnsi="Times New Roman"/>
          <w:sz w:val="24"/>
          <w:szCs w:val="24"/>
        </w:rPr>
        <w:t>’</w:t>
      </w:r>
      <w:r w:rsidRPr="007F7706">
        <w:rPr>
          <w:rFonts w:ascii="Times New Roman" w:hAnsi="Times New Roman"/>
          <w:sz w:val="24"/>
          <w:szCs w:val="24"/>
        </w:rPr>
        <w:t>Entrepreneur doit recevoir un paiement anticipé [une partie] de la Retenue de garantie en vertu du Contrat, un tel paiement devant être effectué contre une garantie de retenue de garantie.</w:t>
      </w:r>
    </w:p>
    <w:p w14:paraId="32AF0778" w14:textId="77777777" w:rsidR="00087C96" w:rsidRPr="007F7706" w:rsidRDefault="00087C96" w:rsidP="005038FB">
      <w:pPr>
        <w:spacing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À la demande de l</w:t>
      </w:r>
      <w:r w:rsidR="008B7164" w:rsidRPr="007F7706">
        <w:rPr>
          <w:rFonts w:ascii="Times New Roman" w:hAnsi="Times New Roman"/>
          <w:sz w:val="24"/>
          <w:szCs w:val="24"/>
        </w:rPr>
        <w:t>’</w:t>
      </w:r>
      <w:r w:rsidRPr="007F7706">
        <w:rPr>
          <w:rFonts w:ascii="Times New Roman" w:hAnsi="Times New Roman"/>
          <w:sz w:val="24"/>
          <w:szCs w:val="24"/>
        </w:rPr>
        <w:t>Entrepreneur, nous [</w:t>
      </w:r>
      <w:r w:rsidRPr="007F7706">
        <w:rPr>
          <w:rFonts w:ascii="Times New Roman" w:hAnsi="Times New Roman"/>
          <w:b/>
          <w:iCs/>
          <w:sz w:val="24"/>
          <w:szCs w:val="24"/>
        </w:rPr>
        <w:t>nom de la banque</w:t>
      </w:r>
      <w:r w:rsidRPr="007F7706">
        <w:rPr>
          <w:rFonts w:ascii="Times New Roman" w:hAnsi="Times New Roman"/>
          <w:sz w:val="24"/>
          <w:szCs w:val="24"/>
        </w:rPr>
        <w:t>] nous engageons par la présente, irrévocablement, à vous payer, à première demande écrite, toutes sommes d</w:t>
      </w:r>
      <w:r w:rsidR="008B7164" w:rsidRPr="007F7706">
        <w:rPr>
          <w:rFonts w:ascii="Times New Roman" w:hAnsi="Times New Roman"/>
          <w:sz w:val="24"/>
          <w:szCs w:val="24"/>
        </w:rPr>
        <w:t>’</w:t>
      </w:r>
      <w:r w:rsidRPr="007F7706">
        <w:rPr>
          <w:rFonts w:ascii="Times New Roman" w:hAnsi="Times New Roman"/>
          <w:sz w:val="24"/>
          <w:szCs w:val="24"/>
        </w:rPr>
        <w:t>argent que vous pourriez réclamer dans la limite de [</w:t>
      </w:r>
      <w:r w:rsidRPr="007F7706">
        <w:rPr>
          <w:rFonts w:ascii="Times New Roman" w:hAnsi="Times New Roman"/>
          <w:b/>
          <w:sz w:val="24"/>
          <w:szCs w:val="24"/>
        </w:rPr>
        <w:t>insérer la somme en chiffres</w:t>
      </w:r>
      <w:r w:rsidRPr="007F7706">
        <w:rPr>
          <w:rFonts w:ascii="Times New Roman" w:hAnsi="Times New Roman"/>
          <w:sz w:val="24"/>
          <w:szCs w:val="24"/>
        </w:rPr>
        <w:t>] ([</w:t>
      </w:r>
      <w:r w:rsidRPr="007F7706">
        <w:rPr>
          <w:rFonts w:ascii="Times New Roman" w:hAnsi="Times New Roman"/>
          <w:b/>
          <w:sz w:val="24"/>
          <w:szCs w:val="24"/>
        </w:rPr>
        <w:t>insérer la somme en toutes lettres</w:t>
      </w:r>
      <w:r w:rsidRPr="007F7706">
        <w:rPr>
          <w:rFonts w:ascii="Times New Roman" w:hAnsi="Times New Roman"/>
          <w:sz w:val="24"/>
          <w:szCs w:val="24"/>
        </w:rPr>
        <w:t>]), ladite somme étant payable dans la monnaie dans laquelle le Prix du Contrat est libellé. Votre demande doit être accompagnée d</w:t>
      </w:r>
      <w:r w:rsidR="008B7164" w:rsidRPr="007F7706">
        <w:rPr>
          <w:rFonts w:ascii="Times New Roman" w:hAnsi="Times New Roman"/>
          <w:sz w:val="24"/>
          <w:szCs w:val="24"/>
        </w:rPr>
        <w:t>’</w:t>
      </w:r>
      <w:r w:rsidRPr="007F7706">
        <w:rPr>
          <w:rFonts w:ascii="Times New Roman" w:hAnsi="Times New Roman"/>
          <w:sz w:val="24"/>
          <w:szCs w:val="24"/>
        </w:rPr>
        <w:t xml:space="preserve">une déclaration indiquant : </w:t>
      </w:r>
    </w:p>
    <w:p w14:paraId="7FBE5AF6" w14:textId="77777777" w:rsidR="00487975" w:rsidRPr="007F7706" w:rsidRDefault="00087C96" w:rsidP="001200D8">
      <w:pPr>
        <w:pStyle w:val="Paragraphedeliste"/>
        <w:numPr>
          <w:ilvl w:val="0"/>
          <w:numId w:val="76"/>
        </w:numPr>
        <w:rPr>
          <w:rFonts w:ascii="Times New Roman" w:hAnsi="Times New Roman"/>
          <w:sz w:val="24"/>
        </w:rPr>
      </w:pPr>
      <w:r w:rsidRPr="007F7706">
        <w:rPr>
          <w:rFonts w:ascii="Times New Roman" w:hAnsi="Times New Roman"/>
          <w:sz w:val="24"/>
        </w:rPr>
        <w:t>que l</w:t>
      </w:r>
      <w:r w:rsidR="008B7164" w:rsidRPr="007F7706">
        <w:rPr>
          <w:rFonts w:ascii="Times New Roman" w:hAnsi="Times New Roman"/>
          <w:sz w:val="24"/>
        </w:rPr>
        <w:t>’</w:t>
      </w:r>
      <w:r w:rsidRPr="007F7706">
        <w:rPr>
          <w:rFonts w:ascii="Times New Roman" w:hAnsi="Times New Roman"/>
          <w:sz w:val="24"/>
        </w:rPr>
        <w:t xml:space="preserve">Entrepreneur a manqué à son obligation de rectifier certaines malfaçons dont il est responsable en vertu du Contrat ; </w:t>
      </w:r>
    </w:p>
    <w:p w14:paraId="44B47D70" w14:textId="77777777" w:rsidR="00087C96" w:rsidRPr="007F7706" w:rsidRDefault="00087C96" w:rsidP="001200D8">
      <w:pPr>
        <w:pStyle w:val="Paragraphedeliste"/>
        <w:numPr>
          <w:ilvl w:val="0"/>
          <w:numId w:val="76"/>
        </w:numPr>
        <w:rPr>
          <w:rFonts w:ascii="Times New Roman" w:hAnsi="Times New Roman"/>
          <w:noProof/>
          <w:sz w:val="24"/>
        </w:rPr>
      </w:pPr>
      <w:r w:rsidRPr="007F7706">
        <w:rPr>
          <w:rFonts w:ascii="Times New Roman" w:hAnsi="Times New Roman"/>
          <w:sz w:val="24"/>
        </w:rPr>
        <w:t>la nature de ladite (desdites) malfaçon(s) ; et</w:t>
      </w:r>
    </w:p>
    <w:p w14:paraId="5B3D0515" w14:textId="77777777" w:rsidR="00087C96" w:rsidRPr="007F7706" w:rsidRDefault="00087C96" w:rsidP="001200D8">
      <w:pPr>
        <w:pStyle w:val="Paragraphedeliste"/>
        <w:numPr>
          <w:ilvl w:val="0"/>
          <w:numId w:val="76"/>
        </w:numPr>
        <w:rPr>
          <w:rFonts w:ascii="Times New Roman" w:hAnsi="Times New Roman"/>
          <w:sz w:val="24"/>
        </w:rPr>
      </w:pPr>
      <w:r w:rsidRPr="007F7706">
        <w:rPr>
          <w:rFonts w:ascii="Times New Roman" w:hAnsi="Times New Roman"/>
          <w:sz w:val="24"/>
        </w:rPr>
        <w:t>la somme nécessaire pour réparer ces malfaçons.</w:t>
      </w:r>
    </w:p>
    <w:p w14:paraId="4EF8D6D6" w14:textId="77777777" w:rsidR="00F54585" w:rsidRPr="007F7706" w:rsidRDefault="00F54585" w:rsidP="005038FB">
      <w:pPr>
        <w:spacing w:line="240" w:lineRule="auto"/>
        <w:jc w:val="both"/>
        <w:rPr>
          <w:rFonts w:ascii="Times New Roman" w:eastAsia="Times New Roman" w:hAnsi="Times New Roman" w:cs="Times New Roman"/>
          <w:sz w:val="24"/>
          <w:szCs w:val="24"/>
        </w:rPr>
      </w:pPr>
    </w:p>
    <w:p w14:paraId="3B56B246" w14:textId="77777777" w:rsidR="00087C96" w:rsidRPr="007F7706" w:rsidRDefault="00087C96" w:rsidP="005038FB">
      <w:pPr>
        <w:spacing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À aucun moment notre responsabilité en vertu de la présente garantie ne saurait dépasser le montant total de la Retenue de garantie payé à l</w:t>
      </w:r>
      <w:r w:rsidR="008B7164" w:rsidRPr="007F7706">
        <w:rPr>
          <w:rFonts w:ascii="Times New Roman" w:hAnsi="Times New Roman"/>
          <w:sz w:val="24"/>
          <w:szCs w:val="24"/>
        </w:rPr>
        <w:t>’</w:t>
      </w:r>
      <w:r w:rsidRPr="007F7706">
        <w:rPr>
          <w:rFonts w:ascii="Times New Roman" w:hAnsi="Times New Roman"/>
          <w:sz w:val="24"/>
          <w:szCs w:val="24"/>
        </w:rPr>
        <w:t>Entrepreneur par vos soins, tel que justifié par les notifications que vous aurez signifiées conformément aux conditions du Contrat, et dont une copie nous est adressée.</w:t>
      </w:r>
    </w:p>
    <w:p w14:paraId="0801FBCD" w14:textId="77777777" w:rsidR="00087C96" w:rsidRPr="007F7706" w:rsidRDefault="00087C96" w:rsidP="005038FB">
      <w:pPr>
        <w:spacing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Cette garantie expire au plus tard vingt-et-un (21) jours suivant la date de délivrance d</w:t>
      </w:r>
      <w:r w:rsidR="008B7164" w:rsidRPr="007F7706">
        <w:rPr>
          <w:rFonts w:ascii="Times New Roman" w:hAnsi="Times New Roman"/>
          <w:sz w:val="24"/>
          <w:szCs w:val="24"/>
        </w:rPr>
        <w:t>’</w:t>
      </w:r>
      <w:r w:rsidRPr="007F7706">
        <w:rPr>
          <w:rFonts w:ascii="Times New Roman" w:hAnsi="Times New Roman"/>
          <w:sz w:val="24"/>
          <w:szCs w:val="24"/>
        </w:rPr>
        <w:t>un Certificat d</w:t>
      </w:r>
      <w:r w:rsidR="008B7164" w:rsidRPr="007F7706">
        <w:rPr>
          <w:rFonts w:ascii="Times New Roman" w:hAnsi="Times New Roman"/>
          <w:sz w:val="24"/>
          <w:szCs w:val="24"/>
        </w:rPr>
        <w:t>’</w:t>
      </w:r>
      <w:r w:rsidRPr="007F7706">
        <w:rPr>
          <w:rFonts w:ascii="Times New Roman" w:hAnsi="Times New Roman"/>
          <w:sz w:val="24"/>
          <w:szCs w:val="24"/>
        </w:rPr>
        <w:t>exécution conformément aux termes du Contrat, selon le calcul basé sur une copie dudit Certificat d</w:t>
      </w:r>
      <w:r w:rsidR="008B7164" w:rsidRPr="007F7706">
        <w:rPr>
          <w:rFonts w:ascii="Times New Roman" w:hAnsi="Times New Roman"/>
          <w:sz w:val="24"/>
          <w:szCs w:val="24"/>
        </w:rPr>
        <w:t>’</w:t>
      </w:r>
      <w:r w:rsidRPr="007F7706">
        <w:rPr>
          <w:rFonts w:ascii="Times New Roman" w:hAnsi="Times New Roman"/>
          <w:sz w:val="24"/>
          <w:szCs w:val="24"/>
        </w:rPr>
        <w:t xml:space="preserve">exécution qui sera mis à notre disposition ; ou le ______ 2___, selon la date survenant en premier, à moins que la date précisée ne soit déjà prolongée conformément au paragraphe suivant. </w:t>
      </w:r>
    </w:p>
    <w:p w14:paraId="4F25AF2E" w14:textId="77777777" w:rsidR="00087C96" w:rsidRPr="007F7706" w:rsidRDefault="00087C96" w:rsidP="005038FB">
      <w:pPr>
        <w:spacing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Nous avons appris que vous pouvez demander à l</w:t>
      </w:r>
      <w:r w:rsidR="008B7164" w:rsidRPr="007F7706">
        <w:rPr>
          <w:rFonts w:ascii="Times New Roman" w:hAnsi="Times New Roman"/>
          <w:sz w:val="24"/>
          <w:szCs w:val="24"/>
        </w:rPr>
        <w:t>’</w:t>
      </w:r>
      <w:r w:rsidRPr="007F7706">
        <w:rPr>
          <w:rFonts w:ascii="Times New Roman" w:hAnsi="Times New Roman"/>
          <w:sz w:val="24"/>
          <w:szCs w:val="24"/>
        </w:rPr>
        <w:t>Entrepreneur de prolonger la période de validité de la présente garantie si le Certificat d</w:t>
      </w:r>
      <w:r w:rsidR="008B7164" w:rsidRPr="007F7706">
        <w:rPr>
          <w:rFonts w:ascii="Times New Roman" w:hAnsi="Times New Roman"/>
          <w:sz w:val="24"/>
          <w:szCs w:val="24"/>
        </w:rPr>
        <w:t>’</w:t>
      </w:r>
      <w:r w:rsidRPr="007F7706">
        <w:rPr>
          <w:rFonts w:ascii="Times New Roman" w:hAnsi="Times New Roman"/>
          <w:sz w:val="24"/>
          <w:szCs w:val="24"/>
        </w:rPr>
        <w:t>exécution en vertu du Contrat n</w:t>
      </w:r>
      <w:r w:rsidR="008B7164" w:rsidRPr="007F7706">
        <w:rPr>
          <w:rFonts w:ascii="Times New Roman" w:hAnsi="Times New Roman"/>
          <w:sz w:val="24"/>
          <w:szCs w:val="24"/>
        </w:rPr>
        <w:t>’</w:t>
      </w:r>
      <w:r w:rsidRPr="007F7706">
        <w:rPr>
          <w:rFonts w:ascii="Times New Roman" w:hAnsi="Times New Roman"/>
          <w:sz w:val="24"/>
          <w:szCs w:val="24"/>
        </w:rPr>
        <w:t>a pas été délivré avant la date survenant vingt-huit (28) jours avant la date spécifiée au paragraphe ci-dessus (le ________ 2____). Nous nous engageons à reporter la date d</w:t>
      </w:r>
      <w:r w:rsidR="008B7164" w:rsidRPr="007F7706">
        <w:rPr>
          <w:rFonts w:ascii="Times New Roman" w:hAnsi="Times New Roman"/>
          <w:sz w:val="24"/>
          <w:szCs w:val="24"/>
        </w:rPr>
        <w:t>’</w:t>
      </w:r>
      <w:r w:rsidRPr="007F7706">
        <w:rPr>
          <w:rFonts w:ascii="Times New Roman" w:hAnsi="Times New Roman"/>
          <w:sz w:val="24"/>
          <w:szCs w:val="24"/>
        </w:rPr>
        <w:t>expiration de la présente garantie dès que nous aurons reçu, avant la fin de la période de vingt-huit (28) jours, votre demande et votre déclaration écrites selon lesquelles le Certificat d</w:t>
      </w:r>
      <w:r w:rsidR="008B7164" w:rsidRPr="007F7706">
        <w:rPr>
          <w:rFonts w:ascii="Times New Roman" w:hAnsi="Times New Roman"/>
          <w:sz w:val="24"/>
          <w:szCs w:val="24"/>
        </w:rPr>
        <w:t>’</w:t>
      </w:r>
      <w:r w:rsidRPr="007F7706">
        <w:rPr>
          <w:rFonts w:ascii="Times New Roman" w:hAnsi="Times New Roman"/>
          <w:sz w:val="24"/>
          <w:szCs w:val="24"/>
        </w:rPr>
        <w:t>exécution n</w:t>
      </w:r>
      <w:r w:rsidR="008B7164" w:rsidRPr="007F7706">
        <w:rPr>
          <w:rFonts w:ascii="Times New Roman" w:hAnsi="Times New Roman"/>
          <w:sz w:val="24"/>
          <w:szCs w:val="24"/>
        </w:rPr>
        <w:t>’</w:t>
      </w:r>
      <w:r w:rsidRPr="007F7706">
        <w:rPr>
          <w:rFonts w:ascii="Times New Roman" w:hAnsi="Times New Roman"/>
          <w:sz w:val="24"/>
          <w:szCs w:val="24"/>
        </w:rPr>
        <w:t xml:space="preserve">a pas été délivré et selon lesquelles </w:t>
      </w:r>
      <w:r w:rsidRPr="007F7706">
        <w:rPr>
          <w:rFonts w:ascii="Times New Roman" w:hAnsi="Times New Roman"/>
          <w:sz w:val="24"/>
          <w:szCs w:val="24"/>
        </w:rPr>
        <w:lastRenderedPageBreak/>
        <w:t>l</w:t>
      </w:r>
      <w:r w:rsidR="008B7164" w:rsidRPr="007F7706">
        <w:rPr>
          <w:rFonts w:ascii="Times New Roman" w:hAnsi="Times New Roman"/>
          <w:sz w:val="24"/>
          <w:szCs w:val="24"/>
        </w:rPr>
        <w:t>’</w:t>
      </w:r>
      <w:r w:rsidRPr="007F7706">
        <w:rPr>
          <w:rFonts w:ascii="Times New Roman" w:hAnsi="Times New Roman"/>
          <w:sz w:val="24"/>
          <w:szCs w:val="24"/>
        </w:rPr>
        <w:t xml:space="preserve">Entrepreneur demeure contraint de fournir la Retenue de garantie en application des clauses du Contrat. </w:t>
      </w:r>
    </w:p>
    <w:p w14:paraId="73BE4B07" w14:textId="77777777" w:rsidR="00332A83" w:rsidRPr="007F7706" w:rsidRDefault="00087C96" w:rsidP="00332A83">
      <w:pPr>
        <w:spacing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Toute demande de paiement en vertu de cette garantie doit parvenir à nos bureaux au plus tard à la date d</w:t>
      </w:r>
      <w:r w:rsidR="008B7164" w:rsidRPr="007F7706">
        <w:rPr>
          <w:rFonts w:ascii="Times New Roman" w:hAnsi="Times New Roman"/>
          <w:sz w:val="24"/>
          <w:szCs w:val="24"/>
        </w:rPr>
        <w:t>’</w:t>
      </w:r>
      <w:r w:rsidRPr="007F7706">
        <w:rPr>
          <w:rFonts w:ascii="Times New Roman" w:hAnsi="Times New Roman"/>
          <w:sz w:val="24"/>
          <w:szCs w:val="24"/>
        </w:rPr>
        <w:t>expiration éventuellement prorogée, ou avant cette date, conformément aux conditions susmentionnées.</w:t>
      </w:r>
      <w:r w:rsidRPr="007F7706">
        <w:rPr>
          <w:rFonts w:ascii="Times New Roman" w:hAnsi="Times New Roman"/>
          <w:sz w:val="24"/>
          <w:szCs w:val="20"/>
        </w:rPr>
        <w:t xml:space="preserve"> </w:t>
      </w:r>
    </w:p>
    <w:p w14:paraId="66514B25" w14:textId="77777777" w:rsidR="00087C96" w:rsidRPr="007F7706" w:rsidRDefault="00332A83" w:rsidP="005038FB">
      <w:pPr>
        <w:spacing w:line="240" w:lineRule="auto"/>
        <w:jc w:val="both"/>
        <w:rPr>
          <w:rFonts w:ascii="Times New Roman" w:eastAsia="Times New Roman" w:hAnsi="Times New Roman" w:cs="Times New Roman"/>
          <w:sz w:val="24"/>
          <w:szCs w:val="24"/>
        </w:rPr>
      </w:pPr>
      <w:r w:rsidRPr="007F7706">
        <w:rPr>
          <w:rFonts w:ascii="Times New Roman" w:hAnsi="Times New Roman"/>
          <w:b/>
          <w:sz w:val="24"/>
          <w:szCs w:val="24"/>
        </w:rPr>
        <w:t>[</w:t>
      </w:r>
      <w:r w:rsidRPr="007F7706">
        <w:rPr>
          <w:rFonts w:ascii="Times New Roman" w:hAnsi="Times New Roman"/>
          <w:b/>
          <w:i/>
          <w:iCs/>
          <w:sz w:val="24"/>
          <w:szCs w:val="24"/>
        </w:rPr>
        <w:t>La banque émettrice doit supprimer les mentions inutiles</w:t>
      </w:r>
      <w:r w:rsidRPr="007F7706">
        <w:rPr>
          <w:rFonts w:ascii="Times New Roman" w:hAnsi="Times New Roman"/>
          <w:b/>
          <w:sz w:val="24"/>
          <w:szCs w:val="24"/>
        </w:rPr>
        <w:t>]</w:t>
      </w:r>
      <w:r w:rsidRPr="007F7706">
        <w:rPr>
          <w:rFonts w:ascii="Times New Roman" w:hAnsi="Times New Roman"/>
          <w:sz w:val="24"/>
          <w:szCs w:val="24"/>
        </w:rPr>
        <w:t xml:space="preserve"> Nous confirmons que [nous sommes une institution financière autorisée légalement à fournir cette garantie dans le pays du Maître d</w:t>
      </w:r>
      <w:r w:rsidR="008B7164" w:rsidRPr="007F7706">
        <w:rPr>
          <w:rFonts w:ascii="Times New Roman" w:hAnsi="Times New Roman"/>
          <w:sz w:val="24"/>
          <w:szCs w:val="24"/>
        </w:rPr>
        <w:t>’</w:t>
      </w:r>
      <w:r w:rsidRPr="007F7706">
        <w:rPr>
          <w:rFonts w:ascii="Times New Roman" w:hAnsi="Times New Roman"/>
          <w:sz w:val="24"/>
          <w:szCs w:val="24"/>
        </w:rPr>
        <w:t>ouvrage] [OU] [nous sommes une institution financière située hors du pays du Maître d</w:t>
      </w:r>
      <w:r w:rsidR="008B7164" w:rsidRPr="007F7706">
        <w:rPr>
          <w:rFonts w:ascii="Times New Roman" w:hAnsi="Times New Roman"/>
          <w:sz w:val="24"/>
          <w:szCs w:val="24"/>
        </w:rPr>
        <w:t>’</w:t>
      </w:r>
      <w:r w:rsidRPr="007F7706">
        <w:rPr>
          <w:rFonts w:ascii="Times New Roman" w:hAnsi="Times New Roman"/>
          <w:sz w:val="24"/>
          <w:szCs w:val="24"/>
        </w:rPr>
        <w:t>ouvrage, mais nous avons une institution financière correspondante située dans le pays du Maître d</w:t>
      </w:r>
      <w:r w:rsidR="008B7164" w:rsidRPr="007F7706">
        <w:rPr>
          <w:rFonts w:ascii="Times New Roman" w:hAnsi="Times New Roman"/>
          <w:sz w:val="24"/>
          <w:szCs w:val="24"/>
        </w:rPr>
        <w:t>’</w:t>
      </w:r>
      <w:r w:rsidRPr="007F7706">
        <w:rPr>
          <w:rFonts w:ascii="Times New Roman" w:hAnsi="Times New Roman"/>
          <w:sz w:val="24"/>
          <w:szCs w:val="24"/>
        </w:rPr>
        <w:t>ouvrage qui assurera l</w:t>
      </w:r>
      <w:r w:rsidR="008B7164" w:rsidRPr="007F7706">
        <w:rPr>
          <w:rFonts w:ascii="Times New Roman" w:hAnsi="Times New Roman"/>
          <w:sz w:val="24"/>
          <w:szCs w:val="24"/>
        </w:rPr>
        <w:t>’</w:t>
      </w:r>
      <w:r w:rsidRPr="007F7706">
        <w:rPr>
          <w:rFonts w:ascii="Times New Roman" w:hAnsi="Times New Roman"/>
          <w:sz w:val="24"/>
          <w:szCs w:val="24"/>
        </w:rPr>
        <w:t>exécution de cette garantie. Le nom de notre banque correspondante et ses coordonnées sont les suivants : [indiquer le nom, l</w:t>
      </w:r>
      <w:r w:rsidR="008B7164" w:rsidRPr="007F7706">
        <w:rPr>
          <w:rFonts w:ascii="Times New Roman" w:hAnsi="Times New Roman"/>
          <w:sz w:val="24"/>
          <w:szCs w:val="24"/>
        </w:rPr>
        <w:t>’</w:t>
      </w:r>
      <w:r w:rsidRPr="007F7706">
        <w:rPr>
          <w:rFonts w:ascii="Times New Roman" w:hAnsi="Times New Roman"/>
          <w:sz w:val="24"/>
          <w:szCs w:val="24"/>
        </w:rPr>
        <w:t>adresse, le numéro de téléphone et l</w:t>
      </w:r>
      <w:r w:rsidR="008B7164" w:rsidRPr="007F7706">
        <w:rPr>
          <w:rFonts w:ascii="Times New Roman" w:hAnsi="Times New Roman"/>
          <w:sz w:val="24"/>
          <w:szCs w:val="24"/>
        </w:rPr>
        <w:t>’</w:t>
      </w:r>
      <w:r w:rsidRPr="007F7706">
        <w:rPr>
          <w:rFonts w:ascii="Times New Roman" w:hAnsi="Times New Roman"/>
          <w:sz w:val="24"/>
          <w:szCs w:val="24"/>
        </w:rPr>
        <w:t xml:space="preserve">adresse électronique]. </w:t>
      </w:r>
    </w:p>
    <w:p w14:paraId="57BCB12B" w14:textId="77777777" w:rsidR="00087C96" w:rsidRPr="007F7706" w:rsidRDefault="00087C96" w:rsidP="005038FB">
      <w:pPr>
        <w:spacing w:line="240" w:lineRule="auto"/>
        <w:jc w:val="both"/>
        <w:rPr>
          <w:rFonts w:ascii="Times New Roman" w:eastAsia="Times New Roman" w:hAnsi="Times New Roman" w:cs="Times New Roman"/>
          <w:sz w:val="24"/>
          <w:szCs w:val="24"/>
        </w:rPr>
      </w:pPr>
      <w:r w:rsidRPr="007F7706">
        <w:rPr>
          <w:rFonts w:ascii="Times New Roman" w:hAnsi="Times New Roman"/>
          <w:sz w:val="24"/>
          <w:szCs w:val="24"/>
        </w:rPr>
        <w:t>La présente Garantie est soumise aux Règles uniformes relatives aux garanties, Publication 758 de la Chambre de commerce internationale, Révision de 2010, sauf stipulations contraires susmentionnées.</w:t>
      </w:r>
    </w:p>
    <w:p w14:paraId="7CE59995" w14:textId="77777777" w:rsidR="00087C96" w:rsidRPr="007F7706" w:rsidRDefault="00087C96" w:rsidP="005038FB">
      <w:pPr>
        <w:spacing w:line="240" w:lineRule="auto"/>
        <w:jc w:val="both"/>
        <w:rPr>
          <w:rFonts w:ascii="Times New Roman" w:eastAsia="Times New Roman" w:hAnsi="Times New Roman" w:cs="Times New Roman"/>
          <w:sz w:val="24"/>
          <w:szCs w:val="24"/>
        </w:rPr>
      </w:pPr>
    </w:p>
    <w:p w14:paraId="0F41D69A" w14:textId="77777777" w:rsidR="00BE5801" w:rsidRPr="007F7706" w:rsidRDefault="00087C96" w:rsidP="002E3829">
      <w:pPr>
        <w:spacing w:line="240" w:lineRule="auto"/>
        <w:jc w:val="both"/>
        <w:rPr>
          <w:rFonts w:ascii="Times New Roman" w:hAnsi="Times New Roman"/>
          <w:b/>
          <w:iCs/>
          <w:sz w:val="24"/>
          <w:szCs w:val="24"/>
        </w:rPr>
      </w:pPr>
      <w:r w:rsidRPr="007F7706">
        <w:rPr>
          <w:rFonts w:ascii="Times New Roman" w:hAnsi="Times New Roman"/>
          <w:sz w:val="24"/>
          <w:szCs w:val="24"/>
        </w:rPr>
        <w:t xml:space="preserve">_____________________ </w:t>
      </w:r>
      <w:r w:rsidRPr="007F7706">
        <w:rPr>
          <w:rFonts w:ascii="Times New Roman" w:hAnsi="Times New Roman"/>
          <w:sz w:val="24"/>
          <w:szCs w:val="24"/>
        </w:rPr>
        <w:br/>
      </w:r>
      <w:r w:rsidRPr="007F7706">
        <w:rPr>
          <w:rFonts w:ascii="Times New Roman" w:hAnsi="Times New Roman"/>
          <w:b/>
          <w:iCs/>
          <w:sz w:val="24"/>
          <w:szCs w:val="24"/>
        </w:rPr>
        <w:t>[signature(s)]</w:t>
      </w:r>
    </w:p>
    <w:p w14:paraId="6BD293F4" w14:textId="0990AE14" w:rsidR="002A2B01" w:rsidRDefault="002A2B01" w:rsidP="002E3829">
      <w:pPr>
        <w:spacing w:line="240" w:lineRule="auto"/>
        <w:jc w:val="both"/>
      </w:pPr>
    </w:p>
    <w:p w14:paraId="0E72F7BB" w14:textId="6B968454" w:rsidR="007575BE" w:rsidRPr="007575BE" w:rsidRDefault="007575BE" w:rsidP="003A4773"/>
    <w:p w14:paraId="085F8657" w14:textId="53B15E31" w:rsidR="007575BE" w:rsidRPr="007575BE" w:rsidRDefault="007575BE" w:rsidP="003A4773"/>
    <w:p w14:paraId="56776C8B" w14:textId="3E8BFC2B" w:rsidR="007575BE" w:rsidRPr="007575BE" w:rsidRDefault="007575BE" w:rsidP="003A4773"/>
    <w:p w14:paraId="1B55D823" w14:textId="47517A60" w:rsidR="007575BE" w:rsidRPr="007575BE" w:rsidRDefault="007575BE" w:rsidP="003A4773"/>
    <w:p w14:paraId="1BD08F8A" w14:textId="2B1F72BB" w:rsidR="007575BE" w:rsidRPr="007575BE" w:rsidRDefault="007575BE" w:rsidP="003A4773"/>
    <w:p w14:paraId="7081425A" w14:textId="29DB6F68" w:rsidR="007575BE" w:rsidRPr="007575BE" w:rsidRDefault="007575BE" w:rsidP="003A4773"/>
    <w:p w14:paraId="624DB43B" w14:textId="5A083843" w:rsidR="007575BE" w:rsidRPr="007575BE" w:rsidRDefault="007575BE" w:rsidP="003A4773"/>
    <w:p w14:paraId="086353B6" w14:textId="658F19C6" w:rsidR="007575BE" w:rsidRPr="007575BE" w:rsidRDefault="007575BE" w:rsidP="003A4773"/>
    <w:p w14:paraId="3DDCA4A9" w14:textId="54A5B82B" w:rsidR="007575BE" w:rsidRPr="007575BE" w:rsidRDefault="007575BE" w:rsidP="003A4773"/>
    <w:p w14:paraId="74971C1D" w14:textId="641E8436" w:rsidR="007575BE" w:rsidRPr="007575BE" w:rsidRDefault="007575BE" w:rsidP="003A4773"/>
    <w:p w14:paraId="01C2F93E" w14:textId="2FE06909" w:rsidR="007575BE" w:rsidRDefault="007575BE" w:rsidP="007575BE"/>
    <w:p w14:paraId="4F2A49E0" w14:textId="2460EB6C" w:rsidR="007575BE" w:rsidRPr="007575BE" w:rsidRDefault="007575BE" w:rsidP="003A4773">
      <w:pPr>
        <w:tabs>
          <w:tab w:val="left" w:pos="8610"/>
        </w:tabs>
      </w:pPr>
      <w:r>
        <w:tab/>
      </w:r>
    </w:p>
    <w:sectPr w:rsidR="007575BE" w:rsidRPr="007575BE" w:rsidSect="008D04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61CB4" w14:textId="77777777" w:rsidR="002F4816" w:rsidRDefault="002F4816" w:rsidP="00542A76">
      <w:pPr>
        <w:spacing w:after="0" w:line="240" w:lineRule="auto"/>
      </w:pPr>
      <w:r>
        <w:separator/>
      </w:r>
    </w:p>
  </w:endnote>
  <w:endnote w:type="continuationSeparator" w:id="0">
    <w:p w14:paraId="1FE58C41" w14:textId="77777777" w:rsidR="002F4816" w:rsidRDefault="002F4816" w:rsidP="00542A76">
      <w:pPr>
        <w:spacing w:after="0" w:line="240" w:lineRule="auto"/>
      </w:pPr>
      <w:r>
        <w:continuationSeparator/>
      </w:r>
    </w:p>
  </w:endnote>
  <w:endnote w:type="continuationNotice" w:id="1">
    <w:p w14:paraId="4026AAEC" w14:textId="77777777" w:rsidR="002F4816" w:rsidRDefault="002F48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charset w:val="00"/>
    <w:family w:val="auto"/>
    <w:pitch w:val="variable"/>
    <w:sig w:usb0="00000000" w:usb1="C0007843" w:usb2="00000009" w:usb3="00000000" w:csb0="000001FF" w:csb1="00000000"/>
  </w:font>
  <w:font w:name="OMNJOG+TimesNewRoman,Bold">
    <w:altName w:val="Cambria"/>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G Times">
    <w:panose1 w:val="00000000000000000000"/>
    <w:charset w:val="00"/>
    <w:family w:val="roman"/>
    <w:notTrueType/>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Gras">
    <w:altName w:val="Arial"/>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BD61" w14:textId="12E2D88A" w:rsidR="003C4259" w:rsidRDefault="003C4259">
    <w:pPr>
      <w:pStyle w:val="Pieddepage"/>
      <w:jc w:val="right"/>
    </w:pPr>
  </w:p>
  <w:p w14:paraId="4F87F76D" w14:textId="77777777" w:rsidR="003C4259" w:rsidRDefault="003C42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705548"/>
      <w:docPartObj>
        <w:docPartGallery w:val="Page Numbers (Bottom of Page)"/>
        <w:docPartUnique/>
      </w:docPartObj>
    </w:sdtPr>
    <w:sdtContent>
      <w:p w14:paraId="4F214C2A" w14:textId="724E59A1" w:rsidR="003C4259" w:rsidRDefault="003C4259">
        <w:pPr>
          <w:pStyle w:val="Pieddepage"/>
          <w:jc w:val="right"/>
        </w:pPr>
        <w:r>
          <w:fldChar w:fldCharType="begin"/>
        </w:r>
        <w:r>
          <w:instrText>PAGE   \* MERGEFORMAT</w:instrText>
        </w:r>
        <w:r>
          <w:fldChar w:fldCharType="separate"/>
        </w:r>
        <w:r w:rsidR="00A55700">
          <w:rPr>
            <w:noProof/>
          </w:rPr>
          <w:t>76</w:t>
        </w:r>
        <w:r>
          <w:fldChar w:fldCharType="end"/>
        </w:r>
      </w:p>
    </w:sdtContent>
  </w:sdt>
  <w:p w14:paraId="5FFF8F25" w14:textId="6113C960" w:rsidR="003C4259" w:rsidRDefault="003C4259">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FBEEF" w14:textId="77777777" w:rsidR="002F4816" w:rsidRDefault="002F4816" w:rsidP="00542A76">
      <w:pPr>
        <w:spacing w:after="0" w:line="240" w:lineRule="auto"/>
      </w:pPr>
      <w:r>
        <w:separator/>
      </w:r>
    </w:p>
  </w:footnote>
  <w:footnote w:type="continuationSeparator" w:id="0">
    <w:p w14:paraId="4B3C3B5F" w14:textId="77777777" w:rsidR="002F4816" w:rsidRDefault="002F4816" w:rsidP="00542A76">
      <w:pPr>
        <w:spacing w:after="0" w:line="240" w:lineRule="auto"/>
      </w:pPr>
      <w:r>
        <w:continuationSeparator/>
      </w:r>
    </w:p>
  </w:footnote>
  <w:footnote w:type="continuationNotice" w:id="1">
    <w:p w14:paraId="0B10FCB6" w14:textId="77777777" w:rsidR="002F4816" w:rsidRDefault="002F4816">
      <w:pPr>
        <w:spacing w:after="0" w:line="240" w:lineRule="auto"/>
      </w:pPr>
    </w:p>
  </w:footnote>
  <w:footnote w:id="2">
    <w:p w14:paraId="0C37F737" w14:textId="77777777" w:rsidR="003C4259" w:rsidRPr="000615BD" w:rsidRDefault="003C4259" w:rsidP="000615BD">
      <w:pPr>
        <w:pStyle w:val="Notedebasdepage"/>
        <w:jc w:val="both"/>
        <w:rPr>
          <w:rFonts w:ascii="Times New Roman" w:hAnsi="Times New Roman" w:cs="Times New Roman"/>
        </w:rPr>
      </w:pPr>
      <w:r>
        <w:rPr>
          <w:rFonts w:ascii="Times New Roman" w:hAnsi="Times New Roman"/>
        </w:rPr>
        <w:t>.</w:t>
      </w:r>
    </w:p>
  </w:footnote>
  <w:footnote w:id="3">
    <w:p w14:paraId="5A13A2CA" w14:textId="77777777" w:rsidR="003C4259" w:rsidRDefault="003C4259"/>
    <w:p w14:paraId="3E5906DC" w14:textId="77777777" w:rsidR="003C4259" w:rsidRPr="00AD2675" w:rsidRDefault="003C4259" w:rsidP="00AD2675">
      <w:pPr>
        <w:pStyle w:val="Notedebasdepage"/>
        <w:tabs>
          <w:tab w:val="left" w:pos="270"/>
        </w:tabs>
        <w:rPr>
          <w:rFonts w:ascii="Times New Roman" w:hAnsi="Times New Roman" w:cs="Times New Roman"/>
        </w:rPr>
      </w:pPr>
    </w:p>
  </w:footnote>
  <w:footnote w:id="4">
    <w:p w14:paraId="7868F9D7" w14:textId="77777777" w:rsidR="003C4259" w:rsidRDefault="003C4259"/>
    <w:p w14:paraId="6E4597BA" w14:textId="77777777" w:rsidR="003C4259" w:rsidRPr="000F1D1C" w:rsidRDefault="003C4259" w:rsidP="0099013A">
      <w:pPr>
        <w:pStyle w:val="Notedebasdepage"/>
        <w:tabs>
          <w:tab w:val="left" w:pos="270"/>
        </w:tabs>
        <w:rPr>
          <w:rFonts w:ascii="Times New Roman" w:hAnsi="Times New Roman" w:cs="Times New Roman"/>
        </w:rPr>
      </w:pPr>
    </w:p>
  </w:footnote>
  <w:footnote w:id="5">
    <w:p w14:paraId="7EDAA6B0" w14:textId="77777777" w:rsidR="003C4259" w:rsidRDefault="003C4259"/>
    <w:p w14:paraId="2539B256" w14:textId="77777777" w:rsidR="003C4259" w:rsidRPr="00AD2675" w:rsidRDefault="003C4259" w:rsidP="00AD2675">
      <w:pPr>
        <w:pStyle w:val="Notedebasdepage"/>
        <w:tabs>
          <w:tab w:val="left" w:pos="270"/>
        </w:tabs>
        <w:rPr>
          <w:rFonts w:ascii="Times New Roman" w:hAnsi="Times New Roman" w:cs="Times New Roman"/>
        </w:rPr>
      </w:pPr>
    </w:p>
  </w:footnote>
  <w:footnote w:id="6">
    <w:p w14:paraId="317B6595" w14:textId="77777777" w:rsidR="003C4259" w:rsidRDefault="003C4259"/>
    <w:p w14:paraId="65F4E4E3" w14:textId="77777777" w:rsidR="003C4259" w:rsidRPr="00270DCA" w:rsidRDefault="003C4259" w:rsidP="00AD2675">
      <w:pPr>
        <w:pStyle w:val="Notedebasdepage"/>
        <w:tabs>
          <w:tab w:val="left" w:pos="270"/>
        </w:tabs>
        <w:rPr>
          <w:i/>
        </w:rPr>
      </w:pPr>
    </w:p>
  </w:footnote>
  <w:footnote w:id="7">
    <w:p w14:paraId="7EFDB78C" w14:textId="77777777" w:rsidR="003C4259" w:rsidRDefault="003C4259"/>
    <w:p w14:paraId="667762F4" w14:textId="77777777" w:rsidR="003C4259" w:rsidRPr="000F1D1C" w:rsidRDefault="003C4259" w:rsidP="000F1D1C">
      <w:pPr>
        <w:pStyle w:val="Notedebasdepage"/>
        <w:jc w:val="both"/>
        <w:rPr>
          <w:rFonts w:ascii="Times New Roman" w:hAnsi="Times New Roman" w:cs="Times New Roman"/>
          <w:iCs/>
        </w:rPr>
      </w:pPr>
    </w:p>
  </w:footnote>
  <w:footnote w:id="8">
    <w:p w14:paraId="0D1C1677" w14:textId="77777777" w:rsidR="003C4259" w:rsidRDefault="003C4259"/>
    <w:p w14:paraId="09969552" w14:textId="77777777" w:rsidR="003C4259" w:rsidRPr="000F1D1C" w:rsidRDefault="003C4259" w:rsidP="000F1D1C">
      <w:pPr>
        <w:pStyle w:val="Notedebasdepage"/>
        <w:rPr>
          <w:rFonts w:ascii="Times New Roman" w:hAnsi="Times New Roman" w:cs="Times New Roman"/>
          <w:iCs/>
        </w:rPr>
      </w:pPr>
    </w:p>
  </w:footnote>
  <w:footnote w:id="9">
    <w:p w14:paraId="70EB2634" w14:textId="77777777" w:rsidR="003C4259" w:rsidRDefault="003C4259"/>
    <w:p w14:paraId="08259AAC" w14:textId="77777777" w:rsidR="003C4259" w:rsidRPr="000F1D1C" w:rsidRDefault="003C4259" w:rsidP="0099013A">
      <w:pPr>
        <w:pStyle w:val="Notedebasdepage"/>
        <w:tabs>
          <w:tab w:val="left" w:pos="0"/>
        </w:tabs>
        <w:rPr>
          <w:rFonts w:ascii="Times New Roman" w:hAnsi="Times New Roman" w:cs="Times New Roman"/>
        </w:rPr>
      </w:pPr>
    </w:p>
  </w:footnote>
  <w:footnote w:id="10">
    <w:p w14:paraId="25AB5CAD" w14:textId="5D608606" w:rsidR="003C4259" w:rsidRPr="0099013A" w:rsidRDefault="003C4259" w:rsidP="0099013A">
      <w:pPr>
        <w:pStyle w:val="Notedebasdepage"/>
        <w:jc w:val="both"/>
        <w:rPr>
          <w:rFonts w:ascii="Times New Roman" w:hAnsi="Times New Roman" w:cs="Times New Roman"/>
        </w:rPr>
      </w:pPr>
      <w:r>
        <w:rPr>
          <w:rStyle w:val="Appelnotedebasdep"/>
          <w:rFonts w:ascii="Times New Roman" w:hAnsi="Times New Roman" w:cs="Times New Roman"/>
        </w:rPr>
        <w:footnoteRef/>
      </w:r>
      <w:r>
        <w:rPr>
          <w:rFonts w:ascii="Times New Roman" w:hAnsi="Times New Roman"/>
        </w:rPr>
        <w:t>.</w:t>
      </w:r>
    </w:p>
  </w:footnote>
  <w:footnote w:id="11">
    <w:p w14:paraId="3A0F286C" w14:textId="77777777" w:rsidR="003C4259" w:rsidRPr="004E2EEC" w:rsidRDefault="003C4259" w:rsidP="0099013A">
      <w:pPr>
        <w:pStyle w:val="Notedebasdepage"/>
        <w:jc w:val="both"/>
        <w:rPr>
          <w:sz w:val="18"/>
          <w:szCs w:val="18"/>
        </w:rPr>
      </w:pPr>
      <w:r>
        <w:rPr>
          <w:rStyle w:val="Appelnotedebasdep"/>
          <w:rFonts w:ascii="Times New Roman" w:hAnsi="Times New Roman" w:cs="Times New Roman"/>
        </w:rPr>
        <w:footnoteRef/>
      </w:r>
      <w:r>
        <w:rPr>
          <w:rFonts w:ascii="Times New Roman" w:hAnsi="Times New Roman"/>
        </w:rPr>
        <w:t xml:space="preserve"> Le Soumissionnaire retenu doit exécuter les Travaux conformément au Plan de gestion environnementale et sociale de l’Entrepreneur (PGESA) propre au site et au Plan de gestion de santé et de sécurité (PGSS) propre au site qu’il aura préparé après l’adjudication du Contrat et qui auront été approuvés par l’Ingénieur. Le PGESA et le PGSS du site doivent être préparés sur la base du contenu de la Section V. Énoncé des Travaux, et du Plan de gestion environnementale et sociale du Maître d’ouvrage. Cela comprend les stipulations relatives à la participation de la communauté et à l’égalité des genres qui sont prévues dans le PGESE, une analyse des données en fonction des sexes, le Plan d’intégration sociale et d’égalité des genres du Maître d’ouvrage et les stipulations relatives à la lutte contre la Traite des Personnes de la MCC, et les lois et règlements en vigueur dans le pays du Maître d’ouvrage.</w:t>
      </w:r>
    </w:p>
  </w:footnote>
  <w:footnote w:id="12">
    <w:p w14:paraId="728E8D53" w14:textId="77777777" w:rsidR="003C4259" w:rsidRPr="0063439A" w:rsidRDefault="003C4259" w:rsidP="00EE088B">
      <w:pPr>
        <w:pStyle w:val="Notedebasdepage"/>
      </w:pPr>
      <w:r>
        <w:rPr>
          <w:rStyle w:val="Appelnotedebasdep"/>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13">
    <w:p w14:paraId="61D09E0A" w14:textId="77777777" w:rsidR="003C4259" w:rsidRPr="0063439A" w:rsidRDefault="003C4259" w:rsidP="00EE088B">
      <w:pPr>
        <w:pStyle w:val="Notedebasdepage"/>
      </w:pPr>
      <w:r>
        <w:rPr>
          <w:rStyle w:val="Appelnotedebasdep"/>
        </w:rPr>
        <w:footnoteRef/>
      </w:r>
      <w:r w:rsidRPr="0063439A">
        <w:t xml:space="preserve"> « fonds de la MCC » sont définis comme les fonds fournis par la MCC, par l’intermédiaire d’un Programme Compact, d’un Programme seuil ou d’un financement en vertu d’un Accord au titre de la Clause 609(g).</w:t>
      </w:r>
    </w:p>
  </w:footnote>
  <w:footnote w:id="14">
    <w:p w14:paraId="329E3783" w14:textId="77777777" w:rsidR="003C4259" w:rsidRPr="008456B8" w:rsidRDefault="003C4259" w:rsidP="008456B8">
      <w:r w:rsidRPr="008456B8">
        <w:footnoteRef/>
      </w:r>
      <w:r w:rsidRPr="008456B8">
        <w:t xml:space="preserve"> Le projet PASEC de la Banque mondiale finance 4 composantes : Composante 1:</w:t>
      </w:r>
      <w:r w:rsidRPr="008456B8" w:rsidDel="008654B5">
        <w:t xml:space="preserve"> </w:t>
      </w:r>
      <w:r w:rsidRPr="008456B8">
        <w:t>investissements au niveau communal qui améliorent la résilience aux risques liés au climat, à l’insécurité alimentaire et / ou à la réduction des émissions de carbone. Composante 2: vise à améliorer la prestation des services de transfert de technologie, accès à l’information et renforcement des capacités. Composante 3: Développement de mécanismes pour les interventions rapides d’urgence. Composante 4: gestion de projet et appui institutionnel.</w:t>
      </w:r>
    </w:p>
  </w:footnote>
  <w:footnote w:id="15">
    <w:p w14:paraId="7AC46365" w14:textId="77777777" w:rsidR="003C4259" w:rsidRPr="008456B8" w:rsidRDefault="003C4259" w:rsidP="008456B8">
      <w:pPr>
        <w:rPr>
          <w:lang w:val="en-US"/>
        </w:rPr>
      </w:pPr>
      <w:r w:rsidRPr="008456B8">
        <w:footnoteRef/>
      </w:r>
      <w:r w:rsidRPr="008456B8">
        <w:rPr>
          <w:lang w:val="en-US"/>
        </w:rPr>
        <w:t xml:space="preserve"> http://www.ifc.org/wps/wcm/connect/38fb14804a58c83480548f8969adcc27/ PS_French_2012_Full-Document.pdf?MOD=AJPERES</w:t>
      </w:r>
    </w:p>
  </w:footnote>
  <w:footnote w:id="16">
    <w:p w14:paraId="5B260C7B" w14:textId="77777777" w:rsidR="003C4259" w:rsidRPr="008456B8" w:rsidRDefault="003C4259" w:rsidP="008456B8">
      <w:pPr>
        <w:rPr>
          <w:lang w:val="en-US"/>
        </w:rPr>
      </w:pPr>
      <w:r w:rsidRPr="008456B8">
        <w:footnoteRef/>
      </w:r>
      <w:r w:rsidRPr="008456B8">
        <w:rPr>
          <w:lang w:val="en-US"/>
        </w:rPr>
        <w:t xml:space="preserve"> https://www.ifc.org/wps/wcm/ connect/corp_ext_content/ifc_external_corporate_site/about+ifc_new/ resources</w:t>
      </w:r>
    </w:p>
  </w:footnote>
  <w:footnote w:id="17">
    <w:p w14:paraId="5DB9AF03" w14:textId="77777777" w:rsidR="003C4259" w:rsidRPr="008456B8" w:rsidRDefault="003C4259" w:rsidP="008456B8">
      <w:pPr>
        <w:rPr>
          <w:lang w:val="en-US"/>
        </w:rPr>
      </w:pPr>
      <w:r w:rsidRPr="008456B8">
        <w:footnoteRef/>
      </w:r>
      <w:r w:rsidRPr="008456B8">
        <w:rPr>
          <w:lang w:val="en-US"/>
        </w:rPr>
        <w:t xml:space="preserve"> </w:t>
      </w:r>
      <w:hyperlink r:id="rId1" w:history="1">
        <w:r w:rsidRPr="008456B8">
          <w:rPr>
            <w:lang w:val="en-US"/>
          </w:rPr>
          <w:t>http://www.mcaniger.ne/2018/07/02/approche-sensible-au-genre/</w:t>
        </w:r>
      </w:hyperlink>
    </w:p>
  </w:footnote>
  <w:footnote w:id="18">
    <w:p w14:paraId="377BE83F" w14:textId="77777777" w:rsidR="003C4259" w:rsidRPr="008456B8" w:rsidRDefault="003C4259" w:rsidP="008456B8">
      <w:pPr>
        <w:rPr>
          <w:lang w:val="en-US"/>
        </w:rPr>
      </w:pPr>
      <w:r w:rsidRPr="008456B8">
        <w:footnoteRef/>
      </w:r>
      <w:r w:rsidRPr="008456B8">
        <w:rPr>
          <w:lang w:val="en-US"/>
        </w:rPr>
        <w:t xml:space="preserve"> https://assets.mcc.gov/content/uploads/2017/05/mcc-policy-gender.pdf et https://assets.mcc.gov/content/uploads/2017/05/guidance-2011001054001 genderintegration.pdf</w:t>
      </w:r>
    </w:p>
  </w:footnote>
  <w:footnote w:id="19">
    <w:p w14:paraId="278990C8" w14:textId="77777777" w:rsidR="003C4259" w:rsidRPr="008456B8" w:rsidRDefault="003C4259" w:rsidP="008456B8">
      <w:pPr>
        <w:rPr>
          <w:lang w:val="en-US"/>
        </w:rPr>
      </w:pPr>
      <w:r w:rsidRPr="008456B8">
        <w:footnoteRef/>
      </w:r>
      <w:r w:rsidRPr="008456B8">
        <w:rPr>
          <w:lang w:val="en-US"/>
        </w:rPr>
        <w:t xml:space="preserve"> https://www.mcc.gov/resources/doc/policy-counter-trafficking-in-persons-policy</w:t>
      </w:r>
    </w:p>
  </w:footnote>
  <w:footnote w:id="20">
    <w:p w14:paraId="08018330" w14:textId="77777777" w:rsidR="003C4259" w:rsidRPr="00D553F6" w:rsidRDefault="003C4259">
      <w:pPr>
        <w:rPr>
          <w:lang w:val="nl-BE"/>
        </w:rPr>
      </w:pPr>
    </w:p>
    <w:p w14:paraId="3D127253" w14:textId="77777777" w:rsidR="003C4259" w:rsidRPr="00D553F6" w:rsidRDefault="003C4259" w:rsidP="0015359B">
      <w:pPr>
        <w:pStyle w:val="Notedebasdepage"/>
        <w:tabs>
          <w:tab w:val="left" w:pos="0"/>
        </w:tabs>
        <w:rPr>
          <w:lang w:val="nl-BE"/>
        </w:rPr>
      </w:pPr>
    </w:p>
  </w:footnote>
  <w:footnote w:id="21">
    <w:p w14:paraId="07B8A23D" w14:textId="77777777" w:rsidR="003C4259" w:rsidRPr="0015359B" w:rsidRDefault="003C4259" w:rsidP="0015359B">
      <w:pPr>
        <w:pStyle w:val="Notedebasdepage"/>
        <w:rPr>
          <w:rFonts w:ascii="Times New Roman" w:hAnsi="Times New Roman" w:cs="Times New Roman"/>
        </w:rPr>
      </w:pPr>
      <w:r>
        <w:rPr>
          <w:rStyle w:val="Appelnotedebasdep"/>
          <w:rFonts w:ascii="Times New Roman" w:hAnsi="Times New Roman" w:cs="Times New Roman"/>
        </w:rPr>
        <w:footnoteRef/>
      </w:r>
      <w:r>
        <w:rPr>
          <w:rFonts w:ascii="Times New Roman" w:hAnsi="Times New Roman"/>
        </w:rPr>
        <w:t xml:space="preserve"> </w:t>
      </w:r>
      <w:r>
        <w:rPr>
          <w:rFonts w:ascii="Times New Roman" w:hAnsi="Times New Roman"/>
        </w:rPr>
        <w:tab/>
        <w:t>Dans les marchés à prix forfaitaire, supprimer « Devis quantitatif » et remplacer par « Programme des activités ».</w:t>
      </w:r>
    </w:p>
  </w:footnote>
  <w:footnote w:id="22">
    <w:p w14:paraId="5134A798" w14:textId="77777777" w:rsidR="003C4259" w:rsidRDefault="003C4259"/>
    <w:p w14:paraId="6C0E5D37" w14:textId="77777777" w:rsidR="003C4259" w:rsidRPr="00153CB6" w:rsidRDefault="003C4259" w:rsidP="001533F2">
      <w:pPr>
        <w:pStyle w:val="Notedebasdepage"/>
        <w:jc w:val="both"/>
        <w:rPr>
          <w:rFonts w:ascii="Times New Roman" w:hAnsi="Times New Roman" w:cs="Times New Roman"/>
        </w:rPr>
      </w:pPr>
    </w:p>
  </w:footnote>
  <w:footnote w:id="23">
    <w:p w14:paraId="7E1AEF81" w14:textId="77777777" w:rsidR="003C4259" w:rsidRDefault="003C4259"/>
    <w:p w14:paraId="6A6310B0" w14:textId="77777777" w:rsidR="003C4259" w:rsidRPr="00A64AAD" w:rsidRDefault="003C4259" w:rsidP="00A64AAD">
      <w:pPr>
        <w:pStyle w:val="Notedebasdepage"/>
        <w:jc w:val="both"/>
        <w:rPr>
          <w:rFonts w:ascii="Times New Roman" w:hAnsi="Times New Roman" w:cs="Times New Roman"/>
        </w:rPr>
      </w:pPr>
    </w:p>
  </w:footnote>
  <w:footnote w:id="24">
    <w:p w14:paraId="75840E45" w14:textId="77777777" w:rsidR="003C4259" w:rsidRPr="00153CB6" w:rsidRDefault="003C4259" w:rsidP="00153CB6">
      <w:pPr>
        <w:pStyle w:val="Notedebasdepage"/>
        <w:jc w:val="both"/>
        <w:rPr>
          <w:rFonts w:ascii="Times New Roman" w:hAnsi="Times New Roman" w:cs="Times New Roman"/>
        </w:rPr>
      </w:pPr>
      <w:r>
        <w:rPr>
          <w:rFonts w:ascii="Times New Roman" w:hAnsi="Times New Roman"/>
        </w:rPr>
        <w:t>.</w:t>
      </w:r>
    </w:p>
  </w:footnote>
  <w:footnote w:id="25">
    <w:p w14:paraId="66246134" w14:textId="77777777" w:rsidR="003C4259" w:rsidRDefault="003C4259"/>
    <w:p w14:paraId="1CB1F6B6" w14:textId="77777777" w:rsidR="003C4259" w:rsidRPr="00153CB6" w:rsidRDefault="003C4259" w:rsidP="00153CB6">
      <w:pPr>
        <w:pStyle w:val="Notedebasdepage"/>
        <w:jc w:val="both"/>
        <w:rPr>
          <w:rFonts w:ascii="Times New Roman" w:hAnsi="Times New Roman" w:cs="Times New Roman"/>
        </w:rPr>
      </w:pPr>
    </w:p>
  </w:footnote>
  <w:footnote w:id="26">
    <w:p w14:paraId="72527064" w14:textId="77777777" w:rsidR="003C4259" w:rsidRDefault="003C4259"/>
    <w:p w14:paraId="5FAEA915" w14:textId="77777777" w:rsidR="003C4259" w:rsidRPr="00724CBD" w:rsidRDefault="003C4259" w:rsidP="00153CB6">
      <w:pPr>
        <w:pStyle w:val="Notedebasdepage"/>
        <w:jc w:val="both"/>
        <w:rPr>
          <w:sz w:val="18"/>
          <w:szCs w:val="18"/>
        </w:rPr>
      </w:pPr>
    </w:p>
  </w:footnote>
  <w:footnote w:id="27">
    <w:p w14:paraId="4A99751A" w14:textId="77777777" w:rsidR="003C4259" w:rsidRPr="00724CBD" w:rsidRDefault="003C4259" w:rsidP="00153CB6">
      <w:pPr>
        <w:pStyle w:val="Notedebasdepage"/>
        <w:rPr>
          <w:sz w:val="18"/>
          <w:szCs w:val="18"/>
        </w:rPr>
      </w:pPr>
    </w:p>
  </w:footnote>
  <w:footnote w:id="28">
    <w:p w14:paraId="7C2E448D" w14:textId="77777777" w:rsidR="003C4259" w:rsidRPr="00B24F0F" w:rsidRDefault="003C4259" w:rsidP="00557DC2">
      <w:pPr>
        <w:pStyle w:val="Notedebasdepage"/>
      </w:pPr>
    </w:p>
  </w:footnote>
  <w:footnote w:id="29">
    <w:p w14:paraId="1608DAD3" w14:textId="77777777" w:rsidR="003C4259" w:rsidRPr="00343EEC" w:rsidRDefault="003C4259" w:rsidP="00343EEC">
      <w:pPr>
        <w:pStyle w:val="Notedebasdepage"/>
        <w:jc w:val="both"/>
        <w:rPr>
          <w:rFonts w:ascii="Times New Roman" w:hAnsi="Times New Roman" w:cs="Times New Roman"/>
        </w:rPr>
      </w:pPr>
      <w:r>
        <w:rPr>
          <w:rStyle w:val="Appelnotedebasdep"/>
          <w:rFonts w:ascii="Times New Roman" w:hAnsi="Times New Roman" w:cs="Times New Roman"/>
        </w:rPr>
        <w:footnoteRef/>
      </w:r>
      <w:r>
        <w:rPr>
          <w:rFonts w:ascii="Times New Roman" w:hAnsi="Times New Roman"/>
        </w:rPr>
        <w:t xml:space="preserve"> </w:t>
      </w:r>
      <w:r>
        <w:rPr>
          <w:rFonts w:ascii="Times New Roman" w:hAnsi="Times New Roman"/>
        </w:rPr>
        <w:tab/>
        <w:t>Dans la formule utilisée pour chaque monnaie, la somme des deux coefficients Ac et Bc doit être égale à 1 (un). Normalement, les deux coefficients sont les mêmes pour les formules applicables à toutes les monnaies, le coefficient A (part non révisable des paiements) permettant de tenir compte des éléments de coûts fixes et autres éléments non révisables. La somme des révisions effectuées pour chaque monnaie est ajoutée au Prix du Contrat.</w:t>
      </w:r>
    </w:p>
  </w:footnote>
  <w:footnote w:id="30">
    <w:p w14:paraId="6CBF7F08" w14:textId="77777777" w:rsidR="003C4259" w:rsidRDefault="003C4259" w:rsidP="00374317">
      <w:pPr>
        <w:pStyle w:val="Notedebasdepage"/>
      </w:pPr>
      <w:r>
        <w:rPr>
          <w:rStyle w:val="Appelnotedebasdep"/>
        </w:rPr>
        <w:footnoteRef/>
      </w:r>
      <w:r>
        <w:t xml:space="preserve"> </w:t>
      </w:r>
      <w:hyperlink r:id="rId2" w:history="1">
        <w:r>
          <w:rPr>
            <w:rStyle w:val="Lienhypertexte"/>
          </w:rPr>
          <w:t>https://www.mcc.gov/resources/doc/policy-counter-trafficking-in-persons-policy</w:t>
        </w:r>
      </w:hyperlink>
    </w:p>
  </w:footnote>
  <w:footnote w:id="31">
    <w:p w14:paraId="09794075" w14:textId="77777777" w:rsidR="003C4259" w:rsidRDefault="003C4259" w:rsidP="00CC3B27">
      <w:pPr>
        <w:pStyle w:val="Notedebasdepage"/>
      </w:pPr>
      <w:r>
        <w:rPr>
          <w:rStyle w:val="Appelnotedebasdep"/>
        </w:rPr>
        <w:footnoteRef/>
      </w:r>
      <w:r>
        <w:t xml:space="preserve"> </w:t>
      </w:r>
      <w:r>
        <w:rPr>
          <w:rFonts w:ascii="Times New Roman" w:hAnsi="Times New Roman"/>
        </w:rPr>
        <w:t>Disponible à l’adresse https://assets.mcc.gov/guidance/mcc-policy-gender.pdf</w:t>
      </w:r>
    </w:p>
  </w:footnote>
  <w:footnote w:id="32">
    <w:p w14:paraId="0BAA875F" w14:textId="77777777" w:rsidR="003C4259" w:rsidRPr="0063439A" w:rsidRDefault="003C4259" w:rsidP="000F55D4">
      <w:pPr>
        <w:pStyle w:val="Notedebasdepage"/>
      </w:pPr>
      <w:r>
        <w:rPr>
          <w:rStyle w:val="Appelnotedebasdep"/>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33">
    <w:p w14:paraId="28180A33" w14:textId="77777777" w:rsidR="003C4259" w:rsidRPr="0063439A" w:rsidRDefault="003C4259" w:rsidP="000F55D4">
      <w:pPr>
        <w:pStyle w:val="Notedebasdepage"/>
      </w:pPr>
      <w:r>
        <w:rPr>
          <w:rStyle w:val="Appelnotedebasdep"/>
        </w:rPr>
        <w:footnoteRef/>
      </w:r>
      <w:r w:rsidRPr="0063439A">
        <w:t xml:space="preserve"> « fonds de la MCC » sont définis comme les fonds fournis par la MCC, par l’intermédiaire d’un Programme Compact, d’un Programme seuil ou d’un financement en vertu d’un Accord au titre de la Clause 609(g).</w:t>
      </w:r>
    </w:p>
  </w:footnote>
  <w:footnote w:id="34">
    <w:p w14:paraId="3D4C1354" w14:textId="77777777" w:rsidR="003C4259" w:rsidRPr="005038FB" w:rsidRDefault="003C4259" w:rsidP="00087C96">
      <w:pPr>
        <w:pStyle w:val="Notedebasdepage"/>
        <w:rPr>
          <w:rFonts w:ascii="Times New Roman" w:hAnsi="Times New Roman" w:cs="Times New Roman"/>
        </w:rPr>
      </w:pPr>
      <w:r>
        <w:rPr>
          <w:rStyle w:val="Appelnotedebasdep"/>
          <w:rFonts w:ascii="Times New Roman" w:hAnsi="Times New Roman" w:cs="Times New Roman"/>
        </w:rPr>
        <w:footnoteRef/>
      </w:r>
      <w:r>
        <w:rPr>
          <w:rFonts w:ascii="Times New Roman" w:hAnsi="Times New Roman"/>
        </w:rPr>
        <w:t xml:space="preserve"> Voir le Document de politique générale pour plus de détails.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D912" w14:textId="77777777" w:rsidR="00A22CF8" w:rsidRDefault="00A22CF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B010" w14:textId="77777777" w:rsidR="003C4259" w:rsidRPr="003B185E" w:rsidRDefault="003C4259" w:rsidP="0019461D">
    <w:pPr>
      <w:pStyle w:val="En-tte"/>
      <w:pBdr>
        <w:bottom w:val="single" w:sz="4" w:space="1" w:color="auto"/>
      </w:pBdr>
      <w:rPr>
        <w:rFonts w:ascii="Times New Roman" w:hAnsi="Times New Roman" w:cs="Times New Roman"/>
        <w:sz w:val="20"/>
        <w:szCs w:val="20"/>
      </w:rPr>
    </w:pPr>
    <w:r>
      <w:rPr>
        <w:rFonts w:ascii="Times New Roman" w:hAnsi="Times New Roman"/>
        <w:sz w:val="20"/>
        <w:szCs w:val="20"/>
      </w:rPr>
      <w:t>Section I. Instructions aux Soumissionnaires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EE10" w14:textId="77777777" w:rsidR="003C4259" w:rsidRPr="003B185E" w:rsidRDefault="003C4259" w:rsidP="0046617E">
    <w:pPr>
      <w:pStyle w:val="En-tte"/>
      <w:pBdr>
        <w:bottom w:val="single" w:sz="4" w:space="1" w:color="auto"/>
      </w:pBdr>
      <w:rPr>
        <w:rFonts w:ascii="Times New Roman" w:hAnsi="Times New Roman" w:cs="Times New Roman"/>
        <w:sz w:val="20"/>
        <w:szCs w:val="20"/>
      </w:rPr>
    </w:pPr>
    <w:r>
      <w:rPr>
        <w:rFonts w:ascii="Times New Roman" w:hAnsi="Times New Roman"/>
        <w:sz w:val="20"/>
        <w:szCs w:val="20"/>
      </w:rPr>
      <w:t xml:space="preserve">Section II. Fiche de données de l’appel d’offres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B049" w14:textId="77777777" w:rsidR="003C4259" w:rsidRDefault="003C4259" w:rsidP="00B411A1">
    <w:pPr>
      <w:pStyle w:val="En-tte"/>
      <w:pBdr>
        <w:bottom w:val="single" w:sz="4" w:space="1" w:color="auto"/>
      </w:pBdr>
      <w:rPr>
        <w:rFonts w:ascii="Times New Roman" w:hAnsi="Times New Roman" w:cs="Times New Roman"/>
      </w:rPr>
    </w:pPr>
    <w:r>
      <w:rPr>
        <w:rFonts w:ascii="Times New Roman" w:hAnsi="Times New Roman"/>
      </w:rPr>
      <w:t>Section III :  Critères de qualification et d’évaluation</w:t>
    </w:r>
  </w:p>
  <w:p w14:paraId="7C2CE118" w14:textId="77777777" w:rsidR="003C4259" w:rsidRPr="00B411A1" w:rsidRDefault="003C4259" w:rsidP="00B411A1">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A4A7" w14:textId="77777777" w:rsidR="003C4259" w:rsidRPr="003B185E" w:rsidRDefault="003C4259" w:rsidP="00B411A1">
    <w:pPr>
      <w:pStyle w:val="En-tte"/>
      <w:pBdr>
        <w:bottom w:val="single" w:sz="4" w:space="1" w:color="auto"/>
      </w:pBdr>
      <w:rPr>
        <w:rFonts w:ascii="Times New Roman" w:hAnsi="Times New Roman" w:cs="Times New Roman"/>
        <w:sz w:val="20"/>
        <w:szCs w:val="20"/>
      </w:rPr>
    </w:pPr>
    <w:r>
      <w:rPr>
        <w:rFonts w:ascii="Times New Roman" w:hAnsi="Times New Roman"/>
        <w:sz w:val="20"/>
        <w:szCs w:val="20"/>
      </w:rPr>
      <w:t>Section IV :  Formulaires de soumission</w:t>
    </w:r>
  </w:p>
  <w:p w14:paraId="47999819" w14:textId="77777777" w:rsidR="003C4259" w:rsidRPr="00B411A1" w:rsidRDefault="003C4259" w:rsidP="00B411A1">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7B02" w14:textId="77777777" w:rsidR="003C4259" w:rsidRPr="003B185E" w:rsidRDefault="003C4259" w:rsidP="0046617E">
    <w:pPr>
      <w:pStyle w:val="En-tte"/>
      <w:pBdr>
        <w:bottom w:val="single" w:sz="4" w:space="1" w:color="auto"/>
      </w:pBdr>
      <w:rPr>
        <w:rFonts w:ascii="Times New Roman" w:hAnsi="Times New Roman" w:cs="Times New Roman"/>
        <w:sz w:val="20"/>
        <w:szCs w:val="20"/>
      </w:rPr>
    </w:pPr>
    <w:r>
      <w:rPr>
        <w:rFonts w:ascii="Times New Roman" w:hAnsi="Times New Roman"/>
        <w:sz w:val="20"/>
      </w:rPr>
      <w:t>Deuxième partie, énoncé des travaux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572E" w14:textId="77777777" w:rsidR="003C4259" w:rsidRDefault="003C4259" w:rsidP="003E1741">
    <w:pPr>
      <w:pStyle w:val="En-tte"/>
      <w:pBdr>
        <w:bottom w:val="single" w:sz="4" w:space="1" w:color="auto"/>
      </w:pBdr>
      <w:rPr>
        <w:rFonts w:ascii="Times New Roman" w:hAnsi="Times New Roman" w:cs="Times New Roman"/>
      </w:rPr>
    </w:pPr>
    <w:r>
      <w:rPr>
        <w:rFonts w:ascii="Times New Roman" w:hAnsi="Times New Roman" w:cs="Times New Roman"/>
      </w:rPr>
      <w:t xml:space="preserve">Documents Contractuels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F384" w14:textId="77777777" w:rsidR="003C4259" w:rsidRPr="008717CC" w:rsidRDefault="003C4259" w:rsidP="00087C96">
    <w:pPr>
      <w:pStyle w:val="En-tte"/>
      <w:tabs>
        <w:tab w:val="clear" w:pos="9360"/>
        <w:tab w:val="right" w:pos="9354"/>
      </w:tabs>
    </w:pPr>
    <w:r>
      <w:t xml:space="preserve">Section VII. Conditions particulières du Contrat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401A" w14:textId="77777777" w:rsidR="003C4259" w:rsidRPr="008717CC" w:rsidRDefault="003C4259" w:rsidP="00087C96">
    <w:pPr>
      <w:pStyle w:val="En-tte"/>
      <w:tabs>
        <w:tab w:val="clear" w:pos="9360"/>
        <w:tab w:val="right" w:pos="9354"/>
      </w:tabs>
    </w:pPr>
    <w:r>
      <w:t xml:space="preserve">Section VIII. Formulaires Contractuels et annexes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4E2322"/>
    <w:lvl w:ilvl="0">
      <w:start w:val="1"/>
      <w:numFmt w:val="decimal"/>
      <w:pStyle w:val="Listenumros5"/>
      <w:lvlText w:val="%1."/>
      <w:lvlJc w:val="left"/>
      <w:pPr>
        <w:tabs>
          <w:tab w:val="num" w:pos="5040"/>
        </w:tabs>
        <w:ind w:left="5040" w:hanging="360"/>
      </w:pPr>
    </w:lvl>
  </w:abstractNum>
  <w:abstractNum w:abstractNumId="1" w15:restartNumberingAfterBreak="0">
    <w:nsid w:val="FFFFFF82"/>
    <w:multiLevelType w:val="singleLevel"/>
    <w:tmpl w:val="4C688948"/>
    <w:lvl w:ilvl="0">
      <w:start w:val="1"/>
      <w:numFmt w:val="bullet"/>
      <w:pStyle w:val="Listepuces3"/>
      <w:lvlText w:val=""/>
      <w:lvlJc w:val="left"/>
      <w:pPr>
        <w:tabs>
          <w:tab w:val="num" w:pos="1080"/>
        </w:tabs>
        <w:ind w:left="1080" w:hanging="360"/>
      </w:pPr>
      <w:rPr>
        <w:rFonts w:ascii="Symbol" w:hAnsi="Symbol" w:hint="default"/>
      </w:rPr>
    </w:lvl>
  </w:abstractNum>
  <w:abstractNum w:abstractNumId="2" w15:restartNumberingAfterBreak="0">
    <w:nsid w:val="FFFFFF83"/>
    <w:multiLevelType w:val="multilevel"/>
    <w:tmpl w:val="8F3ED598"/>
    <w:lvl w:ilvl="0">
      <w:start w:val="1"/>
      <w:numFmt w:val="bullet"/>
      <w:pStyle w:val="Listepuces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8"/>
    <w:multiLevelType w:val="multilevel"/>
    <w:tmpl w:val="13563898"/>
    <w:lvl w:ilvl="0">
      <w:start w:val="1"/>
      <w:numFmt w:val="decimal"/>
      <w:pStyle w:val="Listenumros"/>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9F0767"/>
    <w:multiLevelType w:val="multilevel"/>
    <w:tmpl w:val="BB2C3A74"/>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52C1BF9"/>
    <w:multiLevelType w:val="hybridMultilevel"/>
    <w:tmpl w:val="CD5E2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4508C8"/>
    <w:multiLevelType w:val="hybridMultilevel"/>
    <w:tmpl w:val="39D6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655F09"/>
    <w:multiLevelType w:val="hybridMultilevel"/>
    <w:tmpl w:val="E28A7E5C"/>
    <w:lvl w:ilvl="0" w:tplc="2A7661FC">
      <w:start w:val="1"/>
      <w:numFmt w:val="decimal"/>
      <w:pStyle w:val="SubheaderEvaCri"/>
      <w:lvlText w:val="1.%1"/>
      <w:lvlJc w:val="left"/>
      <w:pPr>
        <w:ind w:left="360" w:hanging="360"/>
      </w:pPr>
      <w:rPr>
        <w:rFonts w:hint="default"/>
        <w:strike w:val="0"/>
        <w:sz w:val="28"/>
        <w:szCs w:val="28"/>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0959513F"/>
    <w:multiLevelType w:val="multilevel"/>
    <w:tmpl w:val="5824B72C"/>
    <w:lvl w:ilvl="0">
      <w:start w:val="1"/>
      <w:numFmt w:val="bullet"/>
      <w:lvlText w:val=""/>
      <w:lvlJc w:val="left"/>
      <w:pPr>
        <w:tabs>
          <w:tab w:val="num" w:pos="432"/>
        </w:tabs>
        <w:ind w:left="432" w:hanging="432"/>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527C64"/>
    <w:multiLevelType w:val="hybridMultilevel"/>
    <w:tmpl w:val="C058A23A"/>
    <w:lvl w:ilvl="0" w:tplc="2BEE8E6C">
      <w:start w:val="1"/>
      <w:numFmt w:val="decimal"/>
      <w:lvlText w:val="%1."/>
      <w:lvlJc w:val="left"/>
      <w:pPr>
        <w:ind w:left="720" w:hanging="360"/>
      </w:pPr>
      <w:rPr>
        <w:rFonts w:ascii="Times New Roman" w:hAnsi="Times New Roman" w:cs="Times New Roman"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0" w15:restartNumberingAfterBreak="0">
    <w:nsid w:val="0B6E3490"/>
    <w:multiLevelType w:val="hybridMultilevel"/>
    <w:tmpl w:val="51CC95D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3"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F0033B5"/>
    <w:multiLevelType w:val="hybridMultilevel"/>
    <w:tmpl w:val="9E1885C4"/>
    <w:lvl w:ilvl="0" w:tplc="959062E6">
      <w:start w:val="1"/>
      <w:numFmt w:val="decimal"/>
      <w:lvlText w:val="%1."/>
      <w:lvlJc w:val="left"/>
      <w:pPr>
        <w:ind w:left="1151" w:hanging="360"/>
      </w:pPr>
      <w:rPr>
        <w:rFonts w:hint="default"/>
      </w:rPr>
    </w:lvl>
    <w:lvl w:ilvl="1" w:tplc="975E8CB0">
      <w:start w:val="1"/>
      <w:numFmt w:val="decimal"/>
      <w:lvlText w:val="%2."/>
      <w:lvlJc w:val="left"/>
      <w:pPr>
        <w:ind w:left="1871" w:hanging="360"/>
      </w:pPr>
      <w:rPr>
        <w:rFonts w:hint="default"/>
      </w:rPr>
    </w:lvl>
    <w:lvl w:ilvl="2" w:tplc="BECE760E">
      <w:start w:val="1"/>
      <w:numFmt w:val="lowerRoman"/>
      <w:lvlText w:val="%3."/>
      <w:lvlJc w:val="right"/>
      <w:pPr>
        <w:ind w:left="2591" w:hanging="180"/>
      </w:pPr>
      <w:rPr>
        <w:rFonts w:hint="default"/>
      </w:rPr>
    </w:lvl>
    <w:lvl w:ilvl="3" w:tplc="619862A2">
      <w:start w:val="1"/>
      <w:numFmt w:val="decimal"/>
      <w:lvlText w:val="%4."/>
      <w:lvlJc w:val="left"/>
      <w:pPr>
        <w:ind w:left="3311" w:hanging="360"/>
      </w:pPr>
      <w:rPr>
        <w:rFonts w:hint="default"/>
      </w:rPr>
    </w:lvl>
    <w:lvl w:ilvl="4" w:tplc="75440CA8">
      <w:start w:val="1"/>
      <w:numFmt w:val="lowerLetter"/>
      <w:lvlText w:val="%5."/>
      <w:lvlJc w:val="left"/>
      <w:pPr>
        <w:ind w:left="4031" w:hanging="360"/>
      </w:pPr>
      <w:rPr>
        <w:rFonts w:hint="default"/>
      </w:rPr>
    </w:lvl>
    <w:lvl w:ilvl="5" w:tplc="FDE85ABC">
      <w:start w:val="1"/>
      <w:numFmt w:val="lowerRoman"/>
      <w:lvlText w:val="%6."/>
      <w:lvlJc w:val="right"/>
      <w:pPr>
        <w:ind w:left="4751" w:hanging="180"/>
      </w:pPr>
      <w:rPr>
        <w:rFonts w:hint="default"/>
      </w:rPr>
    </w:lvl>
    <w:lvl w:ilvl="6" w:tplc="3F061264">
      <w:start w:val="1"/>
      <w:numFmt w:val="decimal"/>
      <w:lvlText w:val="%7."/>
      <w:lvlJc w:val="left"/>
      <w:pPr>
        <w:ind w:left="5471" w:hanging="360"/>
      </w:pPr>
      <w:rPr>
        <w:rFonts w:hint="default"/>
      </w:rPr>
    </w:lvl>
    <w:lvl w:ilvl="7" w:tplc="EE7A809C">
      <w:start w:val="1"/>
      <w:numFmt w:val="lowerLetter"/>
      <w:lvlText w:val="%8."/>
      <w:lvlJc w:val="left"/>
      <w:pPr>
        <w:ind w:left="6191" w:hanging="360"/>
      </w:pPr>
      <w:rPr>
        <w:rFonts w:hint="default"/>
      </w:rPr>
    </w:lvl>
    <w:lvl w:ilvl="8" w:tplc="6234C3BA">
      <w:start w:val="1"/>
      <w:numFmt w:val="lowerRoman"/>
      <w:lvlText w:val="%9."/>
      <w:lvlJc w:val="right"/>
      <w:pPr>
        <w:ind w:left="6911" w:hanging="180"/>
      </w:pPr>
      <w:rPr>
        <w:rFonts w:hint="default"/>
      </w:rPr>
    </w:lvl>
  </w:abstractNum>
  <w:abstractNum w:abstractNumId="17"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0EC6397"/>
    <w:multiLevelType w:val="hybridMultilevel"/>
    <w:tmpl w:val="96A6D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1EB1A82"/>
    <w:multiLevelType w:val="hybridMultilevel"/>
    <w:tmpl w:val="9A4E3BF2"/>
    <w:lvl w:ilvl="0" w:tplc="2DD25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D51F66"/>
    <w:multiLevelType w:val="hybridMultilevel"/>
    <w:tmpl w:val="ABA0AEEA"/>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18290A95"/>
    <w:multiLevelType w:val="hybridMultilevel"/>
    <w:tmpl w:val="0500239C"/>
    <w:lvl w:ilvl="0" w:tplc="A4361D5E">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tplc="1DF6CCA2">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tplc="077EDBA4">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tplc="DD3E4A06">
      <w:start w:val="1"/>
      <w:numFmt w:val="decimal"/>
      <w:lvlText w:val="(%4)"/>
      <w:lvlJc w:val="left"/>
      <w:pPr>
        <w:tabs>
          <w:tab w:val="num" w:pos="2880"/>
        </w:tabs>
        <w:ind w:left="0" w:firstLine="2160"/>
      </w:pPr>
      <w:rPr>
        <w:rFonts w:hint="default"/>
        <w:i w:val="0"/>
      </w:rPr>
    </w:lvl>
    <w:lvl w:ilvl="4" w:tplc="60F4C63A">
      <w:start w:val="1"/>
      <w:numFmt w:val="upperLetter"/>
      <w:lvlText w:val="(%5)"/>
      <w:lvlJc w:val="left"/>
      <w:pPr>
        <w:tabs>
          <w:tab w:val="num" w:pos="4320"/>
        </w:tabs>
        <w:ind w:left="4320" w:hanging="720"/>
      </w:pPr>
      <w:rPr>
        <w:rFonts w:hint="default"/>
        <w:i w:val="0"/>
      </w:rPr>
    </w:lvl>
    <w:lvl w:ilvl="5" w:tplc="1522058A">
      <w:start w:val="1"/>
      <w:numFmt w:val="lowerRoman"/>
      <w:lvlText w:val="(%6)"/>
      <w:lvlJc w:val="left"/>
      <w:pPr>
        <w:tabs>
          <w:tab w:val="num" w:pos="5040"/>
        </w:tabs>
        <w:ind w:left="5040" w:hanging="720"/>
      </w:pPr>
      <w:rPr>
        <w:rFonts w:hint="default"/>
      </w:rPr>
    </w:lvl>
    <w:lvl w:ilvl="6" w:tplc="D354CD88">
      <w:start w:val="1"/>
      <w:numFmt w:val="lowerRoman"/>
      <w:lvlText w:val="(%7)"/>
      <w:lvlJc w:val="left"/>
      <w:pPr>
        <w:tabs>
          <w:tab w:val="num" w:pos="6840"/>
        </w:tabs>
        <w:ind w:left="6840" w:hanging="720"/>
      </w:pPr>
      <w:rPr>
        <w:rFonts w:hint="default"/>
      </w:rPr>
    </w:lvl>
    <w:lvl w:ilvl="7" w:tplc="4E5A6558">
      <w:start w:val="1"/>
      <w:numFmt w:val="lowerLetter"/>
      <w:lvlText w:val="%8."/>
      <w:lvlJc w:val="left"/>
      <w:pPr>
        <w:tabs>
          <w:tab w:val="num" w:pos="3240"/>
        </w:tabs>
        <w:ind w:left="3240" w:hanging="432"/>
      </w:pPr>
      <w:rPr>
        <w:rFonts w:hint="default"/>
      </w:rPr>
    </w:lvl>
    <w:lvl w:ilvl="8" w:tplc="4B02EC52">
      <w:start w:val="1"/>
      <w:numFmt w:val="lowerRoman"/>
      <w:lvlText w:val="%9."/>
      <w:lvlJc w:val="right"/>
      <w:pPr>
        <w:tabs>
          <w:tab w:val="num" w:pos="3384"/>
        </w:tabs>
        <w:ind w:left="3384" w:hanging="144"/>
      </w:pPr>
      <w:rPr>
        <w:rFonts w:hint="default"/>
      </w:rPr>
    </w:lvl>
  </w:abstractNum>
  <w:abstractNum w:abstractNumId="25" w15:restartNumberingAfterBreak="0">
    <w:nsid w:val="1A2F3CEB"/>
    <w:multiLevelType w:val="multilevel"/>
    <w:tmpl w:val="168EA20E"/>
    <w:lvl w:ilvl="0">
      <w:start w:val="1"/>
      <w:numFmt w:val="upperRoman"/>
      <w:pStyle w:val="AppliOne"/>
      <w:lvlText w:val="Section %1."/>
      <w:lvlJc w:val="center"/>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27"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C6033A2"/>
    <w:multiLevelType w:val="hybridMultilevel"/>
    <w:tmpl w:val="3B744B5A"/>
    <w:lvl w:ilvl="0" w:tplc="4C969474">
      <w:start w:val="1"/>
      <w:numFmt w:val="lowerRoman"/>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0620080"/>
    <w:multiLevelType w:val="hybridMultilevel"/>
    <w:tmpl w:val="4E9AB904"/>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C5F85F5C">
      <w:start w:val="1"/>
      <w:numFmt w:val="upperLetter"/>
      <w:lvlText w:val="%3."/>
      <w:lvlJc w:val="left"/>
      <w:pPr>
        <w:ind w:left="2736" w:hanging="360"/>
      </w:pPr>
      <w:rPr>
        <w:rFonts w:hint="default"/>
      </w:rPr>
    </w:lvl>
    <w:lvl w:ilvl="3" w:tplc="319CA272">
      <w:start w:val="1"/>
      <w:numFmt w:val="decimal"/>
      <w:lvlText w:val="%4."/>
      <w:lvlJc w:val="left"/>
      <w:pPr>
        <w:ind w:left="3276" w:hanging="360"/>
      </w:pPr>
      <w:rPr>
        <w:rFonts w:hint="default"/>
      </w:rPr>
    </w:lvl>
    <w:lvl w:ilvl="4" w:tplc="59929F7C">
      <w:start w:val="1"/>
      <w:numFmt w:val="lowerLetter"/>
      <w:lvlText w:val="(%5)"/>
      <w:lvlJc w:val="left"/>
      <w:pPr>
        <w:ind w:left="3996" w:hanging="360"/>
      </w:pPr>
      <w:rPr>
        <w:rFonts w:hint="default"/>
      </w:r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2" w15:restartNumberingAfterBreak="0">
    <w:nsid w:val="20F45E81"/>
    <w:multiLevelType w:val="hybridMultilevel"/>
    <w:tmpl w:val="A6BE588E"/>
    <w:lvl w:ilvl="0" w:tplc="80F82778">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2E568E5"/>
    <w:multiLevelType w:val="hybridMultilevel"/>
    <w:tmpl w:val="CCD6B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3C90E08"/>
    <w:multiLevelType w:val="hybridMultilevel"/>
    <w:tmpl w:val="3C6EAC4A"/>
    <w:lvl w:ilvl="0" w:tplc="7BFE2FAC">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tplc="599E7770">
      <w:start w:val="1"/>
      <w:numFmt w:val="lowerLetter"/>
      <w:lvlText w:val="(%2)"/>
      <w:lvlJc w:val="left"/>
      <w:pPr>
        <w:tabs>
          <w:tab w:val="num" w:pos="1440"/>
        </w:tabs>
        <w:ind w:left="0" w:firstLine="720"/>
      </w:pPr>
      <w:rPr>
        <w:rFonts w:ascii="Times New Roman" w:hAnsi="Times New Roman" w:hint="default"/>
        <w:b w:val="0"/>
        <w:i w:val="0"/>
        <w:color w:val="auto"/>
        <w:sz w:val="24"/>
      </w:rPr>
    </w:lvl>
    <w:lvl w:ilvl="2" w:tplc="633EC918">
      <w:start w:val="1"/>
      <w:numFmt w:val="lowerRoman"/>
      <w:lvlText w:val="(%3)"/>
      <w:lvlJc w:val="left"/>
      <w:pPr>
        <w:tabs>
          <w:tab w:val="num" w:pos="2160"/>
        </w:tabs>
        <w:ind w:left="0" w:firstLine="1440"/>
      </w:pPr>
      <w:rPr>
        <w:rFonts w:ascii="Times New Roman" w:hAnsi="Times New Roman" w:hint="default"/>
        <w:b w:val="0"/>
        <w:i w:val="0"/>
        <w:color w:val="auto"/>
        <w:sz w:val="24"/>
      </w:rPr>
    </w:lvl>
    <w:lvl w:ilvl="3" w:tplc="358EE3E6">
      <w:start w:val="1"/>
      <w:numFmt w:val="decimal"/>
      <w:lvlText w:val="(%4)"/>
      <w:lvlJc w:val="left"/>
      <w:pPr>
        <w:tabs>
          <w:tab w:val="num" w:pos="2880"/>
        </w:tabs>
        <w:ind w:left="0" w:firstLine="2160"/>
      </w:pPr>
      <w:rPr>
        <w:rFonts w:ascii="Times New Roman" w:hAnsi="Times New Roman" w:hint="default"/>
        <w:b w:val="0"/>
        <w:i w:val="0"/>
        <w:color w:val="auto"/>
        <w:sz w:val="24"/>
      </w:rPr>
    </w:lvl>
    <w:lvl w:ilvl="4" w:tplc="6D7C8F04">
      <w:start w:val="1"/>
      <w:numFmt w:val="upperLetter"/>
      <w:lvlText w:val="(%5)"/>
      <w:lvlJc w:val="left"/>
      <w:pPr>
        <w:tabs>
          <w:tab w:val="num" w:pos="3600"/>
        </w:tabs>
        <w:ind w:left="3600" w:hanging="720"/>
      </w:pPr>
      <w:rPr>
        <w:rFonts w:ascii="Times New Roman" w:hAnsi="Times New Roman" w:hint="default"/>
        <w:b w:val="0"/>
        <w:i w:val="0"/>
        <w:color w:val="auto"/>
        <w:sz w:val="24"/>
      </w:rPr>
    </w:lvl>
    <w:lvl w:ilvl="5" w:tplc="12C8CD9A">
      <w:start w:val="1"/>
      <w:numFmt w:val="lowerRoman"/>
      <w:lvlText w:val="(%6)"/>
      <w:lvlJc w:val="left"/>
      <w:pPr>
        <w:tabs>
          <w:tab w:val="num" w:pos="4320"/>
        </w:tabs>
        <w:ind w:left="4320" w:hanging="720"/>
      </w:pPr>
      <w:rPr>
        <w:rFonts w:ascii="Times New Roman" w:hAnsi="Times New Roman" w:hint="default"/>
        <w:b w:val="0"/>
        <w:i w:val="0"/>
        <w:color w:val="auto"/>
        <w:sz w:val="24"/>
      </w:rPr>
    </w:lvl>
    <w:lvl w:ilvl="6" w:tplc="37E24AF8">
      <w:start w:val="1"/>
      <w:numFmt w:val="lowerLetter"/>
      <w:lvlText w:val="%7."/>
      <w:lvlJc w:val="left"/>
      <w:pPr>
        <w:tabs>
          <w:tab w:val="num" w:pos="5040"/>
        </w:tabs>
        <w:ind w:left="5040" w:hanging="720"/>
      </w:pPr>
      <w:rPr>
        <w:rFonts w:ascii="Times New Roman" w:hAnsi="Times New Roman" w:hint="default"/>
        <w:b w:val="0"/>
        <w:i w:val="0"/>
        <w:color w:val="auto"/>
        <w:sz w:val="24"/>
      </w:rPr>
    </w:lvl>
    <w:lvl w:ilvl="7" w:tplc="5F9C46CE">
      <w:start w:val="1"/>
      <w:numFmt w:val="lowerLetter"/>
      <w:lvlText w:val="%8."/>
      <w:lvlJc w:val="left"/>
      <w:pPr>
        <w:tabs>
          <w:tab w:val="num" w:pos="5760"/>
        </w:tabs>
        <w:ind w:left="5760" w:hanging="720"/>
      </w:pPr>
      <w:rPr>
        <w:rFonts w:hint="default"/>
      </w:rPr>
    </w:lvl>
    <w:lvl w:ilvl="8" w:tplc="9DFAE54A">
      <w:start w:val="1"/>
      <w:numFmt w:val="none"/>
      <w:lvlText w:val=""/>
      <w:lvlJc w:val="left"/>
      <w:pPr>
        <w:tabs>
          <w:tab w:val="num" w:pos="2304"/>
        </w:tabs>
        <w:ind w:left="2304" w:hanging="1584"/>
      </w:pPr>
      <w:rPr>
        <w:rFonts w:hint="default"/>
      </w:rPr>
    </w:lvl>
  </w:abstractNum>
  <w:abstractNum w:abstractNumId="36" w15:restartNumberingAfterBreak="0">
    <w:nsid w:val="24E814D5"/>
    <w:multiLevelType w:val="hybridMultilevel"/>
    <w:tmpl w:val="ECA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5086A29"/>
    <w:multiLevelType w:val="hybridMultilevel"/>
    <w:tmpl w:val="EBEC563A"/>
    <w:lvl w:ilvl="0" w:tplc="3B08F718">
      <w:start w:val="1"/>
      <w:numFmt w:val="lowerRoman"/>
      <w:lvlText w:val="(%1)"/>
      <w:lvlJc w:val="left"/>
      <w:pPr>
        <w:ind w:left="1512" w:hanging="360"/>
      </w:pPr>
      <w:rPr>
        <w:rFonts w:hint="default"/>
        <w:b w:val="0"/>
        <w:i w:val="0"/>
        <w:color w:val="auto"/>
        <w:sz w:val="24"/>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8"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2A1277"/>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28992F82"/>
    <w:multiLevelType w:val="hybridMultilevel"/>
    <w:tmpl w:val="7D242B8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8E05D20"/>
    <w:multiLevelType w:val="hybridMultilevel"/>
    <w:tmpl w:val="C082B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2A8E4175"/>
    <w:multiLevelType w:val="hybridMultilevel"/>
    <w:tmpl w:val="2E2EE73E"/>
    <w:lvl w:ilvl="0" w:tplc="8C948142">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2B1C1A50"/>
    <w:multiLevelType w:val="hybridMultilevel"/>
    <w:tmpl w:val="A86CA066"/>
    <w:lvl w:ilvl="0" w:tplc="1D883D28">
      <w:start w:val="1"/>
      <w:numFmt w:val="bullet"/>
      <w:lvlText w:val=""/>
      <w:lvlJc w:val="left"/>
      <w:pPr>
        <w:tabs>
          <w:tab w:val="num" w:pos="5760"/>
        </w:tabs>
        <w:ind w:left="5760" w:hanging="360"/>
      </w:pPr>
      <w:rPr>
        <w:rFonts w:ascii="Symbol" w:hAnsi="Symbol" w:hint="default"/>
        <w:sz w:val="20"/>
        <w:szCs w:val="20"/>
      </w:rPr>
    </w:lvl>
    <w:lvl w:ilvl="1" w:tplc="04090003" w:tentative="1">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FF70FF1C">
      <w:start w:val="1"/>
      <w:numFmt w:val="bullet"/>
      <w:pStyle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7" w15:restartNumberingAfterBreak="0">
    <w:nsid w:val="2B71382E"/>
    <w:multiLevelType w:val="multilevel"/>
    <w:tmpl w:val="FA5E98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color w:val="auto"/>
        <w:sz w:val="24"/>
        <w:szCs w:val="22"/>
        <w:u w:val="none"/>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51" w15:restartNumberingAfterBreak="0">
    <w:nsid w:val="324E1F78"/>
    <w:multiLevelType w:val="hybridMultilevel"/>
    <w:tmpl w:val="11B82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3592CFF"/>
    <w:multiLevelType w:val="hybridMultilevel"/>
    <w:tmpl w:val="CCA0BB62"/>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366207E"/>
    <w:multiLevelType w:val="hybridMultilevel"/>
    <w:tmpl w:val="82AA39D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3E460D9"/>
    <w:multiLevelType w:val="hybridMultilevel"/>
    <w:tmpl w:val="83EED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47D51F9"/>
    <w:multiLevelType w:val="hybridMultilevel"/>
    <w:tmpl w:val="A6162AEA"/>
    <w:lvl w:ilvl="0" w:tplc="C52CB54C">
      <w:start w:val="1"/>
      <w:numFmt w:val="lowerLetter"/>
      <w:lvlText w:val="%1)"/>
      <w:lvlJc w:val="left"/>
      <w:pPr>
        <w:ind w:left="792" w:hanging="360"/>
      </w:pPr>
      <w:rPr>
        <w:rFonts w:ascii="Times New Roman" w:hAnsi="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7" w15:restartNumberingAfterBreak="0">
    <w:nsid w:val="3497537B"/>
    <w:multiLevelType w:val="hybridMultilevel"/>
    <w:tmpl w:val="F3047064"/>
    <w:lvl w:ilvl="0" w:tplc="040C000F">
      <w:start w:val="1"/>
      <w:numFmt w:val="decimal"/>
      <w:lvlText w:val="%1."/>
      <w:lvlJc w:val="left"/>
      <w:pPr>
        <w:tabs>
          <w:tab w:val="num" w:pos="1065"/>
        </w:tabs>
        <w:ind w:left="1065" w:hanging="705"/>
      </w:pPr>
      <w:rPr>
        <w:rFonts w:cs="Times New Roman" w:hint="default"/>
        <w:b/>
        <w:bCs/>
      </w:rPr>
    </w:lvl>
    <w:lvl w:ilvl="1" w:tplc="040C0019">
      <w:start w:val="1"/>
      <w:numFmt w:val="decimal"/>
      <w:lvlText w:val="1.%2"/>
      <w:lvlJc w:val="left"/>
      <w:pPr>
        <w:tabs>
          <w:tab w:val="num" w:pos="1440"/>
        </w:tabs>
        <w:ind w:left="1080"/>
      </w:pPr>
      <w:rPr>
        <w:rFonts w:ascii="Times New Roman" w:hAnsi="Times New Roman" w:cs="Times New Roman" w:hint="default"/>
        <w:b w:val="0"/>
        <w:bCs w:val="0"/>
        <w:i w:val="0"/>
        <w:iCs w:val="0"/>
        <w:color w:val="auto"/>
        <w:sz w:val="22"/>
        <w:szCs w:val="22"/>
        <w:u w:val="none"/>
      </w:rPr>
    </w:lvl>
    <w:lvl w:ilvl="2" w:tplc="040C001B">
      <w:start w:val="1"/>
      <w:numFmt w:val="lowerRoman"/>
      <w:pStyle w:val="r"/>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8"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7976436"/>
    <w:multiLevelType w:val="hybridMultilevel"/>
    <w:tmpl w:val="66EE2862"/>
    <w:lvl w:ilvl="0" w:tplc="7B8A0240">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8FE3483"/>
    <w:multiLevelType w:val="hybridMultilevel"/>
    <w:tmpl w:val="A2C86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3A7C6E99"/>
    <w:multiLevelType w:val="hybridMultilevel"/>
    <w:tmpl w:val="5FBE8730"/>
    <w:lvl w:ilvl="0" w:tplc="380C0017">
      <w:start w:val="1"/>
      <w:numFmt w:val="lowerLetter"/>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64" w15:restartNumberingAfterBreak="0">
    <w:nsid w:val="3A824CAC"/>
    <w:multiLevelType w:val="hybridMultilevel"/>
    <w:tmpl w:val="8E4C7B8E"/>
    <w:lvl w:ilvl="0" w:tplc="83165FBE">
      <w:start w:val="1"/>
      <w:numFmt w:val="lowerLetter"/>
      <w:lvlText w:val="(%1)"/>
      <w:lvlJc w:val="left"/>
      <w:pPr>
        <w:ind w:left="1043" w:hanging="360"/>
      </w:pPr>
      <w:rPr>
        <w:rFonts w:hint="default"/>
        <w:b w:val="0"/>
        <w:i w:val="0"/>
        <w:color w:val="auto"/>
        <w:sz w:val="24"/>
        <w:szCs w:val="24"/>
        <w:u w:val="none"/>
      </w:rPr>
    </w:lvl>
    <w:lvl w:ilvl="1" w:tplc="08090019" w:tentative="1">
      <w:start w:val="1"/>
      <w:numFmt w:val="lowerLetter"/>
      <w:lvlText w:val="%2."/>
      <w:lvlJc w:val="left"/>
      <w:pPr>
        <w:ind w:left="1763" w:hanging="360"/>
      </w:pPr>
    </w:lvl>
    <w:lvl w:ilvl="2" w:tplc="0809001B" w:tentative="1">
      <w:start w:val="1"/>
      <w:numFmt w:val="lowerRoman"/>
      <w:lvlText w:val="%3."/>
      <w:lvlJc w:val="right"/>
      <w:pPr>
        <w:ind w:left="2483" w:hanging="180"/>
      </w:pPr>
    </w:lvl>
    <w:lvl w:ilvl="3" w:tplc="0809000F" w:tentative="1">
      <w:start w:val="1"/>
      <w:numFmt w:val="decimal"/>
      <w:lvlText w:val="%4."/>
      <w:lvlJc w:val="left"/>
      <w:pPr>
        <w:ind w:left="3203" w:hanging="360"/>
      </w:pPr>
    </w:lvl>
    <w:lvl w:ilvl="4" w:tplc="08090019" w:tentative="1">
      <w:start w:val="1"/>
      <w:numFmt w:val="lowerLetter"/>
      <w:lvlText w:val="%5."/>
      <w:lvlJc w:val="left"/>
      <w:pPr>
        <w:ind w:left="3923" w:hanging="360"/>
      </w:pPr>
    </w:lvl>
    <w:lvl w:ilvl="5" w:tplc="0809001B" w:tentative="1">
      <w:start w:val="1"/>
      <w:numFmt w:val="lowerRoman"/>
      <w:lvlText w:val="%6."/>
      <w:lvlJc w:val="right"/>
      <w:pPr>
        <w:ind w:left="4643" w:hanging="180"/>
      </w:pPr>
    </w:lvl>
    <w:lvl w:ilvl="6" w:tplc="0809000F" w:tentative="1">
      <w:start w:val="1"/>
      <w:numFmt w:val="decimal"/>
      <w:lvlText w:val="%7."/>
      <w:lvlJc w:val="left"/>
      <w:pPr>
        <w:ind w:left="5363" w:hanging="360"/>
      </w:pPr>
    </w:lvl>
    <w:lvl w:ilvl="7" w:tplc="08090019" w:tentative="1">
      <w:start w:val="1"/>
      <w:numFmt w:val="lowerLetter"/>
      <w:lvlText w:val="%8."/>
      <w:lvlJc w:val="left"/>
      <w:pPr>
        <w:ind w:left="6083" w:hanging="360"/>
      </w:pPr>
    </w:lvl>
    <w:lvl w:ilvl="8" w:tplc="0809001B" w:tentative="1">
      <w:start w:val="1"/>
      <w:numFmt w:val="lowerRoman"/>
      <w:lvlText w:val="%9."/>
      <w:lvlJc w:val="right"/>
      <w:pPr>
        <w:ind w:left="6803" w:hanging="180"/>
      </w:pPr>
    </w:lvl>
  </w:abstractNum>
  <w:abstractNum w:abstractNumId="65" w15:restartNumberingAfterBreak="0">
    <w:nsid w:val="3AEF1DFC"/>
    <w:multiLevelType w:val="hybridMultilevel"/>
    <w:tmpl w:val="7466DCBA"/>
    <w:lvl w:ilvl="0" w:tplc="D5800A6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6" w15:restartNumberingAfterBreak="0">
    <w:nsid w:val="3B1A0727"/>
    <w:multiLevelType w:val="hybridMultilevel"/>
    <w:tmpl w:val="08E0C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3BC06F2F"/>
    <w:multiLevelType w:val="hybridMultilevel"/>
    <w:tmpl w:val="5E80A9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785"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69"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70"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1" w15:restartNumberingAfterBreak="0">
    <w:nsid w:val="3ED10A5F"/>
    <w:multiLevelType w:val="multilevel"/>
    <w:tmpl w:val="C1E05A2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F847D65"/>
    <w:multiLevelType w:val="hybridMultilevel"/>
    <w:tmpl w:val="A8EAAA96"/>
    <w:lvl w:ilvl="0" w:tplc="3B08F718">
      <w:start w:val="1"/>
      <w:numFmt w:val="lowerRoman"/>
      <w:lvlText w:val="(%1)"/>
      <w:lvlJc w:val="left"/>
      <w:pPr>
        <w:ind w:left="1512" w:hanging="360"/>
      </w:pPr>
      <w:rPr>
        <w:rFonts w:hint="default"/>
        <w:b w:val="0"/>
        <w:i w:val="0"/>
        <w:color w:val="auto"/>
        <w:sz w:val="24"/>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4F887DD2">
      <w:start w:val="1"/>
      <w:numFmt w:val="lowerLetter"/>
      <w:lvlText w:val="%5."/>
      <w:lvlJc w:val="left"/>
      <w:pPr>
        <w:ind w:left="4392" w:hanging="360"/>
      </w:pPr>
      <w:rPr>
        <w:rFonts w:hint="default"/>
      </w:r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4" w15:restartNumberingAfterBreak="0">
    <w:nsid w:val="3FA84757"/>
    <w:multiLevelType w:val="hybridMultilevel"/>
    <w:tmpl w:val="C302CA3C"/>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0B236C2"/>
    <w:multiLevelType w:val="hybridMultilevel"/>
    <w:tmpl w:val="F6C690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3A0169E"/>
    <w:multiLevelType w:val="multilevel"/>
    <w:tmpl w:val="1604E9F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3F96AAE"/>
    <w:multiLevelType w:val="hybridMultilevel"/>
    <w:tmpl w:val="F44A56C6"/>
    <w:lvl w:ilvl="0" w:tplc="04090001">
      <w:start w:val="1"/>
      <w:numFmt w:val="bullet"/>
      <w:lvlText w:val=""/>
      <w:lvlJc w:val="left"/>
      <w:pPr>
        <w:tabs>
          <w:tab w:val="num" w:pos="0"/>
        </w:tabs>
        <w:ind w:left="0" w:firstLine="0"/>
      </w:pPr>
      <w:rPr>
        <w:rFonts w:ascii="Symbol" w:hAnsi="Symbol" w:hint="default"/>
      </w:rPr>
    </w:lvl>
    <w:lvl w:ilvl="1" w:tplc="41A8194A">
      <w:start w:val="1"/>
      <w:numFmt w:val="lowerLetter"/>
      <w:lvlText w:val="(%2)"/>
      <w:lvlJc w:val="left"/>
      <w:pPr>
        <w:tabs>
          <w:tab w:val="num" w:pos="936"/>
        </w:tabs>
        <w:ind w:left="936" w:firstLine="0"/>
      </w:pPr>
      <w:rPr>
        <w:rFonts w:hint="default"/>
      </w:rPr>
    </w:lvl>
    <w:lvl w:ilvl="2" w:tplc="04090013">
      <w:start w:val="1"/>
      <w:numFmt w:val="upperRoman"/>
      <w:lvlText w:val="%3."/>
      <w:lvlJc w:val="right"/>
      <w:pPr>
        <w:tabs>
          <w:tab w:val="num" w:pos="2016"/>
        </w:tabs>
        <w:ind w:left="2016" w:hanging="180"/>
      </w:pPr>
    </w:lvl>
    <w:lvl w:ilvl="3" w:tplc="04090011">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9" w15:restartNumberingAfterBreak="0">
    <w:nsid w:val="47500855"/>
    <w:multiLevelType w:val="hybridMultilevel"/>
    <w:tmpl w:val="5922EA84"/>
    <w:lvl w:ilvl="0" w:tplc="6A443CAE">
      <w:start w:val="1"/>
      <w:numFmt w:val="lowerLetter"/>
      <w:lvlText w:val="(%1)"/>
      <w:lvlJc w:val="left"/>
      <w:pPr>
        <w:ind w:left="1043"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75B3203"/>
    <w:multiLevelType w:val="multilevel"/>
    <w:tmpl w:val="6096DEFC"/>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4"/>
      <w:suff w:val="nothing"/>
      <w:lvlText w:val=""/>
      <w:lvlJc w:val="left"/>
      <w:pPr>
        <w:ind w:left="2880"/>
      </w:pPr>
    </w:lvl>
    <w:lvl w:ilvl="5">
      <w:start w:val="1"/>
      <w:numFmt w:val="none"/>
      <w:pStyle w:val="AODocTxtL5"/>
      <w:suff w:val="nothing"/>
      <w:lvlText w:val=""/>
      <w:lvlJc w:val="left"/>
      <w:pPr>
        <w:ind w:left="3600"/>
      </w:pPr>
    </w:lvl>
    <w:lvl w:ilvl="6">
      <w:start w:val="1"/>
      <w:numFmt w:val="none"/>
      <w:pStyle w:val="AODocTxtL6"/>
      <w:suff w:val="nothing"/>
      <w:lvlText w:val=""/>
      <w:lvlJc w:val="left"/>
      <w:pPr>
        <w:ind w:left="4320"/>
      </w:pPr>
    </w:lvl>
    <w:lvl w:ilvl="7">
      <w:start w:val="1"/>
      <w:numFmt w:val="none"/>
      <w:pStyle w:val="AODocTxtL7"/>
      <w:suff w:val="nothing"/>
      <w:lvlText w:val=""/>
      <w:lvlJc w:val="left"/>
      <w:pPr>
        <w:ind w:left="5040"/>
      </w:pPr>
    </w:lvl>
    <w:lvl w:ilvl="8">
      <w:start w:val="1"/>
      <w:numFmt w:val="none"/>
      <w:pStyle w:val="AODocTxtL8"/>
      <w:suff w:val="nothing"/>
      <w:lvlText w:val=""/>
      <w:lvlJc w:val="left"/>
      <w:pPr>
        <w:ind w:left="5760"/>
      </w:pPr>
    </w:lvl>
  </w:abstractNum>
  <w:abstractNum w:abstractNumId="81" w15:restartNumberingAfterBreak="0">
    <w:nsid w:val="481060B2"/>
    <w:multiLevelType w:val="hybridMultilevel"/>
    <w:tmpl w:val="F6328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49A21FA5"/>
    <w:multiLevelType w:val="hybridMultilevel"/>
    <w:tmpl w:val="6542E9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AA96A33"/>
    <w:multiLevelType w:val="hybridMultilevel"/>
    <w:tmpl w:val="4C804572"/>
    <w:lvl w:ilvl="0" w:tplc="33B87426">
      <w:start w:val="2"/>
      <w:numFmt w:val="lowerLetter"/>
      <w:lvlText w:val="(%1)"/>
      <w:lvlJc w:val="left"/>
      <w:pPr>
        <w:ind w:left="1043"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4" w15:restartNumberingAfterBreak="0">
    <w:nsid w:val="4AF90599"/>
    <w:multiLevelType w:val="hybridMultilevel"/>
    <w:tmpl w:val="C0561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6" w15:restartNumberingAfterBreak="0">
    <w:nsid w:val="4D1A2D48"/>
    <w:multiLevelType w:val="hybridMultilevel"/>
    <w:tmpl w:val="BD5CE31E"/>
    <w:lvl w:ilvl="0" w:tplc="BC36F23A">
      <w:start w:val="1"/>
      <w:numFmt w:val="decimal"/>
      <w:pStyle w:val="simplelist1"/>
      <w:lvlText w:val="(%1)"/>
      <w:lvlJc w:val="left"/>
      <w:pPr>
        <w:tabs>
          <w:tab w:val="num" w:pos="1602"/>
        </w:tabs>
        <w:ind w:left="16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DD8214D"/>
    <w:multiLevelType w:val="hybridMultilevel"/>
    <w:tmpl w:val="A3986986"/>
    <w:lvl w:ilvl="0" w:tplc="7AE2AD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9" w15:restartNumberingAfterBreak="0">
    <w:nsid w:val="5061501A"/>
    <w:multiLevelType w:val="multilevel"/>
    <w:tmpl w:val="003EA88C"/>
    <w:lvl w:ilvl="0">
      <w:start w:val="1"/>
      <w:numFmt w:val="decimal"/>
      <w:isLgl/>
      <w:lvlText w:val="%1."/>
      <w:lvlJc w:val="left"/>
      <w:pPr>
        <w:tabs>
          <w:tab w:val="num" w:pos="576"/>
        </w:tabs>
        <w:ind w:left="432" w:hanging="432"/>
      </w:pPr>
      <w:rPr>
        <w:rFonts w:hint="default"/>
        <w:b/>
        <w:i w:val="0"/>
        <w:sz w:val="24"/>
      </w:rPr>
    </w:lvl>
    <w:lvl w:ilvl="1">
      <w:start w:val="1"/>
      <w:numFmt w:val="decimal"/>
      <w:pStyle w:val="ITBNum1"/>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51626350"/>
    <w:multiLevelType w:val="hybridMultilevel"/>
    <w:tmpl w:val="BCBC27CA"/>
    <w:lvl w:ilvl="0" w:tplc="7690E91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2392AB6"/>
    <w:multiLevelType w:val="hybridMultilevel"/>
    <w:tmpl w:val="E6B2DADE"/>
    <w:lvl w:ilvl="0" w:tplc="85F0C7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52A134DF"/>
    <w:multiLevelType w:val="hybridMultilevel"/>
    <w:tmpl w:val="08A85BAC"/>
    <w:lvl w:ilvl="0" w:tplc="D5A600F8">
      <w:start w:val="1"/>
      <w:numFmt w:val="upperLetter"/>
      <w:pStyle w:val="Heading3BD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3147D9C"/>
    <w:multiLevelType w:val="multilevel"/>
    <w:tmpl w:val="B9C8AECC"/>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543C4923"/>
    <w:multiLevelType w:val="hybridMultilevel"/>
    <w:tmpl w:val="EFEA7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54FF0BF5"/>
    <w:multiLevelType w:val="hybridMultilevel"/>
    <w:tmpl w:val="CF9ABD38"/>
    <w:lvl w:ilvl="0" w:tplc="C060DE24">
      <w:start w:val="1"/>
      <w:numFmt w:val="upperLetter"/>
      <w:pStyle w:val="Heading1Forms"/>
      <w:lvlText w:val="%1."/>
      <w:lvlJc w:val="left"/>
      <w:pPr>
        <w:ind w:left="1260"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96" w15:restartNumberingAfterBreak="0">
    <w:nsid w:val="553F0DFA"/>
    <w:multiLevelType w:val="hybridMultilevel"/>
    <w:tmpl w:val="DB82C816"/>
    <w:lvl w:ilvl="0" w:tplc="9506960C">
      <w:start w:val="1"/>
      <w:numFmt w:val="lowerLetter"/>
      <w:lvlText w:val="(%1)"/>
      <w:lvlJc w:val="left"/>
      <w:pPr>
        <w:ind w:left="720" w:hanging="360"/>
      </w:pPr>
      <w:rPr>
        <w:rFonts w:hint="default"/>
      </w:rPr>
    </w:lvl>
    <w:lvl w:ilvl="1" w:tplc="F7E6E09E">
      <w:start w:val="1"/>
      <w:numFmt w:val="lowerLetter"/>
      <w:lvlText w:val="(%2)"/>
      <w:lvlJc w:val="left"/>
      <w:pPr>
        <w:ind w:left="1440" w:hanging="360"/>
      </w:pPr>
      <w:rPr>
        <w:rFonts w:hint="default"/>
        <w:b w:val="0"/>
        <w:i w:val="0"/>
        <w:color w:val="auto"/>
        <w:sz w:val="24"/>
        <w:szCs w:val="22"/>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903AA604">
      <w:numFmt w:val="bullet"/>
      <w:lvlText w:val="-"/>
      <w:lvlJc w:val="left"/>
      <w:pPr>
        <w:ind w:left="5760" w:hanging="360"/>
      </w:pPr>
      <w:rPr>
        <w:rFonts w:ascii="Times New Roman" w:eastAsiaTheme="minorHAnsi" w:hAnsi="Times New Roman" w:cs="Times New Roman" w:hint="default"/>
        <w:b/>
      </w:rPr>
    </w:lvl>
    <w:lvl w:ilvl="8" w:tplc="0409001B" w:tentative="1">
      <w:start w:val="1"/>
      <w:numFmt w:val="lowerRoman"/>
      <w:lvlText w:val="%9."/>
      <w:lvlJc w:val="right"/>
      <w:pPr>
        <w:ind w:left="6480" w:hanging="180"/>
      </w:pPr>
    </w:lvl>
  </w:abstractNum>
  <w:abstractNum w:abstractNumId="97" w15:restartNumberingAfterBreak="0">
    <w:nsid w:val="555E3136"/>
    <w:multiLevelType w:val="multilevel"/>
    <w:tmpl w:val="958A60D8"/>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7231190"/>
    <w:multiLevelType w:val="multilevel"/>
    <w:tmpl w:val="A96662FE"/>
    <w:lvl w:ilvl="0">
      <w:start w:val="1"/>
      <w:numFmt w:val="decimal"/>
      <w:pStyle w:val="HeadingbITB"/>
      <w:lvlText w:val="%1."/>
      <w:lvlJc w:val="left"/>
      <w:pPr>
        <w:ind w:left="303" w:hanging="360"/>
      </w:pPr>
      <w:rPr>
        <w:b/>
        <w:i w:val="0"/>
      </w:rPr>
    </w:lvl>
    <w:lvl w:ilvl="1">
      <w:start w:val="1"/>
      <w:numFmt w:val="decimal"/>
      <w:lvlText w:val="%1.%2."/>
      <w:lvlJc w:val="left"/>
      <w:pPr>
        <w:tabs>
          <w:tab w:val="num" w:pos="645"/>
        </w:tabs>
        <w:ind w:left="645" w:hanging="432"/>
      </w:pPr>
      <w:rPr>
        <w:b w:val="0"/>
      </w:rPr>
    </w:lvl>
    <w:lvl w:ilvl="2">
      <w:start w:val="1"/>
      <w:numFmt w:val="decimal"/>
      <w:lvlText w:val="%1.%2.%3."/>
      <w:lvlJc w:val="left"/>
      <w:pPr>
        <w:tabs>
          <w:tab w:val="num" w:pos="1743"/>
        </w:tabs>
        <w:ind w:left="1527" w:hanging="504"/>
      </w:pPr>
    </w:lvl>
    <w:lvl w:ilvl="3">
      <w:start w:val="1"/>
      <w:numFmt w:val="decimal"/>
      <w:lvlText w:val="%1.%2.%3.%4."/>
      <w:lvlJc w:val="left"/>
      <w:pPr>
        <w:tabs>
          <w:tab w:val="num" w:pos="2103"/>
        </w:tabs>
        <w:ind w:left="2031" w:hanging="648"/>
      </w:pPr>
    </w:lvl>
    <w:lvl w:ilvl="4">
      <w:start w:val="1"/>
      <w:numFmt w:val="decimal"/>
      <w:lvlText w:val="%1.%2.%3.%4.%5."/>
      <w:lvlJc w:val="left"/>
      <w:pPr>
        <w:tabs>
          <w:tab w:val="num" w:pos="2823"/>
        </w:tabs>
        <w:ind w:left="2535" w:hanging="792"/>
      </w:pPr>
    </w:lvl>
    <w:lvl w:ilvl="5">
      <w:start w:val="1"/>
      <w:numFmt w:val="decimal"/>
      <w:lvlText w:val="%1.%2.%3.%4.%5.%6."/>
      <w:lvlJc w:val="left"/>
      <w:pPr>
        <w:tabs>
          <w:tab w:val="num" w:pos="3183"/>
        </w:tabs>
        <w:ind w:left="3039" w:hanging="936"/>
      </w:pPr>
    </w:lvl>
    <w:lvl w:ilvl="6">
      <w:start w:val="1"/>
      <w:numFmt w:val="decimal"/>
      <w:lvlText w:val="%1.%2.%3.%4.%5.%6.%7."/>
      <w:lvlJc w:val="left"/>
      <w:pPr>
        <w:tabs>
          <w:tab w:val="num" w:pos="3903"/>
        </w:tabs>
        <w:ind w:left="3543" w:hanging="1080"/>
      </w:pPr>
    </w:lvl>
    <w:lvl w:ilvl="7">
      <w:start w:val="1"/>
      <w:numFmt w:val="decimal"/>
      <w:lvlText w:val="%1.%2.%3.%4.%5.%6.%7.%8."/>
      <w:lvlJc w:val="left"/>
      <w:pPr>
        <w:tabs>
          <w:tab w:val="num" w:pos="4263"/>
        </w:tabs>
        <w:ind w:left="4047" w:hanging="1224"/>
      </w:pPr>
    </w:lvl>
    <w:lvl w:ilvl="8">
      <w:start w:val="1"/>
      <w:numFmt w:val="decimal"/>
      <w:lvlText w:val="%1.%2.%3.%4.%5.%6.%7.%8.%9."/>
      <w:lvlJc w:val="left"/>
      <w:pPr>
        <w:tabs>
          <w:tab w:val="num" w:pos="4983"/>
        </w:tabs>
        <w:ind w:left="4623" w:hanging="1440"/>
      </w:pPr>
    </w:lvl>
  </w:abstractNum>
  <w:abstractNum w:abstractNumId="100" w15:restartNumberingAfterBreak="0">
    <w:nsid w:val="586613E4"/>
    <w:multiLevelType w:val="multilevel"/>
    <w:tmpl w:val="033A14CA"/>
    <w:lvl w:ilvl="0">
      <w:start w:val="40"/>
      <w:numFmt w:val="decimal"/>
      <w:lvlText w:val="%1."/>
      <w:lvlJc w:val="left"/>
      <w:pPr>
        <w:ind w:left="720" w:hanging="360"/>
      </w:pPr>
      <w:rPr>
        <w:rFonts w:hint="default"/>
        <w:b/>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5A1F2E40"/>
    <w:multiLevelType w:val="hybridMultilevel"/>
    <w:tmpl w:val="D01EB564"/>
    <w:lvl w:ilvl="0" w:tplc="B8146388">
      <w:start w:val="1"/>
      <w:numFmt w:val="decimal"/>
      <w:lvlText w:val="%1-"/>
      <w:lvlJc w:val="left"/>
      <w:pPr>
        <w:tabs>
          <w:tab w:val="num" w:pos="720"/>
        </w:tabs>
        <w:ind w:left="720" w:hanging="360"/>
      </w:pPr>
      <w:rPr>
        <w:rFonts w:hint="default"/>
      </w:rPr>
    </w:lvl>
    <w:lvl w:ilvl="1" w:tplc="29063F82">
      <w:start w:val="3"/>
      <w:numFmt w:val="bullet"/>
      <w:lvlText w:val="-"/>
      <w:lvlJc w:val="left"/>
      <w:pPr>
        <w:tabs>
          <w:tab w:val="num" w:pos="1440"/>
        </w:tabs>
        <w:ind w:left="1440" w:hanging="360"/>
      </w:pPr>
      <w:rPr>
        <w:rFonts w:ascii="Times New Roman" w:eastAsia="Times New Roman" w:hAnsi="Times New Roman" w:cs="Times New Roman" w:hint="default"/>
      </w:rPr>
    </w:lvl>
    <w:lvl w:ilvl="2" w:tplc="602A8792">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2" w15:restartNumberingAfterBreak="0">
    <w:nsid w:val="5AE1417F"/>
    <w:multiLevelType w:val="hybridMultilevel"/>
    <w:tmpl w:val="513A7076"/>
    <w:lvl w:ilvl="0" w:tplc="429E0E56">
      <w:start w:val="1"/>
      <w:numFmt w:val="decimal"/>
      <w:pStyle w:val="Heading3PCC"/>
      <w:lvlText w:val="%1."/>
      <w:lvlJc w:val="left"/>
      <w:pPr>
        <w:ind w:left="3583" w:hanging="360"/>
      </w:pPr>
      <w:rPr>
        <w:rFonts w:hint="default"/>
      </w:r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103"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5E037510"/>
    <w:multiLevelType w:val="hybridMultilevel"/>
    <w:tmpl w:val="FEE67C62"/>
    <w:lvl w:ilvl="0" w:tplc="0C602E24">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7A6AD0">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C02884">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26E190">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E075C">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7CD2DC">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E02134">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D22062">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CA934C">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6007350E"/>
    <w:multiLevelType w:val="hybridMultilevel"/>
    <w:tmpl w:val="13DA1864"/>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62B21C73"/>
    <w:multiLevelType w:val="hybridMultilevel"/>
    <w:tmpl w:val="4A307052"/>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515124D"/>
    <w:multiLevelType w:val="hybridMultilevel"/>
    <w:tmpl w:val="EBEA0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65511073"/>
    <w:multiLevelType w:val="multilevel"/>
    <w:tmpl w:val="111A83A4"/>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67876E88"/>
    <w:multiLevelType w:val="hybridMultilevel"/>
    <w:tmpl w:val="B99C36A0"/>
    <w:lvl w:ilvl="0" w:tplc="1CD6AFCC">
      <w:start w:val="1"/>
      <w:numFmt w:val="decimal"/>
      <w:pStyle w:val="Heading3Forms"/>
      <w:lvlText w:val="%1."/>
      <w:lvlJc w:val="left"/>
      <w:pPr>
        <w:ind w:left="360"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111" w15:restartNumberingAfterBreak="0">
    <w:nsid w:val="681E0412"/>
    <w:multiLevelType w:val="multilevel"/>
    <w:tmpl w:val="94028372"/>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6B9908D6"/>
    <w:multiLevelType w:val="hybridMultilevel"/>
    <w:tmpl w:val="75F25F80"/>
    <w:lvl w:ilvl="0" w:tplc="4F641B14">
      <w:start w:val="1"/>
      <w:numFmt w:val="upperLetter"/>
      <w:pStyle w:val="AnnexC1"/>
      <w:lvlText w:val="%1."/>
      <w:lvlJc w:val="left"/>
      <w:pPr>
        <w:tabs>
          <w:tab w:val="num" w:pos="2340"/>
        </w:tabs>
        <w:ind w:left="306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D009C4">
      <w:start w:val="1"/>
      <w:numFmt w:val="decimal"/>
      <w:pStyle w:val="AnnexC2"/>
      <w:lvlText w:val="%2."/>
      <w:lvlJc w:val="left"/>
      <w:pPr>
        <w:tabs>
          <w:tab w:val="num" w:pos="2340"/>
        </w:tabs>
        <w:ind w:left="234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EC6E1A">
      <w:start w:val="1"/>
      <w:numFmt w:val="lowerLetter"/>
      <w:pStyle w:val="AnnexC3"/>
      <w:lvlText w:val="(%3)"/>
      <w:lvlJc w:val="left"/>
      <w:pPr>
        <w:tabs>
          <w:tab w:val="num" w:pos="2340"/>
        </w:tabs>
        <w:ind w:left="234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2E389A">
      <w:start w:val="1"/>
      <w:numFmt w:val="none"/>
      <w:pStyle w:val="AnnexC4"/>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443C76">
      <w:start w:val="1"/>
      <w:numFmt w:val="none"/>
      <w:pStyle w:val="AnnexC5"/>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B2A564">
      <w:start w:val="1"/>
      <w:numFmt w:val="none"/>
      <w:pStyle w:val="AnnexC6"/>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F07574">
      <w:start w:val="1"/>
      <w:numFmt w:val="none"/>
      <w:pStyle w:val="AnnexC7"/>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4E7704">
      <w:start w:val="1"/>
      <w:numFmt w:val="none"/>
      <w:pStyle w:val="AnnexC8"/>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D21F7C">
      <w:start w:val="1"/>
      <w:numFmt w:val="none"/>
      <w:pStyle w:val="AnnexC9"/>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6" w15:restartNumberingAfterBreak="0">
    <w:nsid w:val="71CB54A7"/>
    <w:multiLevelType w:val="hybridMultilevel"/>
    <w:tmpl w:val="99668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73015013"/>
    <w:multiLevelType w:val="multilevel"/>
    <w:tmpl w:val="BF1041EE"/>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734F6CEB"/>
    <w:multiLevelType w:val="hybridMultilevel"/>
    <w:tmpl w:val="46EAFC60"/>
    <w:lvl w:ilvl="0" w:tplc="D6BCA102">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119" w15:restartNumberingAfterBreak="0">
    <w:nsid w:val="73555B10"/>
    <w:multiLevelType w:val="hybridMultilevel"/>
    <w:tmpl w:val="F95267F6"/>
    <w:lvl w:ilvl="0" w:tplc="E83602F8">
      <w:start w:val="1"/>
      <w:numFmt w:val="decimal"/>
      <w:pStyle w:val="Heading2Forms"/>
      <w:lvlText w:val="%1."/>
      <w:lvlJc w:val="left"/>
      <w:pPr>
        <w:ind w:left="16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53543FF"/>
    <w:multiLevelType w:val="multilevel"/>
    <w:tmpl w:val="A73C1590"/>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75FC125F"/>
    <w:multiLevelType w:val="multilevel"/>
    <w:tmpl w:val="36F60312"/>
    <w:lvl w:ilvl="0">
      <w:start w:val="1"/>
      <w:numFmt w:val="decimal"/>
      <w:lvlText w:val="%1."/>
      <w:lvlJc w:val="left"/>
      <w:pPr>
        <w:ind w:left="720" w:hanging="360"/>
      </w:pPr>
      <w:rPr>
        <w:b/>
      </w:rPr>
    </w:lvl>
    <w:lvl w:ilvl="1">
      <w:start w:val="1"/>
      <w:numFmt w:val="decimal"/>
      <w:isLgl/>
      <w:lvlText w:val="%1.%2"/>
      <w:lvlJc w:val="left"/>
      <w:pPr>
        <w:ind w:left="1302" w:hanging="60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124" w15:restartNumberingAfterBreak="0">
    <w:nsid w:val="75FF014B"/>
    <w:multiLevelType w:val="hybridMultilevel"/>
    <w:tmpl w:val="637E51DC"/>
    <w:lvl w:ilvl="0" w:tplc="B8EA5926">
      <w:start w:val="1"/>
      <w:numFmt w:val="upperLetter"/>
      <w:pStyle w:val="Heading3IT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7065FEF"/>
    <w:multiLevelType w:val="hybridMultilevel"/>
    <w:tmpl w:val="5C9E6F1A"/>
    <w:lvl w:ilvl="0" w:tplc="A1BC1848">
      <w:start w:val="1"/>
      <w:numFmt w:val="decimal"/>
      <w:pStyle w:val="SimpleList10"/>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77176C42"/>
    <w:multiLevelType w:val="hybridMultilevel"/>
    <w:tmpl w:val="A94A1442"/>
    <w:lvl w:ilvl="0" w:tplc="FA0655D8">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27" w15:restartNumberingAfterBreak="0">
    <w:nsid w:val="786C0735"/>
    <w:multiLevelType w:val="hybridMultilevel"/>
    <w:tmpl w:val="6436040E"/>
    <w:lvl w:ilvl="0" w:tplc="C8C6D770">
      <w:start w:val="1"/>
      <w:numFmt w:val="low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8"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9" w15:restartNumberingAfterBreak="0">
    <w:nsid w:val="79B15029"/>
    <w:multiLevelType w:val="hybridMultilevel"/>
    <w:tmpl w:val="F5267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31" w15:restartNumberingAfterBreak="0">
    <w:nsid w:val="7C005ACD"/>
    <w:multiLevelType w:val="multilevel"/>
    <w:tmpl w:val="9F201426"/>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7E2243D5"/>
    <w:multiLevelType w:val="hybridMultilevel"/>
    <w:tmpl w:val="2C4CE630"/>
    <w:lvl w:ilvl="0" w:tplc="1FFA1244">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4" w15:restartNumberingAfterBreak="0">
    <w:nsid w:val="7E2404A8"/>
    <w:multiLevelType w:val="hybridMultilevel"/>
    <w:tmpl w:val="A06CBB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7E514982"/>
    <w:multiLevelType w:val="hybridMultilevel"/>
    <w:tmpl w:val="A2702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73815258">
    <w:abstractNumId w:val="8"/>
  </w:num>
  <w:num w:numId="2" w16cid:durableId="1069617619">
    <w:abstractNumId w:val="99"/>
  </w:num>
  <w:num w:numId="3" w16cid:durableId="56669249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8587727">
    <w:abstractNumId w:val="76"/>
  </w:num>
  <w:num w:numId="5" w16cid:durableId="423960218">
    <w:abstractNumId w:val="22"/>
  </w:num>
  <w:num w:numId="6" w16cid:durableId="1116752145">
    <w:abstractNumId w:val="17"/>
  </w:num>
  <w:num w:numId="7" w16cid:durableId="923806619">
    <w:abstractNumId w:val="3"/>
  </w:num>
  <w:num w:numId="8" w16cid:durableId="184641184">
    <w:abstractNumId w:val="0"/>
  </w:num>
  <w:num w:numId="9" w16cid:durableId="2084791097">
    <w:abstractNumId w:val="24"/>
  </w:num>
  <w:num w:numId="10" w16cid:durableId="783422960">
    <w:abstractNumId w:val="35"/>
  </w:num>
  <w:num w:numId="11" w16cid:durableId="441267600">
    <w:abstractNumId w:val="12"/>
  </w:num>
  <w:num w:numId="12" w16cid:durableId="1702709026">
    <w:abstractNumId w:val="19"/>
  </w:num>
  <w:num w:numId="13" w16cid:durableId="1194415217">
    <w:abstractNumId w:val="117"/>
  </w:num>
  <w:num w:numId="14" w16cid:durableId="1468468701">
    <w:abstractNumId w:val="127"/>
  </w:num>
  <w:num w:numId="15" w16cid:durableId="1451510311">
    <w:abstractNumId w:val="23"/>
  </w:num>
  <w:num w:numId="16" w16cid:durableId="1900707549">
    <w:abstractNumId w:val="27"/>
  </w:num>
  <w:num w:numId="17" w16cid:durableId="1526020531">
    <w:abstractNumId w:val="42"/>
  </w:num>
  <w:num w:numId="18" w16cid:durableId="236942711">
    <w:abstractNumId w:val="78"/>
  </w:num>
  <w:num w:numId="19" w16cid:durableId="1298562924">
    <w:abstractNumId w:val="82"/>
  </w:num>
  <w:num w:numId="20" w16cid:durableId="23021011">
    <w:abstractNumId w:val="36"/>
  </w:num>
  <w:num w:numId="21" w16cid:durableId="745342263">
    <w:abstractNumId w:val="113"/>
  </w:num>
  <w:num w:numId="22" w16cid:durableId="866675032">
    <w:abstractNumId w:val="14"/>
  </w:num>
  <w:num w:numId="23" w16cid:durableId="1551696392">
    <w:abstractNumId w:val="59"/>
  </w:num>
  <w:num w:numId="24" w16cid:durableId="1633318446">
    <w:abstractNumId w:val="130"/>
  </w:num>
  <w:num w:numId="25" w16cid:durableId="1560433042">
    <w:abstractNumId w:val="30"/>
  </w:num>
  <w:num w:numId="26" w16cid:durableId="804354234">
    <w:abstractNumId w:val="11"/>
  </w:num>
  <w:num w:numId="27" w16cid:durableId="827752300">
    <w:abstractNumId w:val="103"/>
  </w:num>
  <w:num w:numId="28" w16cid:durableId="592127912">
    <w:abstractNumId w:val="13"/>
  </w:num>
  <w:num w:numId="29" w16cid:durableId="77143770">
    <w:abstractNumId w:val="40"/>
  </w:num>
  <w:num w:numId="30" w16cid:durableId="639653376">
    <w:abstractNumId w:val="39"/>
  </w:num>
  <w:num w:numId="31" w16cid:durableId="205874165">
    <w:abstractNumId w:val="120"/>
  </w:num>
  <w:num w:numId="32" w16cid:durableId="614288377">
    <w:abstractNumId w:val="52"/>
  </w:num>
  <w:num w:numId="33" w16cid:durableId="1828932789">
    <w:abstractNumId w:val="49"/>
  </w:num>
  <w:num w:numId="34" w16cid:durableId="772480314">
    <w:abstractNumId w:val="48"/>
  </w:num>
  <w:num w:numId="35" w16cid:durableId="97454989">
    <w:abstractNumId w:val="21"/>
  </w:num>
  <w:num w:numId="36" w16cid:durableId="1572958022">
    <w:abstractNumId w:val="6"/>
  </w:num>
  <w:num w:numId="37" w16cid:durableId="1351105317">
    <w:abstractNumId w:val="2"/>
  </w:num>
  <w:num w:numId="38" w16cid:durableId="2063433133">
    <w:abstractNumId w:val="1"/>
  </w:num>
  <w:num w:numId="39" w16cid:durableId="579339235">
    <w:abstractNumId w:val="97"/>
  </w:num>
  <w:num w:numId="40" w16cid:durableId="1051419481">
    <w:abstractNumId w:val="45"/>
  </w:num>
  <w:num w:numId="41" w16cid:durableId="382751096">
    <w:abstractNumId w:val="104"/>
  </w:num>
  <w:num w:numId="42" w16cid:durableId="1085997642">
    <w:abstractNumId w:val="15"/>
  </w:num>
  <w:num w:numId="43" w16cid:durableId="1190529170">
    <w:abstractNumId w:val="112"/>
  </w:num>
  <w:num w:numId="44" w16cid:durableId="362941689">
    <w:abstractNumId w:val="132"/>
  </w:num>
  <w:num w:numId="45" w16cid:durableId="808934451">
    <w:abstractNumId w:val="131"/>
  </w:num>
  <w:num w:numId="46" w16cid:durableId="1950501699">
    <w:abstractNumId w:val="107"/>
  </w:num>
  <w:num w:numId="47" w16cid:durableId="1354527323">
    <w:abstractNumId w:val="31"/>
  </w:num>
  <w:num w:numId="48" w16cid:durableId="1851873236">
    <w:abstractNumId w:val="69"/>
  </w:num>
  <w:num w:numId="49" w16cid:durableId="1294825193">
    <w:abstractNumId w:val="38"/>
  </w:num>
  <w:num w:numId="50" w16cid:durableId="762148998">
    <w:abstractNumId w:val="70"/>
  </w:num>
  <w:num w:numId="51" w16cid:durableId="969089583">
    <w:abstractNumId w:val="4"/>
  </w:num>
  <w:num w:numId="52" w16cid:durableId="156194001">
    <w:abstractNumId w:val="121"/>
  </w:num>
  <w:num w:numId="53" w16cid:durableId="1834567525">
    <w:abstractNumId w:val="37"/>
  </w:num>
  <w:num w:numId="54" w16cid:durableId="505288426">
    <w:abstractNumId w:val="50"/>
  </w:num>
  <w:num w:numId="55" w16cid:durableId="2118793123">
    <w:abstractNumId w:val="33"/>
  </w:num>
  <w:num w:numId="56" w16cid:durableId="524825774">
    <w:abstractNumId w:val="115"/>
  </w:num>
  <w:num w:numId="57" w16cid:durableId="325745432">
    <w:abstractNumId w:val="68"/>
  </w:num>
  <w:num w:numId="58" w16cid:durableId="334499486">
    <w:abstractNumId w:val="29"/>
  </w:num>
  <w:num w:numId="59" w16cid:durableId="229662323">
    <w:abstractNumId w:val="109"/>
  </w:num>
  <w:num w:numId="60" w16cid:durableId="1119565259">
    <w:abstractNumId w:val="95"/>
  </w:num>
  <w:num w:numId="61" w16cid:durableId="2016223888">
    <w:abstractNumId w:val="124"/>
  </w:num>
  <w:num w:numId="62" w16cid:durableId="139806676">
    <w:abstractNumId w:val="96"/>
  </w:num>
  <w:num w:numId="63" w16cid:durableId="1111317880">
    <w:abstractNumId w:val="90"/>
  </w:num>
  <w:num w:numId="64" w16cid:durableId="684332876">
    <w:abstractNumId w:val="118"/>
  </w:num>
  <w:num w:numId="65" w16cid:durableId="955865492">
    <w:abstractNumId w:val="133"/>
  </w:num>
  <w:num w:numId="66" w16cid:durableId="1566602169">
    <w:abstractNumId w:val="111"/>
  </w:num>
  <w:num w:numId="67" w16cid:durableId="741023051">
    <w:abstractNumId w:val="56"/>
  </w:num>
  <w:num w:numId="68" w16cid:durableId="43332331">
    <w:abstractNumId w:val="119"/>
  </w:num>
  <w:num w:numId="69" w16cid:durableId="1559130967">
    <w:abstractNumId w:val="102"/>
  </w:num>
  <w:num w:numId="70" w16cid:durableId="1666127854">
    <w:abstractNumId w:val="110"/>
  </w:num>
  <w:num w:numId="71" w16cid:durableId="229997335">
    <w:abstractNumId w:val="55"/>
  </w:num>
  <w:num w:numId="72" w16cid:durableId="1231884789">
    <w:abstractNumId w:val="65"/>
  </w:num>
  <w:num w:numId="73" w16cid:durableId="2117366403">
    <w:abstractNumId w:val="92"/>
  </w:num>
  <w:num w:numId="74" w16cid:durableId="2089033126">
    <w:abstractNumId w:val="89"/>
  </w:num>
  <w:num w:numId="75" w16cid:durableId="1595626417">
    <w:abstractNumId w:val="126"/>
  </w:num>
  <w:num w:numId="76" w16cid:durableId="461928408">
    <w:abstractNumId w:val="53"/>
  </w:num>
  <w:num w:numId="77" w16cid:durableId="1010763594">
    <w:abstractNumId w:val="16"/>
  </w:num>
  <w:num w:numId="78" w16cid:durableId="1287346536">
    <w:abstractNumId w:val="64"/>
  </w:num>
  <w:num w:numId="79" w16cid:durableId="1232547979">
    <w:abstractNumId w:val="83"/>
  </w:num>
  <w:num w:numId="80" w16cid:durableId="1412971008">
    <w:abstractNumId w:val="44"/>
  </w:num>
  <w:num w:numId="81" w16cid:durableId="659650850">
    <w:abstractNumId w:val="47"/>
  </w:num>
  <w:num w:numId="82" w16cid:durableId="1280837910">
    <w:abstractNumId w:val="32"/>
  </w:num>
  <w:num w:numId="83" w16cid:durableId="1060254889">
    <w:abstractNumId w:val="100"/>
  </w:num>
  <w:num w:numId="84" w16cid:durableId="1697192184">
    <w:abstractNumId w:val="77"/>
  </w:num>
  <w:num w:numId="85" w16cid:durableId="49488455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707750466">
    <w:abstractNumId w:val="74"/>
  </w:num>
  <w:num w:numId="87" w16cid:durableId="441460777">
    <w:abstractNumId w:val="10"/>
  </w:num>
  <w:num w:numId="88" w16cid:durableId="432744590">
    <w:abstractNumId w:val="91"/>
  </w:num>
  <w:num w:numId="89" w16cid:durableId="87964986">
    <w:abstractNumId w:val="87"/>
  </w:num>
  <w:num w:numId="90" w16cid:durableId="657423790">
    <w:abstractNumId w:val="20"/>
  </w:num>
  <w:num w:numId="91" w16cid:durableId="891504239">
    <w:abstractNumId w:val="123"/>
  </w:num>
  <w:num w:numId="92" w16cid:durableId="1052583729">
    <w:abstractNumId w:val="28"/>
  </w:num>
  <w:num w:numId="93" w16cid:durableId="1408070095">
    <w:abstractNumId w:val="106"/>
  </w:num>
  <w:num w:numId="94" w16cid:durableId="1085108596">
    <w:abstractNumId w:val="79"/>
  </w:num>
  <w:num w:numId="95" w16cid:durableId="152380993">
    <w:abstractNumId w:val="105"/>
  </w:num>
  <w:num w:numId="96" w16cid:durableId="1116026126">
    <w:abstractNumId w:val="60"/>
  </w:num>
  <w:num w:numId="97" w16cid:durableId="101387287">
    <w:abstractNumId w:val="73"/>
  </w:num>
  <w:num w:numId="98" w16cid:durableId="1985771446">
    <w:abstractNumId w:val="114"/>
    <w:lvlOverride w:ilvl="0">
      <w:startOverride w:val="1"/>
    </w:lvlOverride>
    <w:lvlOverride w:ilvl="1"/>
    <w:lvlOverride w:ilvl="2"/>
    <w:lvlOverride w:ilvl="3"/>
    <w:lvlOverride w:ilvl="4"/>
    <w:lvlOverride w:ilvl="5"/>
    <w:lvlOverride w:ilvl="6"/>
    <w:lvlOverride w:ilvl="7"/>
    <w:lvlOverride w:ilvl="8"/>
  </w:num>
  <w:num w:numId="99" w16cid:durableId="9615697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4118531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22370330">
    <w:abstractNumId w:val="41"/>
  </w:num>
  <w:num w:numId="102" w16cid:durableId="372076090">
    <w:abstractNumId w:val="7"/>
  </w:num>
  <w:num w:numId="103" w16cid:durableId="748503819">
    <w:abstractNumId w:val="88"/>
  </w:num>
  <w:num w:numId="104" w16cid:durableId="86193447">
    <w:abstractNumId w:val="61"/>
  </w:num>
  <w:num w:numId="105" w16cid:durableId="1304577242">
    <w:abstractNumId w:val="98"/>
  </w:num>
  <w:num w:numId="106" w16cid:durableId="683559333">
    <w:abstractNumId w:val="25"/>
  </w:num>
  <w:num w:numId="107" w16cid:durableId="1450277958">
    <w:abstractNumId w:val="57"/>
  </w:num>
  <w:num w:numId="108" w16cid:durableId="1808546235">
    <w:abstractNumId w:val="46"/>
  </w:num>
  <w:num w:numId="109" w16cid:durableId="372578687">
    <w:abstractNumId w:val="80"/>
  </w:num>
  <w:num w:numId="110" w16cid:durableId="416293370">
    <w:abstractNumId w:val="101"/>
  </w:num>
  <w:num w:numId="111" w16cid:durableId="836001087">
    <w:abstractNumId w:val="86"/>
  </w:num>
  <w:num w:numId="112" w16cid:durableId="1500340364">
    <w:abstractNumId w:val="125"/>
  </w:num>
  <w:num w:numId="113" w16cid:durableId="1000766670">
    <w:abstractNumId w:val="128"/>
  </w:num>
  <w:num w:numId="114" w16cid:durableId="2063749714">
    <w:abstractNumId w:val="93"/>
  </w:num>
  <w:num w:numId="115" w16cid:durableId="716854197">
    <w:abstractNumId w:val="122"/>
  </w:num>
  <w:num w:numId="116" w16cid:durableId="1374304492">
    <w:abstractNumId w:val="58"/>
  </w:num>
  <w:num w:numId="117" w16cid:durableId="2102993440">
    <w:abstractNumId w:val="72"/>
  </w:num>
  <w:num w:numId="118" w16cid:durableId="891312571">
    <w:abstractNumId w:val="54"/>
  </w:num>
  <w:num w:numId="119" w16cid:durableId="1186792067">
    <w:abstractNumId w:val="67"/>
  </w:num>
  <w:num w:numId="120" w16cid:durableId="825976127">
    <w:abstractNumId w:val="66"/>
  </w:num>
  <w:num w:numId="121" w16cid:durableId="1275937088">
    <w:abstractNumId w:val="9"/>
  </w:num>
  <w:num w:numId="122" w16cid:durableId="1251158753">
    <w:abstractNumId w:val="63"/>
  </w:num>
  <w:num w:numId="123" w16cid:durableId="2130775022">
    <w:abstractNumId w:val="75"/>
  </w:num>
  <w:num w:numId="124" w16cid:durableId="1478298636">
    <w:abstractNumId w:val="129"/>
  </w:num>
  <w:num w:numId="125" w16cid:durableId="621155742">
    <w:abstractNumId w:val="34"/>
  </w:num>
  <w:num w:numId="126" w16cid:durableId="1432236005">
    <w:abstractNumId w:val="62"/>
  </w:num>
  <w:num w:numId="127" w16cid:durableId="1924756947">
    <w:abstractNumId w:val="134"/>
  </w:num>
  <w:num w:numId="128" w16cid:durableId="773980437">
    <w:abstractNumId w:val="94"/>
  </w:num>
  <w:num w:numId="129" w16cid:durableId="70349096">
    <w:abstractNumId w:val="135"/>
  </w:num>
  <w:num w:numId="130" w16cid:durableId="690567219">
    <w:abstractNumId w:val="116"/>
  </w:num>
  <w:num w:numId="131" w16cid:durableId="149684233">
    <w:abstractNumId w:val="51"/>
  </w:num>
  <w:num w:numId="132" w16cid:durableId="702436240">
    <w:abstractNumId w:val="43"/>
  </w:num>
  <w:num w:numId="133" w16cid:durableId="2013214095">
    <w:abstractNumId w:val="18"/>
  </w:num>
  <w:num w:numId="134" w16cid:durableId="1247691592">
    <w:abstractNumId w:val="5"/>
  </w:num>
  <w:num w:numId="135" w16cid:durableId="907810954">
    <w:abstractNumId w:val="81"/>
  </w:num>
  <w:num w:numId="136" w16cid:durableId="1045983381">
    <w:abstractNumId w:val="108"/>
  </w:num>
  <w:num w:numId="137" w16cid:durableId="1834683387">
    <w:abstractNumId w:val="84"/>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FR" w:vendorID="64" w:dllVersion="6" w:nlCheck="1" w:checkStyle="0"/>
  <w:activeWritingStyle w:appName="MSWord" w:lang="en-US" w:vendorID="64" w:dllVersion="6" w:nlCheck="1" w:checkStyle="1"/>
  <w:activeWritingStyle w:appName="MSWord" w:lang="fr-LU" w:vendorID="64" w:dllVersion="6" w:nlCheck="1" w:checkStyle="0"/>
  <w:activeWritingStyle w:appName="MSWord" w:lang="fr-CA" w:vendorID="64" w:dllVersion="6" w:nlCheck="1" w:checkStyle="0"/>
  <w:activeWritingStyle w:appName="MSWord" w:lang="en-GB" w:vendorID="64" w:dllVersion="6" w:nlCheck="1" w:checkStyle="1"/>
  <w:activeWritingStyle w:appName="MSWord" w:lang="de-DE" w:vendorID="64" w:dllVersion="6" w:nlCheck="1" w:checkStyle="0"/>
  <w:activeWritingStyle w:appName="MSWord" w:lang="fr-SN" w:vendorID="64" w:dllVersion="6" w:nlCheck="1" w:checkStyle="0"/>
  <w:activeWritingStyle w:appName="MSWord" w:lang="nl-BE" w:vendorID="64" w:dllVersion="6" w:nlCheck="1" w:checkStyle="0"/>
  <w:activeWritingStyle w:appName="MSWord" w:lang="fr-FR" w:vendorID="64" w:dllVersion="0" w:nlCheck="1" w:checkStyle="0"/>
  <w:activeWritingStyle w:appName="MSWord" w:lang="en-US" w:vendorID="64" w:dllVersion="0" w:nlCheck="1" w:checkStyle="0"/>
  <w:activeWritingStyle w:appName="MSWord" w:lang="fr-LU" w:vendorID="64" w:dllVersion="0" w:nlCheck="1" w:checkStyle="0"/>
  <w:activeWritingStyle w:appName="MSWord" w:lang="fr-CA" w:vendorID="64" w:dllVersion="0" w:nlCheck="1" w:checkStyle="0"/>
  <w:activeWritingStyle w:appName="MSWord" w:lang="fr-SN" w:vendorID="64" w:dllVersion="0" w:nlCheck="1" w:checkStyle="0"/>
  <w:activeWritingStyle w:appName="MSWord" w:lang="de-DE" w:vendorID="64" w:dllVersion="0" w:nlCheck="1" w:checkStyle="0"/>
  <w:activeWritingStyle w:appName="MSWord" w:lang="nl-BE" w:vendorID="64" w:dllVersion="0" w:nlCheck="1" w:checkStyle="0"/>
  <w:activeWritingStyle w:appName="MSWord" w:lang="fr-MA" w:vendorID="64" w:dllVersion="6" w:nlCheck="1" w:checkStyle="0"/>
  <w:defaultTabStop w:val="113"/>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76"/>
    <w:rsid w:val="000004A6"/>
    <w:rsid w:val="0000177A"/>
    <w:rsid w:val="00001C0B"/>
    <w:rsid w:val="000026E9"/>
    <w:rsid w:val="00002719"/>
    <w:rsid w:val="00002E7F"/>
    <w:rsid w:val="000035A7"/>
    <w:rsid w:val="00003B25"/>
    <w:rsid w:val="0000407B"/>
    <w:rsid w:val="00004264"/>
    <w:rsid w:val="00004CDE"/>
    <w:rsid w:val="00005295"/>
    <w:rsid w:val="00005B9E"/>
    <w:rsid w:val="00007553"/>
    <w:rsid w:val="000110CE"/>
    <w:rsid w:val="00011D91"/>
    <w:rsid w:val="000127B4"/>
    <w:rsid w:val="0001316A"/>
    <w:rsid w:val="000140B8"/>
    <w:rsid w:val="00014903"/>
    <w:rsid w:val="000160A9"/>
    <w:rsid w:val="00016637"/>
    <w:rsid w:val="00016B37"/>
    <w:rsid w:val="00016BD6"/>
    <w:rsid w:val="000206F1"/>
    <w:rsid w:val="00021310"/>
    <w:rsid w:val="00021B68"/>
    <w:rsid w:val="00021BE4"/>
    <w:rsid w:val="00021DEB"/>
    <w:rsid w:val="00022BB2"/>
    <w:rsid w:val="00022FC3"/>
    <w:rsid w:val="00023BE4"/>
    <w:rsid w:val="00023D16"/>
    <w:rsid w:val="000247A0"/>
    <w:rsid w:val="000247BE"/>
    <w:rsid w:val="00025B94"/>
    <w:rsid w:val="00030209"/>
    <w:rsid w:val="000316A9"/>
    <w:rsid w:val="00031E65"/>
    <w:rsid w:val="0003386A"/>
    <w:rsid w:val="0003400F"/>
    <w:rsid w:val="00034070"/>
    <w:rsid w:val="00035503"/>
    <w:rsid w:val="00035ABE"/>
    <w:rsid w:val="000361F2"/>
    <w:rsid w:val="000369C7"/>
    <w:rsid w:val="00040023"/>
    <w:rsid w:val="00042251"/>
    <w:rsid w:val="000435BC"/>
    <w:rsid w:val="00043EDF"/>
    <w:rsid w:val="00045733"/>
    <w:rsid w:val="00045DB4"/>
    <w:rsid w:val="0004686D"/>
    <w:rsid w:val="000479DA"/>
    <w:rsid w:val="00047F78"/>
    <w:rsid w:val="00050DE1"/>
    <w:rsid w:val="000522CE"/>
    <w:rsid w:val="00052441"/>
    <w:rsid w:val="000526A7"/>
    <w:rsid w:val="000533D4"/>
    <w:rsid w:val="00054FE1"/>
    <w:rsid w:val="00054FF2"/>
    <w:rsid w:val="00055137"/>
    <w:rsid w:val="00055F21"/>
    <w:rsid w:val="000562E7"/>
    <w:rsid w:val="00056339"/>
    <w:rsid w:val="00056701"/>
    <w:rsid w:val="00057803"/>
    <w:rsid w:val="00057947"/>
    <w:rsid w:val="00060552"/>
    <w:rsid w:val="00060E5B"/>
    <w:rsid w:val="000615BD"/>
    <w:rsid w:val="00062105"/>
    <w:rsid w:val="0006269D"/>
    <w:rsid w:val="00063406"/>
    <w:rsid w:val="000636E2"/>
    <w:rsid w:val="0006408F"/>
    <w:rsid w:val="000649F9"/>
    <w:rsid w:val="000661F4"/>
    <w:rsid w:val="0006696F"/>
    <w:rsid w:val="000679E5"/>
    <w:rsid w:val="00070465"/>
    <w:rsid w:val="00070BBD"/>
    <w:rsid w:val="00071517"/>
    <w:rsid w:val="0007263A"/>
    <w:rsid w:val="00072EF2"/>
    <w:rsid w:val="00073DDB"/>
    <w:rsid w:val="0007409E"/>
    <w:rsid w:val="00074749"/>
    <w:rsid w:val="00074C24"/>
    <w:rsid w:val="00075690"/>
    <w:rsid w:val="000757F7"/>
    <w:rsid w:val="00075B16"/>
    <w:rsid w:val="0007641A"/>
    <w:rsid w:val="00076EEA"/>
    <w:rsid w:val="000774CD"/>
    <w:rsid w:val="00077941"/>
    <w:rsid w:val="00082F0F"/>
    <w:rsid w:val="00084606"/>
    <w:rsid w:val="00084FEA"/>
    <w:rsid w:val="000855B3"/>
    <w:rsid w:val="00086C0A"/>
    <w:rsid w:val="00087C96"/>
    <w:rsid w:val="00090839"/>
    <w:rsid w:val="00091429"/>
    <w:rsid w:val="0009249B"/>
    <w:rsid w:val="00092A5A"/>
    <w:rsid w:val="000941C2"/>
    <w:rsid w:val="00094D5F"/>
    <w:rsid w:val="0009663F"/>
    <w:rsid w:val="00096C45"/>
    <w:rsid w:val="000A0389"/>
    <w:rsid w:val="000A05A5"/>
    <w:rsid w:val="000A05D8"/>
    <w:rsid w:val="000A152F"/>
    <w:rsid w:val="000A4571"/>
    <w:rsid w:val="000A57CB"/>
    <w:rsid w:val="000A59D3"/>
    <w:rsid w:val="000A5AA4"/>
    <w:rsid w:val="000A64E7"/>
    <w:rsid w:val="000A7BBD"/>
    <w:rsid w:val="000B0200"/>
    <w:rsid w:val="000B109B"/>
    <w:rsid w:val="000B21B4"/>
    <w:rsid w:val="000B2D29"/>
    <w:rsid w:val="000B5282"/>
    <w:rsid w:val="000B5FCF"/>
    <w:rsid w:val="000B62DD"/>
    <w:rsid w:val="000C038B"/>
    <w:rsid w:val="000C0F66"/>
    <w:rsid w:val="000C1674"/>
    <w:rsid w:val="000C16FB"/>
    <w:rsid w:val="000C2BF7"/>
    <w:rsid w:val="000C3186"/>
    <w:rsid w:val="000C3C16"/>
    <w:rsid w:val="000C3DAD"/>
    <w:rsid w:val="000C46DC"/>
    <w:rsid w:val="000C5831"/>
    <w:rsid w:val="000C5ACB"/>
    <w:rsid w:val="000C6546"/>
    <w:rsid w:val="000D021B"/>
    <w:rsid w:val="000D03BD"/>
    <w:rsid w:val="000D08D4"/>
    <w:rsid w:val="000D0F6B"/>
    <w:rsid w:val="000D1853"/>
    <w:rsid w:val="000D19BC"/>
    <w:rsid w:val="000D2DCD"/>
    <w:rsid w:val="000D3004"/>
    <w:rsid w:val="000D301D"/>
    <w:rsid w:val="000D3AFE"/>
    <w:rsid w:val="000D3DE1"/>
    <w:rsid w:val="000D57BD"/>
    <w:rsid w:val="000D6737"/>
    <w:rsid w:val="000D7338"/>
    <w:rsid w:val="000D7EE0"/>
    <w:rsid w:val="000E14C7"/>
    <w:rsid w:val="000E2F94"/>
    <w:rsid w:val="000E2FE3"/>
    <w:rsid w:val="000E3DA5"/>
    <w:rsid w:val="000E4373"/>
    <w:rsid w:val="000E442A"/>
    <w:rsid w:val="000E7A9A"/>
    <w:rsid w:val="000E7CD7"/>
    <w:rsid w:val="000F0A55"/>
    <w:rsid w:val="000F121A"/>
    <w:rsid w:val="000F1389"/>
    <w:rsid w:val="000F1D1C"/>
    <w:rsid w:val="000F267C"/>
    <w:rsid w:val="000F2EBD"/>
    <w:rsid w:val="000F2ED2"/>
    <w:rsid w:val="000F4149"/>
    <w:rsid w:val="000F53D6"/>
    <w:rsid w:val="000F55D4"/>
    <w:rsid w:val="000F5E81"/>
    <w:rsid w:val="000F6B34"/>
    <w:rsid w:val="000F74A6"/>
    <w:rsid w:val="000F762F"/>
    <w:rsid w:val="000F7DB8"/>
    <w:rsid w:val="0010096B"/>
    <w:rsid w:val="001009CA"/>
    <w:rsid w:val="00100ED6"/>
    <w:rsid w:val="00100F6A"/>
    <w:rsid w:val="00101222"/>
    <w:rsid w:val="001018FC"/>
    <w:rsid w:val="00102D78"/>
    <w:rsid w:val="001032E8"/>
    <w:rsid w:val="001049CB"/>
    <w:rsid w:val="00105B61"/>
    <w:rsid w:val="00105F8B"/>
    <w:rsid w:val="00106BEA"/>
    <w:rsid w:val="0010734E"/>
    <w:rsid w:val="001074A3"/>
    <w:rsid w:val="00107EC0"/>
    <w:rsid w:val="001102B7"/>
    <w:rsid w:val="00111646"/>
    <w:rsid w:val="0011178A"/>
    <w:rsid w:val="00111A26"/>
    <w:rsid w:val="001122D1"/>
    <w:rsid w:val="0011273B"/>
    <w:rsid w:val="00114727"/>
    <w:rsid w:val="00115A74"/>
    <w:rsid w:val="00115B93"/>
    <w:rsid w:val="00116637"/>
    <w:rsid w:val="00117B53"/>
    <w:rsid w:val="00117F60"/>
    <w:rsid w:val="001200D8"/>
    <w:rsid w:val="001203F5"/>
    <w:rsid w:val="00122B0A"/>
    <w:rsid w:val="00122C53"/>
    <w:rsid w:val="00123296"/>
    <w:rsid w:val="00123AC3"/>
    <w:rsid w:val="00123C10"/>
    <w:rsid w:val="0012424D"/>
    <w:rsid w:val="00124641"/>
    <w:rsid w:val="001255DE"/>
    <w:rsid w:val="00125E05"/>
    <w:rsid w:val="0012672F"/>
    <w:rsid w:val="00127280"/>
    <w:rsid w:val="00127E10"/>
    <w:rsid w:val="0013048F"/>
    <w:rsid w:val="0013064E"/>
    <w:rsid w:val="00131975"/>
    <w:rsid w:val="00133612"/>
    <w:rsid w:val="00134296"/>
    <w:rsid w:val="0013549B"/>
    <w:rsid w:val="00135A46"/>
    <w:rsid w:val="00135AAE"/>
    <w:rsid w:val="001366D6"/>
    <w:rsid w:val="0013726E"/>
    <w:rsid w:val="001376D1"/>
    <w:rsid w:val="001400CB"/>
    <w:rsid w:val="00140804"/>
    <w:rsid w:val="00141442"/>
    <w:rsid w:val="001426B6"/>
    <w:rsid w:val="00144828"/>
    <w:rsid w:val="001462C2"/>
    <w:rsid w:val="00150240"/>
    <w:rsid w:val="001503DE"/>
    <w:rsid w:val="00150D88"/>
    <w:rsid w:val="00150EBE"/>
    <w:rsid w:val="0015107A"/>
    <w:rsid w:val="0015219C"/>
    <w:rsid w:val="00152595"/>
    <w:rsid w:val="00152B47"/>
    <w:rsid w:val="001533F2"/>
    <w:rsid w:val="0015359B"/>
    <w:rsid w:val="0015392A"/>
    <w:rsid w:val="00153CB6"/>
    <w:rsid w:val="00154303"/>
    <w:rsid w:val="00155B97"/>
    <w:rsid w:val="00155DBF"/>
    <w:rsid w:val="00155FF8"/>
    <w:rsid w:val="001627D9"/>
    <w:rsid w:val="001631C1"/>
    <w:rsid w:val="001648BC"/>
    <w:rsid w:val="00164C9E"/>
    <w:rsid w:val="00165438"/>
    <w:rsid w:val="001659F8"/>
    <w:rsid w:val="00167A2B"/>
    <w:rsid w:val="00167B62"/>
    <w:rsid w:val="00167CF7"/>
    <w:rsid w:val="00170BD4"/>
    <w:rsid w:val="00171D01"/>
    <w:rsid w:val="0017357F"/>
    <w:rsid w:val="00174156"/>
    <w:rsid w:val="00175D5C"/>
    <w:rsid w:val="00180BAB"/>
    <w:rsid w:val="00180D80"/>
    <w:rsid w:val="001855C3"/>
    <w:rsid w:val="00185842"/>
    <w:rsid w:val="00185DB3"/>
    <w:rsid w:val="00186882"/>
    <w:rsid w:val="00186A73"/>
    <w:rsid w:val="001874C6"/>
    <w:rsid w:val="00190026"/>
    <w:rsid w:val="001909EB"/>
    <w:rsid w:val="001917E0"/>
    <w:rsid w:val="00192619"/>
    <w:rsid w:val="00192732"/>
    <w:rsid w:val="0019461D"/>
    <w:rsid w:val="00194B75"/>
    <w:rsid w:val="00197CA7"/>
    <w:rsid w:val="001A0854"/>
    <w:rsid w:val="001A0EDF"/>
    <w:rsid w:val="001A30CA"/>
    <w:rsid w:val="001A477B"/>
    <w:rsid w:val="001A4933"/>
    <w:rsid w:val="001A4BC5"/>
    <w:rsid w:val="001A596D"/>
    <w:rsid w:val="001A604F"/>
    <w:rsid w:val="001A68E4"/>
    <w:rsid w:val="001A76CC"/>
    <w:rsid w:val="001A7BA8"/>
    <w:rsid w:val="001A7C74"/>
    <w:rsid w:val="001B1785"/>
    <w:rsid w:val="001B3152"/>
    <w:rsid w:val="001B3B21"/>
    <w:rsid w:val="001B428A"/>
    <w:rsid w:val="001B482D"/>
    <w:rsid w:val="001B4927"/>
    <w:rsid w:val="001B5087"/>
    <w:rsid w:val="001B52ED"/>
    <w:rsid w:val="001B5492"/>
    <w:rsid w:val="001B60A1"/>
    <w:rsid w:val="001B64FE"/>
    <w:rsid w:val="001B65F3"/>
    <w:rsid w:val="001B7A06"/>
    <w:rsid w:val="001B7F08"/>
    <w:rsid w:val="001C00F0"/>
    <w:rsid w:val="001C00F7"/>
    <w:rsid w:val="001C088D"/>
    <w:rsid w:val="001C1259"/>
    <w:rsid w:val="001C2309"/>
    <w:rsid w:val="001C2AE6"/>
    <w:rsid w:val="001C3699"/>
    <w:rsid w:val="001C377F"/>
    <w:rsid w:val="001C39E6"/>
    <w:rsid w:val="001C4305"/>
    <w:rsid w:val="001C55F2"/>
    <w:rsid w:val="001C5AC1"/>
    <w:rsid w:val="001C79C5"/>
    <w:rsid w:val="001C7FAF"/>
    <w:rsid w:val="001D01E6"/>
    <w:rsid w:val="001D1204"/>
    <w:rsid w:val="001D15CE"/>
    <w:rsid w:val="001D1F68"/>
    <w:rsid w:val="001D2751"/>
    <w:rsid w:val="001D3CC0"/>
    <w:rsid w:val="001D4B30"/>
    <w:rsid w:val="001D5EC8"/>
    <w:rsid w:val="001D62FA"/>
    <w:rsid w:val="001D63DB"/>
    <w:rsid w:val="001D6D93"/>
    <w:rsid w:val="001D7CBD"/>
    <w:rsid w:val="001D7D91"/>
    <w:rsid w:val="001E0385"/>
    <w:rsid w:val="001E1AA5"/>
    <w:rsid w:val="001E1B76"/>
    <w:rsid w:val="001E1BE7"/>
    <w:rsid w:val="001E206A"/>
    <w:rsid w:val="001E21AA"/>
    <w:rsid w:val="001E516D"/>
    <w:rsid w:val="001E5C4E"/>
    <w:rsid w:val="001E5FF4"/>
    <w:rsid w:val="001E603E"/>
    <w:rsid w:val="001E6A99"/>
    <w:rsid w:val="001E6DB8"/>
    <w:rsid w:val="001E707D"/>
    <w:rsid w:val="001F0DA7"/>
    <w:rsid w:val="001F0DCD"/>
    <w:rsid w:val="001F1B4F"/>
    <w:rsid w:val="001F2B61"/>
    <w:rsid w:val="001F2F96"/>
    <w:rsid w:val="001F33F7"/>
    <w:rsid w:val="001F47C8"/>
    <w:rsid w:val="001F4F77"/>
    <w:rsid w:val="001F5303"/>
    <w:rsid w:val="001F5682"/>
    <w:rsid w:val="001F5C9A"/>
    <w:rsid w:val="001F6618"/>
    <w:rsid w:val="001F6C6A"/>
    <w:rsid w:val="001F6D18"/>
    <w:rsid w:val="001F7385"/>
    <w:rsid w:val="001F73D0"/>
    <w:rsid w:val="001F7AA2"/>
    <w:rsid w:val="00200209"/>
    <w:rsid w:val="00200672"/>
    <w:rsid w:val="0020098F"/>
    <w:rsid w:val="002012AD"/>
    <w:rsid w:val="002016E6"/>
    <w:rsid w:val="00203228"/>
    <w:rsid w:val="002033AF"/>
    <w:rsid w:val="00203B85"/>
    <w:rsid w:val="00203CE0"/>
    <w:rsid w:val="00205CDA"/>
    <w:rsid w:val="00206BB4"/>
    <w:rsid w:val="00206DBC"/>
    <w:rsid w:val="00207147"/>
    <w:rsid w:val="00207334"/>
    <w:rsid w:val="002076F7"/>
    <w:rsid w:val="00207A8D"/>
    <w:rsid w:val="00207AA9"/>
    <w:rsid w:val="00210321"/>
    <w:rsid w:val="002104AD"/>
    <w:rsid w:val="00211ECB"/>
    <w:rsid w:val="002135BA"/>
    <w:rsid w:val="00213D0F"/>
    <w:rsid w:val="00213F2E"/>
    <w:rsid w:val="002140CA"/>
    <w:rsid w:val="0021475B"/>
    <w:rsid w:val="00215FEA"/>
    <w:rsid w:val="00216F2C"/>
    <w:rsid w:val="00220912"/>
    <w:rsid w:val="002212D0"/>
    <w:rsid w:val="002259DB"/>
    <w:rsid w:val="00225B82"/>
    <w:rsid w:val="00225EA5"/>
    <w:rsid w:val="00226219"/>
    <w:rsid w:val="0022768D"/>
    <w:rsid w:val="00230CBD"/>
    <w:rsid w:val="00231175"/>
    <w:rsid w:val="002312B1"/>
    <w:rsid w:val="0023134B"/>
    <w:rsid w:val="0023147A"/>
    <w:rsid w:val="00232807"/>
    <w:rsid w:val="002335D7"/>
    <w:rsid w:val="00233A68"/>
    <w:rsid w:val="00233BDF"/>
    <w:rsid w:val="00234D55"/>
    <w:rsid w:val="00236563"/>
    <w:rsid w:val="00237044"/>
    <w:rsid w:val="00240808"/>
    <w:rsid w:val="00240C0F"/>
    <w:rsid w:val="00240C9C"/>
    <w:rsid w:val="00241555"/>
    <w:rsid w:val="002416CD"/>
    <w:rsid w:val="00243431"/>
    <w:rsid w:val="0024358F"/>
    <w:rsid w:val="00244ED9"/>
    <w:rsid w:val="0024588E"/>
    <w:rsid w:val="002463C2"/>
    <w:rsid w:val="00247304"/>
    <w:rsid w:val="00247BB6"/>
    <w:rsid w:val="00247C1C"/>
    <w:rsid w:val="00250E2B"/>
    <w:rsid w:val="00251458"/>
    <w:rsid w:val="00251B2D"/>
    <w:rsid w:val="002527CE"/>
    <w:rsid w:val="002529BC"/>
    <w:rsid w:val="002531D7"/>
    <w:rsid w:val="00254B0C"/>
    <w:rsid w:val="00255CF1"/>
    <w:rsid w:val="00256025"/>
    <w:rsid w:val="002563C7"/>
    <w:rsid w:val="002608CD"/>
    <w:rsid w:val="00260AD5"/>
    <w:rsid w:val="00260D2C"/>
    <w:rsid w:val="002623FD"/>
    <w:rsid w:val="00264977"/>
    <w:rsid w:val="002654A2"/>
    <w:rsid w:val="002656C9"/>
    <w:rsid w:val="00265B82"/>
    <w:rsid w:val="0026605D"/>
    <w:rsid w:val="00266F35"/>
    <w:rsid w:val="00267F40"/>
    <w:rsid w:val="002726DF"/>
    <w:rsid w:val="00272A12"/>
    <w:rsid w:val="0027321C"/>
    <w:rsid w:val="002757DB"/>
    <w:rsid w:val="00275FD2"/>
    <w:rsid w:val="0027625B"/>
    <w:rsid w:val="00276758"/>
    <w:rsid w:val="002772ED"/>
    <w:rsid w:val="002776FA"/>
    <w:rsid w:val="002812DB"/>
    <w:rsid w:val="00282514"/>
    <w:rsid w:val="002828C3"/>
    <w:rsid w:val="00282B62"/>
    <w:rsid w:val="00285739"/>
    <w:rsid w:val="00286CA0"/>
    <w:rsid w:val="00286F69"/>
    <w:rsid w:val="00287A8B"/>
    <w:rsid w:val="00287C5C"/>
    <w:rsid w:val="002909E8"/>
    <w:rsid w:val="00290C6F"/>
    <w:rsid w:val="002915DB"/>
    <w:rsid w:val="00291FD7"/>
    <w:rsid w:val="00292630"/>
    <w:rsid w:val="00294AA3"/>
    <w:rsid w:val="00295007"/>
    <w:rsid w:val="00297636"/>
    <w:rsid w:val="00297E0C"/>
    <w:rsid w:val="002A2772"/>
    <w:rsid w:val="002A2B01"/>
    <w:rsid w:val="002A3461"/>
    <w:rsid w:val="002A45DA"/>
    <w:rsid w:val="002A4F30"/>
    <w:rsid w:val="002A55BC"/>
    <w:rsid w:val="002A5A3B"/>
    <w:rsid w:val="002A6622"/>
    <w:rsid w:val="002A6CB8"/>
    <w:rsid w:val="002A6CF9"/>
    <w:rsid w:val="002A75DE"/>
    <w:rsid w:val="002B053C"/>
    <w:rsid w:val="002B0737"/>
    <w:rsid w:val="002B0BA5"/>
    <w:rsid w:val="002B105D"/>
    <w:rsid w:val="002B1AB0"/>
    <w:rsid w:val="002B48D0"/>
    <w:rsid w:val="002B5FB7"/>
    <w:rsid w:val="002B6DC2"/>
    <w:rsid w:val="002B737D"/>
    <w:rsid w:val="002B7506"/>
    <w:rsid w:val="002B7A46"/>
    <w:rsid w:val="002B7CC2"/>
    <w:rsid w:val="002C0C94"/>
    <w:rsid w:val="002C0D36"/>
    <w:rsid w:val="002C0DC2"/>
    <w:rsid w:val="002C1C63"/>
    <w:rsid w:val="002C20E9"/>
    <w:rsid w:val="002C2460"/>
    <w:rsid w:val="002C2EC9"/>
    <w:rsid w:val="002C3789"/>
    <w:rsid w:val="002C3915"/>
    <w:rsid w:val="002C434B"/>
    <w:rsid w:val="002C533B"/>
    <w:rsid w:val="002C5369"/>
    <w:rsid w:val="002C5F28"/>
    <w:rsid w:val="002C601A"/>
    <w:rsid w:val="002C6678"/>
    <w:rsid w:val="002C789D"/>
    <w:rsid w:val="002D2274"/>
    <w:rsid w:val="002D24B4"/>
    <w:rsid w:val="002D3662"/>
    <w:rsid w:val="002D38CB"/>
    <w:rsid w:val="002D4CFF"/>
    <w:rsid w:val="002D4E1F"/>
    <w:rsid w:val="002D68C8"/>
    <w:rsid w:val="002D6F3F"/>
    <w:rsid w:val="002D6FF0"/>
    <w:rsid w:val="002D7A47"/>
    <w:rsid w:val="002D7B8C"/>
    <w:rsid w:val="002D7EC4"/>
    <w:rsid w:val="002E0A6D"/>
    <w:rsid w:val="002E0CAD"/>
    <w:rsid w:val="002E0F2B"/>
    <w:rsid w:val="002E1A6D"/>
    <w:rsid w:val="002E2468"/>
    <w:rsid w:val="002E2AEF"/>
    <w:rsid w:val="002E2D4C"/>
    <w:rsid w:val="002E2F2A"/>
    <w:rsid w:val="002E358E"/>
    <w:rsid w:val="002E3829"/>
    <w:rsid w:val="002E3F41"/>
    <w:rsid w:val="002E454E"/>
    <w:rsid w:val="002E4993"/>
    <w:rsid w:val="002E51EF"/>
    <w:rsid w:val="002E5D8B"/>
    <w:rsid w:val="002E7A79"/>
    <w:rsid w:val="002F0772"/>
    <w:rsid w:val="002F0FDE"/>
    <w:rsid w:val="002F10EF"/>
    <w:rsid w:val="002F215E"/>
    <w:rsid w:val="002F2CF1"/>
    <w:rsid w:val="002F3071"/>
    <w:rsid w:val="002F4816"/>
    <w:rsid w:val="002F4DC5"/>
    <w:rsid w:val="002F51F7"/>
    <w:rsid w:val="002F5A42"/>
    <w:rsid w:val="002F60B2"/>
    <w:rsid w:val="002F6E97"/>
    <w:rsid w:val="00303A78"/>
    <w:rsid w:val="00304522"/>
    <w:rsid w:val="00305821"/>
    <w:rsid w:val="003058BD"/>
    <w:rsid w:val="00305C4E"/>
    <w:rsid w:val="00305C8C"/>
    <w:rsid w:val="00305F9A"/>
    <w:rsid w:val="0030600C"/>
    <w:rsid w:val="00307B4A"/>
    <w:rsid w:val="00307CD4"/>
    <w:rsid w:val="00310C20"/>
    <w:rsid w:val="00310E0E"/>
    <w:rsid w:val="00311148"/>
    <w:rsid w:val="003128C8"/>
    <w:rsid w:val="00315B59"/>
    <w:rsid w:val="00315BF7"/>
    <w:rsid w:val="003161BC"/>
    <w:rsid w:val="00321918"/>
    <w:rsid w:val="00323E6D"/>
    <w:rsid w:val="00324174"/>
    <w:rsid w:val="00324276"/>
    <w:rsid w:val="00326909"/>
    <w:rsid w:val="003300DC"/>
    <w:rsid w:val="003309CB"/>
    <w:rsid w:val="00330F8B"/>
    <w:rsid w:val="00332382"/>
    <w:rsid w:val="00332A83"/>
    <w:rsid w:val="00333831"/>
    <w:rsid w:val="00333A06"/>
    <w:rsid w:val="0033565B"/>
    <w:rsid w:val="0033585F"/>
    <w:rsid w:val="0033631E"/>
    <w:rsid w:val="00336836"/>
    <w:rsid w:val="00336F25"/>
    <w:rsid w:val="003402ED"/>
    <w:rsid w:val="00340AEB"/>
    <w:rsid w:val="00342EFB"/>
    <w:rsid w:val="00343145"/>
    <w:rsid w:val="00343EEC"/>
    <w:rsid w:val="0034404A"/>
    <w:rsid w:val="0034534D"/>
    <w:rsid w:val="0034635D"/>
    <w:rsid w:val="00346F6E"/>
    <w:rsid w:val="00347F27"/>
    <w:rsid w:val="0035219B"/>
    <w:rsid w:val="00352889"/>
    <w:rsid w:val="003530DE"/>
    <w:rsid w:val="00353D9D"/>
    <w:rsid w:val="003550E7"/>
    <w:rsid w:val="00355445"/>
    <w:rsid w:val="00356533"/>
    <w:rsid w:val="00360931"/>
    <w:rsid w:val="00360A69"/>
    <w:rsid w:val="00360ADF"/>
    <w:rsid w:val="003612A0"/>
    <w:rsid w:val="003618AA"/>
    <w:rsid w:val="00362F32"/>
    <w:rsid w:val="00364540"/>
    <w:rsid w:val="003657E9"/>
    <w:rsid w:val="00366FD2"/>
    <w:rsid w:val="003677F1"/>
    <w:rsid w:val="00367D9C"/>
    <w:rsid w:val="0037025C"/>
    <w:rsid w:val="00370318"/>
    <w:rsid w:val="00370C6B"/>
    <w:rsid w:val="00370F0D"/>
    <w:rsid w:val="00371402"/>
    <w:rsid w:val="00371528"/>
    <w:rsid w:val="00372D8A"/>
    <w:rsid w:val="0037307F"/>
    <w:rsid w:val="00374317"/>
    <w:rsid w:val="003747FE"/>
    <w:rsid w:val="00374831"/>
    <w:rsid w:val="00374D0C"/>
    <w:rsid w:val="00375A28"/>
    <w:rsid w:val="00375D1D"/>
    <w:rsid w:val="00376FD0"/>
    <w:rsid w:val="003772FF"/>
    <w:rsid w:val="0037763B"/>
    <w:rsid w:val="00380447"/>
    <w:rsid w:val="003809E3"/>
    <w:rsid w:val="003817B9"/>
    <w:rsid w:val="00381DB6"/>
    <w:rsid w:val="00381E83"/>
    <w:rsid w:val="0038381D"/>
    <w:rsid w:val="003848FA"/>
    <w:rsid w:val="00384CC7"/>
    <w:rsid w:val="00384E5B"/>
    <w:rsid w:val="003865A2"/>
    <w:rsid w:val="003865C7"/>
    <w:rsid w:val="00386D2B"/>
    <w:rsid w:val="003875D6"/>
    <w:rsid w:val="00387646"/>
    <w:rsid w:val="00387C04"/>
    <w:rsid w:val="00387EAB"/>
    <w:rsid w:val="0039049B"/>
    <w:rsid w:val="003904EE"/>
    <w:rsid w:val="00391373"/>
    <w:rsid w:val="00392137"/>
    <w:rsid w:val="0039220A"/>
    <w:rsid w:val="003922F7"/>
    <w:rsid w:val="003931EE"/>
    <w:rsid w:val="00394048"/>
    <w:rsid w:val="00395FDB"/>
    <w:rsid w:val="0039645F"/>
    <w:rsid w:val="003973E1"/>
    <w:rsid w:val="003A1010"/>
    <w:rsid w:val="003A1984"/>
    <w:rsid w:val="003A283C"/>
    <w:rsid w:val="003A366B"/>
    <w:rsid w:val="003A3FD2"/>
    <w:rsid w:val="003A4773"/>
    <w:rsid w:val="003A49E9"/>
    <w:rsid w:val="003A4BB8"/>
    <w:rsid w:val="003A4D3C"/>
    <w:rsid w:val="003A63E0"/>
    <w:rsid w:val="003A7CC6"/>
    <w:rsid w:val="003B03BB"/>
    <w:rsid w:val="003B03C5"/>
    <w:rsid w:val="003B12C2"/>
    <w:rsid w:val="003B1499"/>
    <w:rsid w:val="003B185E"/>
    <w:rsid w:val="003B23D2"/>
    <w:rsid w:val="003B2B41"/>
    <w:rsid w:val="003B2C6E"/>
    <w:rsid w:val="003B35CC"/>
    <w:rsid w:val="003B365E"/>
    <w:rsid w:val="003B3803"/>
    <w:rsid w:val="003B482C"/>
    <w:rsid w:val="003B4FE5"/>
    <w:rsid w:val="003B564D"/>
    <w:rsid w:val="003B61BD"/>
    <w:rsid w:val="003B639A"/>
    <w:rsid w:val="003B6B09"/>
    <w:rsid w:val="003B6CE6"/>
    <w:rsid w:val="003B7347"/>
    <w:rsid w:val="003C3C7F"/>
    <w:rsid w:val="003C3D66"/>
    <w:rsid w:val="003C41DF"/>
    <w:rsid w:val="003C4259"/>
    <w:rsid w:val="003C57E2"/>
    <w:rsid w:val="003C6959"/>
    <w:rsid w:val="003C7274"/>
    <w:rsid w:val="003D0272"/>
    <w:rsid w:val="003D0C16"/>
    <w:rsid w:val="003D0EB4"/>
    <w:rsid w:val="003D0F0B"/>
    <w:rsid w:val="003D10E5"/>
    <w:rsid w:val="003D2BF9"/>
    <w:rsid w:val="003D3185"/>
    <w:rsid w:val="003D3B98"/>
    <w:rsid w:val="003D4F42"/>
    <w:rsid w:val="003D5092"/>
    <w:rsid w:val="003D6C4F"/>
    <w:rsid w:val="003D6DBE"/>
    <w:rsid w:val="003D774A"/>
    <w:rsid w:val="003D7B69"/>
    <w:rsid w:val="003D7D21"/>
    <w:rsid w:val="003E09CA"/>
    <w:rsid w:val="003E0DDB"/>
    <w:rsid w:val="003E14AE"/>
    <w:rsid w:val="003E1741"/>
    <w:rsid w:val="003E2563"/>
    <w:rsid w:val="003E25B2"/>
    <w:rsid w:val="003E4AEC"/>
    <w:rsid w:val="003F0123"/>
    <w:rsid w:val="003F05C2"/>
    <w:rsid w:val="003F0D82"/>
    <w:rsid w:val="003F0FB5"/>
    <w:rsid w:val="003F274C"/>
    <w:rsid w:val="003F3197"/>
    <w:rsid w:val="003F3F5D"/>
    <w:rsid w:val="003F6F3E"/>
    <w:rsid w:val="003F7839"/>
    <w:rsid w:val="003F7CB2"/>
    <w:rsid w:val="0040016A"/>
    <w:rsid w:val="004002E4"/>
    <w:rsid w:val="00400BC6"/>
    <w:rsid w:val="00400C27"/>
    <w:rsid w:val="00401687"/>
    <w:rsid w:val="00401CF0"/>
    <w:rsid w:val="00401FFB"/>
    <w:rsid w:val="0040294B"/>
    <w:rsid w:val="00403748"/>
    <w:rsid w:val="00403A26"/>
    <w:rsid w:val="004045F0"/>
    <w:rsid w:val="004051BC"/>
    <w:rsid w:val="004054A7"/>
    <w:rsid w:val="004069F9"/>
    <w:rsid w:val="00406EC6"/>
    <w:rsid w:val="00410227"/>
    <w:rsid w:val="00411BF1"/>
    <w:rsid w:val="00411EAB"/>
    <w:rsid w:val="00413349"/>
    <w:rsid w:val="00413A48"/>
    <w:rsid w:val="004147B9"/>
    <w:rsid w:val="00414AA5"/>
    <w:rsid w:val="00414C79"/>
    <w:rsid w:val="00415A0E"/>
    <w:rsid w:val="004167D3"/>
    <w:rsid w:val="00417DF1"/>
    <w:rsid w:val="0042037B"/>
    <w:rsid w:val="00420A6A"/>
    <w:rsid w:val="00421818"/>
    <w:rsid w:val="00421E5C"/>
    <w:rsid w:val="00421EC3"/>
    <w:rsid w:val="00422262"/>
    <w:rsid w:val="00422340"/>
    <w:rsid w:val="0042269C"/>
    <w:rsid w:val="004227C3"/>
    <w:rsid w:val="0042491A"/>
    <w:rsid w:val="004250DC"/>
    <w:rsid w:val="004264A7"/>
    <w:rsid w:val="004275DE"/>
    <w:rsid w:val="0043081F"/>
    <w:rsid w:val="0043207B"/>
    <w:rsid w:val="00432D71"/>
    <w:rsid w:val="00432E0F"/>
    <w:rsid w:val="00433449"/>
    <w:rsid w:val="0043364C"/>
    <w:rsid w:val="00433E94"/>
    <w:rsid w:val="00434934"/>
    <w:rsid w:val="00434DAD"/>
    <w:rsid w:val="0043550A"/>
    <w:rsid w:val="004405B8"/>
    <w:rsid w:val="00440CAA"/>
    <w:rsid w:val="0044103A"/>
    <w:rsid w:val="00442166"/>
    <w:rsid w:val="00443335"/>
    <w:rsid w:val="00443F88"/>
    <w:rsid w:val="00443FBE"/>
    <w:rsid w:val="00444808"/>
    <w:rsid w:val="00444C44"/>
    <w:rsid w:val="00445A89"/>
    <w:rsid w:val="00445E4A"/>
    <w:rsid w:val="004460AB"/>
    <w:rsid w:val="004463EA"/>
    <w:rsid w:val="004474C8"/>
    <w:rsid w:val="0044777C"/>
    <w:rsid w:val="00447FE3"/>
    <w:rsid w:val="004520DB"/>
    <w:rsid w:val="00452304"/>
    <w:rsid w:val="0045277E"/>
    <w:rsid w:val="004529C5"/>
    <w:rsid w:val="0045587C"/>
    <w:rsid w:val="00456D80"/>
    <w:rsid w:val="00457170"/>
    <w:rsid w:val="00457B2D"/>
    <w:rsid w:val="00460457"/>
    <w:rsid w:val="00460C6C"/>
    <w:rsid w:val="00461A95"/>
    <w:rsid w:val="00462003"/>
    <w:rsid w:val="00462C2B"/>
    <w:rsid w:val="00462D47"/>
    <w:rsid w:val="00462E56"/>
    <w:rsid w:val="00463089"/>
    <w:rsid w:val="00463373"/>
    <w:rsid w:val="0046530F"/>
    <w:rsid w:val="0046617E"/>
    <w:rsid w:val="004674B8"/>
    <w:rsid w:val="0046755A"/>
    <w:rsid w:val="0047021A"/>
    <w:rsid w:val="0047038A"/>
    <w:rsid w:val="00470A9B"/>
    <w:rsid w:val="00471FAE"/>
    <w:rsid w:val="004733A9"/>
    <w:rsid w:val="00473937"/>
    <w:rsid w:val="004740BD"/>
    <w:rsid w:val="00474E6A"/>
    <w:rsid w:val="004803C8"/>
    <w:rsid w:val="00480B7A"/>
    <w:rsid w:val="00480F13"/>
    <w:rsid w:val="00480FB0"/>
    <w:rsid w:val="00482172"/>
    <w:rsid w:val="004829B0"/>
    <w:rsid w:val="00482B5F"/>
    <w:rsid w:val="0048328C"/>
    <w:rsid w:val="004836AE"/>
    <w:rsid w:val="0048412D"/>
    <w:rsid w:val="00484879"/>
    <w:rsid w:val="00484F86"/>
    <w:rsid w:val="0048535F"/>
    <w:rsid w:val="004856F0"/>
    <w:rsid w:val="004863A5"/>
    <w:rsid w:val="00486672"/>
    <w:rsid w:val="00487586"/>
    <w:rsid w:val="00487975"/>
    <w:rsid w:val="00487DFC"/>
    <w:rsid w:val="00492E12"/>
    <w:rsid w:val="004938B4"/>
    <w:rsid w:val="00493D69"/>
    <w:rsid w:val="00493FFA"/>
    <w:rsid w:val="004941AC"/>
    <w:rsid w:val="00494F88"/>
    <w:rsid w:val="00495412"/>
    <w:rsid w:val="00495B8D"/>
    <w:rsid w:val="0049686D"/>
    <w:rsid w:val="004A0245"/>
    <w:rsid w:val="004A03D3"/>
    <w:rsid w:val="004A1736"/>
    <w:rsid w:val="004A189A"/>
    <w:rsid w:val="004A1C57"/>
    <w:rsid w:val="004A1D77"/>
    <w:rsid w:val="004A1F30"/>
    <w:rsid w:val="004A3962"/>
    <w:rsid w:val="004A5112"/>
    <w:rsid w:val="004A541D"/>
    <w:rsid w:val="004A614C"/>
    <w:rsid w:val="004A6C89"/>
    <w:rsid w:val="004A7CE6"/>
    <w:rsid w:val="004B0027"/>
    <w:rsid w:val="004B1A79"/>
    <w:rsid w:val="004B2FC5"/>
    <w:rsid w:val="004B6E72"/>
    <w:rsid w:val="004B73FD"/>
    <w:rsid w:val="004B79A0"/>
    <w:rsid w:val="004B7B1E"/>
    <w:rsid w:val="004C05A3"/>
    <w:rsid w:val="004C2EB9"/>
    <w:rsid w:val="004C3163"/>
    <w:rsid w:val="004C4D9D"/>
    <w:rsid w:val="004C51C3"/>
    <w:rsid w:val="004C5207"/>
    <w:rsid w:val="004C5A0D"/>
    <w:rsid w:val="004C5D35"/>
    <w:rsid w:val="004C63F7"/>
    <w:rsid w:val="004C70CC"/>
    <w:rsid w:val="004D0122"/>
    <w:rsid w:val="004D0BDB"/>
    <w:rsid w:val="004D3639"/>
    <w:rsid w:val="004D54E1"/>
    <w:rsid w:val="004D582F"/>
    <w:rsid w:val="004D7357"/>
    <w:rsid w:val="004D7AC8"/>
    <w:rsid w:val="004E0233"/>
    <w:rsid w:val="004E1673"/>
    <w:rsid w:val="004E1E45"/>
    <w:rsid w:val="004E203D"/>
    <w:rsid w:val="004E30C1"/>
    <w:rsid w:val="004E3532"/>
    <w:rsid w:val="004E3D48"/>
    <w:rsid w:val="004E44B4"/>
    <w:rsid w:val="004E4B06"/>
    <w:rsid w:val="004E5D69"/>
    <w:rsid w:val="004E66DD"/>
    <w:rsid w:val="004E6FA4"/>
    <w:rsid w:val="004E79F1"/>
    <w:rsid w:val="004F098A"/>
    <w:rsid w:val="004F0C27"/>
    <w:rsid w:val="004F1C1F"/>
    <w:rsid w:val="004F25B8"/>
    <w:rsid w:val="004F2A56"/>
    <w:rsid w:val="004F45F1"/>
    <w:rsid w:val="004F54BD"/>
    <w:rsid w:val="004F65AE"/>
    <w:rsid w:val="004F674A"/>
    <w:rsid w:val="004F77E7"/>
    <w:rsid w:val="004F7CD6"/>
    <w:rsid w:val="00500AFC"/>
    <w:rsid w:val="00500D11"/>
    <w:rsid w:val="00501705"/>
    <w:rsid w:val="00501876"/>
    <w:rsid w:val="00502119"/>
    <w:rsid w:val="005031FE"/>
    <w:rsid w:val="005038D8"/>
    <w:rsid w:val="005038FB"/>
    <w:rsid w:val="00503D5B"/>
    <w:rsid w:val="005042AC"/>
    <w:rsid w:val="00504CB7"/>
    <w:rsid w:val="00504E36"/>
    <w:rsid w:val="00505112"/>
    <w:rsid w:val="00505DFD"/>
    <w:rsid w:val="00505E08"/>
    <w:rsid w:val="00506AAF"/>
    <w:rsid w:val="00506B50"/>
    <w:rsid w:val="00506F70"/>
    <w:rsid w:val="0050743A"/>
    <w:rsid w:val="00507DE8"/>
    <w:rsid w:val="00510F94"/>
    <w:rsid w:val="0051153A"/>
    <w:rsid w:val="005118EF"/>
    <w:rsid w:val="0051198F"/>
    <w:rsid w:val="005136A9"/>
    <w:rsid w:val="00513E32"/>
    <w:rsid w:val="0051493D"/>
    <w:rsid w:val="005152CB"/>
    <w:rsid w:val="00515C16"/>
    <w:rsid w:val="00515D8B"/>
    <w:rsid w:val="00517523"/>
    <w:rsid w:val="00520D26"/>
    <w:rsid w:val="005224BE"/>
    <w:rsid w:val="00523CBD"/>
    <w:rsid w:val="00523D0C"/>
    <w:rsid w:val="00523DFB"/>
    <w:rsid w:val="00523E3C"/>
    <w:rsid w:val="00524413"/>
    <w:rsid w:val="00525508"/>
    <w:rsid w:val="005268C7"/>
    <w:rsid w:val="005276DC"/>
    <w:rsid w:val="00531E44"/>
    <w:rsid w:val="005320DC"/>
    <w:rsid w:val="00532E2B"/>
    <w:rsid w:val="005339B8"/>
    <w:rsid w:val="00534CBC"/>
    <w:rsid w:val="005358D2"/>
    <w:rsid w:val="00535F77"/>
    <w:rsid w:val="00536419"/>
    <w:rsid w:val="005375BC"/>
    <w:rsid w:val="0053768A"/>
    <w:rsid w:val="00540608"/>
    <w:rsid w:val="005419E5"/>
    <w:rsid w:val="00541D80"/>
    <w:rsid w:val="0054216E"/>
    <w:rsid w:val="00542A76"/>
    <w:rsid w:val="00543025"/>
    <w:rsid w:val="00543368"/>
    <w:rsid w:val="00543762"/>
    <w:rsid w:val="005442BD"/>
    <w:rsid w:val="00544D1D"/>
    <w:rsid w:val="005453E1"/>
    <w:rsid w:val="00545551"/>
    <w:rsid w:val="00545B79"/>
    <w:rsid w:val="00545CC3"/>
    <w:rsid w:val="00545DB9"/>
    <w:rsid w:val="00546F0E"/>
    <w:rsid w:val="00547442"/>
    <w:rsid w:val="005476F6"/>
    <w:rsid w:val="005478D1"/>
    <w:rsid w:val="00552739"/>
    <w:rsid w:val="0055278A"/>
    <w:rsid w:val="00552880"/>
    <w:rsid w:val="00554D55"/>
    <w:rsid w:val="00554FF4"/>
    <w:rsid w:val="00555A57"/>
    <w:rsid w:val="00555B72"/>
    <w:rsid w:val="00555FCA"/>
    <w:rsid w:val="00556820"/>
    <w:rsid w:val="0055787A"/>
    <w:rsid w:val="00557CDD"/>
    <w:rsid w:val="00557DC2"/>
    <w:rsid w:val="00560198"/>
    <w:rsid w:val="00560C8A"/>
    <w:rsid w:val="005631C2"/>
    <w:rsid w:val="00565010"/>
    <w:rsid w:val="0056606C"/>
    <w:rsid w:val="00566327"/>
    <w:rsid w:val="0056684C"/>
    <w:rsid w:val="00567333"/>
    <w:rsid w:val="0057084A"/>
    <w:rsid w:val="00571BD2"/>
    <w:rsid w:val="00572359"/>
    <w:rsid w:val="0057248D"/>
    <w:rsid w:val="00572A6B"/>
    <w:rsid w:val="00572A72"/>
    <w:rsid w:val="00572E23"/>
    <w:rsid w:val="00574201"/>
    <w:rsid w:val="00574410"/>
    <w:rsid w:val="00575631"/>
    <w:rsid w:val="00575E18"/>
    <w:rsid w:val="00575FBF"/>
    <w:rsid w:val="00576168"/>
    <w:rsid w:val="00576298"/>
    <w:rsid w:val="00576406"/>
    <w:rsid w:val="00576838"/>
    <w:rsid w:val="00576C6F"/>
    <w:rsid w:val="00581D66"/>
    <w:rsid w:val="0058236E"/>
    <w:rsid w:val="00582FC0"/>
    <w:rsid w:val="00583AB1"/>
    <w:rsid w:val="00584217"/>
    <w:rsid w:val="00585452"/>
    <w:rsid w:val="00585E1F"/>
    <w:rsid w:val="0058638E"/>
    <w:rsid w:val="00586BBE"/>
    <w:rsid w:val="00586E2A"/>
    <w:rsid w:val="00591CA7"/>
    <w:rsid w:val="00592338"/>
    <w:rsid w:val="005959FA"/>
    <w:rsid w:val="00596ACC"/>
    <w:rsid w:val="005A0104"/>
    <w:rsid w:val="005A0976"/>
    <w:rsid w:val="005A1ABC"/>
    <w:rsid w:val="005A202E"/>
    <w:rsid w:val="005A37F5"/>
    <w:rsid w:val="005A41E5"/>
    <w:rsid w:val="005A4C3B"/>
    <w:rsid w:val="005A5E10"/>
    <w:rsid w:val="005A61FC"/>
    <w:rsid w:val="005A750E"/>
    <w:rsid w:val="005A77E2"/>
    <w:rsid w:val="005A78C3"/>
    <w:rsid w:val="005A7B13"/>
    <w:rsid w:val="005B017C"/>
    <w:rsid w:val="005B0834"/>
    <w:rsid w:val="005B10AA"/>
    <w:rsid w:val="005B1B8C"/>
    <w:rsid w:val="005B1EE3"/>
    <w:rsid w:val="005B3D14"/>
    <w:rsid w:val="005B4681"/>
    <w:rsid w:val="005B58EA"/>
    <w:rsid w:val="005B5A67"/>
    <w:rsid w:val="005B7E02"/>
    <w:rsid w:val="005C0F96"/>
    <w:rsid w:val="005C135E"/>
    <w:rsid w:val="005C2135"/>
    <w:rsid w:val="005C313E"/>
    <w:rsid w:val="005C449F"/>
    <w:rsid w:val="005C477B"/>
    <w:rsid w:val="005C56F4"/>
    <w:rsid w:val="005C5961"/>
    <w:rsid w:val="005C73E3"/>
    <w:rsid w:val="005C7E53"/>
    <w:rsid w:val="005D02DF"/>
    <w:rsid w:val="005D1A3C"/>
    <w:rsid w:val="005D2044"/>
    <w:rsid w:val="005D2302"/>
    <w:rsid w:val="005D3CE9"/>
    <w:rsid w:val="005D4714"/>
    <w:rsid w:val="005D4C6B"/>
    <w:rsid w:val="005D5190"/>
    <w:rsid w:val="005D5EFD"/>
    <w:rsid w:val="005D5FA5"/>
    <w:rsid w:val="005D621B"/>
    <w:rsid w:val="005D768E"/>
    <w:rsid w:val="005E10F8"/>
    <w:rsid w:val="005E1E34"/>
    <w:rsid w:val="005E2905"/>
    <w:rsid w:val="005E3AF0"/>
    <w:rsid w:val="005E4D0D"/>
    <w:rsid w:val="005E4D12"/>
    <w:rsid w:val="005E5BF5"/>
    <w:rsid w:val="005E5D54"/>
    <w:rsid w:val="005E6A3A"/>
    <w:rsid w:val="005E6E40"/>
    <w:rsid w:val="005E7A53"/>
    <w:rsid w:val="005F0029"/>
    <w:rsid w:val="005F01C1"/>
    <w:rsid w:val="005F0DA7"/>
    <w:rsid w:val="005F1976"/>
    <w:rsid w:val="005F2577"/>
    <w:rsid w:val="005F3EFC"/>
    <w:rsid w:val="005F5953"/>
    <w:rsid w:val="005F7C15"/>
    <w:rsid w:val="00600CFC"/>
    <w:rsid w:val="00601D6D"/>
    <w:rsid w:val="006020DB"/>
    <w:rsid w:val="006025F5"/>
    <w:rsid w:val="00605466"/>
    <w:rsid w:val="006060D0"/>
    <w:rsid w:val="0060615D"/>
    <w:rsid w:val="0060712C"/>
    <w:rsid w:val="006071B7"/>
    <w:rsid w:val="00607665"/>
    <w:rsid w:val="00607796"/>
    <w:rsid w:val="0060787F"/>
    <w:rsid w:val="00607E8A"/>
    <w:rsid w:val="00610D7E"/>
    <w:rsid w:val="00610FE5"/>
    <w:rsid w:val="00611613"/>
    <w:rsid w:val="006123A6"/>
    <w:rsid w:val="00612BF6"/>
    <w:rsid w:val="00614BE1"/>
    <w:rsid w:val="0061528A"/>
    <w:rsid w:val="00615414"/>
    <w:rsid w:val="0061580C"/>
    <w:rsid w:val="006162BE"/>
    <w:rsid w:val="006166DE"/>
    <w:rsid w:val="00617A03"/>
    <w:rsid w:val="00620952"/>
    <w:rsid w:val="00620E37"/>
    <w:rsid w:val="00621993"/>
    <w:rsid w:val="006222F6"/>
    <w:rsid w:val="006227DB"/>
    <w:rsid w:val="006229DE"/>
    <w:rsid w:val="00623163"/>
    <w:rsid w:val="00623F42"/>
    <w:rsid w:val="00624738"/>
    <w:rsid w:val="00625AC7"/>
    <w:rsid w:val="00626EB4"/>
    <w:rsid w:val="00630323"/>
    <w:rsid w:val="0063042B"/>
    <w:rsid w:val="006307DC"/>
    <w:rsid w:val="00630C37"/>
    <w:rsid w:val="00631D81"/>
    <w:rsid w:val="006329D0"/>
    <w:rsid w:val="00632D86"/>
    <w:rsid w:val="006332BC"/>
    <w:rsid w:val="006334BC"/>
    <w:rsid w:val="00633A1A"/>
    <w:rsid w:val="00633F1E"/>
    <w:rsid w:val="006357A7"/>
    <w:rsid w:val="00635EF0"/>
    <w:rsid w:val="00636484"/>
    <w:rsid w:val="0063652C"/>
    <w:rsid w:val="00636600"/>
    <w:rsid w:val="00636CDE"/>
    <w:rsid w:val="0063786D"/>
    <w:rsid w:val="00641662"/>
    <w:rsid w:val="00641AD3"/>
    <w:rsid w:val="00641C89"/>
    <w:rsid w:val="00642113"/>
    <w:rsid w:val="00643A69"/>
    <w:rsid w:val="00643F4F"/>
    <w:rsid w:val="00644052"/>
    <w:rsid w:val="00644214"/>
    <w:rsid w:val="0064609E"/>
    <w:rsid w:val="00647596"/>
    <w:rsid w:val="006511F3"/>
    <w:rsid w:val="00651C87"/>
    <w:rsid w:val="00652A45"/>
    <w:rsid w:val="00653074"/>
    <w:rsid w:val="00653747"/>
    <w:rsid w:val="00653B41"/>
    <w:rsid w:val="00655923"/>
    <w:rsid w:val="00655B7F"/>
    <w:rsid w:val="00656AAA"/>
    <w:rsid w:val="00657C30"/>
    <w:rsid w:val="0066073B"/>
    <w:rsid w:val="00660B2E"/>
    <w:rsid w:val="0066109E"/>
    <w:rsid w:val="006628B1"/>
    <w:rsid w:val="00662C37"/>
    <w:rsid w:val="00662CE8"/>
    <w:rsid w:val="006656C8"/>
    <w:rsid w:val="006665C9"/>
    <w:rsid w:val="006669CB"/>
    <w:rsid w:val="00670984"/>
    <w:rsid w:val="00670D1D"/>
    <w:rsid w:val="00671C86"/>
    <w:rsid w:val="00671FB9"/>
    <w:rsid w:val="0067357F"/>
    <w:rsid w:val="0067438F"/>
    <w:rsid w:val="0067451E"/>
    <w:rsid w:val="00674D51"/>
    <w:rsid w:val="00675584"/>
    <w:rsid w:val="0067576F"/>
    <w:rsid w:val="006766FA"/>
    <w:rsid w:val="00676DD3"/>
    <w:rsid w:val="00677205"/>
    <w:rsid w:val="006818AC"/>
    <w:rsid w:val="00681C5C"/>
    <w:rsid w:val="00683084"/>
    <w:rsid w:val="00683C0E"/>
    <w:rsid w:val="006840FB"/>
    <w:rsid w:val="006841B2"/>
    <w:rsid w:val="00684C4B"/>
    <w:rsid w:val="00685CCC"/>
    <w:rsid w:val="00685FD3"/>
    <w:rsid w:val="0068688D"/>
    <w:rsid w:val="0068688E"/>
    <w:rsid w:val="00687050"/>
    <w:rsid w:val="0069052F"/>
    <w:rsid w:val="00691CBC"/>
    <w:rsid w:val="006925CF"/>
    <w:rsid w:val="0069289B"/>
    <w:rsid w:val="00692D36"/>
    <w:rsid w:val="00693E84"/>
    <w:rsid w:val="00696174"/>
    <w:rsid w:val="006974C0"/>
    <w:rsid w:val="006A1A1B"/>
    <w:rsid w:val="006A2412"/>
    <w:rsid w:val="006A2685"/>
    <w:rsid w:val="006A2D7A"/>
    <w:rsid w:val="006A5199"/>
    <w:rsid w:val="006A6565"/>
    <w:rsid w:val="006A6B4F"/>
    <w:rsid w:val="006B0C40"/>
    <w:rsid w:val="006B0EB0"/>
    <w:rsid w:val="006B124C"/>
    <w:rsid w:val="006B12E9"/>
    <w:rsid w:val="006B161C"/>
    <w:rsid w:val="006B1843"/>
    <w:rsid w:val="006B3F54"/>
    <w:rsid w:val="006B4902"/>
    <w:rsid w:val="006B4D9E"/>
    <w:rsid w:val="006B4F97"/>
    <w:rsid w:val="006B573F"/>
    <w:rsid w:val="006B639A"/>
    <w:rsid w:val="006B7F96"/>
    <w:rsid w:val="006C0207"/>
    <w:rsid w:val="006C04F2"/>
    <w:rsid w:val="006C1855"/>
    <w:rsid w:val="006C414B"/>
    <w:rsid w:val="006C59FD"/>
    <w:rsid w:val="006C63FD"/>
    <w:rsid w:val="006C66EB"/>
    <w:rsid w:val="006C6BF7"/>
    <w:rsid w:val="006C6CEA"/>
    <w:rsid w:val="006C6D7B"/>
    <w:rsid w:val="006D2FF0"/>
    <w:rsid w:val="006D33B7"/>
    <w:rsid w:val="006D4F34"/>
    <w:rsid w:val="006D610D"/>
    <w:rsid w:val="006D6EBF"/>
    <w:rsid w:val="006D7330"/>
    <w:rsid w:val="006E0638"/>
    <w:rsid w:val="006E1609"/>
    <w:rsid w:val="006E1E25"/>
    <w:rsid w:val="006E1E70"/>
    <w:rsid w:val="006E2D76"/>
    <w:rsid w:val="006E2DE3"/>
    <w:rsid w:val="006E31C2"/>
    <w:rsid w:val="006E3CDF"/>
    <w:rsid w:val="006E4796"/>
    <w:rsid w:val="006E51C7"/>
    <w:rsid w:val="006E51CC"/>
    <w:rsid w:val="006E5427"/>
    <w:rsid w:val="006E54E5"/>
    <w:rsid w:val="006E5A7F"/>
    <w:rsid w:val="006E6A03"/>
    <w:rsid w:val="006E6B5D"/>
    <w:rsid w:val="006E7B73"/>
    <w:rsid w:val="006F00A3"/>
    <w:rsid w:val="006F0970"/>
    <w:rsid w:val="006F0F61"/>
    <w:rsid w:val="006F1CCF"/>
    <w:rsid w:val="006F1DE0"/>
    <w:rsid w:val="006F20AE"/>
    <w:rsid w:val="006F20D9"/>
    <w:rsid w:val="006F2221"/>
    <w:rsid w:val="006F3DBE"/>
    <w:rsid w:val="006F53FC"/>
    <w:rsid w:val="006F54A2"/>
    <w:rsid w:val="006F7C85"/>
    <w:rsid w:val="00701178"/>
    <w:rsid w:val="00702435"/>
    <w:rsid w:val="0070257E"/>
    <w:rsid w:val="00702A5B"/>
    <w:rsid w:val="00703BD0"/>
    <w:rsid w:val="007046E1"/>
    <w:rsid w:val="00704F13"/>
    <w:rsid w:val="0070567C"/>
    <w:rsid w:val="0070579E"/>
    <w:rsid w:val="00707E66"/>
    <w:rsid w:val="007102E6"/>
    <w:rsid w:val="007115EB"/>
    <w:rsid w:val="00711877"/>
    <w:rsid w:val="00712462"/>
    <w:rsid w:val="00712CE7"/>
    <w:rsid w:val="00713159"/>
    <w:rsid w:val="00713520"/>
    <w:rsid w:val="00713C8C"/>
    <w:rsid w:val="00714667"/>
    <w:rsid w:val="00714996"/>
    <w:rsid w:val="00715C8B"/>
    <w:rsid w:val="00716045"/>
    <w:rsid w:val="007165CB"/>
    <w:rsid w:val="00716B4D"/>
    <w:rsid w:val="00720582"/>
    <w:rsid w:val="00721BF7"/>
    <w:rsid w:val="00721DE4"/>
    <w:rsid w:val="00721E93"/>
    <w:rsid w:val="007231C5"/>
    <w:rsid w:val="00724C6E"/>
    <w:rsid w:val="00724F76"/>
    <w:rsid w:val="00726D00"/>
    <w:rsid w:val="00726D24"/>
    <w:rsid w:val="00726E9C"/>
    <w:rsid w:val="00727125"/>
    <w:rsid w:val="00727939"/>
    <w:rsid w:val="00727CDA"/>
    <w:rsid w:val="00730233"/>
    <w:rsid w:val="007317E4"/>
    <w:rsid w:val="0073359F"/>
    <w:rsid w:val="00734A44"/>
    <w:rsid w:val="007371B8"/>
    <w:rsid w:val="0073758B"/>
    <w:rsid w:val="007406F3"/>
    <w:rsid w:val="00740927"/>
    <w:rsid w:val="00742064"/>
    <w:rsid w:val="0074325E"/>
    <w:rsid w:val="00743DEB"/>
    <w:rsid w:val="007460BD"/>
    <w:rsid w:val="007475EC"/>
    <w:rsid w:val="00747DCA"/>
    <w:rsid w:val="00751054"/>
    <w:rsid w:val="00751A37"/>
    <w:rsid w:val="0075250B"/>
    <w:rsid w:val="00753642"/>
    <w:rsid w:val="0075489A"/>
    <w:rsid w:val="007548A5"/>
    <w:rsid w:val="00756349"/>
    <w:rsid w:val="00756871"/>
    <w:rsid w:val="007575BE"/>
    <w:rsid w:val="007576C7"/>
    <w:rsid w:val="0076096C"/>
    <w:rsid w:val="00760B4E"/>
    <w:rsid w:val="00761A0D"/>
    <w:rsid w:val="00762411"/>
    <w:rsid w:val="00762BC9"/>
    <w:rsid w:val="007636AD"/>
    <w:rsid w:val="00764492"/>
    <w:rsid w:val="00764AC9"/>
    <w:rsid w:val="00764B90"/>
    <w:rsid w:val="007669E1"/>
    <w:rsid w:val="0076735B"/>
    <w:rsid w:val="00771178"/>
    <w:rsid w:val="0077193C"/>
    <w:rsid w:val="00772378"/>
    <w:rsid w:val="00773E2F"/>
    <w:rsid w:val="00775D6B"/>
    <w:rsid w:val="007768D0"/>
    <w:rsid w:val="00777200"/>
    <w:rsid w:val="00777674"/>
    <w:rsid w:val="007779C7"/>
    <w:rsid w:val="007800AC"/>
    <w:rsid w:val="00780DA1"/>
    <w:rsid w:val="0078128E"/>
    <w:rsid w:val="007819FD"/>
    <w:rsid w:val="0078346E"/>
    <w:rsid w:val="00784190"/>
    <w:rsid w:val="007841C4"/>
    <w:rsid w:val="00785021"/>
    <w:rsid w:val="00785B86"/>
    <w:rsid w:val="00785C4D"/>
    <w:rsid w:val="00785EF3"/>
    <w:rsid w:val="00786D22"/>
    <w:rsid w:val="007879E9"/>
    <w:rsid w:val="007900FB"/>
    <w:rsid w:val="007906BB"/>
    <w:rsid w:val="007913D2"/>
    <w:rsid w:val="0079202A"/>
    <w:rsid w:val="007924A3"/>
    <w:rsid w:val="007929C5"/>
    <w:rsid w:val="00793665"/>
    <w:rsid w:val="00793B1D"/>
    <w:rsid w:val="00794013"/>
    <w:rsid w:val="00794CBE"/>
    <w:rsid w:val="0079539A"/>
    <w:rsid w:val="007955A4"/>
    <w:rsid w:val="00795821"/>
    <w:rsid w:val="00796270"/>
    <w:rsid w:val="00796C6F"/>
    <w:rsid w:val="007A034A"/>
    <w:rsid w:val="007A09EC"/>
    <w:rsid w:val="007A1E87"/>
    <w:rsid w:val="007A3931"/>
    <w:rsid w:val="007A4B18"/>
    <w:rsid w:val="007A4ED6"/>
    <w:rsid w:val="007A5680"/>
    <w:rsid w:val="007A583B"/>
    <w:rsid w:val="007A6546"/>
    <w:rsid w:val="007A7209"/>
    <w:rsid w:val="007B0BF6"/>
    <w:rsid w:val="007B18E8"/>
    <w:rsid w:val="007B232B"/>
    <w:rsid w:val="007B2B79"/>
    <w:rsid w:val="007B2DA6"/>
    <w:rsid w:val="007B3C63"/>
    <w:rsid w:val="007B4DB8"/>
    <w:rsid w:val="007B4FBB"/>
    <w:rsid w:val="007B54A0"/>
    <w:rsid w:val="007B589F"/>
    <w:rsid w:val="007B790A"/>
    <w:rsid w:val="007C0290"/>
    <w:rsid w:val="007C08B0"/>
    <w:rsid w:val="007C0C3B"/>
    <w:rsid w:val="007C216E"/>
    <w:rsid w:val="007C28B7"/>
    <w:rsid w:val="007C3206"/>
    <w:rsid w:val="007C3B8D"/>
    <w:rsid w:val="007C4389"/>
    <w:rsid w:val="007C522F"/>
    <w:rsid w:val="007C735B"/>
    <w:rsid w:val="007C76D3"/>
    <w:rsid w:val="007C76DD"/>
    <w:rsid w:val="007C7944"/>
    <w:rsid w:val="007D001C"/>
    <w:rsid w:val="007D1625"/>
    <w:rsid w:val="007D1C33"/>
    <w:rsid w:val="007D2658"/>
    <w:rsid w:val="007D2D1D"/>
    <w:rsid w:val="007D32C9"/>
    <w:rsid w:val="007D3593"/>
    <w:rsid w:val="007D378B"/>
    <w:rsid w:val="007D3CD3"/>
    <w:rsid w:val="007D49EE"/>
    <w:rsid w:val="007D4F64"/>
    <w:rsid w:val="007D5029"/>
    <w:rsid w:val="007D5733"/>
    <w:rsid w:val="007D5E47"/>
    <w:rsid w:val="007D68D1"/>
    <w:rsid w:val="007D773F"/>
    <w:rsid w:val="007E0D90"/>
    <w:rsid w:val="007E1CB8"/>
    <w:rsid w:val="007E1D37"/>
    <w:rsid w:val="007E450B"/>
    <w:rsid w:val="007E5385"/>
    <w:rsid w:val="007E591C"/>
    <w:rsid w:val="007E5DE8"/>
    <w:rsid w:val="007E6650"/>
    <w:rsid w:val="007E6870"/>
    <w:rsid w:val="007F09C5"/>
    <w:rsid w:val="007F0ABA"/>
    <w:rsid w:val="007F1524"/>
    <w:rsid w:val="007F1B78"/>
    <w:rsid w:val="007F25F1"/>
    <w:rsid w:val="007F3F70"/>
    <w:rsid w:val="007F402D"/>
    <w:rsid w:val="007F40E3"/>
    <w:rsid w:val="007F4BC0"/>
    <w:rsid w:val="007F4CCB"/>
    <w:rsid w:val="007F5AB0"/>
    <w:rsid w:val="007F69E6"/>
    <w:rsid w:val="007F7553"/>
    <w:rsid w:val="007F7706"/>
    <w:rsid w:val="007F7D40"/>
    <w:rsid w:val="008005B4"/>
    <w:rsid w:val="008009DA"/>
    <w:rsid w:val="00801DBB"/>
    <w:rsid w:val="00801ECE"/>
    <w:rsid w:val="00802BFF"/>
    <w:rsid w:val="00802D3D"/>
    <w:rsid w:val="0080304A"/>
    <w:rsid w:val="008062BF"/>
    <w:rsid w:val="008070BB"/>
    <w:rsid w:val="008072BA"/>
    <w:rsid w:val="00807492"/>
    <w:rsid w:val="00807B16"/>
    <w:rsid w:val="00807CBA"/>
    <w:rsid w:val="00807CF2"/>
    <w:rsid w:val="00811DFC"/>
    <w:rsid w:val="0081267A"/>
    <w:rsid w:val="00813150"/>
    <w:rsid w:val="00813428"/>
    <w:rsid w:val="00813C92"/>
    <w:rsid w:val="00814416"/>
    <w:rsid w:val="008148E7"/>
    <w:rsid w:val="00814BF0"/>
    <w:rsid w:val="00815C5C"/>
    <w:rsid w:val="00816199"/>
    <w:rsid w:val="008166B5"/>
    <w:rsid w:val="0082026B"/>
    <w:rsid w:val="008206F3"/>
    <w:rsid w:val="0082079E"/>
    <w:rsid w:val="008212F1"/>
    <w:rsid w:val="00821583"/>
    <w:rsid w:val="00821995"/>
    <w:rsid w:val="0082215E"/>
    <w:rsid w:val="00823777"/>
    <w:rsid w:val="00823C2F"/>
    <w:rsid w:val="00823F96"/>
    <w:rsid w:val="00824A7A"/>
    <w:rsid w:val="00824AF5"/>
    <w:rsid w:val="008253D1"/>
    <w:rsid w:val="008254B1"/>
    <w:rsid w:val="0082604B"/>
    <w:rsid w:val="008267BC"/>
    <w:rsid w:val="00826939"/>
    <w:rsid w:val="00826A47"/>
    <w:rsid w:val="00827E18"/>
    <w:rsid w:val="008306AF"/>
    <w:rsid w:val="00830E21"/>
    <w:rsid w:val="008312CF"/>
    <w:rsid w:val="00831399"/>
    <w:rsid w:val="008313A6"/>
    <w:rsid w:val="00831472"/>
    <w:rsid w:val="00832109"/>
    <w:rsid w:val="00832D02"/>
    <w:rsid w:val="0083597C"/>
    <w:rsid w:val="008364B2"/>
    <w:rsid w:val="0083686B"/>
    <w:rsid w:val="00836DDB"/>
    <w:rsid w:val="00836FD7"/>
    <w:rsid w:val="00837488"/>
    <w:rsid w:val="00840413"/>
    <w:rsid w:val="00840811"/>
    <w:rsid w:val="00840C36"/>
    <w:rsid w:val="00840E0D"/>
    <w:rsid w:val="00842B3C"/>
    <w:rsid w:val="00842FBD"/>
    <w:rsid w:val="00843DF3"/>
    <w:rsid w:val="00844A97"/>
    <w:rsid w:val="008456B8"/>
    <w:rsid w:val="00847B3E"/>
    <w:rsid w:val="00850BC3"/>
    <w:rsid w:val="008517DC"/>
    <w:rsid w:val="00851A43"/>
    <w:rsid w:val="00852675"/>
    <w:rsid w:val="00852979"/>
    <w:rsid w:val="00852B0A"/>
    <w:rsid w:val="0085392F"/>
    <w:rsid w:val="00854B32"/>
    <w:rsid w:val="00855B7D"/>
    <w:rsid w:val="00855D60"/>
    <w:rsid w:val="00855E32"/>
    <w:rsid w:val="00856280"/>
    <w:rsid w:val="0086062C"/>
    <w:rsid w:val="008618F0"/>
    <w:rsid w:val="008627DF"/>
    <w:rsid w:val="00862E61"/>
    <w:rsid w:val="008631C8"/>
    <w:rsid w:val="008635BF"/>
    <w:rsid w:val="00864E15"/>
    <w:rsid w:val="00865248"/>
    <w:rsid w:val="00866305"/>
    <w:rsid w:val="00867D69"/>
    <w:rsid w:val="008707D1"/>
    <w:rsid w:val="008725D5"/>
    <w:rsid w:val="00872C7F"/>
    <w:rsid w:val="008746F1"/>
    <w:rsid w:val="0087492E"/>
    <w:rsid w:val="00874C4D"/>
    <w:rsid w:val="008768D4"/>
    <w:rsid w:val="0087730C"/>
    <w:rsid w:val="00880548"/>
    <w:rsid w:val="008819C7"/>
    <w:rsid w:val="00881D89"/>
    <w:rsid w:val="0088227F"/>
    <w:rsid w:val="00882562"/>
    <w:rsid w:val="00882DF5"/>
    <w:rsid w:val="00883ACF"/>
    <w:rsid w:val="0088442D"/>
    <w:rsid w:val="00884A3A"/>
    <w:rsid w:val="00884D96"/>
    <w:rsid w:val="008870FB"/>
    <w:rsid w:val="00891787"/>
    <w:rsid w:val="0089301B"/>
    <w:rsid w:val="008930BB"/>
    <w:rsid w:val="00893B89"/>
    <w:rsid w:val="00894805"/>
    <w:rsid w:val="008961CA"/>
    <w:rsid w:val="0089704E"/>
    <w:rsid w:val="00897AF0"/>
    <w:rsid w:val="00897E15"/>
    <w:rsid w:val="00897E52"/>
    <w:rsid w:val="008A123E"/>
    <w:rsid w:val="008A191D"/>
    <w:rsid w:val="008A38EF"/>
    <w:rsid w:val="008A3B03"/>
    <w:rsid w:val="008A5947"/>
    <w:rsid w:val="008A65BC"/>
    <w:rsid w:val="008A67A2"/>
    <w:rsid w:val="008A6B50"/>
    <w:rsid w:val="008A7177"/>
    <w:rsid w:val="008A734A"/>
    <w:rsid w:val="008A7452"/>
    <w:rsid w:val="008A7E1A"/>
    <w:rsid w:val="008B16ED"/>
    <w:rsid w:val="008B1C2D"/>
    <w:rsid w:val="008B1D0B"/>
    <w:rsid w:val="008B29A4"/>
    <w:rsid w:val="008B3897"/>
    <w:rsid w:val="008B3A0C"/>
    <w:rsid w:val="008B4782"/>
    <w:rsid w:val="008B4CB9"/>
    <w:rsid w:val="008B67B4"/>
    <w:rsid w:val="008B7164"/>
    <w:rsid w:val="008C05B7"/>
    <w:rsid w:val="008C090E"/>
    <w:rsid w:val="008C10A7"/>
    <w:rsid w:val="008C17A0"/>
    <w:rsid w:val="008C1F45"/>
    <w:rsid w:val="008C2573"/>
    <w:rsid w:val="008C27CA"/>
    <w:rsid w:val="008C4794"/>
    <w:rsid w:val="008C483B"/>
    <w:rsid w:val="008C4971"/>
    <w:rsid w:val="008C64CF"/>
    <w:rsid w:val="008C6A6F"/>
    <w:rsid w:val="008C767F"/>
    <w:rsid w:val="008C7C50"/>
    <w:rsid w:val="008D0444"/>
    <w:rsid w:val="008D2656"/>
    <w:rsid w:val="008D2988"/>
    <w:rsid w:val="008D2C4D"/>
    <w:rsid w:val="008D3032"/>
    <w:rsid w:val="008D363E"/>
    <w:rsid w:val="008D374B"/>
    <w:rsid w:val="008D3D6F"/>
    <w:rsid w:val="008D3E18"/>
    <w:rsid w:val="008D4604"/>
    <w:rsid w:val="008D4B81"/>
    <w:rsid w:val="008D4CF4"/>
    <w:rsid w:val="008D6130"/>
    <w:rsid w:val="008D6269"/>
    <w:rsid w:val="008D75D4"/>
    <w:rsid w:val="008E1678"/>
    <w:rsid w:val="008E17EE"/>
    <w:rsid w:val="008E225C"/>
    <w:rsid w:val="008E285A"/>
    <w:rsid w:val="008E3256"/>
    <w:rsid w:val="008E470C"/>
    <w:rsid w:val="008E48E3"/>
    <w:rsid w:val="008E4A9D"/>
    <w:rsid w:val="008E62D6"/>
    <w:rsid w:val="008E64A2"/>
    <w:rsid w:val="008E6EF9"/>
    <w:rsid w:val="008E7223"/>
    <w:rsid w:val="008E74B1"/>
    <w:rsid w:val="008F0CA1"/>
    <w:rsid w:val="008F164A"/>
    <w:rsid w:val="008F2049"/>
    <w:rsid w:val="008F4F1E"/>
    <w:rsid w:val="008F54CB"/>
    <w:rsid w:val="008F5828"/>
    <w:rsid w:val="008F603B"/>
    <w:rsid w:val="00900766"/>
    <w:rsid w:val="00901614"/>
    <w:rsid w:val="00902EA4"/>
    <w:rsid w:val="00903219"/>
    <w:rsid w:val="009034DD"/>
    <w:rsid w:val="00904340"/>
    <w:rsid w:val="009049B6"/>
    <w:rsid w:val="00905A0B"/>
    <w:rsid w:val="009070FA"/>
    <w:rsid w:val="00907A9C"/>
    <w:rsid w:val="00907BAF"/>
    <w:rsid w:val="00907D1E"/>
    <w:rsid w:val="009107A9"/>
    <w:rsid w:val="00910A22"/>
    <w:rsid w:val="00911225"/>
    <w:rsid w:val="0091136D"/>
    <w:rsid w:val="009132D1"/>
    <w:rsid w:val="00913CA7"/>
    <w:rsid w:val="00914285"/>
    <w:rsid w:val="009148EF"/>
    <w:rsid w:val="0091510C"/>
    <w:rsid w:val="0091555B"/>
    <w:rsid w:val="00916936"/>
    <w:rsid w:val="009170CC"/>
    <w:rsid w:val="00917655"/>
    <w:rsid w:val="009213D5"/>
    <w:rsid w:val="00921663"/>
    <w:rsid w:val="0092173F"/>
    <w:rsid w:val="00921B3C"/>
    <w:rsid w:val="00921FE5"/>
    <w:rsid w:val="0092442D"/>
    <w:rsid w:val="00924797"/>
    <w:rsid w:val="0092490E"/>
    <w:rsid w:val="0093158E"/>
    <w:rsid w:val="009320E1"/>
    <w:rsid w:val="00932320"/>
    <w:rsid w:val="009329DF"/>
    <w:rsid w:val="00932F81"/>
    <w:rsid w:val="00934051"/>
    <w:rsid w:val="00935D0B"/>
    <w:rsid w:val="00936352"/>
    <w:rsid w:val="0093688C"/>
    <w:rsid w:val="00936A5A"/>
    <w:rsid w:val="0093777F"/>
    <w:rsid w:val="00937BCE"/>
    <w:rsid w:val="00940CB0"/>
    <w:rsid w:val="009410BA"/>
    <w:rsid w:val="00941B17"/>
    <w:rsid w:val="00942F9E"/>
    <w:rsid w:val="00943DD4"/>
    <w:rsid w:val="00943E4F"/>
    <w:rsid w:val="00943FC2"/>
    <w:rsid w:val="00944247"/>
    <w:rsid w:val="0094686A"/>
    <w:rsid w:val="00946BA6"/>
    <w:rsid w:val="009518F5"/>
    <w:rsid w:val="00951ED5"/>
    <w:rsid w:val="009531D9"/>
    <w:rsid w:val="00953FA6"/>
    <w:rsid w:val="00955963"/>
    <w:rsid w:val="00957E27"/>
    <w:rsid w:val="00960892"/>
    <w:rsid w:val="00961E10"/>
    <w:rsid w:val="0096349C"/>
    <w:rsid w:val="00963543"/>
    <w:rsid w:val="0096394E"/>
    <w:rsid w:val="00963FFB"/>
    <w:rsid w:val="00964163"/>
    <w:rsid w:val="009654B1"/>
    <w:rsid w:val="009672C8"/>
    <w:rsid w:val="009672E3"/>
    <w:rsid w:val="00967C4C"/>
    <w:rsid w:val="0097050D"/>
    <w:rsid w:val="00970F9B"/>
    <w:rsid w:val="0097158E"/>
    <w:rsid w:val="00972D50"/>
    <w:rsid w:val="00972F4E"/>
    <w:rsid w:val="0097316B"/>
    <w:rsid w:val="009738A3"/>
    <w:rsid w:val="009738DD"/>
    <w:rsid w:val="009748CF"/>
    <w:rsid w:val="009763BE"/>
    <w:rsid w:val="0097658F"/>
    <w:rsid w:val="00976AD5"/>
    <w:rsid w:val="00976AE2"/>
    <w:rsid w:val="00976B33"/>
    <w:rsid w:val="00977402"/>
    <w:rsid w:val="009776EB"/>
    <w:rsid w:val="009779A2"/>
    <w:rsid w:val="00981FB6"/>
    <w:rsid w:val="00982034"/>
    <w:rsid w:val="0098521F"/>
    <w:rsid w:val="00985726"/>
    <w:rsid w:val="009859E6"/>
    <w:rsid w:val="00985CF7"/>
    <w:rsid w:val="0098607A"/>
    <w:rsid w:val="0099013A"/>
    <w:rsid w:val="00990E83"/>
    <w:rsid w:val="00991D2E"/>
    <w:rsid w:val="00992EE2"/>
    <w:rsid w:val="009937F7"/>
    <w:rsid w:val="00993877"/>
    <w:rsid w:val="00993EB1"/>
    <w:rsid w:val="0099412B"/>
    <w:rsid w:val="00995E74"/>
    <w:rsid w:val="009A0256"/>
    <w:rsid w:val="009A1637"/>
    <w:rsid w:val="009A46E8"/>
    <w:rsid w:val="009A4CEB"/>
    <w:rsid w:val="009A59F4"/>
    <w:rsid w:val="009A5CF8"/>
    <w:rsid w:val="009A5EE3"/>
    <w:rsid w:val="009A6628"/>
    <w:rsid w:val="009A716A"/>
    <w:rsid w:val="009A7EDE"/>
    <w:rsid w:val="009B0627"/>
    <w:rsid w:val="009B0740"/>
    <w:rsid w:val="009B0B4D"/>
    <w:rsid w:val="009B1439"/>
    <w:rsid w:val="009B21D6"/>
    <w:rsid w:val="009B2E1C"/>
    <w:rsid w:val="009B3180"/>
    <w:rsid w:val="009B426D"/>
    <w:rsid w:val="009B4577"/>
    <w:rsid w:val="009B6197"/>
    <w:rsid w:val="009B64DC"/>
    <w:rsid w:val="009B6B49"/>
    <w:rsid w:val="009B7240"/>
    <w:rsid w:val="009B7366"/>
    <w:rsid w:val="009B7C1B"/>
    <w:rsid w:val="009C116B"/>
    <w:rsid w:val="009C1A9C"/>
    <w:rsid w:val="009C27A7"/>
    <w:rsid w:val="009C3161"/>
    <w:rsid w:val="009C460D"/>
    <w:rsid w:val="009C4EEB"/>
    <w:rsid w:val="009C5058"/>
    <w:rsid w:val="009C5373"/>
    <w:rsid w:val="009C6A29"/>
    <w:rsid w:val="009C6D44"/>
    <w:rsid w:val="009C71E2"/>
    <w:rsid w:val="009C7334"/>
    <w:rsid w:val="009D00B7"/>
    <w:rsid w:val="009D28C6"/>
    <w:rsid w:val="009D3834"/>
    <w:rsid w:val="009D3CC8"/>
    <w:rsid w:val="009D3ED2"/>
    <w:rsid w:val="009D4252"/>
    <w:rsid w:val="009D44A4"/>
    <w:rsid w:val="009D7028"/>
    <w:rsid w:val="009D70EE"/>
    <w:rsid w:val="009D762D"/>
    <w:rsid w:val="009D7ECD"/>
    <w:rsid w:val="009E0D32"/>
    <w:rsid w:val="009E1ED0"/>
    <w:rsid w:val="009E39D6"/>
    <w:rsid w:val="009E4D5F"/>
    <w:rsid w:val="009E4FA9"/>
    <w:rsid w:val="009E550B"/>
    <w:rsid w:val="009E6EC7"/>
    <w:rsid w:val="009F04DA"/>
    <w:rsid w:val="009F187C"/>
    <w:rsid w:val="009F3083"/>
    <w:rsid w:val="009F61F9"/>
    <w:rsid w:val="009F6743"/>
    <w:rsid w:val="009F7072"/>
    <w:rsid w:val="00A01293"/>
    <w:rsid w:val="00A0197C"/>
    <w:rsid w:val="00A02A15"/>
    <w:rsid w:val="00A02E97"/>
    <w:rsid w:val="00A04947"/>
    <w:rsid w:val="00A05299"/>
    <w:rsid w:val="00A05334"/>
    <w:rsid w:val="00A07CF3"/>
    <w:rsid w:val="00A1081F"/>
    <w:rsid w:val="00A10B01"/>
    <w:rsid w:val="00A118DF"/>
    <w:rsid w:val="00A13189"/>
    <w:rsid w:val="00A14515"/>
    <w:rsid w:val="00A15155"/>
    <w:rsid w:val="00A158F9"/>
    <w:rsid w:val="00A16E4B"/>
    <w:rsid w:val="00A173DD"/>
    <w:rsid w:val="00A22CF8"/>
    <w:rsid w:val="00A23E06"/>
    <w:rsid w:val="00A24001"/>
    <w:rsid w:val="00A25D4B"/>
    <w:rsid w:val="00A266B0"/>
    <w:rsid w:val="00A26B9F"/>
    <w:rsid w:val="00A26FDE"/>
    <w:rsid w:val="00A27769"/>
    <w:rsid w:val="00A27A2E"/>
    <w:rsid w:val="00A27C44"/>
    <w:rsid w:val="00A27CC1"/>
    <w:rsid w:val="00A27E28"/>
    <w:rsid w:val="00A3006C"/>
    <w:rsid w:val="00A31774"/>
    <w:rsid w:val="00A32369"/>
    <w:rsid w:val="00A3353A"/>
    <w:rsid w:val="00A3376E"/>
    <w:rsid w:val="00A33E19"/>
    <w:rsid w:val="00A34873"/>
    <w:rsid w:val="00A368B9"/>
    <w:rsid w:val="00A404E9"/>
    <w:rsid w:val="00A40B55"/>
    <w:rsid w:val="00A411D3"/>
    <w:rsid w:val="00A41FF9"/>
    <w:rsid w:val="00A42536"/>
    <w:rsid w:val="00A42741"/>
    <w:rsid w:val="00A428F8"/>
    <w:rsid w:val="00A43255"/>
    <w:rsid w:val="00A43ADD"/>
    <w:rsid w:val="00A43FD9"/>
    <w:rsid w:val="00A4426A"/>
    <w:rsid w:val="00A44633"/>
    <w:rsid w:val="00A44727"/>
    <w:rsid w:val="00A44BEF"/>
    <w:rsid w:val="00A461EC"/>
    <w:rsid w:val="00A4656C"/>
    <w:rsid w:val="00A512B1"/>
    <w:rsid w:val="00A51536"/>
    <w:rsid w:val="00A52684"/>
    <w:rsid w:val="00A53A99"/>
    <w:rsid w:val="00A5422C"/>
    <w:rsid w:val="00A54789"/>
    <w:rsid w:val="00A54CC1"/>
    <w:rsid w:val="00A5512A"/>
    <w:rsid w:val="00A55700"/>
    <w:rsid w:val="00A55B08"/>
    <w:rsid w:val="00A55DFC"/>
    <w:rsid w:val="00A55F69"/>
    <w:rsid w:val="00A56B5A"/>
    <w:rsid w:val="00A574F7"/>
    <w:rsid w:val="00A57F15"/>
    <w:rsid w:val="00A60365"/>
    <w:rsid w:val="00A6118E"/>
    <w:rsid w:val="00A642C5"/>
    <w:rsid w:val="00A64AAD"/>
    <w:rsid w:val="00A64FB0"/>
    <w:rsid w:val="00A650DF"/>
    <w:rsid w:val="00A65FE8"/>
    <w:rsid w:val="00A66005"/>
    <w:rsid w:val="00A725C5"/>
    <w:rsid w:val="00A75034"/>
    <w:rsid w:val="00A7567E"/>
    <w:rsid w:val="00A75A81"/>
    <w:rsid w:val="00A766E1"/>
    <w:rsid w:val="00A76C1E"/>
    <w:rsid w:val="00A76FDF"/>
    <w:rsid w:val="00A77C12"/>
    <w:rsid w:val="00A81102"/>
    <w:rsid w:val="00A8126F"/>
    <w:rsid w:val="00A8180B"/>
    <w:rsid w:val="00A83969"/>
    <w:rsid w:val="00A83A76"/>
    <w:rsid w:val="00A83EC4"/>
    <w:rsid w:val="00A8424F"/>
    <w:rsid w:val="00A87A85"/>
    <w:rsid w:val="00A903CC"/>
    <w:rsid w:val="00A90CAC"/>
    <w:rsid w:val="00A90F74"/>
    <w:rsid w:val="00A91205"/>
    <w:rsid w:val="00A92054"/>
    <w:rsid w:val="00A9232A"/>
    <w:rsid w:val="00A93762"/>
    <w:rsid w:val="00A941F4"/>
    <w:rsid w:val="00A94EA1"/>
    <w:rsid w:val="00A95058"/>
    <w:rsid w:val="00A9511B"/>
    <w:rsid w:val="00A9571C"/>
    <w:rsid w:val="00A96B9D"/>
    <w:rsid w:val="00A96C00"/>
    <w:rsid w:val="00A97696"/>
    <w:rsid w:val="00A978CF"/>
    <w:rsid w:val="00AA103A"/>
    <w:rsid w:val="00AA1CC7"/>
    <w:rsid w:val="00AA458A"/>
    <w:rsid w:val="00AA5493"/>
    <w:rsid w:val="00AA5CB9"/>
    <w:rsid w:val="00AA656B"/>
    <w:rsid w:val="00AA681F"/>
    <w:rsid w:val="00AA6F04"/>
    <w:rsid w:val="00AA76BA"/>
    <w:rsid w:val="00AA7863"/>
    <w:rsid w:val="00AB0A33"/>
    <w:rsid w:val="00AB32BE"/>
    <w:rsid w:val="00AB40A0"/>
    <w:rsid w:val="00AB485B"/>
    <w:rsid w:val="00AB4A1E"/>
    <w:rsid w:val="00AB5129"/>
    <w:rsid w:val="00AB5449"/>
    <w:rsid w:val="00AB75B2"/>
    <w:rsid w:val="00AC0F33"/>
    <w:rsid w:val="00AC10A4"/>
    <w:rsid w:val="00AC2392"/>
    <w:rsid w:val="00AC47C4"/>
    <w:rsid w:val="00AC566C"/>
    <w:rsid w:val="00AC6660"/>
    <w:rsid w:val="00AC6EF5"/>
    <w:rsid w:val="00AC72FD"/>
    <w:rsid w:val="00AD2257"/>
    <w:rsid w:val="00AD2675"/>
    <w:rsid w:val="00AD2DE6"/>
    <w:rsid w:val="00AD52D5"/>
    <w:rsid w:val="00AD5805"/>
    <w:rsid w:val="00AD5B5C"/>
    <w:rsid w:val="00AD6738"/>
    <w:rsid w:val="00AD69B4"/>
    <w:rsid w:val="00AE0224"/>
    <w:rsid w:val="00AE058A"/>
    <w:rsid w:val="00AE0785"/>
    <w:rsid w:val="00AE0DB6"/>
    <w:rsid w:val="00AE1367"/>
    <w:rsid w:val="00AE20CF"/>
    <w:rsid w:val="00AE20FB"/>
    <w:rsid w:val="00AE3756"/>
    <w:rsid w:val="00AE3868"/>
    <w:rsid w:val="00AE3881"/>
    <w:rsid w:val="00AE4A38"/>
    <w:rsid w:val="00AE4CFA"/>
    <w:rsid w:val="00AE5764"/>
    <w:rsid w:val="00AE73CF"/>
    <w:rsid w:val="00AE7F45"/>
    <w:rsid w:val="00AF0E84"/>
    <w:rsid w:val="00AF1232"/>
    <w:rsid w:val="00AF2F5B"/>
    <w:rsid w:val="00AF304F"/>
    <w:rsid w:val="00AF3627"/>
    <w:rsid w:val="00AF6192"/>
    <w:rsid w:val="00AF6CB2"/>
    <w:rsid w:val="00AF7471"/>
    <w:rsid w:val="00AF7D68"/>
    <w:rsid w:val="00B021B2"/>
    <w:rsid w:val="00B04380"/>
    <w:rsid w:val="00B04F93"/>
    <w:rsid w:val="00B054F1"/>
    <w:rsid w:val="00B05DA6"/>
    <w:rsid w:val="00B06C9C"/>
    <w:rsid w:val="00B074B4"/>
    <w:rsid w:val="00B101C1"/>
    <w:rsid w:val="00B102E1"/>
    <w:rsid w:val="00B10641"/>
    <w:rsid w:val="00B1072B"/>
    <w:rsid w:val="00B10E8B"/>
    <w:rsid w:val="00B1231D"/>
    <w:rsid w:val="00B1301D"/>
    <w:rsid w:val="00B15149"/>
    <w:rsid w:val="00B152B9"/>
    <w:rsid w:val="00B15F60"/>
    <w:rsid w:val="00B16620"/>
    <w:rsid w:val="00B167BC"/>
    <w:rsid w:val="00B17745"/>
    <w:rsid w:val="00B20A6F"/>
    <w:rsid w:val="00B20DAC"/>
    <w:rsid w:val="00B21EEA"/>
    <w:rsid w:val="00B21FCD"/>
    <w:rsid w:val="00B22B52"/>
    <w:rsid w:val="00B22C50"/>
    <w:rsid w:val="00B2431D"/>
    <w:rsid w:val="00B24389"/>
    <w:rsid w:val="00B26433"/>
    <w:rsid w:val="00B26DE7"/>
    <w:rsid w:val="00B26DF4"/>
    <w:rsid w:val="00B27697"/>
    <w:rsid w:val="00B27DA0"/>
    <w:rsid w:val="00B3084E"/>
    <w:rsid w:val="00B3091B"/>
    <w:rsid w:val="00B31208"/>
    <w:rsid w:val="00B31DB2"/>
    <w:rsid w:val="00B32CEE"/>
    <w:rsid w:val="00B337FC"/>
    <w:rsid w:val="00B33ABB"/>
    <w:rsid w:val="00B34C20"/>
    <w:rsid w:val="00B355ED"/>
    <w:rsid w:val="00B35B8B"/>
    <w:rsid w:val="00B35E27"/>
    <w:rsid w:val="00B36D95"/>
    <w:rsid w:val="00B3713A"/>
    <w:rsid w:val="00B3749D"/>
    <w:rsid w:val="00B378F7"/>
    <w:rsid w:val="00B3796E"/>
    <w:rsid w:val="00B411A1"/>
    <w:rsid w:val="00B416A5"/>
    <w:rsid w:val="00B421DF"/>
    <w:rsid w:val="00B42BE5"/>
    <w:rsid w:val="00B43DEE"/>
    <w:rsid w:val="00B451C7"/>
    <w:rsid w:val="00B4557F"/>
    <w:rsid w:val="00B455A0"/>
    <w:rsid w:val="00B47153"/>
    <w:rsid w:val="00B50ECE"/>
    <w:rsid w:val="00B521CB"/>
    <w:rsid w:val="00B529FE"/>
    <w:rsid w:val="00B52A62"/>
    <w:rsid w:val="00B53B34"/>
    <w:rsid w:val="00B540B1"/>
    <w:rsid w:val="00B54A7D"/>
    <w:rsid w:val="00B54CAF"/>
    <w:rsid w:val="00B55BB3"/>
    <w:rsid w:val="00B55F82"/>
    <w:rsid w:val="00B56280"/>
    <w:rsid w:val="00B5684D"/>
    <w:rsid w:val="00B577D2"/>
    <w:rsid w:val="00B61725"/>
    <w:rsid w:val="00B61742"/>
    <w:rsid w:val="00B617FE"/>
    <w:rsid w:val="00B6332C"/>
    <w:rsid w:val="00B63485"/>
    <w:rsid w:val="00B647F3"/>
    <w:rsid w:val="00B64EE5"/>
    <w:rsid w:val="00B6564E"/>
    <w:rsid w:val="00B66233"/>
    <w:rsid w:val="00B66550"/>
    <w:rsid w:val="00B665FA"/>
    <w:rsid w:val="00B67238"/>
    <w:rsid w:val="00B678B7"/>
    <w:rsid w:val="00B67CE4"/>
    <w:rsid w:val="00B705AC"/>
    <w:rsid w:val="00B707FC"/>
    <w:rsid w:val="00B70924"/>
    <w:rsid w:val="00B70B74"/>
    <w:rsid w:val="00B7189F"/>
    <w:rsid w:val="00B7271F"/>
    <w:rsid w:val="00B73709"/>
    <w:rsid w:val="00B7425D"/>
    <w:rsid w:val="00B742C0"/>
    <w:rsid w:val="00B752AD"/>
    <w:rsid w:val="00B75B23"/>
    <w:rsid w:val="00B760A5"/>
    <w:rsid w:val="00B76785"/>
    <w:rsid w:val="00B76F8E"/>
    <w:rsid w:val="00B7705A"/>
    <w:rsid w:val="00B80CC3"/>
    <w:rsid w:val="00B81CED"/>
    <w:rsid w:val="00B82086"/>
    <w:rsid w:val="00B82305"/>
    <w:rsid w:val="00B837F1"/>
    <w:rsid w:val="00B83956"/>
    <w:rsid w:val="00B84643"/>
    <w:rsid w:val="00B84B78"/>
    <w:rsid w:val="00B84FE6"/>
    <w:rsid w:val="00B857BA"/>
    <w:rsid w:val="00B86741"/>
    <w:rsid w:val="00B86914"/>
    <w:rsid w:val="00B9050C"/>
    <w:rsid w:val="00B91776"/>
    <w:rsid w:val="00B91B50"/>
    <w:rsid w:val="00B922E2"/>
    <w:rsid w:val="00B92F28"/>
    <w:rsid w:val="00B93C8E"/>
    <w:rsid w:val="00B93E46"/>
    <w:rsid w:val="00B94181"/>
    <w:rsid w:val="00B94E13"/>
    <w:rsid w:val="00B94E68"/>
    <w:rsid w:val="00B95E2F"/>
    <w:rsid w:val="00B96DE9"/>
    <w:rsid w:val="00B97657"/>
    <w:rsid w:val="00B97FA5"/>
    <w:rsid w:val="00BA0F84"/>
    <w:rsid w:val="00BA1380"/>
    <w:rsid w:val="00BA3A9C"/>
    <w:rsid w:val="00BA3DDE"/>
    <w:rsid w:val="00BA5D0E"/>
    <w:rsid w:val="00BA65AD"/>
    <w:rsid w:val="00BA6A1A"/>
    <w:rsid w:val="00BA7AB9"/>
    <w:rsid w:val="00BA7C4C"/>
    <w:rsid w:val="00BB2688"/>
    <w:rsid w:val="00BB2DAB"/>
    <w:rsid w:val="00BB3433"/>
    <w:rsid w:val="00BB3EAF"/>
    <w:rsid w:val="00BB40A3"/>
    <w:rsid w:val="00BB40D0"/>
    <w:rsid w:val="00BB4307"/>
    <w:rsid w:val="00BB49A2"/>
    <w:rsid w:val="00BB528B"/>
    <w:rsid w:val="00BB5369"/>
    <w:rsid w:val="00BB5D13"/>
    <w:rsid w:val="00BB65BD"/>
    <w:rsid w:val="00BB729A"/>
    <w:rsid w:val="00BC213B"/>
    <w:rsid w:val="00BC2191"/>
    <w:rsid w:val="00BC261C"/>
    <w:rsid w:val="00BC2B92"/>
    <w:rsid w:val="00BC2FEE"/>
    <w:rsid w:val="00BC33E2"/>
    <w:rsid w:val="00BC3D33"/>
    <w:rsid w:val="00BC4CAB"/>
    <w:rsid w:val="00BC5EA8"/>
    <w:rsid w:val="00BC62A5"/>
    <w:rsid w:val="00BC7DE5"/>
    <w:rsid w:val="00BD0AA0"/>
    <w:rsid w:val="00BD16E6"/>
    <w:rsid w:val="00BD23D7"/>
    <w:rsid w:val="00BD408C"/>
    <w:rsid w:val="00BD4282"/>
    <w:rsid w:val="00BD4F59"/>
    <w:rsid w:val="00BD5D5B"/>
    <w:rsid w:val="00BD5DFE"/>
    <w:rsid w:val="00BD5F12"/>
    <w:rsid w:val="00BD60F7"/>
    <w:rsid w:val="00BD67D3"/>
    <w:rsid w:val="00BD6A19"/>
    <w:rsid w:val="00BD7979"/>
    <w:rsid w:val="00BD7C2F"/>
    <w:rsid w:val="00BE077D"/>
    <w:rsid w:val="00BE14E0"/>
    <w:rsid w:val="00BE16AE"/>
    <w:rsid w:val="00BE18C1"/>
    <w:rsid w:val="00BE1DD8"/>
    <w:rsid w:val="00BE2F64"/>
    <w:rsid w:val="00BE3B53"/>
    <w:rsid w:val="00BE4CBC"/>
    <w:rsid w:val="00BE53AF"/>
    <w:rsid w:val="00BE5801"/>
    <w:rsid w:val="00BE5FFE"/>
    <w:rsid w:val="00BE6ACF"/>
    <w:rsid w:val="00BF0101"/>
    <w:rsid w:val="00BF0856"/>
    <w:rsid w:val="00BF1683"/>
    <w:rsid w:val="00BF29D2"/>
    <w:rsid w:val="00BF2E40"/>
    <w:rsid w:val="00BF32E3"/>
    <w:rsid w:val="00BF42E6"/>
    <w:rsid w:val="00BF43CD"/>
    <w:rsid w:val="00BF45DE"/>
    <w:rsid w:val="00BF5342"/>
    <w:rsid w:val="00BF56A9"/>
    <w:rsid w:val="00BF5EED"/>
    <w:rsid w:val="00BF6BE4"/>
    <w:rsid w:val="00BF7F69"/>
    <w:rsid w:val="00C00D9F"/>
    <w:rsid w:val="00C033D5"/>
    <w:rsid w:val="00C03B19"/>
    <w:rsid w:val="00C03D03"/>
    <w:rsid w:val="00C03D10"/>
    <w:rsid w:val="00C04100"/>
    <w:rsid w:val="00C044FC"/>
    <w:rsid w:val="00C04640"/>
    <w:rsid w:val="00C04AC3"/>
    <w:rsid w:val="00C05067"/>
    <w:rsid w:val="00C05DA0"/>
    <w:rsid w:val="00C05DDA"/>
    <w:rsid w:val="00C06BB4"/>
    <w:rsid w:val="00C07053"/>
    <w:rsid w:val="00C07C64"/>
    <w:rsid w:val="00C10758"/>
    <w:rsid w:val="00C1117B"/>
    <w:rsid w:val="00C114F4"/>
    <w:rsid w:val="00C14E1C"/>
    <w:rsid w:val="00C15B78"/>
    <w:rsid w:val="00C15F62"/>
    <w:rsid w:val="00C16718"/>
    <w:rsid w:val="00C16A00"/>
    <w:rsid w:val="00C1740A"/>
    <w:rsid w:val="00C20714"/>
    <w:rsid w:val="00C20C21"/>
    <w:rsid w:val="00C20D96"/>
    <w:rsid w:val="00C21217"/>
    <w:rsid w:val="00C23323"/>
    <w:rsid w:val="00C23342"/>
    <w:rsid w:val="00C2408F"/>
    <w:rsid w:val="00C2418A"/>
    <w:rsid w:val="00C2489C"/>
    <w:rsid w:val="00C25AB0"/>
    <w:rsid w:val="00C26068"/>
    <w:rsid w:val="00C2778B"/>
    <w:rsid w:val="00C2781D"/>
    <w:rsid w:val="00C27CEB"/>
    <w:rsid w:val="00C27D45"/>
    <w:rsid w:val="00C30151"/>
    <w:rsid w:val="00C3066C"/>
    <w:rsid w:val="00C30DC1"/>
    <w:rsid w:val="00C3158B"/>
    <w:rsid w:val="00C318D4"/>
    <w:rsid w:val="00C33595"/>
    <w:rsid w:val="00C33B59"/>
    <w:rsid w:val="00C35671"/>
    <w:rsid w:val="00C36090"/>
    <w:rsid w:val="00C36685"/>
    <w:rsid w:val="00C36B4C"/>
    <w:rsid w:val="00C36D56"/>
    <w:rsid w:val="00C37CC0"/>
    <w:rsid w:val="00C37D54"/>
    <w:rsid w:val="00C40C07"/>
    <w:rsid w:val="00C42A1F"/>
    <w:rsid w:val="00C42BAF"/>
    <w:rsid w:val="00C42FD2"/>
    <w:rsid w:val="00C433A2"/>
    <w:rsid w:val="00C449E1"/>
    <w:rsid w:val="00C46D65"/>
    <w:rsid w:val="00C473A0"/>
    <w:rsid w:val="00C473F6"/>
    <w:rsid w:val="00C476B6"/>
    <w:rsid w:val="00C47CF7"/>
    <w:rsid w:val="00C509B2"/>
    <w:rsid w:val="00C5119B"/>
    <w:rsid w:val="00C51962"/>
    <w:rsid w:val="00C5284C"/>
    <w:rsid w:val="00C530E5"/>
    <w:rsid w:val="00C5321F"/>
    <w:rsid w:val="00C53A25"/>
    <w:rsid w:val="00C540B1"/>
    <w:rsid w:val="00C558CE"/>
    <w:rsid w:val="00C55DAC"/>
    <w:rsid w:val="00C5747A"/>
    <w:rsid w:val="00C606C9"/>
    <w:rsid w:val="00C60D89"/>
    <w:rsid w:val="00C6105B"/>
    <w:rsid w:val="00C6112F"/>
    <w:rsid w:val="00C616DE"/>
    <w:rsid w:val="00C61A68"/>
    <w:rsid w:val="00C6247E"/>
    <w:rsid w:val="00C639AA"/>
    <w:rsid w:val="00C63CA1"/>
    <w:rsid w:val="00C65231"/>
    <w:rsid w:val="00C65697"/>
    <w:rsid w:val="00C65CED"/>
    <w:rsid w:val="00C67F65"/>
    <w:rsid w:val="00C717DA"/>
    <w:rsid w:val="00C71B59"/>
    <w:rsid w:val="00C72596"/>
    <w:rsid w:val="00C72922"/>
    <w:rsid w:val="00C72AD1"/>
    <w:rsid w:val="00C73D7B"/>
    <w:rsid w:val="00C73F9A"/>
    <w:rsid w:val="00C7403A"/>
    <w:rsid w:val="00C742CD"/>
    <w:rsid w:val="00C74FB3"/>
    <w:rsid w:val="00C75A0D"/>
    <w:rsid w:val="00C75DDE"/>
    <w:rsid w:val="00C76A53"/>
    <w:rsid w:val="00C80CA3"/>
    <w:rsid w:val="00C81C0E"/>
    <w:rsid w:val="00C827EC"/>
    <w:rsid w:val="00C833EA"/>
    <w:rsid w:val="00C848DB"/>
    <w:rsid w:val="00C856DF"/>
    <w:rsid w:val="00C85804"/>
    <w:rsid w:val="00C85F05"/>
    <w:rsid w:val="00C86916"/>
    <w:rsid w:val="00C8791A"/>
    <w:rsid w:val="00C939B5"/>
    <w:rsid w:val="00C942A6"/>
    <w:rsid w:val="00C942E3"/>
    <w:rsid w:val="00C94D99"/>
    <w:rsid w:val="00C96252"/>
    <w:rsid w:val="00C96314"/>
    <w:rsid w:val="00C96C17"/>
    <w:rsid w:val="00C9CD80"/>
    <w:rsid w:val="00CA0E05"/>
    <w:rsid w:val="00CA2D3A"/>
    <w:rsid w:val="00CA3D6F"/>
    <w:rsid w:val="00CA3FB3"/>
    <w:rsid w:val="00CA4D39"/>
    <w:rsid w:val="00CA7427"/>
    <w:rsid w:val="00CA759B"/>
    <w:rsid w:val="00CA76CD"/>
    <w:rsid w:val="00CB03BF"/>
    <w:rsid w:val="00CB08C9"/>
    <w:rsid w:val="00CB0DA1"/>
    <w:rsid w:val="00CB0F2D"/>
    <w:rsid w:val="00CB101E"/>
    <w:rsid w:val="00CB30AB"/>
    <w:rsid w:val="00CB467A"/>
    <w:rsid w:val="00CB4B48"/>
    <w:rsid w:val="00CB4E02"/>
    <w:rsid w:val="00CB5DA3"/>
    <w:rsid w:val="00CB6363"/>
    <w:rsid w:val="00CB65E3"/>
    <w:rsid w:val="00CB6D61"/>
    <w:rsid w:val="00CB6F50"/>
    <w:rsid w:val="00CB76A4"/>
    <w:rsid w:val="00CB7C30"/>
    <w:rsid w:val="00CC0A15"/>
    <w:rsid w:val="00CC0D31"/>
    <w:rsid w:val="00CC1700"/>
    <w:rsid w:val="00CC29E3"/>
    <w:rsid w:val="00CC3804"/>
    <w:rsid w:val="00CC3B27"/>
    <w:rsid w:val="00CC47DE"/>
    <w:rsid w:val="00CC5432"/>
    <w:rsid w:val="00CC56BA"/>
    <w:rsid w:val="00CD0374"/>
    <w:rsid w:val="00CD13E2"/>
    <w:rsid w:val="00CD2101"/>
    <w:rsid w:val="00CD3F11"/>
    <w:rsid w:val="00CD4B4D"/>
    <w:rsid w:val="00CD4CD4"/>
    <w:rsid w:val="00CD518A"/>
    <w:rsid w:val="00CD52ED"/>
    <w:rsid w:val="00CE0450"/>
    <w:rsid w:val="00CE090D"/>
    <w:rsid w:val="00CE0FA0"/>
    <w:rsid w:val="00CE32BD"/>
    <w:rsid w:val="00CE3500"/>
    <w:rsid w:val="00CE3521"/>
    <w:rsid w:val="00CE421B"/>
    <w:rsid w:val="00CE484F"/>
    <w:rsid w:val="00CE49FC"/>
    <w:rsid w:val="00CE5026"/>
    <w:rsid w:val="00CE50CA"/>
    <w:rsid w:val="00CE5113"/>
    <w:rsid w:val="00CE5575"/>
    <w:rsid w:val="00CE5CB8"/>
    <w:rsid w:val="00CE5F31"/>
    <w:rsid w:val="00CF104E"/>
    <w:rsid w:val="00CF1469"/>
    <w:rsid w:val="00CF3B90"/>
    <w:rsid w:val="00CF69CA"/>
    <w:rsid w:val="00CF730B"/>
    <w:rsid w:val="00CF7AA7"/>
    <w:rsid w:val="00CF7E30"/>
    <w:rsid w:val="00D00F5C"/>
    <w:rsid w:val="00D015E5"/>
    <w:rsid w:val="00D02546"/>
    <w:rsid w:val="00D02A05"/>
    <w:rsid w:val="00D02AEE"/>
    <w:rsid w:val="00D02D68"/>
    <w:rsid w:val="00D0322A"/>
    <w:rsid w:val="00D032E0"/>
    <w:rsid w:val="00D03660"/>
    <w:rsid w:val="00D042B5"/>
    <w:rsid w:val="00D0435D"/>
    <w:rsid w:val="00D0451F"/>
    <w:rsid w:val="00D04A18"/>
    <w:rsid w:val="00D061F8"/>
    <w:rsid w:val="00D06485"/>
    <w:rsid w:val="00D104AE"/>
    <w:rsid w:val="00D10827"/>
    <w:rsid w:val="00D13B43"/>
    <w:rsid w:val="00D13DC1"/>
    <w:rsid w:val="00D14B6F"/>
    <w:rsid w:val="00D15429"/>
    <w:rsid w:val="00D15C39"/>
    <w:rsid w:val="00D15DAE"/>
    <w:rsid w:val="00D1641F"/>
    <w:rsid w:val="00D16DE7"/>
    <w:rsid w:val="00D17E1D"/>
    <w:rsid w:val="00D232DF"/>
    <w:rsid w:val="00D23B45"/>
    <w:rsid w:val="00D23D0A"/>
    <w:rsid w:val="00D24677"/>
    <w:rsid w:val="00D24892"/>
    <w:rsid w:val="00D2688E"/>
    <w:rsid w:val="00D304C4"/>
    <w:rsid w:val="00D30E9D"/>
    <w:rsid w:val="00D33630"/>
    <w:rsid w:val="00D3388C"/>
    <w:rsid w:val="00D33B92"/>
    <w:rsid w:val="00D35C34"/>
    <w:rsid w:val="00D35D8B"/>
    <w:rsid w:val="00D35E30"/>
    <w:rsid w:val="00D37B9B"/>
    <w:rsid w:val="00D40370"/>
    <w:rsid w:val="00D40C16"/>
    <w:rsid w:val="00D40C2A"/>
    <w:rsid w:val="00D41D35"/>
    <w:rsid w:val="00D42FAF"/>
    <w:rsid w:val="00D4355B"/>
    <w:rsid w:val="00D4424E"/>
    <w:rsid w:val="00D4567E"/>
    <w:rsid w:val="00D457D6"/>
    <w:rsid w:val="00D4637D"/>
    <w:rsid w:val="00D476A1"/>
    <w:rsid w:val="00D47795"/>
    <w:rsid w:val="00D47A65"/>
    <w:rsid w:val="00D50C0A"/>
    <w:rsid w:val="00D51621"/>
    <w:rsid w:val="00D52A9E"/>
    <w:rsid w:val="00D52EC9"/>
    <w:rsid w:val="00D5422F"/>
    <w:rsid w:val="00D543EC"/>
    <w:rsid w:val="00D54D01"/>
    <w:rsid w:val="00D553F6"/>
    <w:rsid w:val="00D55AF2"/>
    <w:rsid w:val="00D5678D"/>
    <w:rsid w:val="00D572CD"/>
    <w:rsid w:val="00D57481"/>
    <w:rsid w:val="00D57C06"/>
    <w:rsid w:val="00D60C82"/>
    <w:rsid w:val="00D616D3"/>
    <w:rsid w:val="00D61744"/>
    <w:rsid w:val="00D62661"/>
    <w:rsid w:val="00D63A33"/>
    <w:rsid w:val="00D646FB"/>
    <w:rsid w:val="00D64851"/>
    <w:rsid w:val="00D65492"/>
    <w:rsid w:val="00D65747"/>
    <w:rsid w:val="00D66339"/>
    <w:rsid w:val="00D66838"/>
    <w:rsid w:val="00D70393"/>
    <w:rsid w:val="00D71D2E"/>
    <w:rsid w:val="00D72751"/>
    <w:rsid w:val="00D72F19"/>
    <w:rsid w:val="00D73407"/>
    <w:rsid w:val="00D73BA7"/>
    <w:rsid w:val="00D741F5"/>
    <w:rsid w:val="00D742FB"/>
    <w:rsid w:val="00D74EDA"/>
    <w:rsid w:val="00D752EA"/>
    <w:rsid w:val="00D768D1"/>
    <w:rsid w:val="00D7775A"/>
    <w:rsid w:val="00D80592"/>
    <w:rsid w:val="00D82F6E"/>
    <w:rsid w:val="00D830C5"/>
    <w:rsid w:val="00D84664"/>
    <w:rsid w:val="00D85385"/>
    <w:rsid w:val="00D85BB2"/>
    <w:rsid w:val="00D85CC7"/>
    <w:rsid w:val="00D90C50"/>
    <w:rsid w:val="00D912E5"/>
    <w:rsid w:val="00D918E6"/>
    <w:rsid w:val="00D91ACB"/>
    <w:rsid w:val="00D92E95"/>
    <w:rsid w:val="00D92E9E"/>
    <w:rsid w:val="00D9347F"/>
    <w:rsid w:val="00D93515"/>
    <w:rsid w:val="00D93707"/>
    <w:rsid w:val="00D93DD4"/>
    <w:rsid w:val="00D93F27"/>
    <w:rsid w:val="00D9496A"/>
    <w:rsid w:val="00D94B30"/>
    <w:rsid w:val="00D94F51"/>
    <w:rsid w:val="00D9541E"/>
    <w:rsid w:val="00D95FE2"/>
    <w:rsid w:val="00D96C37"/>
    <w:rsid w:val="00D97619"/>
    <w:rsid w:val="00D97933"/>
    <w:rsid w:val="00DA0DDD"/>
    <w:rsid w:val="00DA1D20"/>
    <w:rsid w:val="00DA2011"/>
    <w:rsid w:val="00DA2513"/>
    <w:rsid w:val="00DA287B"/>
    <w:rsid w:val="00DA4254"/>
    <w:rsid w:val="00DA4CBE"/>
    <w:rsid w:val="00DA599D"/>
    <w:rsid w:val="00DA63D4"/>
    <w:rsid w:val="00DA7828"/>
    <w:rsid w:val="00DB02F0"/>
    <w:rsid w:val="00DB0BC8"/>
    <w:rsid w:val="00DB19BC"/>
    <w:rsid w:val="00DB23E2"/>
    <w:rsid w:val="00DB2BEA"/>
    <w:rsid w:val="00DB3146"/>
    <w:rsid w:val="00DB621B"/>
    <w:rsid w:val="00DB737E"/>
    <w:rsid w:val="00DB7530"/>
    <w:rsid w:val="00DC0E79"/>
    <w:rsid w:val="00DC20EE"/>
    <w:rsid w:val="00DC413A"/>
    <w:rsid w:val="00DC4D7C"/>
    <w:rsid w:val="00DC5694"/>
    <w:rsid w:val="00DC589E"/>
    <w:rsid w:val="00DC59E8"/>
    <w:rsid w:val="00DC6B76"/>
    <w:rsid w:val="00DC7E26"/>
    <w:rsid w:val="00DD0219"/>
    <w:rsid w:val="00DD15F6"/>
    <w:rsid w:val="00DD1A2F"/>
    <w:rsid w:val="00DD2279"/>
    <w:rsid w:val="00DD2B4A"/>
    <w:rsid w:val="00DD3091"/>
    <w:rsid w:val="00DD32D3"/>
    <w:rsid w:val="00DD3562"/>
    <w:rsid w:val="00DD38FA"/>
    <w:rsid w:val="00DD4FC7"/>
    <w:rsid w:val="00DD6184"/>
    <w:rsid w:val="00DD6BDC"/>
    <w:rsid w:val="00DD6FB5"/>
    <w:rsid w:val="00DD74A2"/>
    <w:rsid w:val="00DE1164"/>
    <w:rsid w:val="00DE1195"/>
    <w:rsid w:val="00DE29DD"/>
    <w:rsid w:val="00DE2EEC"/>
    <w:rsid w:val="00DE30DA"/>
    <w:rsid w:val="00DE31B1"/>
    <w:rsid w:val="00DE3B63"/>
    <w:rsid w:val="00DE4B47"/>
    <w:rsid w:val="00DE5917"/>
    <w:rsid w:val="00DE6172"/>
    <w:rsid w:val="00DE766E"/>
    <w:rsid w:val="00DE77F3"/>
    <w:rsid w:val="00DF02B9"/>
    <w:rsid w:val="00DF2692"/>
    <w:rsid w:val="00DF28AC"/>
    <w:rsid w:val="00DF41B2"/>
    <w:rsid w:val="00DF4CEA"/>
    <w:rsid w:val="00DF5C5E"/>
    <w:rsid w:val="00DF5F13"/>
    <w:rsid w:val="00DF61DD"/>
    <w:rsid w:val="00DF64AC"/>
    <w:rsid w:val="00DF738D"/>
    <w:rsid w:val="00DF7A25"/>
    <w:rsid w:val="00E015CF"/>
    <w:rsid w:val="00E01E0B"/>
    <w:rsid w:val="00E03F1E"/>
    <w:rsid w:val="00E04A2E"/>
    <w:rsid w:val="00E05443"/>
    <w:rsid w:val="00E0671A"/>
    <w:rsid w:val="00E07923"/>
    <w:rsid w:val="00E07F54"/>
    <w:rsid w:val="00E1117B"/>
    <w:rsid w:val="00E1199E"/>
    <w:rsid w:val="00E11BD7"/>
    <w:rsid w:val="00E12383"/>
    <w:rsid w:val="00E12FA8"/>
    <w:rsid w:val="00E12FF4"/>
    <w:rsid w:val="00E132D1"/>
    <w:rsid w:val="00E1473D"/>
    <w:rsid w:val="00E15B32"/>
    <w:rsid w:val="00E16CF8"/>
    <w:rsid w:val="00E16D6E"/>
    <w:rsid w:val="00E20251"/>
    <w:rsid w:val="00E20334"/>
    <w:rsid w:val="00E2183B"/>
    <w:rsid w:val="00E21A8C"/>
    <w:rsid w:val="00E2210A"/>
    <w:rsid w:val="00E2311B"/>
    <w:rsid w:val="00E2397F"/>
    <w:rsid w:val="00E23D62"/>
    <w:rsid w:val="00E251E0"/>
    <w:rsid w:val="00E253A0"/>
    <w:rsid w:val="00E2544C"/>
    <w:rsid w:val="00E25F90"/>
    <w:rsid w:val="00E266CD"/>
    <w:rsid w:val="00E30C84"/>
    <w:rsid w:val="00E32ECC"/>
    <w:rsid w:val="00E334C1"/>
    <w:rsid w:val="00E33DF6"/>
    <w:rsid w:val="00E34608"/>
    <w:rsid w:val="00E351FE"/>
    <w:rsid w:val="00E3601F"/>
    <w:rsid w:val="00E36B84"/>
    <w:rsid w:val="00E36E29"/>
    <w:rsid w:val="00E375BA"/>
    <w:rsid w:val="00E40629"/>
    <w:rsid w:val="00E408F2"/>
    <w:rsid w:val="00E40F3E"/>
    <w:rsid w:val="00E41483"/>
    <w:rsid w:val="00E418BC"/>
    <w:rsid w:val="00E42815"/>
    <w:rsid w:val="00E43308"/>
    <w:rsid w:val="00E4337E"/>
    <w:rsid w:val="00E43608"/>
    <w:rsid w:val="00E43996"/>
    <w:rsid w:val="00E44151"/>
    <w:rsid w:val="00E453D9"/>
    <w:rsid w:val="00E45D32"/>
    <w:rsid w:val="00E50168"/>
    <w:rsid w:val="00E509AF"/>
    <w:rsid w:val="00E52C7B"/>
    <w:rsid w:val="00E5301A"/>
    <w:rsid w:val="00E53788"/>
    <w:rsid w:val="00E53B1E"/>
    <w:rsid w:val="00E53D6A"/>
    <w:rsid w:val="00E571E7"/>
    <w:rsid w:val="00E605E0"/>
    <w:rsid w:val="00E60A3D"/>
    <w:rsid w:val="00E60E19"/>
    <w:rsid w:val="00E61A8E"/>
    <w:rsid w:val="00E63B70"/>
    <w:rsid w:val="00E64D41"/>
    <w:rsid w:val="00E64D4C"/>
    <w:rsid w:val="00E65C4E"/>
    <w:rsid w:val="00E679FA"/>
    <w:rsid w:val="00E70F34"/>
    <w:rsid w:val="00E71067"/>
    <w:rsid w:val="00E7199A"/>
    <w:rsid w:val="00E727F5"/>
    <w:rsid w:val="00E72FE6"/>
    <w:rsid w:val="00E73691"/>
    <w:rsid w:val="00E73939"/>
    <w:rsid w:val="00E73F73"/>
    <w:rsid w:val="00E75EEB"/>
    <w:rsid w:val="00E76C5D"/>
    <w:rsid w:val="00E803CB"/>
    <w:rsid w:val="00E8069B"/>
    <w:rsid w:val="00E80934"/>
    <w:rsid w:val="00E80A2B"/>
    <w:rsid w:val="00E80B12"/>
    <w:rsid w:val="00E820FE"/>
    <w:rsid w:val="00E82635"/>
    <w:rsid w:val="00E8315F"/>
    <w:rsid w:val="00E836CF"/>
    <w:rsid w:val="00E8516A"/>
    <w:rsid w:val="00E85E27"/>
    <w:rsid w:val="00E867AA"/>
    <w:rsid w:val="00E869D2"/>
    <w:rsid w:val="00E870EA"/>
    <w:rsid w:val="00E87327"/>
    <w:rsid w:val="00E87699"/>
    <w:rsid w:val="00E9020A"/>
    <w:rsid w:val="00E90262"/>
    <w:rsid w:val="00E90400"/>
    <w:rsid w:val="00E9098C"/>
    <w:rsid w:val="00E90995"/>
    <w:rsid w:val="00E91BE0"/>
    <w:rsid w:val="00E926DD"/>
    <w:rsid w:val="00E92D97"/>
    <w:rsid w:val="00E93617"/>
    <w:rsid w:val="00E94CCA"/>
    <w:rsid w:val="00E957B9"/>
    <w:rsid w:val="00E95CFF"/>
    <w:rsid w:val="00E9673A"/>
    <w:rsid w:val="00E97D8D"/>
    <w:rsid w:val="00E97F57"/>
    <w:rsid w:val="00EA0846"/>
    <w:rsid w:val="00EA0C4D"/>
    <w:rsid w:val="00EA20DF"/>
    <w:rsid w:val="00EA22BC"/>
    <w:rsid w:val="00EA2A60"/>
    <w:rsid w:val="00EA2D6F"/>
    <w:rsid w:val="00EA44E8"/>
    <w:rsid w:val="00EA48D9"/>
    <w:rsid w:val="00EA63D2"/>
    <w:rsid w:val="00EA65D6"/>
    <w:rsid w:val="00EA7518"/>
    <w:rsid w:val="00EA7FB8"/>
    <w:rsid w:val="00EB23BC"/>
    <w:rsid w:val="00EB4ACE"/>
    <w:rsid w:val="00EB5FAD"/>
    <w:rsid w:val="00EB73F3"/>
    <w:rsid w:val="00EB7CCB"/>
    <w:rsid w:val="00EB7F3E"/>
    <w:rsid w:val="00EC0612"/>
    <w:rsid w:val="00EC094E"/>
    <w:rsid w:val="00EC1E51"/>
    <w:rsid w:val="00EC252C"/>
    <w:rsid w:val="00EC26D1"/>
    <w:rsid w:val="00EC28B9"/>
    <w:rsid w:val="00EC3055"/>
    <w:rsid w:val="00EC47F6"/>
    <w:rsid w:val="00EC480D"/>
    <w:rsid w:val="00EC543B"/>
    <w:rsid w:val="00EC5B9F"/>
    <w:rsid w:val="00EC708D"/>
    <w:rsid w:val="00ED0FA0"/>
    <w:rsid w:val="00ED27A2"/>
    <w:rsid w:val="00ED31C3"/>
    <w:rsid w:val="00ED3787"/>
    <w:rsid w:val="00ED3B51"/>
    <w:rsid w:val="00ED5163"/>
    <w:rsid w:val="00ED558E"/>
    <w:rsid w:val="00ED5D20"/>
    <w:rsid w:val="00ED6021"/>
    <w:rsid w:val="00ED786D"/>
    <w:rsid w:val="00EE088B"/>
    <w:rsid w:val="00EE2073"/>
    <w:rsid w:val="00EE21B1"/>
    <w:rsid w:val="00EE3203"/>
    <w:rsid w:val="00EE4320"/>
    <w:rsid w:val="00EE495F"/>
    <w:rsid w:val="00EE683E"/>
    <w:rsid w:val="00EE6865"/>
    <w:rsid w:val="00EE6D7C"/>
    <w:rsid w:val="00EE6DB3"/>
    <w:rsid w:val="00EF0B6F"/>
    <w:rsid w:val="00EF1F16"/>
    <w:rsid w:val="00EF2315"/>
    <w:rsid w:val="00EF2F66"/>
    <w:rsid w:val="00EF38E9"/>
    <w:rsid w:val="00EF5AC3"/>
    <w:rsid w:val="00EF6548"/>
    <w:rsid w:val="00EF6D85"/>
    <w:rsid w:val="00EF6F1E"/>
    <w:rsid w:val="00EF7AA6"/>
    <w:rsid w:val="00EF7C5D"/>
    <w:rsid w:val="00EF7D74"/>
    <w:rsid w:val="00F00455"/>
    <w:rsid w:val="00F00D78"/>
    <w:rsid w:val="00F01475"/>
    <w:rsid w:val="00F05187"/>
    <w:rsid w:val="00F05E12"/>
    <w:rsid w:val="00F06E13"/>
    <w:rsid w:val="00F0734C"/>
    <w:rsid w:val="00F07730"/>
    <w:rsid w:val="00F11928"/>
    <w:rsid w:val="00F11C1D"/>
    <w:rsid w:val="00F133AB"/>
    <w:rsid w:val="00F136F6"/>
    <w:rsid w:val="00F13E3D"/>
    <w:rsid w:val="00F14454"/>
    <w:rsid w:val="00F1553A"/>
    <w:rsid w:val="00F15BDE"/>
    <w:rsid w:val="00F167AF"/>
    <w:rsid w:val="00F16E55"/>
    <w:rsid w:val="00F16E96"/>
    <w:rsid w:val="00F17A0E"/>
    <w:rsid w:val="00F20283"/>
    <w:rsid w:val="00F20C37"/>
    <w:rsid w:val="00F21146"/>
    <w:rsid w:val="00F21C62"/>
    <w:rsid w:val="00F22862"/>
    <w:rsid w:val="00F229C2"/>
    <w:rsid w:val="00F234CE"/>
    <w:rsid w:val="00F23F12"/>
    <w:rsid w:val="00F24D8B"/>
    <w:rsid w:val="00F25D69"/>
    <w:rsid w:val="00F263C9"/>
    <w:rsid w:val="00F27E8C"/>
    <w:rsid w:val="00F312BF"/>
    <w:rsid w:val="00F3264F"/>
    <w:rsid w:val="00F32C3F"/>
    <w:rsid w:val="00F33070"/>
    <w:rsid w:val="00F33214"/>
    <w:rsid w:val="00F33646"/>
    <w:rsid w:val="00F3395E"/>
    <w:rsid w:val="00F342A6"/>
    <w:rsid w:val="00F345F8"/>
    <w:rsid w:val="00F346BB"/>
    <w:rsid w:val="00F360E8"/>
    <w:rsid w:val="00F36779"/>
    <w:rsid w:val="00F367B7"/>
    <w:rsid w:val="00F36E6E"/>
    <w:rsid w:val="00F409B4"/>
    <w:rsid w:val="00F41FAF"/>
    <w:rsid w:val="00F42A3C"/>
    <w:rsid w:val="00F432D8"/>
    <w:rsid w:val="00F435B9"/>
    <w:rsid w:val="00F43628"/>
    <w:rsid w:val="00F44231"/>
    <w:rsid w:val="00F459AF"/>
    <w:rsid w:val="00F46642"/>
    <w:rsid w:val="00F46B7F"/>
    <w:rsid w:val="00F4736F"/>
    <w:rsid w:val="00F4787E"/>
    <w:rsid w:val="00F47D79"/>
    <w:rsid w:val="00F47E3C"/>
    <w:rsid w:val="00F50AB6"/>
    <w:rsid w:val="00F52C6D"/>
    <w:rsid w:val="00F54585"/>
    <w:rsid w:val="00F5483D"/>
    <w:rsid w:val="00F54CAF"/>
    <w:rsid w:val="00F54E1C"/>
    <w:rsid w:val="00F55CF7"/>
    <w:rsid w:val="00F56483"/>
    <w:rsid w:val="00F56608"/>
    <w:rsid w:val="00F56A5B"/>
    <w:rsid w:val="00F5718D"/>
    <w:rsid w:val="00F6007C"/>
    <w:rsid w:val="00F620C7"/>
    <w:rsid w:val="00F62E7B"/>
    <w:rsid w:val="00F63008"/>
    <w:rsid w:val="00F63B56"/>
    <w:rsid w:val="00F64348"/>
    <w:rsid w:val="00F64775"/>
    <w:rsid w:val="00F65628"/>
    <w:rsid w:val="00F66401"/>
    <w:rsid w:val="00F66405"/>
    <w:rsid w:val="00F67BDA"/>
    <w:rsid w:val="00F67D32"/>
    <w:rsid w:val="00F707F1"/>
    <w:rsid w:val="00F70B95"/>
    <w:rsid w:val="00F71543"/>
    <w:rsid w:val="00F7189A"/>
    <w:rsid w:val="00F721F3"/>
    <w:rsid w:val="00F72ADA"/>
    <w:rsid w:val="00F736F4"/>
    <w:rsid w:val="00F73951"/>
    <w:rsid w:val="00F73FFF"/>
    <w:rsid w:val="00F74537"/>
    <w:rsid w:val="00F760FE"/>
    <w:rsid w:val="00F76B3B"/>
    <w:rsid w:val="00F76C73"/>
    <w:rsid w:val="00F76C8D"/>
    <w:rsid w:val="00F77EC2"/>
    <w:rsid w:val="00F801A7"/>
    <w:rsid w:val="00F8042D"/>
    <w:rsid w:val="00F8130D"/>
    <w:rsid w:val="00F825AD"/>
    <w:rsid w:val="00F8275E"/>
    <w:rsid w:val="00F83BAB"/>
    <w:rsid w:val="00F83C8F"/>
    <w:rsid w:val="00F83E5C"/>
    <w:rsid w:val="00F861E6"/>
    <w:rsid w:val="00F8664D"/>
    <w:rsid w:val="00F90906"/>
    <w:rsid w:val="00F91161"/>
    <w:rsid w:val="00F913D5"/>
    <w:rsid w:val="00F91AE0"/>
    <w:rsid w:val="00F91F60"/>
    <w:rsid w:val="00F91FC3"/>
    <w:rsid w:val="00F92EB4"/>
    <w:rsid w:val="00F92EBB"/>
    <w:rsid w:val="00F93315"/>
    <w:rsid w:val="00F947E0"/>
    <w:rsid w:val="00F95414"/>
    <w:rsid w:val="00F9565F"/>
    <w:rsid w:val="00F9600A"/>
    <w:rsid w:val="00F969DC"/>
    <w:rsid w:val="00F96CD6"/>
    <w:rsid w:val="00F976A8"/>
    <w:rsid w:val="00FA087E"/>
    <w:rsid w:val="00FA0CDB"/>
    <w:rsid w:val="00FA2731"/>
    <w:rsid w:val="00FA29E9"/>
    <w:rsid w:val="00FA5452"/>
    <w:rsid w:val="00FA5FE4"/>
    <w:rsid w:val="00FA6417"/>
    <w:rsid w:val="00FA6ADD"/>
    <w:rsid w:val="00FB0A8C"/>
    <w:rsid w:val="00FB0FE4"/>
    <w:rsid w:val="00FB1F2F"/>
    <w:rsid w:val="00FB1F49"/>
    <w:rsid w:val="00FB2EAE"/>
    <w:rsid w:val="00FB3174"/>
    <w:rsid w:val="00FB3F80"/>
    <w:rsid w:val="00FB4DF6"/>
    <w:rsid w:val="00FB583B"/>
    <w:rsid w:val="00FB6E1E"/>
    <w:rsid w:val="00FB7473"/>
    <w:rsid w:val="00FC04F0"/>
    <w:rsid w:val="00FC0870"/>
    <w:rsid w:val="00FC1639"/>
    <w:rsid w:val="00FC3A50"/>
    <w:rsid w:val="00FC4D26"/>
    <w:rsid w:val="00FC5761"/>
    <w:rsid w:val="00FC5B52"/>
    <w:rsid w:val="00FC6816"/>
    <w:rsid w:val="00FC69A3"/>
    <w:rsid w:val="00FD0C47"/>
    <w:rsid w:val="00FD13F8"/>
    <w:rsid w:val="00FD22C0"/>
    <w:rsid w:val="00FD2975"/>
    <w:rsid w:val="00FD31BF"/>
    <w:rsid w:val="00FD4553"/>
    <w:rsid w:val="00FD4FE5"/>
    <w:rsid w:val="00FD5BD7"/>
    <w:rsid w:val="00FD5D75"/>
    <w:rsid w:val="00FD6B60"/>
    <w:rsid w:val="00FD7DB2"/>
    <w:rsid w:val="00FE2E1A"/>
    <w:rsid w:val="00FE3B43"/>
    <w:rsid w:val="00FE3E85"/>
    <w:rsid w:val="00FE4821"/>
    <w:rsid w:val="00FE4E34"/>
    <w:rsid w:val="00FE51C2"/>
    <w:rsid w:val="00FE5B85"/>
    <w:rsid w:val="00FE6B8A"/>
    <w:rsid w:val="00FE7D9E"/>
    <w:rsid w:val="00FF00FA"/>
    <w:rsid w:val="00FF022C"/>
    <w:rsid w:val="00FF02D6"/>
    <w:rsid w:val="00FF074B"/>
    <w:rsid w:val="00FF1788"/>
    <w:rsid w:val="00FF3740"/>
    <w:rsid w:val="00FF43D6"/>
    <w:rsid w:val="00FF54F2"/>
    <w:rsid w:val="00FF55C7"/>
    <w:rsid w:val="00FF5A7B"/>
    <w:rsid w:val="00FF6C45"/>
    <w:rsid w:val="03128918"/>
    <w:rsid w:val="0449EA48"/>
    <w:rsid w:val="05654DE8"/>
    <w:rsid w:val="05B9CA9C"/>
    <w:rsid w:val="085985BE"/>
    <w:rsid w:val="08F235A7"/>
    <w:rsid w:val="095B61EE"/>
    <w:rsid w:val="0BE34BE3"/>
    <w:rsid w:val="0D182226"/>
    <w:rsid w:val="0D4260F1"/>
    <w:rsid w:val="0D940F03"/>
    <w:rsid w:val="0DF7B8A9"/>
    <w:rsid w:val="0F4B8F67"/>
    <w:rsid w:val="10F667C7"/>
    <w:rsid w:val="1243F01E"/>
    <w:rsid w:val="137AE398"/>
    <w:rsid w:val="1657E406"/>
    <w:rsid w:val="166BF9D4"/>
    <w:rsid w:val="17AECB50"/>
    <w:rsid w:val="17DB95BE"/>
    <w:rsid w:val="185F5BF8"/>
    <w:rsid w:val="19FB33AE"/>
    <w:rsid w:val="1D0ED747"/>
    <w:rsid w:val="1D22E5C3"/>
    <w:rsid w:val="1E403905"/>
    <w:rsid w:val="1F47841D"/>
    <w:rsid w:val="1FB373AA"/>
    <w:rsid w:val="2184D1F9"/>
    <w:rsid w:val="22732BAF"/>
    <w:rsid w:val="22F92938"/>
    <w:rsid w:val="248160D5"/>
    <w:rsid w:val="24EDB5F3"/>
    <w:rsid w:val="2940D983"/>
    <w:rsid w:val="294EB669"/>
    <w:rsid w:val="2981A7DE"/>
    <w:rsid w:val="299DBF54"/>
    <w:rsid w:val="2B95981A"/>
    <w:rsid w:val="2BD1284D"/>
    <w:rsid w:val="2D410DA9"/>
    <w:rsid w:val="2D6B3FDB"/>
    <w:rsid w:val="2D6F9594"/>
    <w:rsid w:val="2E20DD60"/>
    <w:rsid w:val="2F51A636"/>
    <w:rsid w:val="2FB79513"/>
    <w:rsid w:val="30846161"/>
    <w:rsid w:val="336642F4"/>
    <w:rsid w:val="337A808E"/>
    <w:rsid w:val="34ADB883"/>
    <w:rsid w:val="34E4DC41"/>
    <w:rsid w:val="35D88006"/>
    <w:rsid w:val="39D1A6C9"/>
    <w:rsid w:val="39F5AE97"/>
    <w:rsid w:val="3CF174E0"/>
    <w:rsid w:val="3D88B9F6"/>
    <w:rsid w:val="3ECF3582"/>
    <w:rsid w:val="3FED5340"/>
    <w:rsid w:val="406C79CF"/>
    <w:rsid w:val="41333D09"/>
    <w:rsid w:val="4477D0C3"/>
    <w:rsid w:val="44C519DF"/>
    <w:rsid w:val="45FCD6A7"/>
    <w:rsid w:val="46B3A2D9"/>
    <w:rsid w:val="47879F02"/>
    <w:rsid w:val="479A08C9"/>
    <w:rsid w:val="482A306D"/>
    <w:rsid w:val="4923E0E7"/>
    <w:rsid w:val="49663B43"/>
    <w:rsid w:val="497000DE"/>
    <w:rsid w:val="4983F8AF"/>
    <w:rsid w:val="4A044A7D"/>
    <w:rsid w:val="4A34FFE7"/>
    <w:rsid w:val="4AF635CA"/>
    <w:rsid w:val="4B71CBB5"/>
    <w:rsid w:val="4C6D064C"/>
    <w:rsid w:val="4D46ABE2"/>
    <w:rsid w:val="4D9EE858"/>
    <w:rsid w:val="4DD5D19C"/>
    <w:rsid w:val="4DE3E654"/>
    <w:rsid w:val="4E7BC85E"/>
    <w:rsid w:val="4F3EEDF4"/>
    <w:rsid w:val="4F4E3FFE"/>
    <w:rsid w:val="4F4E96E9"/>
    <w:rsid w:val="523C0EA7"/>
    <w:rsid w:val="52BEBFDE"/>
    <w:rsid w:val="5315F7A9"/>
    <w:rsid w:val="554C8CCA"/>
    <w:rsid w:val="559D1C09"/>
    <w:rsid w:val="562390F3"/>
    <w:rsid w:val="5927F2B4"/>
    <w:rsid w:val="59689E09"/>
    <w:rsid w:val="5B09F552"/>
    <w:rsid w:val="5BD47AAD"/>
    <w:rsid w:val="5BF7659B"/>
    <w:rsid w:val="5C83C2AF"/>
    <w:rsid w:val="6009A0F3"/>
    <w:rsid w:val="609E8F9F"/>
    <w:rsid w:val="678F9210"/>
    <w:rsid w:val="67AC1E09"/>
    <w:rsid w:val="67C4D1C7"/>
    <w:rsid w:val="6A8FE755"/>
    <w:rsid w:val="6BFBB269"/>
    <w:rsid w:val="6CEB3881"/>
    <w:rsid w:val="6D2CCE02"/>
    <w:rsid w:val="6DD95DF6"/>
    <w:rsid w:val="6E81410B"/>
    <w:rsid w:val="6E8AFCB3"/>
    <w:rsid w:val="70431576"/>
    <w:rsid w:val="70E797A3"/>
    <w:rsid w:val="71253A95"/>
    <w:rsid w:val="7182F329"/>
    <w:rsid w:val="71E4116A"/>
    <w:rsid w:val="72EED0B0"/>
    <w:rsid w:val="72F6FA17"/>
    <w:rsid w:val="76A5B2E8"/>
    <w:rsid w:val="7884D1A6"/>
    <w:rsid w:val="7AD101A2"/>
    <w:rsid w:val="7B21B613"/>
    <w:rsid w:val="7C1A3066"/>
    <w:rsid w:val="7CD9164E"/>
    <w:rsid w:val="7DE0A3F4"/>
    <w:rsid w:val="7E017447"/>
    <w:rsid w:val="7E11630B"/>
    <w:rsid w:val="7E384FC5"/>
    <w:rsid w:val="7E5F7DF3"/>
    <w:rsid w:val="7EAF1C3B"/>
    <w:rsid w:val="7EFC0C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5BBE00"/>
  <w15:docId w15:val="{1702C93A-15EF-47D3-AFA3-E80A8F0F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iPriority="0"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2" w:unhideWhenUsed="1" w:qFormat="1"/>
    <w:lsdException w:name="Body Text First Indent 2" w:semiHidden="1" w:uiPriority="3" w:unhideWhenUsed="1" w:qFormat="1"/>
    <w:lsdException w:name="Note Heading" w:semiHidden="1" w:uiPriority="0"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13" w:unhideWhenUsed="1" w:qFormat="1"/>
    <w:lsdException w:name="Hyperlink" w:semiHidden="1" w:unhideWhenUsed="1" w:qFormat="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FA4"/>
  </w:style>
  <w:style w:type="paragraph" w:styleId="Titre1">
    <w:name w:val="heading 1"/>
    <w:aliases w:val="Document Header1,ClauseGroup_Title,titre n1,Heading 11,Appendix Header 1,N1,xx,Titre 24.1,Titre 1 Car Car,An_Über 1,TITRE 1 + Droite :  8,5 cm,Avant : 25 pt,Après : 12 pt,Haut: (Simp...,Chapitre,Chapitre1,Chapitre2,Chapitre3,Chapitre4"/>
    <w:basedOn w:val="Normal"/>
    <w:next w:val="Normal"/>
    <w:link w:val="Titre1Car"/>
    <w:qFormat/>
    <w:rsid w:val="000F74A6"/>
    <w:pPr>
      <w:keepNext/>
      <w:spacing w:before="240" w:after="60" w:line="240" w:lineRule="auto"/>
      <w:jc w:val="both"/>
      <w:outlineLvl w:val="0"/>
    </w:pPr>
    <w:rPr>
      <w:rFonts w:ascii="Arial" w:eastAsia="Times New Roman" w:hAnsi="Arial" w:cs="Arial"/>
      <w:b/>
      <w:bCs/>
      <w:kern w:val="32"/>
      <w:sz w:val="32"/>
      <w:szCs w:val="32"/>
    </w:rPr>
  </w:style>
  <w:style w:type="paragraph" w:styleId="Titre2">
    <w:name w:val="heading 2"/>
    <w:aliases w:val="Title Header2,Clause_No&amp;Name,h2,Reset numbering,Major,Chapitre 2,1,1 + Avant : 12 pt,Après : 6 p...,N2,STitre 2,an_Über 2,Titre secondaire (2),Titre 22,sous-chapitre,Chpt,Tend_Überschrift 2,Kiyombo T2,Titre 2 tamarins,Titre2,heading 2,l2,I2"/>
    <w:basedOn w:val="Normal"/>
    <w:next w:val="Normal"/>
    <w:link w:val="Titre2Car"/>
    <w:qFormat/>
    <w:rsid w:val="004474C8"/>
    <w:pPr>
      <w:pageBreakBefore/>
      <w:pBdr>
        <w:bottom w:val="single" w:sz="24" w:space="3" w:color="C0C0C0"/>
      </w:pBdr>
      <w:suppressAutoHyphens/>
      <w:spacing w:before="480" w:after="480" w:line="240" w:lineRule="auto"/>
      <w:ind w:left="720" w:hanging="720"/>
      <w:jc w:val="center"/>
      <w:outlineLvl w:val="1"/>
    </w:pPr>
    <w:rPr>
      <w:rFonts w:ascii="Times New Roman Bold" w:eastAsia="Times New Roman" w:hAnsi="Times New Roman Bold" w:cs="Times New Roman"/>
      <w:b/>
      <w:sz w:val="28"/>
      <w:szCs w:val="20"/>
    </w:rPr>
  </w:style>
  <w:style w:type="paragraph" w:styleId="Titre3">
    <w:name w:val="heading 3"/>
    <w:aliases w:val="Section Header3,ClauseSub_No&amp;Name,Section Header3 Char Char,Sub-Clause Paragraph,Titre 3 re,ARTICL,Section,InterTitre,enumération a),t3,h3,chapitre 1.1.1,Corps_de_texte,T3,Titre 3 Car Car,Section heading level 1,Chapitre 3,N3"/>
    <w:basedOn w:val="Normal"/>
    <w:next w:val="Normal"/>
    <w:link w:val="Titre3Car"/>
    <w:qFormat/>
    <w:rsid w:val="000F74A6"/>
    <w:pPr>
      <w:suppressAutoHyphens/>
      <w:spacing w:before="120" w:after="0" w:line="240" w:lineRule="auto"/>
      <w:ind w:left="1440" w:hanging="720"/>
      <w:jc w:val="center"/>
      <w:outlineLvl w:val="2"/>
    </w:pPr>
    <w:rPr>
      <w:rFonts w:ascii="Times New Roman" w:eastAsia="Times New Roman" w:hAnsi="Times New Roman" w:cs="Times New Roman"/>
      <w:b/>
      <w:sz w:val="28"/>
      <w:szCs w:val="20"/>
    </w:rPr>
  </w:style>
  <w:style w:type="paragraph" w:styleId="Titre4">
    <w:name w:val="heading 4"/>
    <w:aliases w:val="Sub-Clause Sub-paragraph,ClauseSubSub_No&amp;Name, Sub-Clause Sub-paragraph,SOUSCHAP,Sous-Section,Sous-InterTitre,H4,h4,34,TITRE 4,N4,Heading 4 Char1 Char,Heading 4 Char Char Char,Titre 4 Car Car Car Car Car Car Car,MainPara"/>
    <w:basedOn w:val="Normal"/>
    <w:next w:val="Normal"/>
    <w:link w:val="Titre4Car"/>
    <w:qFormat/>
    <w:rsid w:val="000F74A6"/>
    <w:pPr>
      <w:keepNext/>
      <w:spacing w:line="240" w:lineRule="auto"/>
      <w:ind w:left="1422" w:right="18" w:hanging="457"/>
      <w:jc w:val="both"/>
      <w:outlineLvl w:val="3"/>
    </w:pPr>
    <w:rPr>
      <w:rFonts w:ascii="Times New Roman" w:eastAsia="Times New Roman" w:hAnsi="Times New Roman" w:cs="Times New Roman"/>
      <w:b/>
      <w:bCs/>
      <w:sz w:val="24"/>
      <w:szCs w:val="20"/>
    </w:rPr>
  </w:style>
  <w:style w:type="paragraph" w:styleId="Titre5">
    <w:name w:val="heading 5"/>
    <w:aliases w:val="Soustit,H5,N5,Side,Heading 5 CFMU,Titre niveau 5,PIM 5,(Shift Ctrl 5),Lev 5,5 sub-bullet,sb,4,Roman list,Titre 1.1111,Aston T5,DO NOT USE_h5,h5,Bloc,Texte inter,TEXTE INTER,Contrat 5,Level 3 - i,Level 3 - i1,H51,Level 3 - i2,H52,Article"/>
    <w:basedOn w:val="Normal"/>
    <w:next w:val="Normal"/>
    <w:link w:val="Titre5Car"/>
    <w:qFormat/>
    <w:rsid w:val="000F74A6"/>
    <w:pPr>
      <w:keepNext/>
      <w:spacing w:before="120" w:after="0" w:line="240" w:lineRule="auto"/>
      <w:ind w:left="1440" w:hanging="720"/>
      <w:jc w:val="center"/>
      <w:outlineLvl w:val="4"/>
    </w:pPr>
    <w:rPr>
      <w:rFonts w:ascii="Arial" w:eastAsia="Times New Roman" w:hAnsi="Arial" w:cs="Times New Roman"/>
      <w:sz w:val="24"/>
      <w:szCs w:val="20"/>
      <w:u w:val="single"/>
    </w:rPr>
  </w:style>
  <w:style w:type="paragraph" w:styleId="Titre6">
    <w:name w:val="heading 6"/>
    <w:aliases w:val="T6,Titre 6 Car Car Car Car,Titre 6 Car Car Car"/>
    <w:basedOn w:val="Normal"/>
    <w:next w:val="Normal"/>
    <w:link w:val="Titre6Car"/>
    <w:unhideWhenUsed/>
    <w:qFormat/>
    <w:rsid w:val="000D3DE1"/>
    <w:pPr>
      <w:spacing w:after="240" w:line="240" w:lineRule="auto"/>
      <w:jc w:val="both"/>
      <w:outlineLvl w:val="5"/>
    </w:pPr>
    <w:rPr>
      <w:rFonts w:ascii="Times New Roman" w:hAnsi="Times New Roman" w:cs="Times New Roman"/>
      <w:b/>
      <w:bCs/>
      <w:sz w:val="24"/>
    </w:rPr>
  </w:style>
  <w:style w:type="paragraph" w:styleId="Titre7">
    <w:name w:val="heading 7"/>
    <w:aliases w:val="T7"/>
    <w:basedOn w:val="Normal"/>
    <w:next w:val="Normal"/>
    <w:link w:val="Titre7Car"/>
    <w:unhideWhenUsed/>
    <w:qFormat/>
    <w:rsid w:val="000D3DE1"/>
    <w:pPr>
      <w:spacing w:after="240" w:line="240" w:lineRule="auto"/>
      <w:jc w:val="both"/>
      <w:outlineLvl w:val="6"/>
    </w:pPr>
    <w:rPr>
      <w:rFonts w:ascii="Times New Roman" w:hAnsi="Times New Roman" w:cs="Times New Roman"/>
      <w:sz w:val="24"/>
      <w:szCs w:val="24"/>
    </w:rPr>
  </w:style>
  <w:style w:type="paragraph" w:styleId="Titre8">
    <w:name w:val="heading 8"/>
    <w:aliases w:val="bijlage 2"/>
    <w:basedOn w:val="Normal"/>
    <w:next w:val="Normal"/>
    <w:link w:val="Titre8Car"/>
    <w:unhideWhenUsed/>
    <w:qFormat/>
    <w:rsid w:val="000D3DE1"/>
    <w:pPr>
      <w:spacing w:after="240" w:line="240" w:lineRule="auto"/>
      <w:jc w:val="both"/>
      <w:outlineLvl w:val="7"/>
    </w:pPr>
    <w:rPr>
      <w:rFonts w:ascii="Times New Roman" w:hAnsi="Times New Roman" w:cs="Times New Roman"/>
      <w:iCs/>
      <w:sz w:val="24"/>
      <w:szCs w:val="24"/>
    </w:rPr>
  </w:style>
  <w:style w:type="paragraph" w:styleId="Titre9">
    <w:name w:val="heading 9"/>
    <w:aliases w:val="T9,Tableau. 1: Titre 9,bijlage 3,Heading 9-paranum"/>
    <w:basedOn w:val="Normal"/>
    <w:next w:val="Normal"/>
    <w:link w:val="Titre9Car"/>
    <w:qFormat/>
    <w:rsid w:val="000F74A6"/>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En-tête client,base,pied de page verdicité,Ju-titre1,En-tête Chapitre,Car2,En-tête CV,Para3,/ pied de page"/>
    <w:basedOn w:val="Normal"/>
    <w:link w:val="En-tteCar"/>
    <w:unhideWhenUsed/>
    <w:qFormat/>
    <w:rsid w:val="00542A76"/>
    <w:pPr>
      <w:tabs>
        <w:tab w:val="center" w:pos="4680"/>
        <w:tab w:val="right" w:pos="9360"/>
      </w:tabs>
      <w:spacing w:after="0" w:line="240" w:lineRule="auto"/>
    </w:pPr>
  </w:style>
  <w:style w:type="character" w:customStyle="1" w:styleId="En-tteCar">
    <w:name w:val="En-tête Car"/>
    <w:aliases w:val="En-tête client Car,base Car,pied de page verdicité Car,Ju-titre1 Car,En-tête Chapitre Car,Car2 Car,En-tête CV Car,Para3 Car,/ pied de page Car"/>
    <w:basedOn w:val="Policepardfaut"/>
    <w:link w:val="En-tte"/>
    <w:rsid w:val="00542A76"/>
  </w:style>
  <w:style w:type="paragraph" w:styleId="Pieddepage">
    <w:name w:val="footer"/>
    <w:aliases w:val="Fußzeilef"/>
    <w:basedOn w:val="Normal"/>
    <w:link w:val="PieddepageCar"/>
    <w:uiPriority w:val="99"/>
    <w:unhideWhenUsed/>
    <w:qFormat/>
    <w:rsid w:val="00542A76"/>
    <w:pPr>
      <w:tabs>
        <w:tab w:val="center" w:pos="4680"/>
        <w:tab w:val="right" w:pos="9360"/>
      </w:tabs>
      <w:spacing w:after="0" w:line="240" w:lineRule="auto"/>
    </w:pPr>
  </w:style>
  <w:style w:type="character" w:customStyle="1" w:styleId="PieddepageCar">
    <w:name w:val="Pied de page Car"/>
    <w:aliases w:val="Fußzeilef Car"/>
    <w:basedOn w:val="Policepardfaut"/>
    <w:link w:val="Pieddepage"/>
    <w:uiPriority w:val="99"/>
    <w:rsid w:val="00542A76"/>
  </w:style>
  <w:style w:type="paragraph" w:styleId="Notedebasdepage">
    <w:name w:val="footnote text"/>
    <w:aliases w:val="fn,ADB,single space,footnote text Char,fn Char,ADB Char,single space Char Char,Fußnotentextf,ft Char,Footnote Text Char1 Char Char,Footnote Text Char1 Char Char Char,ft,FOOTNOT,Footnote,Footnote Text Char2 Char"/>
    <w:basedOn w:val="Normal"/>
    <w:link w:val="NotedebasdepageCar"/>
    <w:uiPriority w:val="99"/>
    <w:unhideWhenUsed/>
    <w:qFormat/>
    <w:rsid w:val="00542A76"/>
    <w:pPr>
      <w:spacing w:after="0" w:line="240" w:lineRule="auto"/>
    </w:pPr>
    <w:rPr>
      <w:sz w:val="20"/>
      <w:szCs w:val="20"/>
    </w:rPr>
  </w:style>
  <w:style w:type="character" w:customStyle="1" w:styleId="NotedebasdepageCar">
    <w:name w:val="Note de bas de page Car"/>
    <w:aliases w:val="fn Car,ADB Car,single space Car,footnote text Char Car,fn Char Car,ADB Char Car,single space Char Char Car,Fußnotentextf Car,ft Char Car,Footnote Text Char1 Char Char Car,Footnote Text Char1 Char Char Char Car,ft Car,FOOTNOT Car"/>
    <w:basedOn w:val="Policepardfaut"/>
    <w:link w:val="Notedebasdepage"/>
    <w:uiPriority w:val="99"/>
    <w:rsid w:val="00542A76"/>
    <w:rPr>
      <w:sz w:val="20"/>
      <w:szCs w:val="20"/>
    </w:rPr>
  </w:style>
  <w:style w:type="paragraph" w:styleId="Commentaire">
    <w:name w:val="annotation text"/>
    <w:basedOn w:val="Normal"/>
    <w:link w:val="CommentaireCar"/>
    <w:uiPriority w:val="99"/>
    <w:unhideWhenUsed/>
    <w:rsid w:val="00542A76"/>
    <w:pPr>
      <w:spacing w:line="240" w:lineRule="auto"/>
    </w:pPr>
    <w:rPr>
      <w:sz w:val="20"/>
      <w:szCs w:val="20"/>
    </w:rPr>
  </w:style>
  <w:style w:type="character" w:customStyle="1" w:styleId="CommentaireCar">
    <w:name w:val="Commentaire Car"/>
    <w:basedOn w:val="Policepardfaut"/>
    <w:link w:val="Commentaire"/>
    <w:uiPriority w:val="99"/>
    <w:rsid w:val="00542A76"/>
    <w:rPr>
      <w:sz w:val="20"/>
      <w:szCs w:val="20"/>
    </w:rPr>
  </w:style>
  <w:style w:type="character" w:styleId="Numrodepage">
    <w:name w:val="page number"/>
    <w:basedOn w:val="Policepardfaut"/>
    <w:rsid w:val="00542A76"/>
  </w:style>
  <w:style w:type="character" w:styleId="Appelnotedebasdep">
    <w:name w:val="footnote reference"/>
    <w:aliases w:val="16 Point,Superscript 6 Point,ftref,Ref,de nota al pie,fr,Footnote Ref in FtNote,(NECG) Footnote Reference,Footnote Reference1,BVI fnr,Used by Word for Help footnote symbols, Car Car Char Car Char Car Car Char Car Char Char,FO"/>
    <w:link w:val="notebp"/>
    <w:uiPriority w:val="99"/>
    <w:qFormat/>
    <w:rsid w:val="00542A76"/>
    <w:rPr>
      <w:vertAlign w:val="superscript"/>
    </w:rPr>
  </w:style>
  <w:style w:type="character" w:styleId="Lienhypertexte">
    <w:name w:val="Hyperlink"/>
    <w:aliases w:val="TOC ADB"/>
    <w:uiPriority w:val="99"/>
    <w:qFormat/>
    <w:rsid w:val="00542A76"/>
    <w:rPr>
      <w:color w:val="0000FF"/>
      <w:u w:val="single"/>
    </w:rPr>
  </w:style>
  <w:style w:type="character" w:styleId="Marquedecommentaire">
    <w:name w:val="annotation reference"/>
    <w:uiPriority w:val="99"/>
    <w:semiHidden/>
    <w:rsid w:val="00542A76"/>
    <w:rPr>
      <w:sz w:val="16"/>
    </w:rPr>
  </w:style>
  <w:style w:type="paragraph" w:styleId="Textedebulles">
    <w:name w:val="Balloon Text"/>
    <w:basedOn w:val="Normal"/>
    <w:link w:val="TextedebullesCar"/>
    <w:uiPriority w:val="99"/>
    <w:semiHidden/>
    <w:unhideWhenUsed/>
    <w:rsid w:val="00542A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542A76"/>
    <w:rPr>
      <w:rFonts w:ascii="Tahoma" w:hAnsi="Tahoma" w:cs="Tahoma"/>
      <w:sz w:val="16"/>
      <w:szCs w:val="16"/>
    </w:rPr>
  </w:style>
  <w:style w:type="character" w:customStyle="1" w:styleId="Titre1Car">
    <w:name w:val="Titre 1 Car"/>
    <w:aliases w:val="Document Header1 Car,ClauseGroup_Title Car,titre n1 Car,Heading 11 Car,Appendix Header 1 Car,N1 Car,xx Car,Titre 24.1 Car,Titre 1 Car Car Car,An_Über 1 Car,TITRE 1 + Droite :  8 Car,5 cm Car,Avant : 25 pt Car,Après : 12 pt Car,Chapitre Car"/>
    <w:basedOn w:val="Policepardfaut"/>
    <w:link w:val="Titre1"/>
    <w:rsid w:val="000F74A6"/>
    <w:rPr>
      <w:rFonts w:ascii="Arial" w:eastAsia="Times New Roman" w:hAnsi="Arial" w:cs="Arial"/>
      <w:b/>
      <w:bCs/>
      <w:kern w:val="32"/>
      <w:sz w:val="32"/>
      <w:szCs w:val="32"/>
    </w:rPr>
  </w:style>
  <w:style w:type="character" w:customStyle="1" w:styleId="Titre2Car">
    <w:name w:val="Titre 2 Car"/>
    <w:aliases w:val="Title Header2 Car,Clause_No&amp;Name Car,h2 Car,Reset numbering Car,Major Car,Chapitre 2 Car,1 Car,1 + Avant : 12 pt Car,Après : 6 p... Car,N2 Car,STitre 2 Car,an_Über 2 Car,Titre secondaire (2) Car,Titre 22 Car,sous-chapitre Car,Chpt Car,l2 Car"/>
    <w:basedOn w:val="Policepardfaut"/>
    <w:link w:val="Titre2"/>
    <w:rsid w:val="004474C8"/>
    <w:rPr>
      <w:rFonts w:ascii="Times New Roman Bold" w:eastAsia="Times New Roman" w:hAnsi="Times New Roman Bold" w:cs="Times New Roman"/>
      <w:b/>
      <w:sz w:val="28"/>
      <w:szCs w:val="20"/>
    </w:rPr>
  </w:style>
  <w:style w:type="character" w:customStyle="1" w:styleId="Titre3Car">
    <w:name w:val="Titre 3 Car"/>
    <w:aliases w:val="Section Header3 Car,ClauseSub_No&amp;Name Car,Section Header3 Char Char Car,Sub-Clause Paragraph Car,Titre 3 re Car,ARTICL Car,Section Car,InterTitre Car,enumération a) Car,t3 Car,h3 Car,chapitre 1.1.1 Car,Corps_de_texte Car,T3 Car,N3 Car"/>
    <w:basedOn w:val="Policepardfaut"/>
    <w:link w:val="Titre3"/>
    <w:rsid w:val="000F74A6"/>
    <w:rPr>
      <w:rFonts w:ascii="Times New Roman" w:eastAsia="Times New Roman" w:hAnsi="Times New Roman" w:cs="Times New Roman"/>
      <w:b/>
      <w:sz w:val="28"/>
      <w:szCs w:val="20"/>
    </w:rPr>
  </w:style>
  <w:style w:type="character" w:customStyle="1" w:styleId="Titre4Car">
    <w:name w:val="Titre 4 Car"/>
    <w:aliases w:val="Sub-Clause Sub-paragraph Car,ClauseSubSub_No&amp;Name Car, Sub-Clause Sub-paragraph Car,SOUSCHAP Car,Sous-Section Car,Sous-InterTitre Car,H4 Car,h4 Car,34 Car,TITRE 4 Car,N4 Car,Heading 4 Char1 Char Car,Heading 4 Char Char Char Car,MainPara Car1"/>
    <w:basedOn w:val="Policepardfaut"/>
    <w:link w:val="Titre4"/>
    <w:rsid w:val="000F74A6"/>
    <w:rPr>
      <w:rFonts w:ascii="Times New Roman" w:eastAsia="Times New Roman" w:hAnsi="Times New Roman" w:cs="Times New Roman"/>
      <w:b/>
      <w:bCs/>
      <w:sz w:val="24"/>
      <w:szCs w:val="20"/>
    </w:rPr>
  </w:style>
  <w:style w:type="character" w:customStyle="1" w:styleId="Titre5Car">
    <w:name w:val="Titre 5 Car"/>
    <w:aliases w:val="Soustit Car,H5 Car,N5 Car,Side Car,Heading 5 CFMU Car,Titre niveau 5 Car,PIM 5 Car,(Shift Ctrl 5) Car,Lev 5 Car,5 sub-bullet Car,sb Car,4 Car,Roman list Car,Titre 1.1111 Car,Aston T5 Car,DO NOT USE_h5 Car,h5 Car,Bloc Car,Texte inter Car"/>
    <w:basedOn w:val="Policepardfaut"/>
    <w:link w:val="Titre5"/>
    <w:rsid w:val="000F74A6"/>
    <w:rPr>
      <w:rFonts w:ascii="Arial" w:eastAsia="Times New Roman" w:hAnsi="Arial" w:cs="Times New Roman"/>
      <w:sz w:val="24"/>
      <w:szCs w:val="20"/>
      <w:u w:val="single"/>
    </w:rPr>
  </w:style>
  <w:style w:type="character" w:customStyle="1" w:styleId="Titre9Car">
    <w:name w:val="Titre 9 Car"/>
    <w:aliases w:val="T9 Car,Tableau. 1: Titre 9 Car,bijlage 3 Car,Heading 9-paranum Car"/>
    <w:basedOn w:val="Policepardfaut"/>
    <w:link w:val="Titre9"/>
    <w:rsid w:val="000F74A6"/>
    <w:rPr>
      <w:rFonts w:ascii="Arial" w:eastAsia="Times New Roman" w:hAnsi="Arial" w:cs="Times New Roman"/>
      <w:b/>
      <w:i/>
      <w:sz w:val="18"/>
      <w:szCs w:val="20"/>
      <w:lang w:val="fr-FR"/>
    </w:rPr>
  </w:style>
  <w:style w:type="paragraph" w:customStyle="1" w:styleId="CarCarCarCarCarCarCharCharCarCharCharCarCarChar">
    <w:name w:val="Car Car Car Car Car Car Char Char Car Char Char Car Car Char"/>
    <w:basedOn w:val="Normal"/>
    <w:next w:val="Normal"/>
    <w:rsid w:val="000F74A6"/>
    <w:pPr>
      <w:spacing w:after="160" w:line="240" w:lineRule="exact"/>
    </w:pPr>
    <w:rPr>
      <w:rFonts w:ascii="Tahoma" w:eastAsia="Times New Roman" w:hAnsi="Tahoma" w:cs="Times New Roman"/>
      <w:sz w:val="24"/>
      <w:szCs w:val="20"/>
    </w:rPr>
  </w:style>
  <w:style w:type="paragraph" w:customStyle="1" w:styleId="explanatorynotes">
    <w:name w:val="explanatory_notes"/>
    <w:basedOn w:val="Normal"/>
    <w:rsid w:val="000F74A6"/>
    <w:pPr>
      <w:suppressAutoHyphens/>
      <w:spacing w:after="240" w:line="360" w:lineRule="exact"/>
      <w:jc w:val="both"/>
    </w:pPr>
    <w:rPr>
      <w:rFonts w:ascii="Arial" w:eastAsia="Times New Roman" w:hAnsi="Arial" w:cs="Times New Roman"/>
      <w:sz w:val="24"/>
      <w:szCs w:val="20"/>
    </w:rPr>
  </w:style>
  <w:style w:type="paragraph" w:styleId="Corpsdetexte2">
    <w:name w:val="Body Text 2"/>
    <w:basedOn w:val="Normal"/>
    <w:link w:val="Corpsdetexte2Car"/>
    <w:qFormat/>
    <w:rsid w:val="000F74A6"/>
    <w:pPr>
      <w:suppressAutoHyphens/>
      <w:spacing w:after="0" w:line="240" w:lineRule="auto"/>
      <w:jc w:val="both"/>
    </w:pPr>
    <w:rPr>
      <w:rFonts w:ascii="Times New Roman" w:eastAsia="Times New Roman" w:hAnsi="Times New Roman" w:cs="Times New Roman"/>
      <w:i/>
      <w:sz w:val="24"/>
      <w:szCs w:val="20"/>
    </w:rPr>
  </w:style>
  <w:style w:type="character" w:customStyle="1" w:styleId="Corpsdetexte2Car">
    <w:name w:val="Corps de texte 2 Car"/>
    <w:basedOn w:val="Policepardfaut"/>
    <w:link w:val="Corpsdetexte2"/>
    <w:rsid w:val="000F74A6"/>
    <w:rPr>
      <w:rFonts w:ascii="Times New Roman" w:eastAsia="Times New Roman" w:hAnsi="Times New Roman" w:cs="Times New Roman"/>
      <w:i/>
      <w:sz w:val="24"/>
      <w:szCs w:val="20"/>
    </w:rPr>
  </w:style>
  <w:style w:type="paragraph" w:customStyle="1" w:styleId="i">
    <w:name w:val="(i)"/>
    <w:basedOn w:val="Normal"/>
    <w:uiPriority w:val="99"/>
    <w:rsid w:val="000F74A6"/>
    <w:pPr>
      <w:suppressAutoHyphens/>
      <w:spacing w:after="0" w:line="240" w:lineRule="auto"/>
      <w:jc w:val="both"/>
    </w:pPr>
    <w:rPr>
      <w:rFonts w:ascii="Tms Rmn" w:eastAsia="Times New Roman" w:hAnsi="Tms Rmn" w:cs="Times New Roman"/>
      <w:sz w:val="24"/>
      <w:szCs w:val="20"/>
    </w:rPr>
  </w:style>
  <w:style w:type="paragraph" w:customStyle="1" w:styleId="Header2-SubClauses">
    <w:name w:val="Header 2 - SubClauses"/>
    <w:basedOn w:val="Normal"/>
    <w:link w:val="Header2-SubClausesCharChar"/>
    <w:autoRedefine/>
    <w:rsid w:val="000F74A6"/>
    <w:pPr>
      <w:tabs>
        <w:tab w:val="left" w:pos="576"/>
      </w:tabs>
      <w:spacing w:after="0" w:line="240" w:lineRule="auto"/>
      <w:ind w:left="612"/>
      <w:jc w:val="both"/>
    </w:pPr>
    <w:rPr>
      <w:rFonts w:ascii="Times New Roman" w:eastAsia="Times New Roman" w:hAnsi="Times New Roman" w:cs="Times New Roman"/>
      <w:sz w:val="24"/>
      <w:szCs w:val="20"/>
    </w:rPr>
  </w:style>
  <w:style w:type="character" w:customStyle="1" w:styleId="Header2-SubClausesCharChar">
    <w:name w:val="Header 2 - SubClauses Char Char"/>
    <w:basedOn w:val="Policepardfaut"/>
    <w:link w:val="Header2-SubClauses"/>
    <w:rsid w:val="000F74A6"/>
    <w:rPr>
      <w:rFonts w:ascii="Times New Roman" w:eastAsia="Times New Roman" w:hAnsi="Times New Roman" w:cs="Times New Roman"/>
      <w:sz w:val="24"/>
      <w:szCs w:val="20"/>
      <w:lang w:val="fr-FR"/>
    </w:rPr>
  </w:style>
  <w:style w:type="paragraph" w:customStyle="1" w:styleId="P3Header1-Clauses">
    <w:name w:val="P3 Header1-Clauses"/>
    <w:basedOn w:val="Normal"/>
    <w:uiPriority w:val="99"/>
    <w:rsid w:val="000F74A6"/>
    <w:pPr>
      <w:numPr>
        <w:ilvl w:val="2"/>
        <w:numId w:val="3"/>
      </w:numPr>
      <w:tabs>
        <w:tab w:val="left" w:pos="972"/>
      </w:tabs>
      <w:spacing w:line="240" w:lineRule="auto"/>
      <w:jc w:val="both"/>
    </w:pPr>
    <w:rPr>
      <w:rFonts w:ascii="Times New Roman" w:eastAsia="Times New Roman" w:hAnsi="Times New Roman" w:cs="Times New Roman"/>
      <w:sz w:val="24"/>
      <w:szCs w:val="20"/>
    </w:rPr>
  </w:style>
  <w:style w:type="paragraph" w:customStyle="1" w:styleId="StyleHeader1-ClausesLeft0Hanging03After0pt">
    <w:name w:val="Style Header 1 - Clauses + Left:  0&quot; Hanging:  0.3&quot; After:  0 pt"/>
    <w:basedOn w:val="Normal"/>
    <w:link w:val="StyleHeader1-ClausesLeft0Hanging03After0ptChar"/>
    <w:uiPriority w:val="99"/>
    <w:rsid w:val="000F74A6"/>
    <w:pPr>
      <w:tabs>
        <w:tab w:val="left" w:pos="342"/>
        <w:tab w:val="num" w:pos="540"/>
      </w:tabs>
      <w:spacing w:after="0" w:line="240" w:lineRule="auto"/>
      <w:ind w:left="540" w:hanging="360"/>
    </w:pPr>
    <w:rPr>
      <w:rFonts w:ascii="Times New Roman" w:eastAsia="Times New Roman" w:hAnsi="Times New Roman" w:cs="Times New Roman"/>
      <w:b/>
      <w:bCs/>
      <w:sz w:val="24"/>
      <w:szCs w:val="20"/>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basedOn w:val="Header2-SubClausesCharChar"/>
    <w:link w:val="StyleHeader2-SubClausesBold"/>
    <w:rsid w:val="000F74A6"/>
    <w:rPr>
      <w:rFonts w:ascii="Times New Roman" w:eastAsia="Times New Roman" w:hAnsi="Times New Roman" w:cs="Times New Roman"/>
      <w:b/>
      <w:bCs/>
      <w:sz w:val="24"/>
      <w:szCs w:val="20"/>
      <w:lang w:val="fr-FR"/>
    </w:rPr>
  </w:style>
  <w:style w:type="paragraph" w:customStyle="1" w:styleId="StyleHeader1-ClausesAfter0pt">
    <w:name w:val="Style Header 1 - Clauses + After:  0 pt"/>
    <w:basedOn w:val="Normal"/>
    <w:rsid w:val="000F74A6"/>
    <w:pPr>
      <w:spacing w:line="240" w:lineRule="auto"/>
      <w:jc w:val="both"/>
    </w:pPr>
    <w:rPr>
      <w:rFonts w:ascii="Times New Roman" w:eastAsia="Times New Roman" w:hAnsi="Times New Roman" w:cs="Times New Roman"/>
      <w:bCs/>
      <w:sz w:val="24"/>
      <w:szCs w:val="20"/>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uiPriority w:val="99"/>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Titre4"/>
    <w:rsid w:val="000F74A6"/>
    <w:pPr>
      <w:tabs>
        <w:tab w:val="left" w:pos="1512"/>
      </w:tabs>
      <w:spacing w:after="180"/>
      <w:ind w:left="1512" w:hanging="540"/>
    </w:pPr>
  </w:style>
  <w:style w:type="paragraph" w:styleId="TitreTR">
    <w:name w:val="toa heading"/>
    <w:basedOn w:val="Normal"/>
    <w:next w:val="Normal"/>
    <w:uiPriority w:val="99"/>
    <w:semiHidden/>
    <w:rsid w:val="000F74A6"/>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customStyle="1" w:styleId="Headfid1">
    <w:name w:val="Head fid1"/>
    <w:basedOn w:val="Normal"/>
    <w:rsid w:val="000F74A6"/>
    <w:pPr>
      <w:spacing w:before="120" w:after="120" w:line="240" w:lineRule="auto"/>
      <w:jc w:val="both"/>
    </w:pPr>
    <w:rPr>
      <w:rFonts w:ascii="Times New Roman" w:eastAsia="Times New Roman" w:hAnsi="Times New Roman" w:cs="Times New Roman"/>
      <w:b/>
      <w:sz w:val="24"/>
      <w:szCs w:val="20"/>
    </w:rPr>
  </w:style>
  <w:style w:type="paragraph" w:styleId="Sous-titre">
    <w:name w:val="Subtitle"/>
    <w:basedOn w:val="Normal"/>
    <w:link w:val="Sous-titreCar"/>
    <w:qFormat/>
    <w:rsid w:val="000F74A6"/>
    <w:pPr>
      <w:spacing w:after="0" w:line="240" w:lineRule="auto"/>
      <w:jc w:val="center"/>
    </w:pPr>
    <w:rPr>
      <w:rFonts w:ascii="Times New Roman" w:eastAsia="Times New Roman" w:hAnsi="Times New Roman" w:cs="Times New Roman"/>
      <w:b/>
      <w:sz w:val="44"/>
      <w:szCs w:val="20"/>
    </w:rPr>
  </w:style>
  <w:style w:type="character" w:customStyle="1" w:styleId="Sous-titreCar">
    <w:name w:val="Sous-titre Car"/>
    <w:basedOn w:val="Policepardfaut"/>
    <w:link w:val="Sous-titre"/>
    <w:rsid w:val="000F74A6"/>
    <w:rPr>
      <w:rFonts w:ascii="Times New Roman" w:eastAsia="Times New Roman" w:hAnsi="Times New Roman" w:cs="Times New Roman"/>
      <w:b/>
      <w:sz w:val="44"/>
      <w:szCs w:val="20"/>
    </w:rPr>
  </w:style>
  <w:style w:type="paragraph" w:styleId="TM1">
    <w:name w:val="toc 1"/>
    <w:basedOn w:val="Normal"/>
    <w:next w:val="Normal"/>
    <w:uiPriority w:val="39"/>
    <w:qFormat/>
    <w:rsid w:val="001F5C9A"/>
    <w:pPr>
      <w:spacing w:before="240" w:after="0"/>
    </w:pPr>
    <w:rPr>
      <w:rFonts w:asciiTheme="majorHAnsi" w:hAnsiTheme="majorHAnsi"/>
      <w:b/>
      <w:bCs/>
      <w:caps/>
      <w:sz w:val="24"/>
      <w:szCs w:val="24"/>
    </w:rPr>
  </w:style>
  <w:style w:type="paragraph" w:styleId="TM2">
    <w:name w:val="toc 2"/>
    <w:basedOn w:val="Normal"/>
    <w:next w:val="Normal"/>
    <w:uiPriority w:val="39"/>
    <w:qFormat/>
    <w:rsid w:val="002812DB"/>
    <w:pPr>
      <w:spacing w:before="120" w:after="120" w:line="240" w:lineRule="auto"/>
      <w:ind w:left="1134" w:hanging="680"/>
    </w:pPr>
    <w:rPr>
      <w:rFonts w:ascii="Times New Roman Bold" w:hAnsi="Times New Roman Bold" w:cstheme="minorHAnsi"/>
      <w:b/>
      <w:bCs/>
      <w:smallCaps/>
      <w:sz w:val="24"/>
      <w:szCs w:val="20"/>
    </w:rPr>
  </w:style>
  <w:style w:type="paragraph" w:customStyle="1" w:styleId="Subtitle2">
    <w:name w:val="Subtitle 2"/>
    <w:basedOn w:val="Pieddepage"/>
    <w:autoRedefine/>
    <w:rsid w:val="000F74A6"/>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28"/>
      <w:szCs w:val="28"/>
    </w:rPr>
  </w:style>
  <w:style w:type="paragraph" w:styleId="Retraitcorpsdetexte">
    <w:name w:val="Body Text Indent"/>
    <w:basedOn w:val="Normal"/>
    <w:link w:val="RetraitcorpsdetexteCar"/>
    <w:rsid w:val="000F74A6"/>
    <w:pPr>
      <w:spacing w:after="120" w:line="240" w:lineRule="auto"/>
      <w:ind w:left="360"/>
      <w:jc w:val="both"/>
    </w:pPr>
    <w:rPr>
      <w:rFonts w:ascii="Times New Roman" w:eastAsia="Times New Roman" w:hAnsi="Times New Roman" w:cs="Times New Roman"/>
      <w:sz w:val="24"/>
      <w:szCs w:val="20"/>
    </w:rPr>
  </w:style>
  <w:style w:type="character" w:customStyle="1" w:styleId="RetraitcorpsdetexteCar">
    <w:name w:val="Retrait corps de texte Car"/>
    <w:basedOn w:val="Policepardfaut"/>
    <w:link w:val="Retraitcorpsdetexte"/>
    <w:rsid w:val="000F74A6"/>
    <w:rPr>
      <w:rFonts w:ascii="Times New Roman" w:eastAsia="Times New Roman" w:hAnsi="Times New Roman" w:cs="Times New Roman"/>
      <w:sz w:val="24"/>
      <w:szCs w:val="20"/>
    </w:rPr>
  </w:style>
  <w:style w:type="paragraph" w:styleId="Retraitnormal">
    <w:name w:val="Normal Indent"/>
    <w:basedOn w:val="Normal"/>
    <w:uiPriority w:val="99"/>
    <w:rsid w:val="000F74A6"/>
    <w:pPr>
      <w:spacing w:after="0" w:line="240" w:lineRule="auto"/>
      <w:ind w:left="708"/>
    </w:pPr>
    <w:rPr>
      <w:rFonts w:ascii="Times New Roman" w:eastAsia="Times New Roman" w:hAnsi="Times New Roman" w:cs="Times New Roman"/>
      <w:sz w:val="24"/>
      <w:szCs w:val="24"/>
    </w:rPr>
  </w:style>
  <w:style w:type="paragraph" w:styleId="Corpsdetexte">
    <w:name w:val="Body Text"/>
    <w:aliases w:val="(Main Text),date,Body Text (Main text),tx,ct"/>
    <w:basedOn w:val="Normal"/>
    <w:link w:val="CorpsdetexteCar"/>
    <w:qFormat/>
    <w:rsid w:val="000F74A6"/>
    <w:pPr>
      <w:spacing w:after="120" w:line="240" w:lineRule="auto"/>
      <w:jc w:val="both"/>
    </w:pPr>
    <w:rPr>
      <w:rFonts w:ascii="Times New Roman" w:eastAsia="Times New Roman" w:hAnsi="Times New Roman" w:cs="Times New Roman"/>
      <w:sz w:val="24"/>
      <w:szCs w:val="20"/>
    </w:rPr>
  </w:style>
  <w:style w:type="character" w:customStyle="1" w:styleId="CorpsdetexteCar">
    <w:name w:val="Corps de texte Car"/>
    <w:aliases w:val="(Main Text) Car,date Car,Body Text (Main text) Car,tx Car,ct Car"/>
    <w:basedOn w:val="Policepardfaut"/>
    <w:link w:val="Corpsdetexte"/>
    <w:rsid w:val="000F74A6"/>
    <w:rPr>
      <w:rFonts w:ascii="Times New Roman" w:eastAsia="Times New Roman" w:hAnsi="Times New Roman" w:cs="Times New Roman"/>
      <w:sz w:val="24"/>
      <w:szCs w:val="20"/>
    </w:rPr>
  </w:style>
  <w:style w:type="paragraph" w:customStyle="1" w:styleId="BankNormal">
    <w:name w:val="BankNormal"/>
    <w:basedOn w:val="Normal"/>
    <w:rsid w:val="000F74A6"/>
    <w:pPr>
      <w:spacing w:before="120" w:after="240" w:line="240" w:lineRule="auto"/>
      <w:ind w:left="1440" w:hanging="720"/>
    </w:pPr>
    <w:rPr>
      <w:rFonts w:ascii="Times New Roman" w:eastAsia="Times New Roman" w:hAnsi="Times New Roman" w:cs="Times New Roman"/>
      <w:sz w:val="24"/>
      <w:szCs w:val="20"/>
    </w:rPr>
  </w:style>
  <w:style w:type="paragraph" w:customStyle="1" w:styleId="Document1">
    <w:name w:val="Document 1"/>
    <w:rsid w:val="000F74A6"/>
    <w:pPr>
      <w:keepNext/>
      <w:keepLines/>
      <w:tabs>
        <w:tab w:val="left" w:pos="-720"/>
      </w:tabs>
      <w:suppressAutoHyphens/>
      <w:spacing w:after="0" w:line="240" w:lineRule="auto"/>
    </w:pPr>
    <w:rPr>
      <w:rFonts w:ascii="Times" w:eastAsia="Times New Roman" w:hAnsi="Times" w:cs="Times New Roman"/>
      <w:sz w:val="24"/>
      <w:szCs w:val="20"/>
    </w:rPr>
  </w:style>
  <w:style w:type="paragraph" w:styleId="Liste">
    <w:name w:val="List"/>
    <w:basedOn w:val="Normal"/>
    <w:rsid w:val="000F74A6"/>
    <w:pPr>
      <w:spacing w:before="120" w:after="120" w:line="240" w:lineRule="auto"/>
      <w:ind w:left="1440"/>
      <w:jc w:val="both"/>
    </w:pPr>
    <w:rPr>
      <w:rFonts w:ascii="Times New Roman" w:eastAsia="Times New Roman" w:hAnsi="Times New Roman" w:cs="Times New Roman"/>
      <w:sz w:val="24"/>
      <w:szCs w:val="20"/>
    </w:rPr>
  </w:style>
  <w:style w:type="paragraph" w:customStyle="1" w:styleId="Outline4">
    <w:name w:val="Outline4"/>
    <w:basedOn w:val="Normal"/>
    <w:autoRedefine/>
    <w:rsid w:val="000F74A6"/>
    <w:pPr>
      <w:tabs>
        <w:tab w:val="num" w:pos="1080"/>
        <w:tab w:val="left" w:pos="1710"/>
      </w:tabs>
      <w:spacing w:after="0" w:line="240" w:lineRule="auto"/>
      <w:ind w:left="1080" w:hanging="360"/>
    </w:pPr>
    <w:rPr>
      <w:rFonts w:ascii="Times New Roman" w:eastAsia="Times New Roman" w:hAnsi="Times New Roman" w:cs="Times New Roman"/>
      <w:kern w:val="28"/>
      <w:sz w:val="24"/>
      <w:szCs w:val="20"/>
    </w:rPr>
  </w:style>
  <w:style w:type="paragraph" w:customStyle="1" w:styleId="Technical4">
    <w:name w:val="Technical 4"/>
    <w:rsid w:val="000F74A6"/>
    <w:pPr>
      <w:tabs>
        <w:tab w:val="left" w:pos="-720"/>
      </w:tabs>
      <w:suppressAutoHyphens/>
      <w:spacing w:before="120" w:after="0" w:line="240" w:lineRule="auto"/>
      <w:ind w:left="1440" w:hanging="720"/>
      <w:jc w:val="both"/>
    </w:pPr>
    <w:rPr>
      <w:rFonts w:ascii="Times" w:eastAsia="Times New Roman" w:hAnsi="Times" w:cs="Times New Roman"/>
      <w:b/>
      <w:sz w:val="24"/>
      <w:szCs w:val="20"/>
    </w:rPr>
  </w:style>
  <w:style w:type="paragraph" w:styleId="Normalcentr">
    <w:name w:val="Block Text"/>
    <w:aliases w:val="Car Car Car Car Car Car Car"/>
    <w:basedOn w:val="Normal"/>
    <w:link w:val="NormalcentrCar"/>
    <w:uiPriority w:val="13"/>
    <w:qFormat/>
    <w:rsid w:val="000F74A6"/>
    <w:pPr>
      <w:tabs>
        <w:tab w:val="left" w:pos="1080"/>
      </w:tabs>
      <w:suppressAutoHyphens/>
      <w:spacing w:before="120" w:line="240" w:lineRule="auto"/>
      <w:ind w:left="547" w:right="-72" w:hanging="547"/>
      <w:jc w:val="both"/>
    </w:pPr>
    <w:rPr>
      <w:rFonts w:ascii="Times New Roman" w:eastAsia="Times New Roman" w:hAnsi="Times New Roman" w:cs="Times New Roman"/>
      <w:sz w:val="24"/>
      <w:szCs w:val="20"/>
    </w:rPr>
  </w:style>
  <w:style w:type="paragraph" w:styleId="NormalWeb">
    <w:name w:val="Normal (Web)"/>
    <w:basedOn w:val="Normal"/>
    <w:link w:val="NormalWebCar"/>
    <w:uiPriority w:val="99"/>
    <w:rsid w:val="000F74A6"/>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ar">
    <w:name w:val="Normal (Web) Car"/>
    <w:basedOn w:val="Policepardfaut"/>
    <w:link w:val="NormalWeb"/>
    <w:rsid w:val="000F74A6"/>
    <w:rPr>
      <w:rFonts w:ascii="Arial Unicode MS" w:eastAsia="Arial Unicode MS" w:hAnsi="Arial Unicode MS" w:cs="Arial Unicode MS"/>
      <w:sz w:val="24"/>
      <w:szCs w:val="24"/>
    </w:rPr>
  </w:style>
  <w:style w:type="paragraph" w:customStyle="1" w:styleId="Outline">
    <w:name w:val="Outline"/>
    <w:basedOn w:val="Normal"/>
    <w:uiPriority w:val="99"/>
    <w:rsid w:val="000F74A6"/>
    <w:pPr>
      <w:numPr>
        <w:ilvl w:val="1"/>
        <w:numId w:val="11"/>
      </w:numPr>
      <w:tabs>
        <w:tab w:val="clear" w:pos="1080"/>
      </w:tabs>
      <w:spacing w:before="240" w:after="0" w:line="240" w:lineRule="auto"/>
      <w:ind w:left="1440" w:hanging="720"/>
    </w:pPr>
    <w:rPr>
      <w:rFonts w:ascii="Times New Roman" w:eastAsia="Times New Roman" w:hAnsi="Times New Roman" w:cs="Times New Roman"/>
      <w:kern w:val="28"/>
      <w:sz w:val="24"/>
      <w:szCs w:val="20"/>
    </w:rPr>
  </w:style>
  <w:style w:type="paragraph" w:customStyle="1" w:styleId="SectionVHeader">
    <w:name w:val="Section V. Header"/>
    <w:basedOn w:val="Normal"/>
    <w:rsid w:val="000F74A6"/>
    <w:pPr>
      <w:spacing w:before="120" w:after="0" w:line="240" w:lineRule="auto"/>
      <w:ind w:left="1440" w:hanging="720"/>
      <w:jc w:val="center"/>
    </w:pPr>
    <w:rPr>
      <w:rFonts w:ascii="Times New Roman" w:eastAsia="Times New Roman" w:hAnsi="Times New Roman" w:cs="Times New Roman"/>
      <w:b/>
      <w:sz w:val="36"/>
      <w:szCs w:val="20"/>
    </w:rPr>
  </w:style>
  <w:style w:type="character" w:customStyle="1" w:styleId="Table">
    <w:name w:val="Table"/>
    <w:basedOn w:val="Policepardfaut"/>
    <w:rsid w:val="000F74A6"/>
    <w:rPr>
      <w:rFonts w:ascii="Arial" w:hAnsi="Arial"/>
      <w:sz w:val="20"/>
    </w:rPr>
  </w:style>
  <w:style w:type="paragraph" w:customStyle="1" w:styleId="ClauseSubPara">
    <w:name w:val="ClauseSub_Para"/>
    <w:link w:val="ClauseSubParaChar"/>
    <w:rsid w:val="000F74A6"/>
    <w:pPr>
      <w:spacing w:before="60" w:after="60" w:line="240" w:lineRule="auto"/>
      <w:ind w:left="2268" w:hanging="720"/>
      <w:jc w:val="both"/>
    </w:pPr>
    <w:rPr>
      <w:rFonts w:ascii="Times New Roman" w:eastAsia="Times New Roman" w:hAnsi="Times New Roman" w:cs="Times New Roman"/>
    </w:rPr>
  </w:style>
  <w:style w:type="paragraph" w:customStyle="1" w:styleId="ClauseSubList">
    <w:name w:val="ClauseSub_List"/>
    <w:rsid w:val="000F74A6"/>
    <w:pPr>
      <w:numPr>
        <w:numId w:val="6"/>
      </w:numPr>
      <w:suppressAutoHyphens/>
      <w:spacing w:before="120" w:after="0" w:line="240" w:lineRule="auto"/>
      <w:jc w:val="both"/>
    </w:pPr>
    <w:rPr>
      <w:rFonts w:ascii="Times New Roman" w:eastAsia="Times New Roman" w:hAnsi="Times New Roman" w:cs="Times New Roman"/>
    </w:rPr>
  </w:style>
  <w:style w:type="paragraph" w:customStyle="1" w:styleId="FIDICCoverTitle">
    <w:name w:val="FIDIC__CoverTitle"/>
    <w:basedOn w:val="Normal"/>
    <w:rsid w:val="000F74A6"/>
    <w:pPr>
      <w:spacing w:before="120" w:after="240" w:line="240" w:lineRule="auto"/>
      <w:ind w:left="1440" w:hanging="720"/>
    </w:pPr>
    <w:rPr>
      <w:rFonts w:ascii="Arial" w:eastAsia="Times New Roman" w:hAnsi="Arial" w:cs="Arial"/>
      <w:color w:val="0000CC"/>
      <w:spacing w:val="-5"/>
      <w:sz w:val="40"/>
      <w:szCs w:val="40"/>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Titre3"/>
    <w:link w:val="Section7heading4Char"/>
    <w:rsid w:val="000F74A6"/>
    <w:pPr>
      <w:tabs>
        <w:tab w:val="left" w:pos="576"/>
      </w:tabs>
      <w:ind w:left="576" w:hanging="576"/>
      <w:jc w:val="left"/>
    </w:pPr>
    <w:rPr>
      <w:sz w:val="24"/>
    </w:rPr>
  </w:style>
  <w:style w:type="paragraph" w:customStyle="1" w:styleId="titulo">
    <w:name w:val="titulo"/>
    <w:basedOn w:val="Titre5"/>
    <w:uiPriority w:val="99"/>
    <w:rsid w:val="000F74A6"/>
    <w:pPr>
      <w:keepNext w:val="0"/>
      <w:spacing w:after="240"/>
    </w:pPr>
    <w:rPr>
      <w:rFonts w:ascii="Times New Roman Bold" w:hAnsi="Times New Roman Bold"/>
      <w:b/>
      <w:u w:val="none"/>
    </w:rPr>
  </w:style>
  <w:style w:type="paragraph" w:customStyle="1" w:styleId="Prrafodelista">
    <w:name w:val="Párrafo de lista"/>
    <w:basedOn w:val="Normal"/>
    <w:qFormat/>
    <w:rsid w:val="000F74A6"/>
    <w:pPr>
      <w:spacing w:before="120" w:after="0" w:line="240" w:lineRule="auto"/>
      <w:ind w:left="708" w:hanging="720"/>
      <w:jc w:val="both"/>
    </w:pPr>
    <w:rPr>
      <w:rFonts w:ascii="Times New Roman" w:eastAsia="Times New Roman" w:hAnsi="Times New Roman" w:cs="Times New Roman"/>
      <w:sz w:val="24"/>
      <w:szCs w:val="20"/>
    </w:rPr>
  </w:style>
  <w:style w:type="paragraph" w:styleId="Retrait1religne">
    <w:name w:val="Body Text First Indent"/>
    <w:basedOn w:val="Corpsdetexte"/>
    <w:link w:val="Retrait1religneCar"/>
    <w:uiPriority w:val="2"/>
    <w:qFormat/>
    <w:rsid w:val="000F74A6"/>
  </w:style>
  <w:style w:type="character" w:customStyle="1" w:styleId="Retrait1religneCar">
    <w:name w:val="Retrait 1re ligne Car"/>
    <w:basedOn w:val="CorpsdetexteCar"/>
    <w:link w:val="Retrait1religne"/>
    <w:uiPriority w:val="2"/>
    <w:rsid w:val="000F74A6"/>
    <w:rPr>
      <w:rFonts w:ascii="Times New Roman" w:eastAsia="Times New Roman" w:hAnsi="Times New Roman" w:cs="Times New Roman"/>
      <w:sz w:val="24"/>
      <w:szCs w:val="20"/>
    </w:rPr>
  </w:style>
  <w:style w:type="character" w:customStyle="1" w:styleId="Char2">
    <w:name w:val="Char2"/>
    <w:basedOn w:val="Policepardfaut"/>
    <w:rsid w:val="000F74A6"/>
    <w:rPr>
      <w:sz w:val="24"/>
      <w:szCs w:val="24"/>
      <w:lang w:val="fr-FR" w:eastAsia="en-US" w:bidi="ar-SA"/>
    </w:rPr>
  </w:style>
  <w:style w:type="paragraph" w:customStyle="1" w:styleId="Section5">
    <w:name w:val="Section 5"/>
    <w:rsid w:val="000F74A6"/>
    <w:pPr>
      <w:numPr>
        <w:numId w:val="9"/>
      </w:numPr>
      <w:spacing w:after="360" w:line="240" w:lineRule="auto"/>
    </w:pPr>
    <w:rPr>
      <w:rFonts w:ascii="Times New Roman" w:eastAsia="Times New Roman" w:hAnsi="Times New Roman" w:cs="Times New Roman"/>
      <w:sz w:val="24"/>
      <w:szCs w:val="24"/>
    </w:rPr>
  </w:style>
  <w:style w:type="paragraph" w:customStyle="1" w:styleId="Section3">
    <w:name w:val="Section 3"/>
    <w:basedOn w:val="Normal"/>
    <w:rsid w:val="000F74A6"/>
    <w:pPr>
      <w:numPr>
        <w:numId w:val="10"/>
      </w:numPr>
      <w:spacing w:after="360" w:line="240" w:lineRule="auto"/>
    </w:pPr>
    <w:rPr>
      <w:rFonts w:ascii="Times New Roman" w:eastAsia="Times New Roman" w:hAnsi="Times New Roman" w:cs="Times New Roman"/>
      <w:sz w:val="24"/>
      <w:szCs w:val="20"/>
    </w:rPr>
  </w:style>
  <w:style w:type="paragraph" w:customStyle="1" w:styleId="ParaNumE-3">
    <w:name w:val="ParaNum E-3"/>
    <w:basedOn w:val="Normal"/>
    <w:rsid w:val="000F74A6"/>
    <w:pPr>
      <w:tabs>
        <w:tab w:val="num" w:pos="2160"/>
      </w:tabs>
      <w:autoSpaceDE w:val="0"/>
      <w:autoSpaceDN w:val="0"/>
      <w:adjustRightInd w:val="0"/>
      <w:spacing w:after="240" w:line="240" w:lineRule="auto"/>
      <w:ind w:firstLine="1440"/>
      <w:jc w:val="both"/>
    </w:pPr>
    <w:rPr>
      <w:rFonts w:ascii="Times New Roman" w:eastAsia="Times New Roman" w:hAnsi="Times New Roman" w:cs="Times New Roman"/>
      <w:sz w:val="24"/>
      <w:szCs w:val="24"/>
    </w:rPr>
  </w:style>
  <w:style w:type="paragraph" w:customStyle="1" w:styleId="Char">
    <w:name w:val="Char"/>
    <w:basedOn w:val="Normal"/>
    <w:rsid w:val="000F74A6"/>
    <w:pPr>
      <w:tabs>
        <w:tab w:val="num" w:pos="5220"/>
      </w:tabs>
      <w:spacing w:after="160" w:line="240" w:lineRule="auto"/>
    </w:pPr>
    <w:rPr>
      <w:rFonts w:ascii="Verdana" w:eastAsia="Times New Roman" w:hAnsi="Verdana" w:cs="Times New Roman"/>
      <w:sz w:val="24"/>
      <w:szCs w:val="24"/>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eastAsia="Times New Roman" w:hAnsi="Arial" w:cs="Arial"/>
      <w:sz w:val="24"/>
      <w:szCs w:val="24"/>
    </w:rPr>
  </w:style>
  <w:style w:type="paragraph" w:customStyle="1" w:styleId="SectionVHeading2">
    <w:name w:val="Section V. Heading 2"/>
    <w:basedOn w:val="SectionVHeader"/>
    <w:rsid w:val="000F74A6"/>
    <w:pPr>
      <w:spacing w:after="200"/>
      <w:ind w:left="0" w:firstLine="0"/>
    </w:pPr>
    <w:rPr>
      <w:sz w:val="28"/>
    </w:rPr>
  </w:style>
  <w:style w:type="paragraph" w:styleId="Paragraphedeliste">
    <w:name w:val="List Paragraph"/>
    <w:aliases w:val="Numbered List Paragraph,Lvl 1 Bullet,Johan bulletList Paragraph,Bullet list,IFCL - List Paragraph,List Paragraph nowy,References,Table/Figure Heading,WB List Paragraph,Dot pt,F5 List Paragraph,kepala,Graphic,TITRE 2,I..1,Bullets,lp1"/>
    <w:basedOn w:val="Normal"/>
    <w:link w:val="ParagraphedelisteCar"/>
    <w:uiPriority w:val="34"/>
    <w:qFormat/>
    <w:rsid w:val="000F74A6"/>
    <w:pPr>
      <w:widowControl w:val="0"/>
      <w:suppressAutoHyphens/>
      <w:autoSpaceDE w:val="0"/>
      <w:spacing w:after="0" w:line="240" w:lineRule="auto"/>
      <w:ind w:left="720"/>
      <w:contextualSpacing/>
      <w:jc w:val="both"/>
    </w:pPr>
    <w:rPr>
      <w:rFonts w:ascii="Arial" w:eastAsia="Times New Roman" w:hAnsi="Arial" w:cs="Times New Roman"/>
      <w:szCs w:val="24"/>
      <w:lang w:eastAsia="ar-SA"/>
    </w:rPr>
  </w:style>
  <w:style w:type="paragraph" w:customStyle="1" w:styleId="Style11">
    <w:name w:val="Style 11"/>
    <w:basedOn w:val="Normal"/>
    <w:rsid w:val="000F74A6"/>
    <w:pPr>
      <w:widowControl w:val="0"/>
      <w:suppressAutoHyphens/>
      <w:autoSpaceDE w:val="0"/>
      <w:spacing w:after="0" w:line="384" w:lineRule="atLeast"/>
      <w:jc w:val="both"/>
    </w:pPr>
    <w:rPr>
      <w:rFonts w:ascii="Times New Roman" w:eastAsia="Times New Roman" w:hAnsi="Times New Roman" w:cs="Times New Roman"/>
      <w:sz w:val="24"/>
      <w:szCs w:val="24"/>
      <w:lang w:eastAsia="ar-SA"/>
    </w:rPr>
  </w:style>
  <w:style w:type="character" w:styleId="Accentuation">
    <w:name w:val="Emphasis"/>
    <w:basedOn w:val="Policepardfaut"/>
    <w:uiPriority w:val="99"/>
    <w:qFormat/>
    <w:rsid w:val="000F74A6"/>
    <w:rPr>
      <w:i/>
      <w:iCs/>
    </w:rPr>
  </w:style>
  <w:style w:type="paragraph" w:styleId="Objetducommentaire">
    <w:name w:val="annotation subject"/>
    <w:basedOn w:val="Commentaire"/>
    <w:next w:val="Commentaire"/>
    <w:link w:val="ObjetducommentaireCar"/>
    <w:uiPriority w:val="99"/>
    <w:semiHidden/>
    <w:rsid w:val="000F74A6"/>
    <w:pPr>
      <w:spacing w:after="0"/>
      <w:jc w:val="both"/>
    </w:pPr>
    <w:rPr>
      <w:rFonts w:ascii="Times New Roman" w:eastAsia="Times New Roman" w:hAnsi="Times New Roman" w:cs="Times New Roman"/>
      <w:b/>
      <w:bCs/>
    </w:rPr>
  </w:style>
  <w:style w:type="character" w:customStyle="1" w:styleId="ObjetducommentaireCar">
    <w:name w:val="Objet du commentaire Car"/>
    <w:basedOn w:val="CommentaireCar"/>
    <w:link w:val="Objetducommentaire"/>
    <w:uiPriority w:val="99"/>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line="240" w:lineRule="auto"/>
      <w:ind w:left="576" w:hanging="576"/>
      <w:jc w:val="both"/>
    </w:pPr>
    <w:rPr>
      <w:rFonts w:ascii="Times New Roman" w:eastAsia="Times New Roman" w:hAnsi="Times New Roman" w:cs="Times New Roman"/>
      <w:sz w:val="24"/>
      <w:szCs w:val="24"/>
    </w:rPr>
  </w:style>
  <w:style w:type="paragraph" w:customStyle="1" w:styleId="Section1Header2">
    <w:name w:val="Section 1 Header 2"/>
    <w:basedOn w:val="StyleHeader1-ClausesLeft0Hanging03After0pt"/>
    <w:rsid w:val="000F74A6"/>
    <w:pPr>
      <w:numPr>
        <w:numId w:val="4"/>
      </w:numPr>
      <w:ind w:left="342"/>
    </w:pPr>
  </w:style>
  <w:style w:type="paragraph" w:customStyle="1" w:styleId="SectionIXHeader">
    <w:name w:val="Section IX Header"/>
    <w:basedOn w:val="Normal"/>
    <w:rsid w:val="000F74A6"/>
    <w:pPr>
      <w:spacing w:after="0" w:line="240" w:lineRule="auto"/>
      <w:jc w:val="center"/>
    </w:pPr>
    <w:rPr>
      <w:rFonts w:ascii="Times New Roman" w:eastAsia="Times New Roman" w:hAnsi="Times New Roman" w:cs="Times New Roman"/>
      <w:b/>
      <w:sz w:val="36"/>
      <w:szCs w:val="20"/>
    </w:rPr>
  </w:style>
  <w:style w:type="paragraph" w:customStyle="1" w:styleId="H3">
    <w:name w:val="H3"/>
    <w:basedOn w:val="StyleHeader1-ClausesLeft0Hanging03After0pt"/>
    <w:link w:val="H3Char"/>
    <w:rsid w:val="000F74A6"/>
  </w:style>
  <w:style w:type="paragraph" w:customStyle="1" w:styleId="H2">
    <w:name w:val="H2"/>
    <w:basedOn w:val="Corpsdetexte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basedOn w:val="Policepardfaut"/>
    <w:link w:val="StyleHeader1-ClausesLeft0Hanging03After0pt"/>
    <w:rsid w:val="000F74A6"/>
    <w:rPr>
      <w:rFonts w:ascii="Times New Roman" w:eastAsia="Times New Roman" w:hAnsi="Times New Roman" w:cs="Times New Roman"/>
      <w:b/>
      <w:bCs/>
      <w:sz w:val="24"/>
      <w:szCs w:val="20"/>
      <w:lang w:val="fr-FR"/>
    </w:rPr>
  </w:style>
  <w:style w:type="character" w:customStyle="1" w:styleId="H3Char">
    <w:name w:val="H3 Char"/>
    <w:basedOn w:val="StyleHeader1-ClausesLeft0Hanging03After0ptChar"/>
    <w:link w:val="H3"/>
    <w:rsid w:val="000F74A6"/>
    <w:rPr>
      <w:rFonts w:ascii="Times New Roman" w:eastAsia="Times New Roman" w:hAnsi="Times New Roman" w:cs="Times New Roman"/>
      <w:b/>
      <w:bCs/>
      <w:sz w:val="24"/>
      <w:szCs w:val="20"/>
      <w:lang w:val="fr-FR"/>
    </w:rPr>
  </w:style>
  <w:style w:type="paragraph" w:customStyle="1" w:styleId="H2A">
    <w:name w:val="H2A"/>
    <w:basedOn w:val="H2"/>
    <w:rsid w:val="000F74A6"/>
  </w:style>
  <w:style w:type="paragraph" w:customStyle="1" w:styleId="H3A">
    <w:name w:val="H3A"/>
    <w:basedOn w:val="H3"/>
    <w:rsid w:val="000F74A6"/>
    <w:pPr>
      <w:tabs>
        <w:tab w:val="clear" w:pos="540"/>
      </w:tabs>
      <w:ind w:left="0" w:firstLine="0"/>
      <w:jc w:val="center"/>
    </w:pPr>
    <w:rPr>
      <w:sz w:val="28"/>
    </w:rPr>
  </w:style>
  <w:style w:type="paragraph" w:customStyle="1" w:styleId="H1">
    <w:name w:val="H1"/>
    <w:basedOn w:val="Titre1"/>
    <w:rsid w:val="000F74A6"/>
    <w:pPr>
      <w:spacing w:before="0" w:after="0"/>
      <w:jc w:val="center"/>
    </w:pPr>
    <w:rPr>
      <w:rFonts w:ascii="Times New Roman Bold" w:hAnsi="Times New Roman Bold"/>
      <w:sz w:val="36"/>
    </w:rPr>
  </w:style>
  <w:style w:type="paragraph" w:customStyle="1" w:styleId="Title1">
    <w:name w:val="Title1"/>
    <w:basedOn w:val="Normal"/>
    <w:rsid w:val="000F74A6"/>
    <w:pPr>
      <w:keepNext/>
      <w:spacing w:before="240" w:after="40" w:line="240" w:lineRule="auto"/>
      <w:ind w:left="-180"/>
      <w:outlineLvl w:val="0"/>
    </w:pPr>
    <w:rPr>
      <w:rFonts w:ascii="Times New Roman Bold" w:eastAsia="Times New Roman" w:hAnsi="Times New Roman Bold" w:cs="Arial"/>
      <w:b/>
      <w:bCs/>
      <w:color w:val="B71234"/>
      <w:kern w:val="32"/>
      <w:sz w:val="72"/>
      <w:szCs w:val="48"/>
    </w:rPr>
  </w:style>
  <w:style w:type="paragraph" w:customStyle="1" w:styleId="Pleading">
    <w:name w:val="Pleading"/>
    <w:rsid w:val="000F74A6"/>
    <w:pPr>
      <w:tabs>
        <w:tab w:val="left" w:pos="-720"/>
      </w:tabs>
      <w:suppressAutoHyphens/>
      <w:spacing w:after="0" w:line="240" w:lineRule="exact"/>
    </w:pPr>
    <w:rPr>
      <w:rFonts w:ascii="Times" w:eastAsia="Times New Roman" w:hAnsi="Times" w:cs="Times New Roman"/>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paragraph" w:customStyle="1" w:styleId="UG-Sec4-heading3">
    <w:name w:val="UG-Sec 4 - heading 3"/>
    <w:basedOn w:val="Normal"/>
    <w:rsid w:val="00087C96"/>
    <w:pPr>
      <w:spacing w:before="120" w:line="240" w:lineRule="auto"/>
      <w:jc w:val="center"/>
    </w:pPr>
    <w:rPr>
      <w:rFonts w:ascii="Times New Roman" w:eastAsia="Times New Roman" w:hAnsi="Times New Roman" w:cs="Times New Roman"/>
      <w:b/>
      <w:sz w:val="28"/>
      <w:szCs w:val="28"/>
    </w:rPr>
  </w:style>
  <w:style w:type="paragraph" w:customStyle="1" w:styleId="BSFHeadings">
    <w:name w:val="BSF Headings"/>
    <w:basedOn w:val="Normal"/>
    <w:rsid w:val="00087C96"/>
    <w:pPr>
      <w:numPr>
        <w:numId w:val="24"/>
      </w:numPr>
      <w:spacing w:before="120" w:after="120" w:line="240" w:lineRule="auto"/>
      <w:jc w:val="center"/>
      <w:outlineLvl w:val="0"/>
    </w:pPr>
    <w:rPr>
      <w:rFonts w:ascii="Times New Roman" w:eastAsia="Times New Roman" w:hAnsi="Times New Roman" w:cs="Times New Roman"/>
      <w:b/>
      <w:sz w:val="28"/>
      <w:szCs w:val="20"/>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line="240" w:lineRule="auto"/>
      <w:ind w:left="720" w:hanging="720"/>
      <w:jc w:val="center"/>
    </w:pPr>
    <w:rPr>
      <w:rFonts w:ascii="Times New Roman" w:eastAsia="Times New Roman" w:hAnsi="Times New Roman" w:cs="Times New Roman"/>
      <w:b/>
      <w:sz w:val="36"/>
      <w:szCs w:val="24"/>
    </w:rPr>
  </w:style>
  <w:style w:type="paragraph" w:customStyle="1" w:styleId="Text">
    <w:name w:val="Text"/>
    <w:basedOn w:val="Normal"/>
    <w:link w:val="TextChar"/>
    <w:rsid w:val="00087C96"/>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TextChar">
    <w:name w:val="Text Char"/>
    <w:link w:val="Text"/>
    <w:rsid w:val="00087C96"/>
    <w:rPr>
      <w:rFonts w:ascii="Times New Roman" w:eastAsia="SimSun" w:hAnsi="Times New Roman" w:cs="Times New Roman"/>
      <w:sz w:val="24"/>
      <w:szCs w:val="28"/>
      <w:lang w:val="fr-FR" w:eastAsia="zh-CN"/>
    </w:rPr>
  </w:style>
  <w:style w:type="table" w:styleId="Grilledutableau">
    <w:name w:val="Table Grid"/>
    <w:basedOn w:val="TableauNormal"/>
    <w:uiPriority w:val="39"/>
    <w:rsid w:val="0008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35"/>
      </w:numPr>
      <w:tabs>
        <w:tab w:val="left" w:pos="576"/>
      </w:tabs>
      <w:suppressAutoHyphens/>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x-none"/>
    </w:rPr>
  </w:style>
  <w:style w:type="character" w:customStyle="1" w:styleId="itbrightChar">
    <w:name w:val="itb right Char"/>
    <w:link w:val="itbright"/>
    <w:rsid w:val="00087C96"/>
    <w:rPr>
      <w:rFonts w:ascii="Times New Roman" w:eastAsia="Times New Roman" w:hAnsi="Times New Roman" w:cs="Times New Roman"/>
      <w:sz w:val="24"/>
      <w:szCs w:val="24"/>
      <w:lang w:eastAsia="x-none"/>
    </w:rPr>
  </w:style>
  <w:style w:type="paragraph" w:customStyle="1" w:styleId="DefaultParagraphFont1">
    <w:name w:val="Default Paragraph Font1"/>
    <w:next w:val="Normal"/>
    <w:rsid w:val="00087C96"/>
    <w:pPr>
      <w:tabs>
        <w:tab w:val="num" w:pos="567"/>
      </w:tabs>
      <w:spacing w:after="0" w:line="240" w:lineRule="auto"/>
    </w:pPr>
    <w:rPr>
      <w:rFonts w:ascii="‚l‚r –¾’©" w:eastAsia="Times New Roman" w:hAnsi="‚l‚r –¾’©" w:cs="‚l‚r –¾’©"/>
      <w:noProof/>
      <w:sz w:val="21"/>
      <w:szCs w:val="24"/>
      <w:lang w:eastAsia="en-GB"/>
    </w:rPr>
  </w:style>
  <w:style w:type="paragraph" w:styleId="Titre">
    <w:name w:val="Title"/>
    <w:aliases w:val="Titre1,Titre11"/>
    <w:basedOn w:val="Normal"/>
    <w:link w:val="TitreCar"/>
    <w:uiPriority w:val="10"/>
    <w:qFormat/>
    <w:rsid w:val="00087C96"/>
    <w:pPr>
      <w:spacing w:before="240" w:after="60" w:line="240" w:lineRule="auto"/>
      <w:jc w:val="center"/>
    </w:pPr>
    <w:rPr>
      <w:rFonts w:ascii="Arial" w:eastAsia="Times New Roman" w:hAnsi="Arial" w:cs="Times New Roman"/>
      <w:b/>
      <w:kern w:val="28"/>
      <w:sz w:val="32"/>
      <w:szCs w:val="20"/>
      <w:lang w:eastAsia="x-none"/>
    </w:rPr>
  </w:style>
  <w:style w:type="character" w:customStyle="1" w:styleId="TitreCar">
    <w:name w:val="Titre Car"/>
    <w:aliases w:val="Titre1 Car,Titre11 Car"/>
    <w:basedOn w:val="Policepardfaut"/>
    <w:link w:val="Titre"/>
    <w:uiPriority w:val="10"/>
    <w:rsid w:val="00087C96"/>
    <w:rPr>
      <w:rFonts w:ascii="Arial" w:eastAsia="Times New Roman" w:hAnsi="Arial" w:cs="Times New Roman"/>
      <w:b/>
      <w:kern w:val="28"/>
      <w:sz w:val="32"/>
      <w:szCs w:val="20"/>
      <w:lang w:val="fr-FR" w:eastAsia="x-none"/>
    </w:rPr>
  </w:style>
  <w:style w:type="character" w:customStyle="1" w:styleId="Technical1">
    <w:name w:val="Technical 1"/>
    <w:rsid w:val="00087C96"/>
    <w:rPr>
      <w:rFonts w:ascii="Times" w:hAnsi="Times"/>
      <w:noProof w:val="0"/>
      <w:sz w:val="24"/>
      <w:lang w:val="fr-FR"/>
    </w:rPr>
  </w:style>
  <w:style w:type="paragraph" w:styleId="Rvision">
    <w:name w:val="Revision"/>
    <w:hidden/>
    <w:uiPriority w:val="99"/>
    <w:semiHidden/>
    <w:rsid w:val="00D33B92"/>
    <w:pPr>
      <w:spacing w:after="0" w:line="240" w:lineRule="auto"/>
    </w:pPr>
  </w:style>
  <w:style w:type="paragraph" w:styleId="En-ttedetabledesmatires">
    <w:name w:val="TOC Heading"/>
    <w:basedOn w:val="Titre1"/>
    <w:next w:val="Normal"/>
    <w:uiPriority w:val="39"/>
    <w:unhideWhenUsed/>
    <w:qFormat/>
    <w:rsid w:val="0027321C"/>
    <w:pPr>
      <w:keepLines/>
      <w:spacing w:before="480" w:after="0" w:line="276" w:lineRule="auto"/>
      <w:jc w:val="center"/>
      <w:outlineLvl w:val="9"/>
    </w:pPr>
    <w:rPr>
      <w:rFonts w:asciiTheme="majorHAnsi" w:eastAsiaTheme="majorEastAsia" w:hAnsiTheme="majorHAnsi" w:cstheme="majorBidi"/>
      <w:color w:val="365F91" w:themeColor="accent1" w:themeShade="BF"/>
      <w:kern w:val="0"/>
      <w:sz w:val="36"/>
      <w:szCs w:val="28"/>
      <w:lang w:eastAsia="ja-JP"/>
    </w:rPr>
  </w:style>
  <w:style w:type="paragraph" w:styleId="TM3">
    <w:name w:val="toc 3"/>
    <w:basedOn w:val="Normal"/>
    <w:next w:val="Normal"/>
    <w:autoRedefine/>
    <w:uiPriority w:val="39"/>
    <w:unhideWhenUsed/>
    <w:qFormat/>
    <w:rsid w:val="002E3F41"/>
    <w:pPr>
      <w:tabs>
        <w:tab w:val="left" w:pos="1540"/>
        <w:tab w:val="right" w:leader="dot" w:pos="9350"/>
      </w:tabs>
      <w:spacing w:before="120" w:after="0" w:line="240" w:lineRule="auto"/>
      <w:ind w:left="1390" w:hanging="539"/>
    </w:pPr>
    <w:rPr>
      <w:rFonts w:ascii="Times New Roman" w:hAnsi="Times New Roman" w:cstheme="minorHAnsi"/>
      <w:noProof/>
      <w:sz w:val="24"/>
      <w:szCs w:val="20"/>
    </w:rPr>
  </w:style>
  <w:style w:type="paragraph" w:styleId="TM4">
    <w:name w:val="toc 4"/>
    <w:basedOn w:val="Normal"/>
    <w:next w:val="Normal"/>
    <w:autoRedefine/>
    <w:uiPriority w:val="39"/>
    <w:unhideWhenUsed/>
    <w:qFormat/>
    <w:rsid w:val="002812DB"/>
    <w:pPr>
      <w:tabs>
        <w:tab w:val="left" w:pos="1390"/>
        <w:tab w:val="left" w:pos="1790"/>
        <w:tab w:val="right" w:leader="dot" w:pos="9350"/>
      </w:tabs>
      <w:spacing w:before="120" w:after="0"/>
      <w:ind w:left="1418"/>
    </w:pPr>
    <w:rPr>
      <w:rFonts w:cstheme="minorHAnsi"/>
      <w:sz w:val="20"/>
      <w:szCs w:val="20"/>
    </w:rPr>
  </w:style>
  <w:style w:type="paragraph" w:styleId="TM5">
    <w:name w:val="toc 5"/>
    <w:basedOn w:val="Normal"/>
    <w:next w:val="Normal"/>
    <w:autoRedefine/>
    <w:uiPriority w:val="39"/>
    <w:unhideWhenUsed/>
    <w:rsid w:val="00CA7427"/>
    <w:pPr>
      <w:spacing w:after="0"/>
      <w:ind w:left="660"/>
    </w:pPr>
    <w:rPr>
      <w:rFonts w:cstheme="minorHAnsi"/>
      <w:sz w:val="20"/>
      <w:szCs w:val="20"/>
    </w:rPr>
  </w:style>
  <w:style w:type="paragraph" w:styleId="TM6">
    <w:name w:val="toc 6"/>
    <w:basedOn w:val="Normal"/>
    <w:next w:val="Normal"/>
    <w:autoRedefine/>
    <w:uiPriority w:val="39"/>
    <w:unhideWhenUsed/>
    <w:rsid w:val="00CA7427"/>
    <w:pPr>
      <w:spacing w:after="0"/>
      <w:ind w:left="880"/>
    </w:pPr>
    <w:rPr>
      <w:rFonts w:cstheme="minorHAnsi"/>
      <w:sz w:val="20"/>
      <w:szCs w:val="20"/>
    </w:rPr>
  </w:style>
  <w:style w:type="paragraph" w:styleId="TM7">
    <w:name w:val="toc 7"/>
    <w:basedOn w:val="Normal"/>
    <w:next w:val="Normal"/>
    <w:autoRedefine/>
    <w:uiPriority w:val="39"/>
    <w:unhideWhenUsed/>
    <w:rsid w:val="00CA7427"/>
    <w:pPr>
      <w:spacing w:after="0"/>
      <w:ind w:left="1100"/>
    </w:pPr>
    <w:rPr>
      <w:rFonts w:cstheme="minorHAnsi"/>
      <w:sz w:val="20"/>
      <w:szCs w:val="20"/>
    </w:rPr>
  </w:style>
  <w:style w:type="paragraph" w:styleId="TM8">
    <w:name w:val="toc 8"/>
    <w:basedOn w:val="Normal"/>
    <w:next w:val="Normal"/>
    <w:autoRedefine/>
    <w:uiPriority w:val="39"/>
    <w:unhideWhenUsed/>
    <w:rsid w:val="00CA7427"/>
    <w:pPr>
      <w:spacing w:after="0"/>
      <w:ind w:left="1320"/>
    </w:pPr>
    <w:rPr>
      <w:rFonts w:cstheme="minorHAnsi"/>
      <w:sz w:val="20"/>
      <w:szCs w:val="20"/>
    </w:rPr>
  </w:style>
  <w:style w:type="paragraph" w:styleId="TM9">
    <w:name w:val="toc 9"/>
    <w:basedOn w:val="Normal"/>
    <w:next w:val="Normal"/>
    <w:autoRedefine/>
    <w:uiPriority w:val="39"/>
    <w:unhideWhenUsed/>
    <w:rsid w:val="00CA7427"/>
    <w:pPr>
      <w:spacing w:after="0"/>
      <w:ind w:left="1540"/>
    </w:pPr>
    <w:rPr>
      <w:rFonts w:cstheme="minorHAnsi"/>
      <w:sz w:val="20"/>
      <w:szCs w:val="20"/>
    </w:rPr>
  </w:style>
  <w:style w:type="character" w:styleId="lev">
    <w:name w:val="Strong"/>
    <w:aliases w:val="titre 1"/>
    <w:basedOn w:val="Policepardfaut"/>
    <w:uiPriority w:val="22"/>
    <w:qFormat/>
    <w:rsid w:val="002E2F2A"/>
    <w:rPr>
      <w:b/>
      <w:bCs/>
    </w:rPr>
  </w:style>
  <w:style w:type="paragraph" w:styleId="Listenumros">
    <w:name w:val="List Number"/>
    <w:basedOn w:val="Normal"/>
    <w:unhideWhenUsed/>
    <w:rsid w:val="00543368"/>
    <w:pPr>
      <w:numPr>
        <w:numId w:val="7"/>
      </w:numPr>
      <w:contextualSpacing/>
    </w:pPr>
  </w:style>
  <w:style w:type="character" w:customStyle="1" w:styleId="Titre6Car">
    <w:name w:val="Titre 6 Car"/>
    <w:aliases w:val="T6 Car,Titre 6 Car Car Car Car Car,Titre 6 Car Car Car Car1"/>
    <w:basedOn w:val="Policepardfaut"/>
    <w:link w:val="Titre6"/>
    <w:rsid w:val="000D3DE1"/>
    <w:rPr>
      <w:rFonts w:ascii="Times New Roman" w:hAnsi="Times New Roman" w:cs="Times New Roman"/>
      <w:b/>
      <w:bCs/>
      <w:sz w:val="24"/>
    </w:rPr>
  </w:style>
  <w:style w:type="character" w:customStyle="1" w:styleId="Titre7Car">
    <w:name w:val="Titre 7 Car"/>
    <w:aliases w:val="T7 Car"/>
    <w:basedOn w:val="Policepardfaut"/>
    <w:link w:val="Titre7"/>
    <w:rsid w:val="000D3DE1"/>
    <w:rPr>
      <w:rFonts w:ascii="Times New Roman" w:hAnsi="Times New Roman" w:cs="Times New Roman"/>
      <w:sz w:val="24"/>
      <w:szCs w:val="24"/>
    </w:rPr>
  </w:style>
  <w:style w:type="character" w:customStyle="1" w:styleId="Titre8Car">
    <w:name w:val="Titre 8 Car"/>
    <w:aliases w:val="bijlage 2 Car"/>
    <w:basedOn w:val="Policepardfaut"/>
    <w:link w:val="Titre8"/>
    <w:rsid w:val="000D3DE1"/>
    <w:rPr>
      <w:rFonts w:ascii="Times New Roman" w:hAnsi="Times New Roman" w:cs="Times New Roman"/>
      <w:iCs/>
      <w:sz w:val="24"/>
      <w:szCs w:val="24"/>
    </w:rPr>
  </w:style>
  <w:style w:type="paragraph" w:styleId="Retraitcorpset1relig">
    <w:name w:val="Body Text First Indent 2"/>
    <w:basedOn w:val="Normal"/>
    <w:link w:val="Retraitcorpset1religCar"/>
    <w:uiPriority w:val="3"/>
    <w:qFormat/>
    <w:rsid w:val="000D3DE1"/>
    <w:pPr>
      <w:spacing w:after="0" w:line="480" w:lineRule="auto"/>
      <w:ind w:firstLine="720"/>
      <w:jc w:val="both"/>
    </w:pPr>
    <w:rPr>
      <w:rFonts w:ascii="Times New Roman" w:hAnsi="Times New Roman" w:cs="Times New Roman"/>
      <w:sz w:val="24"/>
      <w:szCs w:val="24"/>
      <w:lang w:bidi="en-US"/>
    </w:rPr>
  </w:style>
  <w:style w:type="character" w:customStyle="1" w:styleId="Retraitcorpset1religCar">
    <w:name w:val="Retrait corps et 1re lig. Car"/>
    <w:basedOn w:val="RetraitcorpsdetexteCar"/>
    <w:link w:val="Retraitcorpset1relig"/>
    <w:uiPriority w:val="3"/>
    <w:rsid w:val="000D3DE1"/>
    <w:rPr>
      <w:rFonts w:ascii="Times New Roman" w:eastAsia="Times New Roman" w:hAnsi="Times New Roman" w:cs="Times New Roman"/>
      <w:sz w:val="24"/>
      <w:szCs w:val="24"/>
      <w:lang w:bidi="en-US"/>
    </w:rPr>
  </w:style>
  <w:style w:type="paragraph" w:styleId="Retraitcorpsdetexte2">
    <w:name w:val="Body Text Indent 2"/>
    <w:basedOn w:val="Normal"/>
    <w:link w:val="Retraitcorpsdetexte2Car"/>
    <w:rsid w:val="000D3DE1"/>
    <w:pPr>
      <w:spacing w:after="0" w:line="480" w:lineRule="auto"/>
      <w:ind w:left="720"/>
      <w:jc w:val="both"/>
    </w:pPr>
    <w:rPr>
      <w:rFonts w:ascii="Times New Roman" w:hAnsi="Times New Roman" w:cs="Times New Roman"/>
      <w:sz w:val="24"/>
      <w:szCs w:val="24"/>
    </w:rPr>
  </w:style>
  <w:style w:type="character" w:customStyle="1" w:styleId="Retraitcorpsdetexte2Car">
    <w:name w:val="Retrait corps de texte 2 Car"/>
    <w:basedOn w:val="Policepardfaut"/>
    <w:link w:val="Retraitcorpsdetexte2"/>
    <w:rsid w:val="000D3DE1"/>
    <w:rPr>
      <w:rFonts w:ascii="Times New Roman" w:hAnsi="Times New Roman" w:cs="Times New Roman"/>
      <w:sz w:val="24"/>
      <w:szCs w:val="24"/>
    </w:rPr>
  </w:style>
  <w:style w:type="character" w:styleId="Titredulivre">
    <w:name w:val="Book Title"/>
    <w:basedOn w:val="Policepardfaut"/>
    <w:uiPriority w:val="99"/>
    <w:rsid w:val="000D3DE1"/>
    <w:rPr>
      <w:rFonts w:ascii="Times New Roman" w:eastAsia="Times New Roman" w:hAnsi="Times New Roman"/>
      <w:b/>
      <w:i/>
      <w:sz w:val="24"/>
      <w:szCs w:val="24"/>
    </w:rPr>
  </w:style>
  <w:style w:type="paragraph" w:customStyle="1" w:styleId="HangingIndent">
    <w:name w:val="Hanging Indent"/>
    <w:basedOn w:val="Normal"/>
    <w:uiPriority w:val="50"/>
    <w:rsid w:val="000D3DE1"/>
    <w:pPr>
      <w:spacing w:after="240" w:line="240" w:lineRule="auto"/>
      <w:ind w:left="720" w:hanging="720"/>
      <w:jc w:val="both"/>
    </w:pPr>
    <w:rPr>
      <w:rFonts w:ascii="Times New Roman" w:hAnsi="Times New Roman" w:cs="Times New Roman"/>
      <w:sz w:val="24"/>
      <w:szCs w:val="24"/>
    </w:rPr>
  </w:style>
  <w:style w:type="paragraph" w:styleId="Signature">
    <w:name w:val="Signature"/>
    <w:basedOn w:val="Normal"/>
    <w:link w:val="SignatureCar"/>
    <w:uiPriority w:val="14"/>
    <w:qFormat/>
    <w:rsid w:val="000D3DE1"/>
    <w:pPr>
      <w:keepLines/>
      <w:tabs>
        <w:tab w:val="left" w:pos="5040"/>
        <w:tab w:val="right" w:pos="9360"/>
      </w:tabs>
      <w:spacing w:after="720" w:line="240" w:lineRule="auto"/>
      <w:ind w:left="4320"/>
      <w:jc w:val="both"/>
    </w:pPr>
    <w:rPr>
      <w:rFonts w:ascii="Times New Roman" w:hAnsi="Times New Roman" w:cs="Times New Roman"/>
      <w:sz w:val="24"/>
      <w:szCs w:val="24"/>
    </w:rPr>
  </w:style>
  <w:style w:type="character" w:customStyle="1" w:styleId="SignatureCar">
    <w:name w:val="Signature Car"/>
    <w:basedOn w:val="Policepardfaut"/>
    <w:link w:val="Signature"/>
    <w:uiPriority w:val="14"/>
    <w:rsid w:val="000D3DE1"/>
    <w:rPr>
      <w:rFonts w:ascii="Times New Roman" w:hAnsi="Times New Roman" w:cs="Times New Roman"/>
      <w:sz w:val="24"/>
      <w:szCs w:val="24"/>
    </w:rPr>
  </w:style>
  <w:style w:type="paragraph" w:customStyle="1" w:styleId="HangingIndent1">
    <w:name w:val="Hanging Indent 1&quot;"/>
    <w:basedOn w:val="Normal"/>
    <w:uiPriority w:val="50"/>
    <w:rsid w:val="000D3DE1"/>
    <w:pPr>
      <w:spacing w:after="240" w:line="240" w:lineRule="auto"/>
      <w:ind w:left="2160" w:hanging="720"/>
      <w:jc w:val="both"/>
    </w:pPr>
    <w:rPr>
      <w:rFonts w:ascii="Times New Roman" w:hAnsi="Times New Roman" w:cs="Times New Roman"/>
      <w:sz w:val="24"/>
      <w:szCs w:val="24"/>
    </w:rPr>
  </w:style>
  <w:style w:type="paragraph" w:customStyle="1" w:styleId="IndentFirstLine">
    <w:name w:val="Indent First Line"/>
    <w:basedOn w:val="Normal"/>
    <w:uiPriority w:val="51"/>
    <w:rsid w:val="000D3DE1"/>
    <w:pPr>
      <w:spacing w:after="240" w:line="240" w:lineRule="auto"/>
      <w:ind w:left="720" w:firstLine="720"/>
      <w:jc w:val="both"/>
    </w:pPr>
    <w:rPr>
      <w:rFonts w:ascii="Times New Roman" w:hAnsi="Times New Roman" w:cs="Times New Roman"/>
      <w:sz w:val="24"/>
      <w:szCs w:val="24"/>
    </w:rPr>
  </w:style>
  <w:style w:type="paragraph" w:customStyle="1" w:styleId="Indent1FirstLine">
    <w:name w:val="Indent 1&quot; First Line"/>
    <w:basedOn w:val="Normal"/>
    <w:uiPriority w:val="51"/>
    <w:rsid w:val="000D3DE1"/>
    <w:pPr>
      <w:spacing w:after="240" w:line="240" w:lineRule="auto"/>
      <w:ind w:left="1440" w:firstLine="720"/>
      <w:jc w:val="both"/>
    </w:pPr>
    <w:rPr>
      <w:rFonts w:ascii="Times New Roman" w:hAnsi="Times New Roman" w:cs="Times New Roman"/>
      <w:sz w:val="24"/>
      <w:szCs w:val="24"/>
    </w:rPr>
  </w:style>
  <w:style w:type="paragraph" w:customStyle="1" w:styleId="TitleB">
    <w:name w:val="TitleB"/>
    <w:basedOn w:val="Normal"/>
    <w:uiPriority w:val="8"/>
    <w:qFormat/>
    <w:rsid w:val="000D3DE1"/>
    <w:pPr>
      <w:keepNext/>
      <w:spacing w:after="240" w:line="240" w:lineRule="auto"/>
      <w:jc w:val="center"/>
    </w:pPr>
    <w:rPr>
      <w:rFonts w:ascii="Times New Roman" w:hAnsi="Times New Roman" w:cs="Times New Roman"/>
      <w:b/>
      <w:sz w:val="24"/>
      <w:szCs w:val="24"/>
    </w:rPr>
  </w:style>
  <w:style w:type="character" w:styleId="Accentuationintense">
    <w:name w:val="Intense Emphasis"/>
    <w:basedOn w:val="Policepardfaut"/>
    <w:uiPriority w:val="99"/>
    <w:rsid w:val="000D3DE1"/>
    <w:rPr>
      <w:b/>
      <w:i/>
      <w:sz w:val="24"/>
      <w:szCs w:val="24"/>
      <w:u w:val="single"/>
    </w:rPr>
  </w:style>
  <w:style w:type="paragraph" w:styleId="Citationintense">
    <w:name w:val="Intense Quote"/>
    <w:basedOn w:val="Normal"/>
    <w:next w:val="Normal"/>
    <w:link w:val="CitationintenseCar"/>
    <w:uiPriority w:val="99"/>
    <w:qFormat/>
    <w:rsid w:val="00C07053"/>
    <w:pPr>
      <w:spacing w:after="0" w:line="240" w:lineRule="auto"/>
      <w:ind w:left="720" w:right="720"/>
      <w:jc w:val="both"/>
    </w:pPr>
    <w:rPr>
      <w:rFonts w:ascii="Times New Roman" w:hAnsi="Times New Roman" w:cs="Times New Roman"/>
      <w:b/>
      <w:i/>
      <w:sz w:val="24"/>
    </w:rPr>
  </w:style>
  <w:style w:type="character" w:customStyle="1" w:styleId="CitationintenseCar">
    <w:name w:val="Citation intense Car"/>
    <w:basedOn w:val="Policepardfaut"/>
    <w:link w:val="Citationintense"/>
    <w:uiPriority w:val="99"/>
    <w:rsid w:val="000D3DE1"/>
    <w:rPr>
      <w:rFonts w:ascii="Times New Roman" w:hAnsi="Times New Roman" w:cs="Times New Roman"/>
      <w:b/>
      <w:i/>
      <w:sz w:val="24"/>
    </w:rPr>
  </w:style>
  <w:style w:type="character" w:styleId="Rfrenceintense">
    <w:name w:val="Intense Reference"/>
    <w:basedOn w:val="Policepardfaut"/>
    <w:uiPriority w:val="99"/>
    <w:qFormat/>
    <w:rsid w:val="00C07053"/>
    <w:rPr>
      <w:b/>
      <w:sz w:val="24"/>
      <w:u w:val="single"/>
    </w:rPr>
  </w:style>
  <w:style w:type="paragraph" w:styleId="Sansinterligne">
    <w:name w:val="No Spacing"/>
    <w:basedOn w:val="Normal"/>
    <w:uiPriority w:val="1"/>
    <w:qFormat/>
    <w:rsid w:val="000D3DE1"/>
    <w:pPr>
      <w:spacing w:after="0" w:line="240" w:lineRule="auto"/>
      <w:jc w:val="both"/>
    </w:pPr>
    <w:rPr>
      <w:rFonts w:ascii="Times New Roman" w:hAnsi="Times New Roman" w:cs="Times New Roman"/>
      <w:sz w:val="24"/>
      <w:szCs w:val="32"/>
    </w:rPr>
  </w:style>
  <w:style w:type="paragraph" w:styleId="Citation">
    <w:name w:val="Quote"/>
    <w:basedOn w:val="Normal"/>
    <w:link w:val="CitationCar"/>
    <w:uiPriority w:val="6"/>
    <w:qFormat/>
    <w:rsid w:val="000D3DE1"/>
    <w:pPr>
      <w:spacing w:after="240" w:line="240" w:lineRule="auto"/>
      <w:ind w:left="1440" w:right="1440"/>
      <w:jc w:val="both"/>
    </w:pPr>
    <w:rPr>
      <w:rFonts w:ascii="Times New Roman" w:hAnsi="Times New Roman" w:cs="Times New Roman"/>
      <w:sz w:val="24"/>
      <w:szCs w:val="24"/>
      <w:lang w:bidi="en-US"/>
    </w:rPr>
  </w:style>
  <w:style w:type="character" w:customStyle="1" w:styleId="CitationCar">
    <w:name w:val="Citation Car"/>
    <w:basedOn w:val="Policepardfaut"/>
    <w:link w:val="Citation"/>
    <w:uiPriority w:val="6"/>
    <w:rsid w:val="000D3DE1"/>
    <w:rPr>
      <w:rFonts w:ascii="Times New Roman" w:hAnsi="Times New Roman" w:cs="Times New Roman"/>
      <w:sz w:val="24"/>
      <w:szCs w:val="24"/>
      <w:lang w:bidi="en-US"/>
    </w:rPr>
  </w:style>
  <w:style w:type="character" w:styleId="Accentuationlgre">
    <w:name w:val="Subtle Emphasis"/>
    <w:uiPriority w:val="99"/>
    <w:qFormat/>
    <w:rsid w:val="00C07053"/>
    <w:rPr>
      <w:i/>
      <w:color w:val="5A5A5A" w:themeColor="text1" w:themeTint="A5"/>
    </w:rPr>
  </w:style>
  <w:style w:type="character" w:styleId="Rfrencelgre">
    <w:name w:val="Subtle Reference"/>
    <w:basedOn w:val="Policepardfaut"/>
    <w:uiPriority w:val="99"/>
    <w:rsid w:val="000D3DE1"/>
    <w:rPr>
      <w:sz w:val="24"/>
      <w:szCs w:val="24"/>
      <w:u w:val="single"/>
    </w:rPr>
  </w:style>
  <w:style w:type="paragraph" w:customStyle="1" w:styleId="TitleBC">
    <w:name w:val="TitleBC"/>
    <w:basedOn w:val="Normal"/>
    <w:uiPriority w:val="10"/>
    <w:qFormat/>
    <w:rsid w:val="000D3DE1"/>
    <w:pPr>
      <w:keepNext/>
      <w:spacing w:after="240" w:line="240" w:lineRule="auto"/>
      <w:jc w:val="center"/>
    </w:pPr>
    <w:rPr>
      <w:rFonts w:ascii="Times New Roman" w:hAnsi="Times New Roman" w:cs="Times New Roman"/>
      <w:b/>
      <w:caps/>
      <w:sz w:val="24"/>
      <w:szCs w:val="24"/>
    </w:rPr>
  </w:style>
  <w:style w:type="paragraph" w:customStyle="1" w:styleId="TitleBCU">
    <w:name w:val="TitleBCU"/>
    <w:basedOn w:val="Normal"/>
    <w:uiPriority w:val="11"/>
    <w:qFormat/>
    <w:rsid w:val="000D3DE1"/>
    <w:pPr>
      <w:keepNext/>
      <w:spacing w:after="240" w:line="240" w:lineRule="auto"/>
      <w:jc w:val="center"/>
    </w:pPr>
    <w:rPr>
      <w:rFonts w:ascii="Times New Roman" w:hAnsi="Times New Roman" w:cs="Times New Roman"/>
      <w:b/>
      <w:caps/>
      <w:sz w:val="24"/>
      <w:szCs w:val="24"/>
      <w:u w:val="single"/>
    </w:rPr>
  </w:style>
  <w:style w:type="paragraph" w:customStyle="1" w:styleId="TitleC">
    <w:name w:val="TitleC"/>
    <w:basedOn w:val="Normal"/>
    <w:uiPriority w:val="9"/>
    <w:qFormat/>
    <w:rsid w:val="000D3DE1"/>
    <w:pPr>
      <w:keepNext/>
      <w:spacing w:after="240" w:line="240" w:lineRule="auto"/>
      <w:jc w:val="center"/>
    </w:pPr>
    <w:rPr>
      <w:rFonts w:ascii="Times New Roman" w:hAnsi="Times New Roman" w:cs="Times New Roman"/>
      <w:caps/>
      <w:sz w:val="24"/>
      <w:szCs w:val="24"/>
    </w:rPr>
  </w:style>
  <w:style w:type="paragraph" w:customStyle="1" w:styleId="TitleLeft">
    <w:name w:val="TitleLeft"/>
    <w:basedOn w:val="Normal"/>
    <w:uiPriority w:val="12"/>
    <w:qFormat/>
    <w:rsid w:val="000D3DE1"/>
    <w:pPr>
      <w:keepNext/>
      <w:spacing w:after="240" w:line="240" w:lineRule="auto"/>
      <w:jc w:val="both"/>
    </w:pPr>
    <w:rPr>
      <w:rFonts w:ascii="Times New Roman" w:hAnsi="Times New Roman" w:cs="Times New Roman"/>
      <w:b/>
      <w:sz w:val="24"/>
      <w:szCs w:val="24"/>
    </w:rPr>
  </w:style>
  <w:style w:type="paragraph" w:customStyle="1" w:styleId="BodyTextFirst1">
    <w:name w:val="Body Text First 1&quot;"/>
    <w:basedOn w:val="Normal"/>
    <w:uiPriority w:val="49"/>
    <w:rsid w:val="000D3DE1"/>
    <w:pPr>
      <w:spacing w:after="240" w:line="240" w:lineRule="auto"/>
      <w:ind w:firstLine="1440"/>
      <w:jc w:val="both"/>
    </w:pPr>
    <w:rPr>
      <w:rFonts w:ascii="Times New Roman" w:hAnsi="Times New Roman" w:cs="Times New Roman"/>
      <w:sz w:val="24"/>
      <w:szCs w:val="24"/>
    </w:rPr>
  </w:style>
  <w:style w:type="paragraph" w:customStyle="1" w:styleId="BodyText2First1">
    <w:name w:val="Body Text 2 First 1&quot;"/>
    <w:basedOn w:val="Normal"/>
    <w:uiPriority w:val="49"/>
    <w:rsid w:val="000D3DE1"/>
    <w:pPr>
      <w:spacing w:after="0" w:line="480" w:lineRule="auto"/>
      <w:ind w:firstLine="1440"/>
      <w:jc w:val="both"/>
    </w:pPr>
    <w:rPr>
      <w:rFonts w:ascii="Times New Roman" w:hAnsi="Times New Roman" w:cs="Times New Roman"/>
      <w:sz w:val="24"/>
      <w:szCs w:val="24"/>
    </w:rPr>
  </w:style>
  <w:style w:type="paragraph" w:customStyle="1" w:styleId="HangingIndent5">
    <w:name w:val="Hanging Indent .5&quot;"/>
    <w:basedOn w:val="Normal"/>
    <w:uiPriority w:val="50"/>
    <w:rsid w:val="000D3DE1"/>
    <w:pPr>
      <w:spacing w:after="240" w:line="240" w:lineRule="auto"/>
      <w:ind w:left="1440" w:hanging="720"/>
      <w:jc w:val="both"/>
    </w:pPr>
    <w:rPr>
      <w:rFonts w:ascii="Times New Roman" w:hAnsi="Times New Roman" w:cs="Times New Roman"/>
      <w:sz w:val="24"/>
      <w:szCs w:val="24"/>
    </w:rPr>
  </w:style>
  <w:style w:type="paragraph" w:customStyle="1" w:styleId="Section21">
    <w:name w:val="Section 2 1"/>
    <w:basedOn w:val="Normal"/>
    <w:next w:val="Normal"/>
    <w:link w:val="Section21Char"/>
    <w:uiPriority w:val="99"/>
    <w:rsid w:val="000D3DE1"/>
    <w:pPr>
      <w:numPr>
        <w:numId w:val="39"/>
      </w:numPr>
      <w:spacing w:after="240" w:line="240" w:lineRule="auto"/>
      <w:jc w:val="both"/>
      <w:outlineLvl w:val="0"/>
    </w:pPr>
    <w:rPr>
      <w:rFonts w:ascii="Times New Roman" w:hAnsi="Times New Roman" w:cs="Times New Roman"/>
      <w:b/>
      <w:sz w:val="24"/>
      <w:szCs w:val="24"/>
    </w:rPr>
  </w:style>
  <w:style w:type="character" w:customStyle="1" w:styleId="Section21Char">
    <w:name w:val="Section 2 1 Char"/>
    <w:basedOn w:val="Policepardfaut"/>
    <w:link w:val="Section21"/>
    <w:uiPriority w:val="99"/>
    <w:rsid w:val="000D3DE1"/>
    <w:rPr>
      <w:rFonts w:ascii="Times New Roman" w:hAnsi="Times New Roman" w:cs="Times New Roman"/>
      <w:b/>
      <w:sz w:val="24"/>
      <w:szCs w:val="24"/>
    </w:rPr>
  </w:style>
  <w:style w:type="paragraph" w:customStyle="1" w:styleId="Section22">
    <w:name w:val="Section 2 2"/>
    <w:basedOn w:val="Normal"/>
    <w:link w:val="Section22Char"/>
    <w:uiPriority w:val="99"/>
    <w:rsid w:val="000D3DE1"/>
    <w:pPr>
      <w:numPr>
        <w:ilvl w:val="1"/>
        <w:numId w:val="39"/>
      </w:numPr>
      <w:spacing w:after="240" w:line="240" w:lineRule="auto"/>
      <w:jc w:val="both"/>
      <w:outlineLvl w:val="1"/>
    </w:pPr>
    <w:rPr>
      <w:rFonts w:ascii="Times New Roman" w:hAnsi="Times New Roman" w:cs="Times New Roman"/>
      <w:sz w:val="24"/>
      <w:szCs w:val="24"/>
    </w:rPr>
  </w:style>
  <w:style w:type="character" w:customStyle="1" w:styleId="Section22Char">
    <w:name w:val="Section 2 2 Char"/>
    <w:basedOn w:val="Policepardfaut"/>
    <w:link w:val="Section22"/>
    <w:uiPriority w:val="99"/>
    <w:rsid w:val="000D3DE1"/>
    <w:rPr>
      <w:rFonts w:ascii="Times New Roman" w:hAnsi="Times New Roman" w:cs="Times New Roman"/>
      <w:sz w:val="24"/>
      <w:szCs w:val="24"/>
    </w:rPr>
  </w:style>
  <w:style w:type="paragraph" w:customStyle="1" w:styleId="Section23">
    <w:name w:val="Section 2 3"/>
    <w:basedOn w:val="Normal"/>
    <w:link w:val="Section23Char"/>
    <w:uiPriority w:val="99"/>
    <w:rsid w:val="000D3DE1"/>
    <w:pPr>
      <w:numPr>
        <w:ilvl w:val="2"/>
        <w:numId w:val="39"/>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23Char">
    <w:name w:val="Section 2 3 Char"/>
    <w:basedOn w:val="Policepardfaut"/>
    <w:link w:val="Section23"/>
    <w:uiPriority w:val="99"/>
    <w:rsid w:val="000D3DE1"/>
    <w:rPr>
      <w:rFonts w:ascii="Times New Roman" w:hAnsi="Times New Roman" w:cs="Times New Roman"/>
      <w:sz w:val="24"/>
      <w:szCs w:val="24"/>
    </w:rPr>
  </w:style>
  <w:style w:type="paragraph" w:customStyle="1" w:styleId="Section24">
    <w:name w:val="Section 2 4"/>
    <w:basedOn w:val="Normal"/>
    <w:link w:val="Section24Char"/>
    <w:uiPriority w:val="99"/>
    <w:rsid w:val="000D3DE1"/>
    <w:pPr>
      <w:numPr>
        <w:ilvl w:val="3"/>
        <w:numId w:val="39"/>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24Char">
    <w:name w:val="Section 2 4 Char"/>
    <w:basedOn w:val="Policepardfaut"/>
    <w:link w:val="Section24"/>
    <w:uiPriority w:val="99"/>
    <w:rsid w:val="000D3DE1"/>
    <w:rPr>
      <w:rFonts w:ascii="Times New Roman" w:hAnsi="Times New Roman" w:cs="Times New Roman"/>
      <w:sz w:val="24"/>
      <w:szCs w:val="24"/>
    </w:rPr>
  </w:style>
  <w:style w:type="paragraph" w:customStyle="1" w:styleId="Section25">
    <w:name w:val="Section 2 5"/>
    <w:basedOn w:val="Normal"/>
    <w:link w:val="Section25Char"/>
    <w:uiPriority w:val="99"/>
    <w:rsid w:val="000D3DE1"/>
    <w:pPr>
      <w:numPr>
        <w:ilvl w:val="4"/>
        <w:numId w:val="39"/>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25Char">
    <w:name w:val="Section 2 5 Char"/>
    <w:basedOn w:val="Policepardfaut"/>
    <w:link w:val="Section25"/>
    <w:uiPriority w:val="99"/>
    <w:rsid w:val="000D3DE1"/>
    <w:rPr>
      <w:rFonts w:ascii="Times New Roman" w:hAnsi="Times New Roman" w:cs="Times New Roman"/>
      <w:sz w:val="24"/>
      <w:szCs w:val="24"/>
    </w:rPr>
  </w:style>
  <w:style w:type="paragraph" w:customStyle="1" w:styleId="Section26">
    <w:name w:val="Section 2 6"/>
    <w:basedOn w:val="Normal"/>
    <w:link w:val="Section26Char"/>
    <w:uiPriority w:val="99"/>
    <w:rsid w:val="000D3DE1"/>
    <w:pPr>
      <w:numPr>
        <w:ilvl w:val="5"/>
        <w:numId w:val="39"/>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26Char">
    <w:name w:val="Section 2 6 Char"/>
    <w:basedOn w:val="Policepardfaut"/>
    <w:link w:val="Section26"/>
    <w:uiPriority w:val="99"/>
    <w:rsid w:val="000D3DE1"/>
    <w:rPr>
      <w:rFonts w:ascii="Times New Roman" w:hAnsi="Times New Roman" w:cs="Times New Roman"/>
      <w:sz w:val="24"/>
      <w:szCs w:val="24"/>
    </w:rPr>
  </w:style>
  <w:style w:type="paragraph" w:customStyle="1" w:styleId="Section27">
    <w:name w:val="Section 2 7"/>
    <w:basedOn w:val="Normal"/>
    <w:next w:val="Normal"/>
    <w:link w:val="Section27Char"/>
    <w:uiPriority w:val="99"/>
    <w:rsid w:val="000D3DE1"/>
    <w:pPr>
      <w:numPr>
        <w:ilvl w:val="6"/>
        <w:numId w:val="39"/>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27Char">
    <w:name w:val="Section 2 7 Char"/>
    <w:basedOn w:val="Policepardfaut"/>
    <w:link w:val="Section27"/>
    <w:uiPriority w:val="99"/>
    <w:rsid w:val="000D3DE1"/>
    <w:rPr>
      <w:rFonts w:ascii="Times New Roman" w:hAnsi="Times New Roman" w:cs="Times New Roman"/>
      <w:sz w:val="24"/>
      <w:szCs w:val="24"/>
    </w:rPr>
  </w:style>
  <w:style w:type="paragraph" w:customStyle="1" w:styleId="Section28">
    <w:name w:val="Section 2 8"/>
    <w:basedOn w:val="Normal"/>
    <w:next w:val="Normal"/>
    <w:link w:val="Section28Char"/>
    <w:uiPriority w:val="99"/>
    <w:rsid w:val="000D3DE1"/>
    <w:pPr>
      <w:numPr>
        <w:ilvl w:val="7"/>
        <w:numId w:val="39"/>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28Char">
    <w:name w:val="Section 2 8 Char"/>
    <w:basedOn w:val="Policepardfaut"/>
    <w:link w:val="Section28"/>
    <w:uiPriority w:val="99"/>
    <w:rsid w:val="000D3DE1"/>
    <w:rPr>
      <w:rFonts w:ascii="Times New Roman" w:hAnsi="Times New Roman" w:cs="Times New Roman"/>
      <w:sz w:val="24"/>
      <w:szCs w:val="24"/>
    </w:rPr>
  </w:style>
  <w:style w:type="paragraph" w:customStyle="1" w:styleId="Section29">
    <w:name w:val="Section 2 9"/>
    <w:basedOn w:val="Normal"/>
    <w:next w:val="Normal"/>
    <w:link w:val="Section29Char"/>
    <w:uiPriority w:val="99"/>
    <w:rsid w:val="000D3DE1"/>
    <w:pPr>
      <w:numPr>
        <w:ilvl w:val="8"/>
        <w:numId w:val="39"/>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29Char">
    <w:name w:val="Section 2 9 Char"/>
    <w:basedOn w:val="Policepardfaut"/>
    <w:link w:val="Section29"/>
    <w:uiPriority w:val="99"/>
    <w:rsid w:val="000D3DE1"/>
    <w:rPr>
      <w:rFonts w:ascii="Times New Roman" w:hAnsi="Times New Roman" w:cs="Times New Roman"/>
      <w:sz w:val="24"/>
      <w:szCs w:val="24"/>
    </w:rPr>
  </w:style>
  <w:style w:type="paragraph" w:customStyle="1" w:styleId="Section31">
    <w:name w:val="Section 3 1"/>
    <w:basedOn w:val="Normal"/>
    <w:next w:val="Normal"/>
    <w:link w:val="Section31Char"/>
    <w:rsid w:val="000D3DE1"/>
    <w:pPr>
      <w:pageBreakBefore/>
      <w:numPr>
        <w:numId w:val="40"/>
      </w:numPr>
      <w:tabs>
        <w:tab w:val="clear" w:pos="0"/>
      </w:tabs>
      <w:spacing w:after="240" w:line="240" w:lineRule="auto"/>
      <w:jc w:val="center"/>
      <w:outlineLvl w:val="0"/>
    </w:pPr>
    <w:rPr>
      <w:rFonts w:ascii="Times New Roman" w:hAnsi="Times New Roman" w:cs="Times New Roman"/>
      <w:b/>
      <w:caps/>
      <w:sz w:val="24"/>
      <w:szCs w:val="24"/>
    </w:rPr>
  </w:style>
  <w:style w:type="character" w:customStyle="1" w:styleId="Section31Char">
    <w:name w:val="Section 3 1 Char"/>
    <w:basedOn w:val="Policepardfaut"/>
    <w:link w:val="Section31"/>
    <w:rsid w:val="000D3DE1"/>
    <w:rPr>
      <w:rFonts w:ascii="Times New Roman" w:hAnsi="Times New Roman" w:cs="Times New Roman"/>
      <w:b/>
      <w:caps/>
      <w:sz w:val="24"/>
      <w:szCs w:val="24"/>
    </w:rPr>
  </w:style>
  <w:style w:type="paragraph" w:customStyle="1" w:styleId="Section32">
    <w:name w:val="Section 3 2"/>
    <w:basedOn w:val="Normal"/>
    <w:next w:val="Normal"/>
    <w:link w:val="Section32Char"/>
    <w:rsid w:val="000D3DE1"/>
    <w:pPr>
      <w:numPr>
        <w:ilvl w:val="1"/>
        <w:numId w:val="40"/>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32Char">
    <w:name w:val="Section 3 2 Char"/>
    <w:basedOn w:val="Policepardfaut"/>
    <w:link w:val="Section32"/>
    <w:rsid w:val="000D3DE1"/>
    <w:rPr>
      <w:rFonts w:ascii="Times New Roman" w:hAnsi="Times New Roman" w:cs="Times New Roman"/>
      <w:sz w:val="24"/>
      <w:szCs w:val="24"/>
    </w:rPr>
  </w:style>
  <w:style w:type="paragraph" w:customStyle="1" w:styleId="Section33">
    <w:name w:val="Section 3 3"/>
    <w:basedOn w:val="Normal"/>
    <w:next w:val="Normal"/>
    <w:link w:val="Section33Char"/>
    <w:rsid w:val="000D3DE1"/>
    <w:pPr>
      <w:numPr>
        <w:ilvl w:val="2"/>
        <w:numId w:val="40"/>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33Char">
    <w:name w:val="Section 3 3 Char"/>
    <w:basedOn w:val="Policepardfaut"/>
    <w:link w:val="Section33"/>
    <w:rsid w:val="000D3DE1"/>
    <w:rPr>
      <w:rFonts w:ascii="Times New Roman" w:hAnsi="Times New Roman" w:cs="Times New Roman"/>
      <w:sz w:val="24"/>
      <w:szCs w:val="24"/>
    </w:rPr>
  </w:style>
  <w:style w:type="paragraph" w:customStyle="1" w:styleId="Section34">
    <w:name w:val="Section 3 4"/>
    <w:basedOn w:val="Normal"/>
    <w:next w:val="Normal"/>
    <w:link w:val="Section34Char"/>
    <w:rsid w:val="000D3DE1"/>
    <w:pPr>
      <w:numPr>
        <w:ilvl w:val="3"/>
        <w:numId w:val="40"/>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34Char">
    <w:name w:val="Section 3 4 Char"/>
    <w:basedOn w:val="Policepardfaut"/>
    <w:link w:val="Section34"/>
    <w:rsid w:val="000D3DE1"/>
    <w:rPr>
      <w:rFonts w:ascii="Times New Roman" w:hAnsi="Times New Roman" w:cs="Times New Roman"/>
      <w:sz w:val="24"/>
      <w:szCs w:val="24"/>
    </w:rPr>
  </w:style>
  <w:style w:type="paragraph" w:customStyle="1" w:styleId="Section35">
    <w:name w:val="Section 3 5"/>
    <w:basedOn w:val="Normal"/>
    <w:next w:val="Normal"/>
    <w:link w:val="Section35Char"/>
    <w:rsid w:val="000D3DE1"/>
    <w:pPr>
      <w:numPr>
        <w:ilvl w:val="4"/>
        <w:numId w:val="40"/>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35Char">
    <w:name w:val="Section 3 5 Char"/>
    <w:basedOn w:val="Policepardfaut"/>
    <w:link w:val="Section35"/>
    <w:rsid w:val="000D3DE1"/>
    <w:rPr>
      <w:rFonts w:ascii="Times New Roman" w:hAnsi="Times New Roman" w:cs="Times New Roman"/>
      <w:sz w:val="24"/>
      <w:szCs w:val="24"/>
    </w:rPr>
  </w:style>
  <w:style w:type="paragraph" w:customStyle="1" w:styleId="Section36">
    <w:name w:val="Section 3 6"/>
    <w:basedOn w:val="Normal"/>
    <w:next w:val="Normal"/>
    <w:link w:val="Section36Char"/>
    <w:rsid w:val="000D3DE1"/>
    <w:pPr>
      <w:numPr>
        <w:ilvl w:val="5"/>
        <w:numId w:val="40"/>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36Char">
    <w:name w:val="Section 3 6 Char"/>
    <w:basedOn w:val="Policepardfaut"/>
    <w:link w:val="Section36"/>
    <w:rsid w:val="000D3DE1"/>
    <w:rPr>
      <w:rFonts w:ascii="Times New Roman" w:hAnsi="Times New Roman" w:cs="Times New Roman"/>
      <w:sz w:val="24"/>
      <w:szCs w:val="24"/>
    </w:rPr>
  </w:style>
  <w:style w:type="paragraph" w:customStyle="1" w:styleId="Section37">
    <w:name w:val="Section 3 7"/>
    <w:basedOn w:val="Normal"/>
    <w:next w:val="Normal"/>
    <w:link w:val="Section37Char"/>
    <w:rsid w:val="000D3DE1"/>
    <w:pPr>
      <w:numPr>
        <w:ilvl w:val="6"/>
        <w:numId w:val="40"/>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37Char">
    <w:name w:val="Section 3 7 Char"/>
    <w:basedOn w:val="Policepardfaut"/>
    <w:link w:val="Section37"/>
    <w:rsid w:val="000D3DE1"/>
    <w:rPr>
      <w:rFonts w:ascii="Times New Roman" w:hAnsi="Times New Roman" w:cs="Times New Roman"/>
      <w:sz w:val="24"/>
      <w:szCs w:val="24"/>
    </w:rPr>
  </w:style>
  <w:style w:type="paragraph" w:customStyle="1" w:styleId="Section38">
    <w:name w:val="Section 3 8"/>
    <w:basedOn w:val="Normal"/>
    <w:next w:val="Normal"/>
    <w:link w:val="Section38Char"/>
    <w:rsid w:val="000D3DE1"/>
    <w:pPr>
      <w:numPr>
        <w:ilvl w:val="7"/>
        <w:numId w:val="40"/>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38Char">
    <w:name w:val="Section 3 8 Char"/>
    <w:basedOn w:val="Policepardfaut"/>
    <w:link w:val="Section38"/>
    <w:rsid w:val="000D3DE1"/>
    <w:rPr>
      <w:rFonts w:ascii="Times New Roman" w:hAnsi="Times New Roman" w:cs="Times New Roman"/>
      <w:sz w:val="24"/>
      <w:szCs w:val="24"/>
    </w:rPr>
  </w:style>
  <w:style w:type="paragraph" w:customStyle="1" w:styleId="Section39">
    <w:name w:val="Section 3 9"/>
    <w:basedOn w:val="Normal"/>
    <w:next w:val="Normal"/>
    <w:link w:val="Section39Char"/>
    <w:rsid w:val="000D3DE1"/>
    <w:pPr>
      <w:numPr>
        <w:ilvl w:val="8"/>
        <w:numId w:val="40"/>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39Char">
    <w:name w:val="Section 3 9 Char"/>
    <w:basedOn w:val="Policepardfaut"/>
    <w:link w:val="Section39"/>
    <w:rsid w:val="000D3DE1"/>
    <w:rPr>
      <w:rFonts w:ascii="Times New Roman" w:hAnsi="Times New Roman" w:cs="Times New Roman"/>
      <w:sz w:val="24"/>
      <w:szCs w:val="24"/>
    </w:rPr>
  </w:style>
  <w:style w:type="paragraph" w:customStyle="1" w:styleId="Section41">
    <w:name w:val="Section 4 1"/>
    <w:basedOn w:val="Normal"/>
    <w:next w:val="Normal"/>
    <w:link w:val="Section41Char"/>
    <w:rsid w:val="000D3DE1"/>
    <w:pPr>
      <w:pageBreakBefore/>
      <w:numPr>
        <w:numId w:val="41"/>
      </w:numPr>
      <w:tabs>
        <w:tab w:val="clear" w:pos="0"/>
      </w:tabs>
      <w:spacing w:after="240" w:line="240" w:lineRule="auto"/>
      <w:jc w:val="center"/>
      <w:outlineLvl w:val="0"/>
    </w:pPr>
    <w:rPr>
      <w:rFonts w:ascii="Times New Roman" w:hAnsi="Times New Roman" w:cs="Times New Roman"/>
      <w:b/>
      <w:caps/>
      <w:sz w:val="24"/>
      <w:szCs w:val="24"/>
    </w:rPr>
  </w:style>
  <w:style w:type="character" w:customStyle="1" w:styleId="Section41Char">
    <w:name w:val="Section 4 1 Char"/>
    <w:basedOn w:val="Policepardfaut"/>
    <w:link w:val="Section41"/>
    <w:rsid w:val="000D3DE1"/>
    <w:rPr>
      <w:rFonts w:ascii="Times New Roman" w:hAnsi="Times New Roman" w:cs="Times New Roman"/>
      <w:b/>
      <w:caps/>
      <w:sz w:val="24"/>
      <w:szCs w:val="24"/>
    </w:rPr>
  </w:style>
  <w:style w:type="paragraph" w:customStyle="1" w:styleId="Section42">
    <w:name w:val="Section 4 2"/>
    <w:basedOn w:val="Normal"/>
    <w:next w:val="Normal"/>
    <w:link w:val="Section42Char"/>
    <w:rsid w:val="000D3DE1"/>
    <w:pPr>
      <w:numPr>
        <w:ilvl w:val="1"/>
        <w:numId w:val="41"/>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42Char">
    <w:name w:val="Section 4 2 Char"/>
    <w:basedOn w:val="Policepardfaut"/>
    <w:link w:val="Section42"/>
    <w:rsid w:val="000D3DE1"/>
    <w:rPr>
      <w:rFonts w:ascii="Times New Roman" w:hAnsi="Times New Roman" w:cs="Times New Roman"/>
      <w:sz w:val="24"/>
      <w:szCs w:val="24"/>
    </w:rPr>
  </w:style>
  <w:style w:type="paragraph" w:customStyle="1" w:styleId="Section43">
    <w:name w:val="Section 4 3"/>
    <w:basedOn w:val="Normal"/>
    <w:next w:val="Normal"/>
    <w:link w:val="Section43Char"/>
    <w:rsid w:val="000D3DE1"/>
    <w:pPr>
      <w:numPr>
        <w:ilvl w:val="2"/>
        <w:numId w:val="41"/>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43Char">
    <w:name w:val="Section 4 3 Char"/>
    <w:basedOn w:val="Policepardfaut"/>
    <w:link w:val="Section43"/>
    <w:rsid w:val="000D3DE1"/>
    <w:rPr>
      <w:rFonts w:ascii="Times New Roman" w:hAnsi="Times New Roman" w:cs="Times New Roman"/>
      <w:sz w:val="24"/>
      <w:szCs w:val="24"/>
    </w:rPr>
  </w:style>
  <w:style w:type="paragraph" w:customStyle="1" w:styleId="Section44">
    <w:name w:val="Section 4 4"/>
    <w:basedOn w:val="Normal"/>
    <w:next w:val="Normal"/>
    <w:link w:val="Section44Char"/>
    <w:rsid w:val="000D3DE1"/>
    <w:pPr>
      <w:numPr>
        <w:ilvl w:val="3"/>
        <w:numId w:val="41"/>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44Char">
    <w:name w:val="Section 4 4 Char"/>
    <w:basedOn w:val="Policepardfaut"/>
    <w:link w:val="Section44"/>
    <w:rsid w:val="000D3DE1"/>
    <w:rPr>
      <w:rFonts w:ascii="Times New Roman" w:hAnsi="Times New Roman" w:cs="Times New Roman"/>
      <w:sz w:val="24"/>
      <w:szCs w:val="24"/>
    </w:rPr>
  </w:style>
  <w:style w:type="paragraph" w:customStyle="1" w:styleId="Section45">
    <w:name w:val="Section 4 5"/>
    <w:basedOn w:val="Normal"/>
    <w:next w:val="Normal"/>
    <w:link w:val="Section45Char"/>
    <w:rsid w:val="000D3DE1"/>
    <w:pPr>
      <w:numPr>
        <w:ilvl w:val="4"/>
        <w:numId w:val="41"/>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45Char">
    <w:name w:val="Section 4 5 Char"/>
    <w:basedOn w:val="Policepardfaut"/>
    <w:link w:val="Section45"/>
    <w:rsid w:val="000D3DE1"/>
    <w:rPr>
      <w:rFonts w:ascii="Times New Roman" w:hAnsi="Times New Roman" w:cs="Times New Roman"/>
      <w:sz w:val="24"/>
      <w:szCs w:val="24"/>
    </w:rPr>
  </w:style>
  <w:style w:type="paragraph" w:customStyle="1" w:styleId="Section46">
    <w:name w:val="Section 4 6"/>
    <w:basedOn w:val="Normal"/>
    <w:next w:val="Normal"/>
    <w:link w:val="Section46Char"/>
    <w:rsid w:val="000D3DE1"/>
    <w:pPr>
      <w:numPr>
        <w:ilvl w:val="5"/>
        <w:numId w:val="41"/>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46Char">
    <w:name w:val="Section 4 6 Char"/>
    <w:basedOn w:val="Policepardfaut"/>
    <w:link w:val="Section46"/>
    <w:rsid w:val="000D3DE1"/>
    <w:rPr>
      <w:rFonts w:ascii="Times New Roman" w:hAnsi="Times New Roman" w:cs="Times New Roman"/>
      <w:sz w:val="24"/>
      <w:szCs w:val="24"/>
    </w:rPr>
  </w:style>
  <w:style w:type="paragraph" w:customStyle="1" w:styleId="Section47">
    <w:name w:val="Section 4 7"/>
    <w:basedOn w:val="Normal"/>
    <w:next w:val="Normal"/>
    <w:link w:val="Section47Char"/>
    <w:rsid w:val="000D3DE1"/>
    <w:pPr>
      <w:numPr>
        <w:ilvl w:val="6"/>
        <w:numId w:val="41"/>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47Char">
    <w:name w:val="Section 4 7 Char"/>
    <w:basedOn w:val="Policepardfaut"/>
    <w:link w:val="Section47"/>
    <w:rsid w:val="000D3DE1"/>
    <w:rPr>
      <w:rFonts w:ascii="Times New Roman" w:hAnsi="Times New Roman" w:cs="Times New Roman"/>
      <w:sz w:val="24"/>
      <w:szCs w:val="24"/>
    </w:rPr>
  </w:style>
  <w:style w:type="paragraph" w:customStyle="1" w:styleId="Section48">
    <w:name w:val="Section 4 8"/>
    <w:basedOn w:val="Normal"/>
    <w:next w:val="Normal"/>
    <w:link w:val="Section48Char"/>
    <w:rsid w:val="000D3DE1"/>
    <w:pPr>
      <w:numPr>
        <w:ilvl w:val="7"/>
        <w:numId w:val="41"/>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48Char">
    <w:name w:val="Section 4 8 Char"/>
    <w:basedOn w:val="Policepardfaut"/>
    <w:link w:val="Section48"/>
    <w:rsid w:val="000D3DE1"/>
    <w:rPr>
      <w:rFonts w:ascii="Times New Roman" w:hAnsi="Times New Roman" w:cs="Times New Roman"/>
      <w:sz w:val="24"/>
      <w:szCs w:val="24"/>
    </w:rPr>
  </w:style>
  <w:style w:type="paragraph" w:customStyle="1" w:styleId="Section49">
    <w:name w:val="Section 4 9"/>
    <w:basedOn w:val="Normal"/>
    <w:next w:val="Normal"/>
    <w:link w:val="Section49Char"/>
    <w:rsid w:val="000D3DE1"/>
    <w:pPr>
      <w:numPr>
        <w:ilvl w:val="8"/>
        <w:numId w:val="41"/>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49Char">
    <w:name w:val="Section 4 9 Char"/>
    <w:basedOn w:val="Policepardfaut"/>
    <w:link w:val="Section49"/>
    <w:rsid w:val="000D3DE1"/>
    <w:rPr>
      <w:rFonts w:ascii="Times New Roman" w:hAnsi="Times New Roman" w:cs="Times New Roman"/>
      <w:sz w:val="24"/>
      <w:szCs w:val="24"/>
    </w:rPr>
  </w:style>
  <w:style w:type="paragraph" w:customStyle="1" w:styleId="Section51">
    <w:name w:val="Section 5 1"/>
    <w:basedOn w:val="Normal"/>
    <w:next w:val="Normal"/>
    <w:link w:val="Section51Char"/>
    <w:rsid w:val="000D3DE1"/>
    <w:pPr>
      <w:keepNext/>
      <w:keepLines/>
      <w:numPr>
        <w:numId w:val="42"/>
      </w:numPr>
      <w:tabs>
        <w:tab w:val="clear" w:pos="0"/>
      </w:tabs>
      <w:spacing w:after="240" w:line="240" w:lineRule="auto"/>
      <w:jc w:val="both"/>
      <w:outlineLvl w:val="0"/>
    </w:pPr>
    <w:rPr>
      <w:rFonts w:ascii="Times New Roman" w:hAnsi="Times New Roman" w:cs="Times New Roman"/>
      <w:sz w:val="24"/>
      <w:szCs w:val="24"/>
      <w:u w:val="single"/>
    </w:rPr>
  </w:style>
  <w:style w:type="character" w:customStyle="1" w:styleId="Section51Char">
    <w:name w:val="Section 5 1 Char"/>
    <w:basedOn w:val="Policepardfaut"/>
    <w:link w:val="Section51"/>
    <w:rsid w:val="000D3DE1"/>
    <w:rPr>
      <w:rFonts w:ascii="Times New Roman" w:hAnsi="Times New Roman" w:cs="Times New Roman"/>
      <w:sz w:val="24"/>
      <w:szCs w:val="24"/>
      <w:u w:val="single"/>
    </w:rPr>
  </w:style>
  <w:style w:type="paragraph" w:customStyle="1" w:styleId="Section52">
    <w:name w:val="Section 5 2"/>
    <w:basedOn w:val="Normal"/>
    <w:next w:val="Normal"/>
    <w:link w:val="Section52Char"/>
    <w:rsid w:val="000D3DE1"/>
    <w:pPr>
      <w:keepNext/>
      <w:keepLines/>
      <w:numPr>
        <w:ilvl w:val="1"/>
        <w:numId w:val="42"/>
      </w:numPr>
      <w:spacing w:after="240" w:line="240" w:lineRule="auto"/>
      <w:jc w:val="both"/>
      <w:outlineLvl w:val="1"/>
    </w:pPr>
    <w:rPr>
      <w:rFonts w:ascii="Times New Roman" w:hAnsi="Times New Roman" w:cs="Times New Roman"/>
      <w:b/>
      <w:sz w:val="24"/>
      <w:szCs w:val="24"/>
    </w:rPr>
  </w:style>
  <w:style w:type="character" w:customStyle="1" w:styleId="Section52Char">
    <w:name w:val="Section 5 2 Char"/>
    <w:basedOn w:val="Policepardfaut"/>
    <w:link w:val="Section52"/>
    <w:rsid w:val="000D3DE1"/>
    <w:rPr>
      <w:rFonts w:ascii="Times New Roman" w:hAnsi="Times New Roman" w:cs="Times New Roman"/>
      <w:b/>
      <w:sz w:val="24"/>
      <w:szCs w:val="24"/>
    </w:rPr>
  </w:style>
  <w:style w:type="paragraph" w:customStyle="1" w:styleId="Section53">
    <w:name w:val="Section 5 3"/>
    <w:basedOn w:val="Normal"/>
    <w:next w:val="Normal"/>
    <w:link w:val="Section53Char"/>
    <w:rsid w:val="000D3DE1"/>
    <w:pPr>
      <w:numPr>
        <w:ilvl w:val="2"/>
        <w:numId w:val="42"/>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53Char">
    <w:name w:val="Section 5 3 Char"/>
    <w:basedOn w:val="Policepardfaut"/>
    <w:link w:val="Section53"/>
    <w:rsid w:val="000D3DE1"/>
    <w:rPr>
      <w:rFonts w:ascii="Times New Roman" w:hAnsi="Times New Roman" w:cs="Times New Roman"/>
      <w:sz w:val="24"/>
      <w:szCs w:val="24"/>
    </w:rPr>
  </w:style>
  <w:style w:type="paragraph" w:customStyle="1" w:styleId="Section54">
    <w:name w:val="Section 5 4"/>
    <w:basedOn w:val="Normal"/>
    <w:next w:val="Normal"/>
    <w:link w:val="Section54Char"/>
    <w:rsid w:val="000D3DE1"/>
    <w:pPr>
      <w:numPr>
        <w:ilvl w:val="3"/>
        <w:numId w:val="42"/>
      </w:numPr>
      <w:spacing w:after="240" w:line="240" w:lineRule="auto"/>
      <w:jc w:val="both"/>
      <w:outlineLvl w:val="3"/>
    </w:pPr>
    <w:rPr>
      <w:rFonts w:ascii="Times New Roman" w:hAnsi="Times New Roman" w:cs="Times New Roman"/>
      <w:sz w:val="24"/>
      <w:szCs w:val="24"/>
    </w:rPr>
  </w:style>
  <w:style w:type="character" w:customStyle="1" w:styleId="Section54Char">
    <w:name w:val="Section 5 4 Char"/>
    <w:basedOn w:val="Policepardfaut"/>
    <w:link w:val="Section54"/>
    <w:rsid w:val="000D3DE1"/>
    <w:rPr>
      <w:rFonts w:ascii="Times New Roman" w:hAnsi="Times New Roman" w:cs="Times New Roman"/>
      <w:sz w:val="24"/>
      <w:szCs w:val="24"/>
    </w:rPr>
  </w:style>
  <w:style w:type="paragraph" w:customStyle="1" w:styleId="Section55">
    <w:name w:val="Section 5 5"/>
    <w:basedOn w:val="Normal"/>
    <w:link w:val="Section55Char"/>
    <w:rsid w:val="000D3DE1"/>
    <w:pPr>
      <w:numPr>
        <w:ilvl w:val="4"/>
        <w:numId w:val="42"/>
      </w:numPr>
      <w:spacing w:after="240" w:line="240" w:lineRule="auto"/>
      <w:jc w:val="both"/>
      <w:outlineLvl w:val="4"/>
    </w:pPr>
    <w:rPr>
      <w:rFonts w:ascii="Times New Roman" w:hAnsi="Times New Roman" w:cs="Times New Roman"/>
      <w:sz w:val="24"/>
      <w:szCs w:val="24"/>
    </w:rPr>
  </w:style>
  <w:style w:type="character" w:customStyle="1" w:styleId="Section55Char">
    <w:name w:val="Section 5 5 Char"/>
    <w:basedOn w:val="Policepardfaut"/>
    <w:link w:val="Section55"/>
    <w:rsid w:val="000D3DE1"/>
    <w:rPr>
      <w:rFonts w:ascii="Times New Roman" w:hAnsi="Times New Roman" w:cs="Times New Roman"/>
      <w:sz w:val="24"/>
      <w:szCs w:val="24"/>
    </w:rPr>
  </w:style>
  <w:style w:type="paragraph" w:customStyle="1" w:styleId="Section56">
    <w:name w:val="Section 5 6"/>
    <w:basedOn w:val="Normal"/>
    <w:link w:val="Section56Char"/>
    <w:rsid w:val="000D3DE1"/>
    <w:pPr>
      <w:numPr>
        <w:ilvl w:val="5"/>
        <w:numId w:val="42"/>
      </w:numPr>
      <w:spacing w:after="240" w:line="240" w:lineRule="auto"/>
      <w:jc w:val="both"/>
      <w:outlineLvl w:val="5"/>
    </w:pPr>
    <w:rPr>
      <w:rFonts w:ascii="Times New Roman" w:hAnsi="Times New Roman" w:cs="Times New Roman"/>
      <w:sz w:val="24"/>
      <w:szCs w:val="24"/>
    </w:rPr>
  </w:style>
  <w:style w:type="character" w:customStyle="1" w:styleId="Section56Char">
    <w:name w:val="Section 5 6 Char"/>
    <w:basedOn w:val="Policepardfaut"/>
    <w:link w:val="Section56"/>
    <w:rsid w:val="000D3DE1"/>
    <w:rPr>
      <w:rFonts w:ascii="Times New Roman" w:hAnsi="Times New Roman" w:cs="Times New Roman"/>
      <w:sz w:val="24"/>
      <w:szCs w:val="24"/>
    </w:rPr>
  </w:style>
  <w:style w:type="paragraph" w:customStyle="1" w:styleId="Section57">
    <w:name w:val="Section 5 7"/>
    <w:basedOn w:val="Normal"/>
    <w:next w:val="Normal"/>
    <w:link w:val="Section57Char"/>
    <w:rsid w:val="000D3DE1"/>
    <w:pPr>
      <w:pageBreakBefore/>
      <w:numPr>
        <w:ilvl w:val="6"/>
        <w:numId w:val="42"/>
      </w:numPr>
      <w:tabs>
        <w:tab w:val="clear" w:pos="0"/>
      </w:tabs>
      <w:spacing w:after="240" w:line="240" w:lineRule="auto"/>
      <w:jc w:val="center"/>
      <w:outlineLvl w:val="6"/>
    </w:pPr>
    <w:rPr>
      <w:rFonts w:ascii="Times New Roman" w:hAnsi="Times New Roman" w:cs="Times New Roman"/>
      <w:b/>
      <w:caps/>
      <w:sz w:val="24"/>
      <w:szCs w:val="24"/>
    </w:rPr>
  </w:style>
  <w:style w:type="character" w:customStyle="1" w:styleId="Section57Char">
    <w:name w:val="Section 5 7 Char"/>
    <w:basedOn w:val="Policepardfaut"/>
    <w:link w:val="Section57"/>
    <w:rsid w:val="000D3DE1"/>
    <w:rPr>
      <w:rFonts w:ascii="Times New Roman" w:hAnsi="Times New Roman" w:cs="Times New Roman"/>
      <w:b/>
      <w:caps/>
      <w:sz w:val="24"/>
      <w:szCs w:val="24"/>
    </w:rPr>
  </w:style>
  <w:style w:type="paragraph" w:customStyle="1" w:styleId="Section58">
    <w:name w:val="Section 5 8"/>
    <w:basedOn w:val="Normal"/>
    <w:next w:val="Normal"/>
    <w:link w:val="Section58Char"/>
    <w:rsid w:val="000D3DE1"/>
    <w:pPr>
      <w:numPr>
        <w:ilvl w:val="7"/>
        <w:numId w:val="42"/>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58Char">
    <w:name w:val="Section 5 8 Char"/>
    <w:basedOn w:val="Policepardfaut"/>
    <w:link w:val="Section58"/>
    <w:rsid w:val="000D3DE1"/>
    <w:rPr>
      <w:rFonts w:ascii="Times New Roman" w:hAnsi="Times New Roman" w:cs="Times New Roman"/>
      <w:sz w:val="24"/>
      <w:szCs w:val="24"/>
    </w:rPr>
  </w:style>
  <w:style w:type="paragraph" w:customStyle="1" w:styleId="Section59">
    <w:name w:val="Section 5 9"/>
    <w:basedOn w:val="Normal"/>
    <w:next w:val="Normal"/>
    <w:link w:val="Section59Char"/>
    <w:rsid w:val="000D3DE1"/>
    <w:pPr>
      <w:numPr>
        <w:ilvl w:val="8"/>
        <w:numId w:val="42"/>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59Char">
    <w:name w:val="Section 5 9 Char"/>
    <w:basedOn w:val="Policepardfaut"/>
    <w:link w:val="Section59"/>
    <w:rsid w:val="000D3DE1"/>
    <w:rPr>
      <w:rFonts w:ascii="Times New Roman" w:hAnsi="Times New Roman" w:cs="Times New Roman"/>
      <w:sz w:val="24"/>
      <w:szCs w:val="24"/>
    </w:rPr>
  </w:style>
  <w:style w:type="paragraph" w:styleId="Listepuces2">
    <w:name w:val="List Bullet 2"/>
    <w:basedOn w:val="Normal"/>
    <w:uiPriority w:val="99"/>
    <w:unhideWhenUsed/>
    <w:rsid w:val="000D3DE1"/>
    <w:pPr>
      <w:numPr>
        <w:numId w:val="37"/>
      </w:numPr>
      <w:tabs>
        <w:tab w:val="clear" w:pos="720"/>
      </w:tabs>
      <w:spacing w:after="240" w:line="240" w:lineRule="auto"/>
      <w:jc w:val="both"/>
    </w:pPr>
    <w:rPr>
      <w:rFonts w:ascii="Times New Roman" w:hAnsi="Times New Roman" w:cs="Times New Roman"/>
      <w:sz w:val="24"/>
      <w:szCs w:val="24"/>
    </w:rPr>
  </w:style>
  <w:style w:type="paragraph" w:customStyle="1" w:styleId="AnnexC1">
    <w:name w:val="Annex C 1"/>
    <w:basedOn w:val="Normal"/>
    <w:next w:val="AnnexC2"/>
    <w:link w:val="AnnexC1Char"/>
    <w:rsid w:val="000D3DE1"/>
    <w:pPr>
      <w:keepNext/>
      <w:keepLines/>
      <w:numPr>
        <w:numId w:val="43"/>
      </w:numPr>
      <w:spacing w:after="240" w:line="240" w:lineRule="auto"/>
      <w:jc w:val="both"/>
      <w:outlineLvl w:val="0"/>
    </w:pPr>
    <w:rPr>
      <w:rFonts w:ascii="Times New Roman" w:hAnsi="Times New Roman" w:cs="Times New Roman"/>
      <w:b/>
      <w:sz w:val="24"/>
      <w:szCs w:val="24"/>
    </w:rPr>
  </w:style>
  <w:style w:type="character" w:customStyle="1" w:styleId="AnnexC1Char">
    <w:name w:val="Annex C 1 Char"/>
    <w:basedOn w:val="Policepardfaut"/>
    <w:link w:val="AnnexC1"/>
    <w:rsid w:val="000D3DE1"/>
    <w:rPr>
      <w:rFonts w:ascii="Times New Roman" w:hAnsi="Times New Roman" w:cs="Times New Roman"/>
      <w:b/>
      <w:sz w:val="24"/>
      <w:szCs w:val="24"/>
    </w:rPr>
  </w:style>
  <w:style w:type="paragraph" w:customStyle="1" w:styleId="AnnexC2">
    <w:name w:val="Annex C 2"/>
    <w:basedOn w:val="Normal"/>
    <w:link w:val="AnnexC2Char"/>
    <w:rsid w:val="000D3DE1"/>
    <w:pPr>
      <w:numPr>
        <w:ilvl w:val="1"/>
        <w:numId w:val="43"/>
      </w:numPr>
      <w:spacing w:after="240" w:line="240" w:lineRule="auto"/>
      <w:jc w:val="both"/>
      <w:outlineLvl w:val="1"/>
    </w:pPr>
    <w:rPr>
      <w:rFonts w:ascii="Times New Roman" w:hAnsi="Times New Roman" w:cs="Times New Roman"/>
      <w:sz w:val="24"/>
      <w:szCs w:val="24"/>
    </w:rPr>
  </w:style>
  <w:style w:type="character" w:customStyle="1" w:styleId="AnnexC2Char">
    <w:name w:val="Annex C 2 Char"/>
    <w:basedOn w:val="Policepardfaut"/>
    <w:link w:val="AnnexC2"/>
    <w:rsid w:val="000D3DE1"/>
    <w:rPr>
      <w:rFonts w:ascii="Times New Roman" w:hAnsi="Times New Roman" w:cs="Times New Roman"/>
      <w:sz w:val="24"/>
      <w:szCs w:val="24"/>
    </w:rPr>
  </w:style>
  <w:style w:type="paragraph" w:customStyle="1" w:styleId="AnnexC3">
    <w:name w:val="Annex C 3"/>
    <w:basedOn w:val="Normal"/>
    <w:link w:val="AnnexC3Char"/>
    <w:rsid w:val="000D3DE1"/>
    <w:pPr>
      <w:numPr>
        <w:ilvl w:val="2"/>
        <w:numId w:val="43"/>
      </w:numPr>
      <w:spacing w:after="240" w:line="240" w:lineRule="auto"/>
      <w:jc w:val="both"/>
      <w:outlineLvl w:val="2"/>
    </w:pPr>
    <w:rPr>
      <w:rFonts w:ascii="Times New Roman" w:hAnsi="Times New Roman" w:cs="Times New Roman"/>
      <w:sz w:val="24"/>
      <w:szCs w:val="24"/>
    </w:rPr>
  </w:style>
  <w:style w:type="character" w:customStyle="1" w:styleId="AnnexC3Char">
    <w:name w:val="Annex C 3 Char"/>
    <w:basedOn w:val="Policepardfaut"/>
    <w:link w:val="AnnexC3"/>
    <w:rsid w:val="000D3DE1"/>
    <w:rPr>
      <w:rFonts w:ascii="Times New Roman" w:hAnsi="Times New Roman" w:cs="Times New Roman"/>
      <w:sz w:val="24"/>
      <w:szCs w:val="24"/>
    </w:rPr>
  </w:style>
  <w:style w:type="paragraph" w:customStyle="1" w:styleId="AnnexC4">
    <w:name w:val="Annex C 4"/>
    <w:basedOn w:val="Normal"/>
    <w:next w:val="Normal"/>
    <w:link w:val="AnnexC4Char"/>
    <w:rsid w:val="000D3DE1"/>
    <w:pPr>
      <w:numPr>
        <w:ilvl w:val="3"/>
        <w:numId w:val="43"/>
      </w:numPr>
      <w:spacing w:after="240" w:line="240" w:lineRule="auto"/>
      <w:jc w:val="both"/>
      <w:outlineLvl w:val="3"/>
    </w:pPr>
    <w:rPr>
      <w:rFonts w:ascii="Times New Roman" w:hAnsi="Times New Roman" w:cs="Times New Roman"/>
      <w:sz w:val="24"/>
      <w:szCs w:val="24"/>
    </w:rPr>
  </w:style>
  <w:style w:type="character" w:customStyle="1" w:styleId="AnnexC4Char">
    <w:name w:val="Annex C 4 Char"/>
    <w:basedOn w:val="Policepardfaut"/>
    <w:link w:val="AnnexC4"/>
    <w:rsid w:val="000D3DE1"/>
    <w:rPr>
      <w:rFonts w:ascii="Times New Roman" w:hAnsi="Times New Roman" w:cs="Times New Roman"/>
      <w:sz w:val="24"/>
      <w:szCs w:val="24"/>
    </w:rPr>
  </w:style>
  <w:style w:type="paragraph" w:customStyle="1" w:styleId="AnnexC5">
    <w:name w:val="Annex C 5"/>
    <w:basedOn w:val="Normal"/>
    <w:next w:val="Normal"/>
    <w:link w:val="AnnexC5Char"/>
    <w:rsid w:val="000D3DE1"/>
    <w:pPr>
      <w:numPr>
        <w:ilvl w:val="4"/>
        <w:numId w:val="43"/>
      </w:numPr>
      <w:spacing w:after="240" w:line="240" w:lineRule="auto"/>
      <w:jc w:val="both"/>
      <w:outlineLvl w:val="4"/>
    </w:pPr>
    <w:rPr>
      <w:rFonts w:ascii="Times New Roman" w:hAnsi="Times New Roman" w:cs="Times New Roman"/>
      <w:sz w:val="24"/>
      <w:szCs w:val="24"/>
    </w:rPr>
  </w:style>
  <w:style w:type="character" w:customStyle="1" w:styleId="AnnexC5Char">
    <w:name w:val="Annex C 5 Char"/>
    <w:basedOn w:val="Policepardfaut"/>
    <w:link w:val="AnnexC5"/>
    <w:rsid w:val="000D3DE1"/>
    <w:rPr>
      <w:rFonts w:ascii="Times New Roman" w:hAnsi="Times New Roman" w:cs="Times New Roman"/>
      <w:sz w:val="24"/>
      <w:szCs w:val="24"/>
    </w:rPr>
  </w:style>
  <w:style w:type="paragraph" w:customStyle="1" w:styleId="AnnexC6">
    <w:name w:val="Annex C 6"/>
    <w:basedOn w:val="Normal"/>
    <w:next w:val="Normal"/>
    <w:link w:val="AnnexC6Char"/>
    <w:rsid w:val="000D3DE1"/>
    <w:pPr>
      <w:numPr>
        <w:ilvl w:val="5"/>
        <w:numId w:val="43"/>
      </w:numPr>
      <w:spacing w:after="240" w:line="240" w:lineRule="auto"/>
      <w:jc w:val="both"/>
      <w:outlineLvl w:val="5"/>
    </w:pPr>
    <w:rPr>
      <w:rFonts w:ascii="Times New Roman" w:hAnsi="Times New Roman" w:cs="Times New Roman"/>
      <w:sz w:val="24"/>
      <w:szCs w:val="24"/>
    </w:rPr>
  </w:style>
  <w:style w:type="character" w:customStyle="1" w:styleId="AnnexC6Char">
    <w:name w:val="Annex C 6 Char"/>
    <w:basedOn w:val="Policepardfaut"/>
    <w:link w:val="AnnexC6"/>
    <w:rsid w:val="000D3DE1"/>
    <w:rPr>
      <w:rFonts w:ascii="Times New Roman" w:hAnsi="Times New Roman" w:cs="Times New Roman"/>
      <w:sz w:val="24"/>
      <w:szCs w:val="24"/>
    </w:rPr>
  </w:style>
  <w:style w:type="paragraph" w:customStyle="1" w:styleId="AnnexC7">
    <w:name w:val="Annex C 7"/>
    <w:basedOn w:val="Normal"/>
    <w:next w:val="Normal"/>
    <w:link w:val="AnnexC7Char"/>
    <w:rsid w:val="000D3DE1"/>
    <w:pPr>
      <w:numPr>
        <w:ilvl w:val="6"/>
        <w:numId w:val="43"/>
      </w:numPr>
      <w:spacing w:after="240" w:line="240" w:lineRule="auto"/>
      <w:jc w:val="both"/>
      <w:outlineLvl w:val="6"/>
    </w:pPr>
    <w:rPr>
      <w:rFonts w:ascii="Times New Roman" w:hAnsi="Times New Roman" w:cs="Times New Roman"/>
      <w:sz w:val="24"/>
      <w:szCs w:val="24"/>
    </w:rPr>
  </w:style>
  <w:style w:type="character" w:customStyle="1" w:styleId="AnnexC7Char">
    <w:name w:val="Annex C 7 Char"/>
    <w:basedOn w:val="Policepardfaut"/>
    <w:link w:val="AnnexC7"/>
    <w:rsid w:val="000D3DE1"/>
    <w:rPr>
      <w:rFonts w:ascii="Times New Roman" w:hAnsi="Times New Roman" w:cs="Times New Roman"/>
      <w:sz w:val="24"/>
      <w:szCs w:val="24"/>
    </w:rPr>
  </w:style>
  <w:style w:type="paragraph" w:customStyle="1" w:styleId="AnnexC8">
    <w:name w:val="Annex C 8"/>
    <w:basedOn w:val="Normal"/>
    <w:next w:val="Normal"/>
    <w:link w:val="AnnexC8Char"/>
    <w:rsid w:val="000D3DE1"/>
    <w:pPr>
      <w:numPr>
        <w:ilvl w:val="7"/>
        <w:numId w:val="43"/>
      </w:numPr>
      <w:spacing w:after="240" w:line="240" w:lineRule="auto"/>
      <w:jc w:val="both"/>
      <w:outlineLvl w:val="7"/>
    </w:pPr>
    <w:rPr>
      <w:rFonts w:ascii="Times New Roman" w:hAnsi="Times New Roman" w:cs="Times New Roman"/>
      <w:sz w:val="24"/>
      <w:szCs w:val="24"/>
    </w:rPr>
  </w:style>
  <w:style w:type="character" w:customStyle="1" w:styleId="AnnexC8Char">
    <w:name w:val="Annex C 8 Char"/>
    <w:basedOn w:val="Policepardfaut"/>
    <w:link w:val="AnnexC8"/>
    <w:rsid w:val="000D3DE1"/>
    <w:rPr>
      <w:rFonts w:ascii="Times New Roman" w:hAnsi="Times New Roman" w:cs="Times New Roman"/>
      <w:sz w:val="24"/>
      <w:szCs w:val="24"/>
    </w:rPr>
  </w:style>
  <w:style w:type="paragraph" w:customStyle="1" w:styleId="AnnexC9">
    <w:name w:val="Annex C 9"/>
    <w:basedOn w:val="Normal"/>
    <w:next w:val="Normal"/>
    <w:link w:val="AnnexC9Char"/>
    <w:rsid w:val="000D3DE1"/>
    <w:pPr>
      <w:numPr>
        <w:ilvl w:val="8"/>
        <w:numId w:val="43"/>
      </w:numPr>
      <w:spacing w:after="240" w:line="240" w:lineRule="auto"/>
      <w:jc w:val="both"/>
      <w:outlineLvl w:val="8"/>
    </w:pPr>
    <w:rPr>
      <w:rFonts w:ascii="Times New Roman" w:hAnsi="Times New Roman" w:cs="Times New Roman"/>
      <w:sz w:val="24"/>
      <w:szCs w:val="24"/>
    </w:rPr>
  </w:style>
  <w:style w:type="character" w:customStyle="1" w:styleId="AnnexC9Char">
    <w:name w:val="Annex C 9 Char"/>
    <w:basedOn w:val="Policepardfaut"/>
    <w:link w:val="AnnexC9"/>
    <w:rsid w:val="000D3DE1"/>
    <w:rPr>
      <w:rFonts w:ascii="Times New Roman" w:hAnsi="Times New Roman" w:cs="Times New Roman"/>
      <w:sz w:val="24"/>
      <w:szCs w:val="24"/>
    </w:rPr>
  </w:style>
  <w:style w:type="paragraph" w:styleId="Listepuces3">
    <w:name w:val="List Bullet 3"/>
    <w:basedOn w:val="Normal"/>
    <w:uiPriority w:val="99"/>
    <w:unhideWhenUsed/>
    <w:rsid w:val="000D3DE1"/>
    <w:pPr>
      <w:numPr>
        <w:numId w:val="38"/>
      </w:numPr>
      <w:spacing w:after="0" w:line="240" w:lineRule="auto"/>
      <w:contextualSpacing/>
      <w:jc w:val="both"/>
    </w:pPr>
    <w:rPr>
      <w:rFonts w:ascii="Times New Roman" w:hAnsi="Times New Roman" w:cs="Times New Roman"/>
      <w:sz w:val="24"/>
      <w:szCs w:val="24"/>
    </w:rPr>
  </w:style>
  <w:style w:type="paragraph" w:styleId="Bibliographie">
    <w:name w:val="Bibliography"/>
    <w:basedOn w:val="Normal"/>
    <w:next w:val="Normal"/>
    <w:uiPriority w:val="37"/>
    <w:semiHidden/>
    <w:unhideWhenUsed/>
    <w:rsid w:val="000D3DE1"/>
    <w:pPr>
      <w:spacing w:after="0" w:line="240" w:lineRule="auto"/>
      <w:jc w:val="both"/>
    </w:pPr>
    <w:rPr>
      <w:rFonts w:ascii="Times New Roman" w:hAnsi="Times New Roman" w:cs="Times New Roman"/>
      <w:sz w:val="24"/>
      <w:szCs w:val="24"/>
    </w:rPr>
  </w:style>
  <w:style w:type="paragraph" w:customStyle="1" w:styleId="SimpleList">
    <w:name w:val="Simple List"/>
    <w:basedOn w:val="Text"/>
    <w:rsid w:val="000D3DE1"/>
    <w:pPr>
      <w:numPr>
        <w:numId w:val="44"/>
      </w:numPr>
      <w:spacing w:before="0" w:after="0"/>
    </w:pPr>
  </w:style>
  <w:style w:type="paragraph" w:customStyle="1" w:styleId="ColumnsRight">
    <w:name w:val="Columns Right"/>
    <w:basedOn w:val="Text"/>
    <w:link w:val="ColumnsRightChar"/>
    <w:rsid w:val="000D3DE1"/>
    <w:pPr>
      <w:numPr>
        <w:ilvl w:val="1"/>
        <w:numId w:val="45"/>
      </w:numPr>
    </w:pPr>
  </w:style>
  <w:style w:type="paragraph" w:customStyle="1" w:styleId="ColumnsLeft">
    <w:name w:val="Columns Left"/>
    <w:basedOn w:val="ColumnsRight"/>
    <w:link w:val="ColumnsLeftChar"/>
    <w:rsid w:val="000D3DE1"/>
    <w:pPr>
      <w:numPr>
        <w:ilvl w:val="0"/>
      </w:numPr>
      <w:tabs>
        <w:tab w:val="clear" w:pos="432"/>
        <w:tab w:val="num" w:pos="360"/>
      </w:tabs>
      <w:ind w:left="576" w:hanging="576"/>
      <w:jc w:val="left"/>
    </w:pPr>
  </w:style>
  <w:style w:type="paragraph" w:customStyle="1" w:styleId="ColumnsRightSub">
    <w:name w:val="Columns Right (Sub)"/>
    <w:basedOn w:val="ColumnsRight"/>
    <w:rsid w:val="000D3DE1"/>
    <w:pPr>
      <w:numPr>
        <w:ilvl w:val="2"/>
      </w:numPr>
      <w:tabs>
        <w:tab w:val="clear" w:pos="720"/>
        <w:tab w:val="num" w:pos="360"/>
        <w:tab w:val="num" w:pos="2160"/>
      </w:tabs>
      <w:ind w:left="2160"/>
    </w:pPr>
  </w:style>
  <w:style w:type="character" w:customStyle="1" w:styleId="ColumnsRightChar">
    <w:name w:val="Columns Right Char"/>
    <w:link w:val="ColumnsRight"/>
    <w:rsid w:val="000D3DE1"/>
    <w:rPr>
      <w:rFonts w:ascii="Times New Roman" w:eastAsia="SimSun" w:hAnsi="Times New Roman" w:cs="Times New Roman"/>
      <w:sz w:val="24"/>
      <w:szCs w:val="28"/>
      <w:lang w:eastAsia="zh-CN"/>
    </w:rPr>
  </w:style>
  <w:style w:type="character" w:customStyle="1" w:styleId="ParagraphedelisteCar">
    <w:name w:val="Paragraphe de liste Car"/>
    <w:aliases w:val="Numbered List Paragraph Car,Lvl 1 Bullet Car,Johan bulletList Paragraph Car,Bullet list Car,IFCL - List Paragraph Car,List Paragraph nowy Car,References Car,Table/Figure Heading Car,WB List Paragraph Car,Dot pt Car,kepala Car"/>
    <w:link w:val="Paragraphedeliste"/>
    <w:uiPriority w:val="34"/>
    <w:qFormat/>
    <w:locked/>
    <w:rsid w:val="000D3DE1"/>
    <w:rPr>
      <w:rFonts w:ascii="Arial" w:eastAsia="Times New Roman" w:hAnsi="Arial" w:cs="Times New Roman"/>
      <w:szCs w:val="24"/>
      <w:lang w:val="fr-FR" w:eastAsia="ar-SA"/>
    </w:rPr>
  </w:style>
  <w:style w:type="paragraph" w:customStyle="1" w:styleId="SimpleLista">
    <w:name w:val="Simple List (a)"/>
    <w:link w:val="SimpleListaChar"/>
    <w:rsid w:val="000D3DE1"/>
    <w:pPr>
      <w:spacing w:before="60" w:after="60" w:line="240" w:lineRule="auto"/>
    </w:pPr>
    <w:rPr>
      <w:rFonts w:ascii="Times New Roman" w:eastAsia="SimSun" w:hAnsi="Times New Roman" w:cs="Times New Roman"/>
      <w:sz w:val="24"/>
      <w:szCs w:val="28"/>
      <w:lang w:eastAsia="zh-CN"/>
    </w:rPr>
  </w:style>
  <w:style w:type="character" w:customStyle="1" w:styleId="SimpleListaChar">
    <w:name w:val="Simple List (a) Char"/>
    <w:link w:val="SimpleLista"/>
    <w:rsid w:val="000D3DE1"/>
    <w:rPr>
      <w:rFonts w:ascii="Times New Roman" w:eastAsia="SimSun" w:hAnsi="Times New Roman" w:cs="Times New Roman"/>
      <w:sz w:val="24"/>
      <w:szCs w:val="28"/>
      <w:lang w:val="fr-FR" w:eastAsia="zh-CN"/>
    </w:rPr>
  </w:style>
  <w:style w:type="character" w:styleId="Lienhypertextesuivivisit">
    <w:name w:val="FollowedHyperlink"/>
    <w:basedOn w:val="Policepardfaut"/>
    <w:uiPriority w:val="99"/>
    <w:unhideWhenUsed/>
    <w:rsid w:val="00C07053"/>
    <w:rPr>
      <w:color w:val="800080" w:themeColor="followedHyperlink"/>
      <w:u w:val="single"/>
    </w:rPr>
  </w:style>
  <w:style w:type="paragraph" w:customStyle="1" w:styleId="TableParagraph">
    <w:name w:val="Table Paragraph"/>
    <w:basedOn w:val="Normal"/>
    <w:uiPriority w:val="1"/>
    <w:qFormat/>
    <w:rsid w:val="00BF45DE"/>
    <w:pPr>
      <w:widowControl w:val="0"/>
      <w:spacing w:after="0" w:line="240" w:lineRule="auto"/>
    </w:pPr>
    <w:rPr>
      <w:rFonts w:ascii="Calibri" w:eastAsia="Calibri" w:hAnsi="Calibri" w:cs="Times New Roman"/>
    </w:rPr>
  </w:style>
  <w:style w:type="paragraph" w:customStyle="1" w:styleId="Heading1PART">
    <w:name w:val="Heading 1 PART"/>
    <w:basedOn w:val="Titre1"/>
    <w:autoRedefine/>
    <w:qFormat/>
    <w:rsid w:val="00C2489C"/>
    <w:pPr>
      <w:shd w:val="clear" w:color="auto" w:fill="D9D9D9" w:themeFill="background1" w:themeFillShade="D9"/>
      <w:spacing w:before="120" w:after="120"/>
      <w:jc w:val="center"/>
    </w:pPr>
    <w:rPr>
      <w:rFonts w:ascii="Times New Roman Bold" w:hAnsi="Times New Roman Bold" w:cs="Times New Roman"/>
      <w:caps/>
      <w:sz w:val="36"/>
      <w:szCs w:val="36"/>
    </w:rPr>
  </w:style>
  <w:style w:type="paragraph" w:customStyle="1" w:styleId="Heading2aSections">
    <w:name w:val="Heading 2a Sections"/>
    <w:basedOn w:val="Titre2"/>
    <w:link w:val="Heading2aSectionsChar"/>
    <w:autoRedefine/>
    <w:qFormat/>
    <w:rsid w:val="008E48E3"/>
    <w:pPr>
      <w:pBdr>
        <w:bottom w:val="none" w:sz="0" w:space="0" w:color="auto"/>
      </w:pBdr>
      <w:shd w:val="clear" w:color="auto" w:fill="D9D9D9" w:themeFill="background1" w:themeFillShade="D9"/>
      <w:spacing w:line="276" w:lineRule="auto"/>
      <w:outlineLvl w:val="9"/>
    </w:pPr>
    <w:rPr>
      <w:rFonts w:eastAsia="SimSun"/>
      <w:smallCaps/>
      <w:szCs w:val="28"/>
      <w:shd w:val="clear" w:color="auto" w:fill="BFBFBF" w:themeFill="background1" w:themeFillShade="BF"/>
      <w:lang w:eastAsia="zh-CN"/>
    </w:rPr>
  </w:style>
  <w:style w:type="paragraph" w:customStyle="1" w:styleId="Heading3Forms">
    <w:name w:val="Heading 3 Forms"/>
    <w:basedOn w:val="Titre3"/>
    <w:link w:val="Heading3FormsChar"/>
    <w:autoRedefine/>
    <w:qFormat/>
    <w:rsid w:val="005A202E"/>
    <w:pPr>
      <w:pageBreakBefore/>
      <w:numPr>
        <w:numId w:val="70"/>
      </w:numPr>
      <w:tabs>
        <w:tab w:val="left" w:pos="972"/>
      </w:tabs>
      <w:suppressAutoHyphens w:val="0"/>
      <w:spacing w:before="240" w:after="360"/>
      <w:outlineLvl w:val="9"/>
    </w:pPr>
    <w:rPr>
      <w:rFonts w:ascii="Times New Roman Bold" w:hAnsi="Times New Roman Bold"/>
      <w:bCs/>
      <w:iCs/>
      <w:smallCaps/>
    </w:rPr>
  </w:style>
  <w:style w:type="paragraph" w:customStyle="1" w:styleId="Heading4Forms">
    <w:name w:val="Heading 4 Forms"/>
    <w:basedOn w:val="Titre4"/>
    <w:link w:val="Heading4FormsChar"/>
    <w:autoRedefine/>
    <w:qFormat/>
    <w:rsid w:val="00EB5FAD"/>
    <w:pPr>
      <w:pageBreakBefore/>
      <w:spacing w:after="0"/>
      <w:ind w:left="360" w:right="0" w:firstLine="0"/>
      <w:jc w:val="center"/>
      <w:outlineLvl w:val="9"/>
    </w:pPr>
    <w:rPr>
      <w:rFonts w:ascii="Times New Roman Bold" w:hAnsi="Times New Roman Bold"/>
      <w:smallCaps/>
      <w:szCs w:val="24"/>
    </w:rPr>
  </w:style>
  <w:style w:type="paragraph" w:customStyle="1" w:styleId="Heading2Forms">
    <w:name w:val="Heading 2 Forms"/>
    <w:basedOn w:val="Normal"/>
    <w:autoRedefine/>
    <w:qFormat/>
    <w:rsid w:val="00323E6D"/>
    <w:pPr>
      <w:pageBreakBefore/>
      <w:numPr>
        <w:numId w:val="68"/>
      </w:numPr>
      <w:tabs>
        <w:tab w:val="left" w:pos="342"/>
      </w:tabs>
      <w:spacing w:before="240" w:after="240" w:line="240" w:lineRule="auto"/>
      <w:ind w:left="284" w:firstLine="5"/>
      <w:jc w:val="center"/>
    </w:pPr>
    <w:rPr>
      <w:rFonts w:ascii="Times New Roman Bold" w:eastAsia="Times New Roman" w:hAnsi="Times New Roman Bold" w:cs="Times New Roman"/>
      <w:b/>
      <w:bCs/>
      <w:sz w:val="28"/>
      <w:szCs w:val="24"/>
      <w:lang w:bidi="fr-FR"/>
    </w:rPr>
  </w:style>
  <w:style w:type="paragraph" w:customStyle="1" w:styleId="BDSDefault">
    <w:name w:val="BDS Default"/>
    <w:basedOn w:val="Normal"/>
    <w:link w:val="BDSDefaultChar"/>
    <w:rsid w:val="00A32369"/>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Policepardfaut"/>
    <w:link w:val="BDSDefault"/>
    <w:rsid w:val="00A32369"/>
    <w:rPr>
      <w:rFonts w:ascii="Times New Roman" w:eastAsia="Times New Roman" w:hAnsi="Times New Roman" w:cs="Times New Roman"/>
      <w:sz w:val="24"/>
      <w:szCs w:val="24"/>
    </w:rPr>
  </w:style>
  <w:style w:type="paragraph" w:customStyle="1" w:styleId="HeadingTwo">
    <w:name w:val="Heading Two"/>
    <w:link w:val="HeadingTwoChar"/>
    <w:rsid w:val="00CA76CD"/>
    <w:pPr>
      <w:spacing w:before="120" w:after="120" w:line="240" w:lineRule="auto"/>
      <w:jc w:val="center"/>
    </w:pPr>
    <w:rPr>
      <w:rFonts w:ascii="Times New Roman" w:eastAsia="SimSun" w:hAnsi="Times New Roman" w:cs="Times New Roman"/>
      <w:b/>
      <w:sz w:val="28"/>
      <w:szCs w:val="24"/>
      <w:lang w:eastAsia="zh-CN"/>
    </w:rPr>
  </w:style>
  <w:style w:type="paragraph" w:customStyle="1" w:styleId="CharChar">
    <w:name w:val="Char Char"/>
    <w:basedOn w:val="Normal"/>
    <w:rsid w:val="00C07053"/>
    <w:pPr>
      <w:widowControl w:val="0"/>
      <w:numPr>
        <w:numId w:val="48"/>
      </w:numPr>
      <w:tabs>
        <w:tab w:val="clear" w:pos="6840"/>
        <w:tab w:val="num" w:pos="360"/>
      </w:tabs>
      <w:autoSpaceDE w:val="0"/>
      <w:autoSpaceDN w:val="0"/>
      <w:adjustRightInd w:val="0"/>
      <w:spacing w:after="0" w:line="240" w:lineRule="auto"/>
      <w:ind w:left="0" w:firstLine="0"/>
    </w:pPr>
    <w:rPr>
      <w:rFonts w:ascii="Times New Roman" w:eastAsia="SimSun" w:hAnsi="Times New Roman" w:cs="Times New Roman"/>
      <w:sz w:val="24"/>
      <w:szCs w:val="24"/>
      <w:lang w:eastAsia="zh-CN"/>
    </w:rPr>
  </w:style>
  <w:style w:type="paragraph" w:customStyle="1" w:styleId="StyleHeading3ItalicRight">
    <w:name w:val="Style Heading 3 + Italic Right"/>
    <w:basedOn w:val="Titre3"/>
    <w:semiHidden/>
    <w:rsid w:val="001F73D0"/>
    <w:pPr>
      <w:widowControl w:val="0"/>
      <w:suppressAutoHyphens w:val="0"/>
      <w:autoSpaceDE w:val="0"/>
      <w:autoSpaceDN w:val="0"/>
      <w:adjustRightInd w:val="0"/>
      <w:ind w:left="0" w:firstLine="0"/>
      <w:jc w:val="right"/>
    </w:pPr>
    <w:rPr>
      <w:rFonts w:eastAsia="SimSun"/>
      <w:b w:val="0"/>
      <w:i/>
      <w:iCs/>
      <w:sz w:val="24"/>
      <w:lang w:eastAsia="zh-CN"/>
    </w:rPr>
  </w:style>
  <w:style w:type="paragraph" w:customStyle="1" w:styleId="Heading22">
    <w:name w:val="Heading 2.2"/>
    <w:basedOn w:val="Titre2"/>
    <w:semiHidden/>
    <w:rsid w:val="001F73D0"/>
    <w:pPr>
      <w:keepNext/>
      <w:widowControl w:val="0"/>
      <w:pBdr>
        <w:bottom w:val="none" w:sz="0" w:space="0" w:color="auto"/>
      </w:pBdr>
      <w:suppressAutoHyphens w:val="0"/>
      <w:autoSpaceDE w:val="0"/>
      <w:autoSpaceDN w:val="0"/>
      <w:adjustRightInd w:val="0"/>
      <w:spacing w:before="0"/>
      <w:ind w:left="284" w:firstLine="0"/>
    </w:pPr>
    <w:rPr>
      <w:rFonts w:ascii="Arial Bold" w:eastAsia="SimSun" w:hAnsi="Arial Bold" w:cs="Arial"/>
      <w:b w:val="0"/>
      <w:bCs/>
      <w:szCs w:val="24"/>
      <w:lang w:eastAsia="zh-CN"/>
    </w:rPr>
  </w:style>
  <w:style w:type="paragraph" w:customStyle="1" w:styleId="Heading23">
    <w:name w:val="Heading 2.3"/>
    <w:basedOn w:val="Normal"/>
    <w:semiHidden/>
    <w:rsid w:val="001F73D0"/>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ubtitle1">
    <w:name w:val="Subtitle.1"/>
    <w:basedOn w:val="Normal"/>
    <w:semiHidden/>
    <w:rsid w:val="001F73D0"/>
    <w:pPr>
      <w:widowControl w:val="0"/>
      <w:autoSpaceDE w:val="0"/>
      <w:autoSpaceDN w:val="0"/>
      <w:adjustRightInd w:val="0"/>
      <w:spacing w:after="0" w:line="240" w:lineRule="auto"/>
      <w:ind w:left="1134"/>
      <w:jc w:val="center"/>
    </w:pPr>
    <w:rPr>
      <w:rFonts w:ascii="Times New Roman" w:eastAsia="SimSun" w:hAnsi="Times New Roman" w:cs="Arial"/>
      <w:b/>
      <w:bCs/>
      <w:sz w:val="32"/>
      <w:szCs w:val="32"/>
      <w:lang w:eastAsia="zh-CN"/>
    </w:rPr>
  </w:style>
  <w:style w:type="paragraph" w:customStyle="1" w:styleId="Subtitle20">
    <w:name w:val="Subtitle.2"/>
    <w:basedOn w:val="Normal"/>
    <w:semiHidden/>
    <w:rsid w:val="001F73D0"/>
    <w:pPr>
      <w:widowControl w:val="0"/>
      <w:autoSpaceDE w:val="0"/>
      <w:autoSpaceDN w:val="0"/>
      <w:adjustRightInd w:val="0"/>
      <w:spacing w:after="0" w:line="240" w:lineRule="auto"/>
      <w:jc w:val="both"/>
    </w:pPr>
    <w:rPr>
      <w:rFonts w:ascii="Times New Roman" w:eastAsia="SimSun" w:hAnsi="Times New Roman" w:cs="Arial"/>
      <w:b/>
      <w:bCs/>
      <w:sz w:val="21"/>
      <w:szCs w:val="21"/>
      <w:lang w:eastAsia="zh-CN"/>
    </w:rPr>
  </w:style>
  <w:style w:type="paragraph" w:customStyle="1" w:styleId="StyleHeading2BoldCenteredLeft02Before6ptAfter">
    <w:name w:val="Style Heading 2 + Bold Centered Left:  0.2&quot; Before:  6 pt After..."/>
    <w:basedOn w:val="Titre2"/>
    <w:semiHidden/>
    <w:rsid w:val="001F73D0"/>
    <w:pPr>
      <w:widowControl w:val="0"/>
      <w:pBdr>
        <w:bottom w:val="none" w:sz="0" w:space="0" w:color="auto"/>
      </w:pBdr>
      <w:suppressAutoHyphens w:val="0"/>
      <w:autoSpaceDE w:val="0"/>
      <w:autoSpaceDN w:val="0"/>
      <w:adjustRightInd w:val="0"/>
      <w:spacing w:after="120"/>
      <w:ind w:left="284" w:firstLine="0"/>
    </w:pPr>
    <w:rPr>
      <w:rFonts w:ascii="Arial Bold" w:eastAsia="SimSun" w:hAnsi="Arial Bold"/>
      <w:bCs/>
      <w:sz w:val="24"/>
      <w:lang w:eastAsia="zh-CN"/>
    </w:rPr>
  </w:style>
  <w:style w:type="paragraph" w:customStyle="1" w:styleId="StyleHeading314ptBold">
    <w:name w:val="Style Heading 3 + 14 pt Bold"/>
    <w:basedOn w:val="Titre3"/>
    <w:semiHidden/>
    <w:rsid w:val="001F73D0"/>
    <w:pPr>
      <w:widowControl w:val="0"/>
      <w:suppressAutoHyphens w:val="0"/>
      <w:autoSpaceDE w:val="0"/>
      <w:autoSpaceDN w:val="0"/>
      <w:adjustRightInd w:val="0"/>
      <w:spacing w:before="0"/>
      <w:ind w:left="0" w:firstLine="0"/>
      <w:jc w:val="left"/>
    </w:pPr>
    <w:rPr>
      <w:rFonts w:eastAsia="SimSun"/>
      <w:b w:val="0"/>
      <w:bCs/>
      <w:szCs w:val="24"/>
      <w:lang w:eastAsia="zh-CN"/>
    </w:rPr>
  </w:style>
  <w:style w:type="paragraph" w:customStyle="1" w:styleId="StyleHeading314ptBoldCenteredAfter12pt">
    <w:name w:val="Style Heading 3 + 14 pt Bold Centered After:  12 pt"/>
    <w:basedOn w:val="Titre3"/>
    <w:semiHidden/>
    <w:rsid w:val="001F73D0"/>
    <w:pPr>
      <w:widowControl w:val="0"/>
      <w:suppressAutoHyphens w:val="0"/>
      <w:autoSpaceDE w:val="0"/>
      <w:autoSpaceDN w:val="0"/>
      <w:adjustRightInd w:val="0"/>
      <w:spacing w:before="0" w:after="240"/>
      <w:ind w:left="0" w:firstLine="0"/>
    </w:pPr>
    <w:rPr>
      <w:rFonts w:eastAsia="SimSun"/>
      <w:b w:val="0"/>
      <w:bCs/>
      <w:lang w:eastAsia="zh-CN"/>
    </w:rPr>
  </w:style>
  <w:style w:type="paragraph" w:customStyle="1" w:styleId="StyleHeading2Centered">
    <w:name w:val="Style Heading 2 + Centered"/>
    <w:basedOn w:val="Titre2"/>
    <w:semiHidden/>
    <w:rsid w:val="001F73D0"/>
    <w:pPr>
      <w:widowControl w:val="0"/>
      <w:pBdr>
        <w:bottom w:val="none" w:sz="0" w:space="0" w:color="auto"/>
      </w:pBdr>
      <w:suppressAutoHyphens w:val="0"/>
      <w:autoSpaceDE w:val="0"/>
      <w:autoSpaceDN w:val="0"/>
      <w:adjustRightInd w:val="0"/>
      <w:spacing w:before="0"/>
      <w:ind w:left="0" w:firstLine="0"/>
    </w:pPr>
    <w:rPr>
      <w:rFonts w:ascii="Arial Bold" w:eastAsia="SimSun" w:hAnsi="Arial Bold"/>
      <w:sz w:val="24"/>
      <w:lang w:eastAsia="zh-CN"/>
    </w:rPr>
  </w:style>
  <w:style w:type="paragraph" w:customStyle="1" w:styleId="SectionHeaders">
    <w:name w:val="Section Headers"/>
    <w:basedOn w:val="Titre1"/>
    <w:link w:val="SectionHeadersChar"/>
    <w:rsid w:val="001F73D0"/>
    <w:pPr>
      <w:keepNext w:val="0"/>
      <w:widowControl w:val="0"/>
      <w:autoSpaceDE w:val="0"/>
      <w:autoSpaceDN w:val="0"/>
      <w:adjustRightInd w:val="0"/>
      <w:spacing w:before="120" w:after="120"/>
      <w:jc w:val="center"/>
    </w:pPr>
    <w:rPr>
      <w:rFonts w:ascii="Times New Roman" w:eastAsia="SimSun" w:hAnsi="Times New Roman" w:cs="Times New Roman"/>
      <w:bCs w:val="0"/>
      <w:kern w:val="0"/>
      <w:sz w:val="38"/>
      <w:szCs w:val="24"/>
      <w:lang w:eastAsia="zh-CN"/>
    </w:rPr>
  </w:style>
  <w:style w:type="paragraph" w:styleId="Corpsdetexte3">
    <w:name w:val="Body Text 3"/>
    <w:basedOn w:val="Normal"/>
    <w:link w:val="Corpsdetexte3Car"/>
    <w:rsid w:val="001F73D0"/>
    <w:pPr>
      <w:widowControl w:val="0"/>
      <w:autoSpaceDE w:val="0"/>
      <w:autoSpaceDN w:val="0"/>
      <w:adjustRightInd w:val="0"/>
      <w:spacing w:after="120" w:line="240" w:lineRule="auto"/>
    </w:pPr>
    <w:rPr>
      <w:rFonts w:ascii="Times New Roman" w:eastAsia="SimSun" w:hAnsi="Times New Roman" w:cs="Times New Roman"/>
      <w:sz w:val="16"/>
      <w:szCs w:val="16"/>
      <w:lang w:eastAsia="zh-CN"/>
    </w:rPr>
  </w:style>
  <w:style w:type="character" w:customStyle="1" w:styleId="Corpsdetexte3Car">
    <w:name w:val="Corps de texte 3 Car"/>
    <w:basedOn w:val="Policepardfaut"/>
    <w:link w:val="Corpsdetexte3"/>
    <w:rsid w:val="001F73D0"/>
    <w:rPr>
      <w:rFonts w:ascii="Times New Roman" w:eastAsia="SimSun" w:hAnsi="Times New Roman" w:cs="Times New Roman"/>
      <w:sz w:val="16"/>
      <w:szCs w:val="16"/>
      <w:lang w:eastAsia="zh-CN"/>
    </w:rPr>
  </w:style>
  <w:style w:type="paragraph" w:styleId="Salutations">
    <w:name w:val="Salutation"/>
    <w:basedOn w:val="Normal"/>
    <w:next w:val="Normal"/>
    <w:link w:val="SalutationsCar"/>
    <w:rsid w:val="00C07053"/>
    <w:pPr>
      <w:spacing w:after="0" w:line="240" w:lineRule="auto"/>
    </w:pPr>
    <w:rPr>
      <w:rFonts w:ascii="Times New Roman" w:eastAsia="Times New Roman" w:hAnsi="Times New Roman" w:cs="Times New Roman"/>
      <w:sz w:val="24"/>
      <w:szCs w:val="24"/>
    </w:rPr>
  </w:style>
  <w:style w:type="character" w:customStyle="1" w:styleId="SalutationsCar">
    <w:name w:val="Salutations Car"/>
    <w:basedOn w:val="Policepardfaut"/>
    <w:link w:val="Salutations"/>
    <w:rsid w:val="001F73D0"/>
    <w:rPr>
      <w:rFonts w:ascii="Times New Roman" w:eastAsia="Times New Roman" w:hAnsi="Times New Roman" w:cs="Times New Roman"/>
      <w:sz w:val="24"/>
      <w:szCs w:val="24"/>
    </w:rPr>
  </w:style>
  <w:style w:type="paragraph" w:customStyle="1" w:styleId="HeadingOne">
    <w:name w:val="Heading One"/>
    <w:basedOn w:val="SectionHeaders"/>
    <w:rsid w:val="001F73D0"/>
  </w:style>
  <w:style w:type="paragraph" w:customStyle="1" w:styleId="ColumnsRightnobullet">
    <w:name w:val="Columns Right (no bullet)"/>
    <w:basedOn w:val="Text"/>
    <w:rsid w:val="001F73D0"/>
    <w:pPr>
      <w:ind w:left="522"/>
    </w:pPr>
  </w:style>
  <w:style w:type="paragraph" w:customStyle="1" w:styleId="ColumnsLeftnobullet">
    <w:name w:val="Columns Left (no bullet)"/>
    <w:basedOn w:val="ColumnsLeft"/>
    <w:rsid w:val="001F73D0"/>
    <w:pPr>
      <w:numPr>
        <w:numId w:val="0"/>
      </w:numPr>
    </w:pPr>
  </w:style>
  <w:style w:type="paragraph" w:customStyle="1" w:styleId="Section3list">
    <w:name w:val="Section 3 list"/>
    <w:basedOn w:val="SimpleList"/>
    <w:rsid w:val="001F73D0"/>
    <w:pPr>
      <w:numPr>
        <w:numId w:val="49"/>
      </w:numPr>
      <w:spacing w:before="60" w:after="60"/>
    </w:pPr>
  </w:style>
  <w:style w:type="paragraph" w:customStyle="1" w:styleId="HeadingThree">
    <w:name w:val="Heading Three"/>
    <w:basedOn w:val="HeadingOne"/>
    <w:rsid w:val="001F73D0"/>
    <w:rPr>
      <w:sz w:val="28"/>
    </w:rPr>
  </w:style>
  <w:style w:type="paragraph" w:customStyle="1" w:styleId="GCCHeading">
    <w:name w:val="GCC Heading"/>
    <w:basedOn w:val="HeadingThree"/>
    <w:rsid w:val="001F73D0"/>
    <w:pPr>
      <w:numPr>
        <w:numId w:val="51"/>
      </w:numPr>
    </w:pPr>
  </w:style>
  <w:style w:type="paragraph" w:customStyle="1" w:styleId="GCC">
    <w:name w:val="GCC"/>
    <w:basedOn w:val="ColumnsLeft"/>
    <w:link w:val="GCCChar"/>
    <w:rsid w:val="001F73D0"/>
    <w:pPr>
      <w:numPr>
        <w:ilvl w:val="1"/>
        <w:numId w:val="51"/>
      </w:numPr>
    </w:pPr>
  </w:style>
  <w:style w:type="character" w:customStyle="1" w:styleId="ColumnsLeftChar">
    <w:name w:val="Columns Left Char"/>
    <w:basedOn w:val="ColumnsRightChar"/>
    <w:link w:val="ColumnsLeft"/>
    <w:rsid w:val="001F73D0"/>
    <w:rPr>
      <w:rFonts w:ascii="Times New Roman" w:eastAsia="SimSun" w:hAnsi="Times New Roman" w:cs="Times New Roman"/>
      <w:sz w:val="24"/>
      <w:szCs w:val="28"/>
      <w:lang w:eastAsia="zh-CN"/>
    </w:rPr>
  </w:style>
  <w:style w:type="character" w:customStyle="1" w:styleId="GCCChar">
    <w:name w:val="GCC Char"/>
    <w:basedOn w:val="ColumnsLeftChar"/>
    <w:link w:val="GCC"/>
    <w:rsid w:val="001F73D0"/>
    <w:rPr>
      <w:rFonts w:ascii="Times New Roman" w:eastAsia="SimSun" w:hAnsi="Times New Roman" w:cs="Times New Roman"/>
      <w:sz w:val="24"/>
      <w:szCs w:val="28"/>
      <w:lang w:eastAsia="zh-CN"/>
    </w:rPr>
  </w:style>
  <w:style w:type="paragraph" w:styleId="Explorateurdedocuments">
    <w:name w:val="Document Map"/>
    <w:basedOn w:val="Normal"/>
    <w:link w:val="ExplorateurdedocumentsCar"/>
    <w:rsid w:val="00C07053"/>
    <w:pPr>
      <w:widowControl w:val="0"/>
      <w:shd w:val="clear" w:color="auto" w:fill="000080"/>
      <w:autoSpaceDE w:val="0"/>
      <w:autoSpaceDN w:val="0"/>
      <w:adjustRightInd w:val="0"/>
      <w:spacing w:after="0" w:line="240" w:lineRule="auto"/>
    </w:pPr>
    <w:rPr>
      <w:rFonts w:ascii="Tahoma" w:eastAsia="SimSun" w:hAnsi="Tahoma" w:cs="Tahoma"/>
      <w:sz w:val="20"/>
      <w:szCs w:val="20"/>
      <w:lang w:eastAsia="zh-CN"/>
    </w:rPr>
  </w:style>
  <w:style w:type="character" w:customStyle="1" w:styleId="ExplorateurdedocumentsCar">
    <w:name w:val="Explorateur de documents Car"/>
    <w:basedOn w:val="Policepardfaut"/>
    <w:link w:val="Explorateurdedocuments"/>
    <w:rsid w:val="001F73D0"/>
    <w:rPr>
      <w:rFonts w:ascii="Tahoma" w:eastAsia="SimSun" w:hAnsi="Tahoma" w:cs="Tahoma"/>
      <w:sz w:val="20"/>
      <w:szCs w:val="20"/>
      <w:shd w:val="clear" w:color="auto" w:fill="000080"/>
      <w:lang w:eastAsia="zh-CN"/>
    </w:rPr>
  </w:style>
  <w:style w:type="paragraph" w:customStyle="1" w:styleId="Default">
    <w:name w:val="Default"/>
    <w:qFormat/>
    <w:rsid w:val="00C07053"/>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1F73D0"/>
    <w:pPr>
      <w:widowControl w:val="0"/>
      <w:autoSpaceDE w:val="0"/>
      <w:autoSpaceDN w:val="0"/>
      <w:adjustRightInd w:val="0"/>
      <w:spacing w:after="0" w:line="221" w:lineRule="atLeast"/>
    </w:pPr>
    <w:rPr>
      <w:rFonts w:ascii="MrsEavesPetiteCaps" w:eastAsia="Times New Roman" w:hAnsi="MrsEavesPetiteCaps" w:cs="Times New Roman"/>
      <w:sz w:val="24"/>
      <w:szCs w:val="24"/>
    </w:rPr>
  </w:style>
  <w:style w:type="character" w:customStyle="1" w:styleId="Pa14Char">
    <w:name w:val="Pa14 Char"/>
    <w:link w:val="Pa14"/>
    <w:rsid w:val="001F73D0"/>
    <w:rPr>
      <w:rFonts w:ascii="MrsEavesPetiteCaps" w:eastAsia="Times New Roman" w:hAnsi="MrsEavesPetiteCaps" w:cs="Times New Roman"/>
      <w:sz w:val="24"/>
      <w:szCs w:val="24"/>
    </w:rPr>
  </w:style>
  <w:style w:type="paragraph" w:customStyle="1" w:styleId="Style3">
    <w:name w:val="Style 3"/>
    <w:basedOn w:val="Normal"/>
    <w:rsid w:val="001F73D0"/>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rPr>
  </w:style>
  <w:style w:type="paragraph" w:customStyle="1" w:styleId="itbleft">
    <w:name w:val="itb left"/>
    <w:basedOn w:val="Text"/>
    <w:link w:val="itbleftCharChar"/>
    <w:rsid w:val="001F73D0"/>
    <w:pPr>
      <w:widowControl/>
      <w:tabs>
        <w:tab w:val="num" w:pos="360"/>
      </w:tabs>
      <w:suppressAutoHyphens/>
      <w:overflowPunct w:val="0"/>
      <w:ind w:left="360" w:hanging="360"/>
      <w:jc w:val="left"/>
      <w:textAlignment w:val="baseline"/>
    </w:pPr>
    <w:rPr>
      <w:rFonts w:eastAsia="Times New Roman"/>
      <w:szCs w:val="24"/>
      <w:lang w:eastAsia="en-US"/>
    </w:rPr>
  </w:style>
  <w:style w:type="paragraph" w:customStyle="1" w:styleId="itbrightnobullet">
    <w:name w:val="itb right (no bullet)"/>
    <w:basedOn w:val="Text"/>
    <w:link w:val="itbrightnobulletChar"/>
    <w:rsid w:val="001F73D0"/>
    <w:pPr>
      <w:tabs>
        <w:tab w:val="left" w:pos="576"/>
      </w:tabs>
      <w:ind w:left="576"/>
    </w:pPr>
  </w:style>
  <w:style w:type="character" w:customStyle="1" w:styleId="itbrightnobulletChar">
    <w:name w:val="itb right (no bullet) Char"/>
    <w:link w:val="itbrightnobullet"/>
    <w:rsid w:val="001F73D0"/>
    <w:rPr>
      <w:rFonts w:ascii="Times New Roman" w:eastAsia="SimSun" w:hAnsi="Times New Roman" w:cs="Times New Roman"/>
      <w:sz w:val="24"/>
      <w:szCs w:val="28"/>
      <w:lang w:eastAsia="zh-CN"/>
    </w:rPr>
  </w:style>
  <w:style w:type="numbering" w:customStyle="1" w:styleId="Style1">
    <w:name w:val="Style1"/>
    <w:rsid w:val="001F73D0"/>
    <w:pPr>
      <w:numPr>
        <w:numId w:val="52"/>
      </w:numPr>
    </w:pPr>
  </w:style>
  <w:style w:type="character" w:customStyle="1" w:styleId="Technical3">
    <w:name w:val="Technical 3"/>
    <w:rsid w:val="001F73D0"/>
    <w:rPr>
      <w:rFonts w:ascii="Times New Roman" w:hAnsi="Times New Roman"/>
      <w:noProof w:val="0"/>
      <w:sz w:val="20"/>
      <w:lang w:val="fr-FR"/>
    </w:rPr>
  </w:style>
  <w:style w:type="paragraph" w:customStyle="1" w:styleId="RightPar60">
    <w:name w:val="Right Par[6]"/>
    <w:rsid w:val="001F73D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RightPar2">
    <w:name w:val="Right Par[2]"/>
    <w:rsid w:val="001F73D0"/>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character" w:customStyle="1" w:styleId="BodyTextIndentChar1">
    <w:name w:val="Body Text Indent Char1"/>
    <w:basedOn w:val="Policepardfaut"/>
    <w:uiPriority w:val="49"/>
    <w:rsid w:val="001F73D0"/>
    <w:rPr>
      <w:rFonts w:eastAsia="Times New Roman"/>
      <w:sz w:val="24"/>
    </w:rPr>
  </w:style>
  <w:style w:type="paragraph" w:customStyle="1" w:styleId="ColorfulList-Accent11">
    <w:name w:val="Colorful List - Accent 11"/>
    <w:aliases w:val="Citation List,본문(내용),List Paragraph (numbered (a))"/>
    <w:basedOn w:val="Normal"/>
    <w:uiPriority w:val="34"/>
    <w:qFormat/>
    <w:rsid w:val="001F73D0"/>
    <w:pPr>
      <w:spacing w:after="0" w:line="240" w:lineRule="auto"/>
      <w:ind w:left="720"/>
    </w:pPr>
    <w:rPr>
      <w:rFonts w:ascii="Times New Roman" w:eastAsia="Times New Roman" w:hAnsi="Times New Roman" w:cs="Times New Roman"/>
      <w:sz w:val="24"/>
      <w:szCs w:val="20"/>
    </w:rPr>
  </w:style>
  <w:style w:type="paragraph" w:customStyle="1" w:styleId="SSHContactForms">
    <w:name w:val="SSH Contact Forms"/>
    <w:basedOn w:val="Normal"/>
    <w:rsid w:val="001F73D0"/>
    <w:pPr>
      <w:spacing w:before="120" w:after="120" w:line="240" w:lineRule="auto"/>
      <w:jc w:val="center"/>
      <w:outlineLvl w:val="0"/>
    </w:pPr>
    <w:rPr>
      <w:rFonts w:ascii="Times New Roman" w:eastAsia="Times New Roman" w:hAnsi="Times New Roman" w:cs="Times New Roman"/>
      <w:b/>
      <w:sz w:val="28"/>
      <w:szCs w:val="20"/>
    </w:rPr>
  </w:style>
  <w:style w:type="paragraph" w:customStyle="1" w:styleId="sub-clausetext">
    <w:name w:val="sub-clausetext"/>
    <w:basedOn w:val="Normal"/>
    <w:rsid w:val="00CD4B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SFBulleted">
    <w:name w:val="BSF Bulleted"/>
    <w:basedOn w:val="Normal"/>
    <w:rsid w:val="00EC1E51"/>
    <w:pPr>
      <w:tabs>
        <w:tab w:val="left" w:pos="612"/>
      </w:tabs>
      <w:spacing w:before="60" w:after="60" w:line="240" w:lineRule="auto"/>
    </w:pPr>
    <w:rPr>
      <w:rFonts w:ascii="Times New Roman" w:eastAsia="Times New Roman" w:hAnsi="Times New Roman" w:cs="Times New Roman"/>
      <w:spacing w:val="-4"/>
      <w:sz w:val="24"/>
      <w:szCs w:val="20"/>
    </w:rPr>
  </w:style>
  <w:style w:type="paragraph" w:customStyle="1" w:styleId="HEADERSONE">
    <w:name w:val="HEADERS ONE"/>
    <w:basedOn w:val="Titre1"/>
    <w:rsid w:val="00367D9C"/>
    <w:pPr>
      <w:keepNext w:val="0"/>
      <w:spacing w:before="120" w:after="120"/>
      <w:jc w:val="center"/>
    </w:pPr>
    <w:rPr>
      <w:rFonts w:ascii="Times New Roman" w:hAnsi="Times New Roman" w:cs="Times New Roman"/>
      <w:kern w:val="28"/>
      <w:sz w:val="38"/>
      <w:szCs w:val="20"/>
    </w:rPr>
  </w:style>
  <w:style w:type="character" w:customStyle="1" w:styleId="UnresolvedMention1">
    <w:name w:val="Unresolved Mention1"/>
    <w:basedOn w:val="Policepardfaut"/>
    <w:uiPriority w:val="99"/>
    <w:semiHidden/>
    <w:unhideWhenUsed/>
    <w:rsid w:val="00A57F15"/>
    <w:rPr>
      <w:color w:val="605E5C"/>
      <w:shd w:val="clear" w:color="auto" w:fill="E1DFDD"/>
    </w:rPr>
  </w:style>
  <w:style w:type="paragraph" w:customStyle="1" w:styleId="BDSHeading">
    <w:name w:val="BDS Heading"/>
    <w:basedOn w:val="BDSDefault"/>
    <w:rsid w:val="002F10EF"/>
    <w:pPr>
      <w:jc w:val="left"/>
    </w:pPr>
  </w:style>
  <w:style w:type="paragraph" w:customStyle="1" w:styleId="ITBColumnRight">
    <w:name w:val="ITB Column Right"/>
    <w:basedOn w:val="Corpsdetexte"/>
    <w:link w:val="ITBColumnRightCharChar"/>
    <w:rsid w:val="006B573F"/>
    <w:pPr>
      <w:tabs>
        <w:tab w:val="num" w:pos="720"/>
      </w:tabs>
      <w:spacing w:before="120"/>
      <w:ind w:left="720" w:hanging="720"/>
      <w:jc w:val="left"/>
    </w:pPr>
    <w:rPr>
      <w:szCs w:val="24"/>
    </w:rPr>
  </w:style>
  <w:style w:type="character" w:customStyle="1" w:styleId="ITBColumnRightCharChar">
    <w:name w:val="ITB Column Right Char Char"/>
    <w:basedOn w:val="CorpsdetexteCar"/>
    <w:link w:val="ITBColumnRight"/>
    <w:rsid w:val="006B573F"/>
    <w:rPr>
      <w:rFonts w:ascii="Times New Roman" w:eastAsia="Times New Roman" w:hAnsi="Times New Roman" w:cs="Times New Roman"/>
      <w:sz w:val="24"/>
      <w:szCs w:val="24"/>
    </w:rPr>
  </w:style>
  <w:style w:type="paragraph" w:customStyle="1" w:styleId="BDSTextIndented">
    <w:name w:val="BDS Text Indented"/>
    <w:basedOn w:val="BDSDefault"/>
    <w:rsid w:val="00E8069B"/>
    <w:pPr>
      <w:ind w:left="720"/>
      <w:jc w:val="left"/>
    </w:pPr>
    <w:rPr>
      <w:szCs w:val="20"/>
    </w:rPr>
  </w:style>
  <w:style w:type="character" w:customStyle="1" w:styleId="apple-converted-space">
    <w:name w:val="apple-converted-space"/>
    <w:basedOn w:val="Policepardfaut"/>
    <w:rsid w:val="00BB4307"/>
  </w:style>
  <w:style w:type="paragraph" w:customStyle="1" w:styleId="Heading2bSections">
    <w:name w:val="Heading 2b Sections"/>
    <w:basedOn w:val="Heading2aSections"/>
    <w:link w:val="Heading2bSectionsChar"/>
    <w:qFormat/>
    <w:rsid w:val="001631C1"/>
  </w:style>
  <w:style w:type="character" w:customStyle="1" w:styleId="Heading2aSectionsChar">
    <w:name w:val="Heading 2a Sections Char"/>
    <w:basedOn w:val="Titre2Car"/>
    <w:link w:val="Heading2aSections"/>
    <w:rsid w:val="008E48E3"/>
    <w:rPr>
      <w:rFonts w:ascii="Times New Roman Bold" w:eastAsia="SimSun" w:hAnsi="Times New Roman Bold" w:cs="Times New Roman"/>
      <w:b/>
      <w:smallCaps/>
      <w:sz w:val="28"/>
      <w:szCs w:val="28"/>
      <w:shd w:val="clear" w:color="auto" w:fill="D9D9D9" w:themeFill="background1" w:themeFillShade="D9"/>
      <w:lang w:eastAsia="zh-CN"/>
    </w:rPr>
  </w:style>
  <w:style w:type="character" w:customStyle="1" w:styleId="Heading2bSectionsChar">
    <w:name w:val="Heading 2b Sections Char"/>
    <w:basedOn w:val="Heading2aSectionsChar"/>
    <w:link w:val="Heading2bSections"/>
    <w:rsid w:val="001631C1"/>
    <w:rPr>
      <w:rFonts w:ascii="Times New Roman Bold" w:eastAsia="SimSun" w:hAnsi="Times New Roman Bold" w:cs="Times New Roman"/>
      <w:b/>
      <w:smallCaps/>
      <w:sz w:val="32"/>
      <w:szCs w:val="24"/>
      <w:shd w:val="clear" w:color="auto" w:fill="D9D9D9" w:themeFill="background1" w:themeFillShade="D9"/>
      <w:lang w:val="fr-FR" w:eastAsia="zh-CN"/>
    </w:rPr>
  </w:style>
  <w:style w:type="paragraph" w:customStyle="1" w:styleId="Heading1Forms">
    <w:name w:val="Heading 1 Forms"/>
    <w:basedOn w:val="Heading4Forms"/>
    <w:link w:val="Heading1FormsChar"/>
    <w:qFormat/>
    <w:rsid w:val="000A64E7"/>
    <w:pPr>
      <w:numPr>
        <w:numId w:val="60"/>
      </w:numPr>
      <w:spacing w:before="360" w:after="360"/>
      <w:ind w:left="357" w:hanging="357"/>
    </w:pPr>
  </w:style>
  <w:style w:type="character" w:customStyle="1" w:styleId="Heading4FormsChar">
    <w:name w:val="Heading 4 Forms Char"/>
    <w:basedOn w:val="Titre4Car"/>
    <w:link w:val="Heading4Forms"/>
    <w:rsid w:val="00EB5FAD"/>
    <w:rPr>
      <w:rFonts w:ascii="Times New Roman Bold" w:eastAsia="Times New Roman" w:hAnsi="Times New Roman Bold" w:cs="Times New Roman"/>
      <w:b/>
      <w:bCs/>
      <w:smallCaps/>
      <w:sz w:val="24"/>
      <w:szCs w:val="24"/>
    </w:rPr>
  </w:style>
  <w:style w:type="character" w:customStyle="1" w:styleId="Heading1FormsChar">
    <w:name w:val="Heading 1 Forms Char"/>
    <w:basedOn w:val="Heading4FormsChar"/>
    <w:link w:val="Heading1Forms"/>
    <w:rsid w:val="000A64E7"/>
    <w:rPr>
      <w:rFonts w:ascii="Times New Roman Bold" w:eastAsia="Times New Roman" w:hAnsi="Times New Roman Bold" w:cs="Times New Roman"/>
      <w:b/>
      <w:bCs/>
      <w:smallCaps/>
      <w:sz w:val="24"/>
      <w:szCs w:val="24"/>
    </w:rPr>
  </w:style>
  <w:style w:type="paragraph" w:customStyle="1" w:styleId="HeadingbITB">
    <w:name w:val="Heading b ITB"/>
    <w:basedOn w:val="Normal"/>
    <w:link w:val="HeadingbITBChar"/>
    <w:qFormat/>
    <w:rsid w:val="006020DB"/>
    <w:pPr>
      <w:numPr>
        <w:numId w:val="2"/>
      </w:numPr>
      <w:tabs>
        <w:tab w:val="left" w:pos="342"/>
      </w:tabs>
      <w:spacing w:after="0" w:line="240" w:lineRule="auto"/>
      <w:ind w:left="0" w:firstLine="0"/>
    </w:pPr>
    <w:rPr>
      <w:rFonts w:ascii="Times New Roman" w:eastAsia="Times New Roman" w:hAnsi="Times New Roman" w:cs="Times New Roman"/>
      <w:b/>
      <w:sz w:val="24"/>
      <w:szCs w:val="20"/>
    </w:rPr>
  </w:style>
  <w:style w:type="paragraph" w:customStyle="1" w:styleId="Heading3ITB">
    <w:name w:val="Heading 3 ITB"/>
    <w:basedOn w:val="Heading4Forms"/>
    <w:link w:val="Heading3ITBChar"/>
    <w:qFormat/>
    <w:rsid w:val="00B93C8E"/>
    <w:pPr>
      <w:numPr>
        <w:numId w:val="61"/>
      </w:numPr>
      <w:spacing w:before="200" w:after="200"/>
      <w:ind w:left="357" w:hanging="357"/>
    </w:pPr>
    <w:rPr>
      <w:rFonts w:ascii="Times New Roman" w:hAnsi="Times New Roman"/>
    </w:rPr>
  </w:style>
  <w:style w:type="character" w:customStyle="1" w:styleId="HeadingbITBChar">
    <w:name w:val="Heading b ITB Char"/>
    <w:basedOn w:val="Policepardfaut"/>
    <w:link w:val="HeadingbITB"/>
    <w:rsid w:val="006020DB"/>
    <w:rPr>
      <w:rFonts w:ascii="Times New Roman" w:eastAsia="Times New Roman" w:hAnsi="Times New Roman" w:cs="Times New Roman"/>
      <w:b/>
      <w:sz w:val="24"/>
      <w:szCs w:val="20"/>
    </w:rPr>
  </w:style>
  <w:style w:type="character" w:customStyle="1" w:styleId="Heading3ITBChar">
    <w:name w:val="Heading 3 ITB Char"/>
    <w:basedOn w:val="Heading4FormsChar"/>
    <w:link w:val="Heading3ITB"/>
    <w:rsid w:val="00B93C8E"/>
    <w:rPr>
      <w:rFonts w:ascii="Times New Roman" w:eastAsia="Times New Roman" w:hAnsi="Times New Roman" w:cs="Times New Roman"/>
      <w:b/>
      <w:bCs/>
      <w:smallCaps/>
      <w:sz w:val="24"/>
      <w:szCs w:val="24"/>
    </w:rPr>
  </w:style>
  <w:style w:type="paragraph" w:customStyle="1" w:styleId="Heading3PCC">
    <w:name w:val="Heading 3 PCC"/>
    <w:basedOn w:val="Normal"/>
    <w:link w:val="Heading3PCCChar"/>
    <w:qFormat/>
    <w:rsid w:val="00035ABE"/>
    <w:pPr>
      <w:numPr>
        <w:numId w:val="69"/>
      </w:numPr>
      <w:autoSpaceDE w:val="0"/>
      <w:autoSpaceDN w:val="0"/>
      <w:adjustRightInd w:val="0"/>
      <w:spacing w:before="240" w:after="240" w:line="240" w:lineRule="auto"/>
      <w:jc w:val="center"/>
    </w:pPr>
    <w:rPr>
      <w:rFonts w:ascii="Times New Roman" w:eastAsia="Times New Roman" w:hAnsi="Times New Roman" w:cs="Times New Roman"/>
      <w:b/>
      <w:bCs/>
      <w:color w:val="000000"/>
      <w:sz w:val="24"/>
      <w:szCs w:val="24"/>
    </w:rPr>
  </w:style>
  <w:style w:type="character" w:customStyle="1" w:styleId="Heading3PCCChar">
    <w:name w:val="Heading 3 PCC Char"/>
    <w:basedOn w:val="Policepardfaut"/>
    <w:link w:val="Heading3PCC"/>
    <w:rsid w:val="00035ABE"/>
    <w:rPr>
      <w:rFonts w:ascii="Times New Roman" w:eastAsia="Times New Roman" w:hAnsi="Times New Roman" w:cs="Times New Roman"/>
      <w:b/>
      <w:bCs/>
      <w:color w:val="000000"/>
      <w:sz w:val="24"/>
      <w:szCs w:val="24"/>
    </w:rPr>
  </w:style>
  <w:style w:type="paragraph" w:customStyle="1" w:styleId="Heading3a">
    <w:name w:val="Heading 3a"/>
    <w:basedOn w:val="Heading3Forms"/>
    <w:link w:val="Heading3aChar"/>
    <w:qFormat/>
    <w:rsid w:val="001B3152"/>
    <w:pPr>
      <w:ind w:left="357" w:hanging="357"/>
    </w:pPr>
  </w:style>
  <w:style w:type="character" w:customStyle="1" w:styleId="Heading3FormsChar">
    <w:name w:val="Heading 3 Forms Char"/>
    <w:basedOn w:val="Titre3Car"/>
    <w:link w:val="Heading3Forms"/>
    <w:rsid w:val="005A202E"/>
    <w:rPr>
      <w:rFonts w:ascii="Times New Roman Bold" w:eastAsia="Times New Roman" w:hAnsi="Times New Roman Bold" w:cs="Times New Roman"/>
      <w:b/>
      <w:bCs/>
      <w:iCs/>
      <w:smallCaps/>
      <w:sz w:val="28"/>
      <w:szCs w:val="20"/>
    </w:rPr>
  </w:style>
  <w:style w:type="character" w:customStyle="1" w:styleId="Heading3aChar">
    <w:name w:val="Heading 3a Char"/>
    <w:basedOn w:val="Heading3FormsChar"/>
    <w:link w:val="Heading3a"/>
    <w:rsid w:val="001B3152"/>
    <w:rPr>
      <w:rFonts w:ascii="Times New Roman Bold" w:eastAsia="Times New Roman" w:hAnsi="Times New Roman Bold" w:cs="Times New Roman"/>
      <w:b/>
      <w:bCs/>
      <w:iCs/>
      <w:smallCaps/>
      <w:sz w:val="28"/>
      <w:szCs w:val="20"/>
    </w:rPr>
  </w:style>
  <w:style w:type="paragraph" w:customStyle="1" w:styleId="Heading4aForms">
    <w:name w:val="Heading 4aForms"/>
    <w:basedOn w:val="Heading4Forms"/>
    <w:link w:val="Heading4aFormsChar"/>
    <w:qFormat/>
    <w:rsid w:val="005D2044"/>
    <w:pPr>
      <w:ind w:left="0"/>
    </w:pPr>
  </w:style>
  <w:style w:type="character" w:customStyle="1" w:styleId="Heading4aFormsChar">
    <w:name w:val="Heading 4aForms Char"/>
    <w:basedOn w:val="Heading4FormsChar"/>
    <w:link w:val="Heading4aForms"/>
    <w:rsid w:val="005D2044"/>
    <w:rPr>
      <w:rFonts w:ascii="Times New Roman Bold" w:eastAsia="Times New Roman" w:hAnsi="Times New Roman Bold" w:cs="Times New Roman"/>
      <w:b/>
      <w:bCs/>
      <w:smallCaps/>
      <w:color w:val="FF0000"/>
      <w:sz w:val="32"/>
      <w:szCs w:val="28"/>
    </w:rPr>
  </w:style>
  <w:style w:type="paragraph" w:customStyle="1" w:styleId="Heading3BDS">
    <w:name w:val="Heading 3 BDS"/>
    <w:basedOn w:val="Heading3PCC"/>
    <w:link w:val="Heading3BDSChar"/>
    <w:qFormat/>
    <w:rsid w:val="000247BE"/>
    <w:pPr>
      <w:numPr>
        <w:numId w:val="73"/>
      </w:numPr>
    </w:pPr>
  </w:style>
  <w:style w:type="character" w:customStyle="1" w:styleId="Heading3BDSChar">
    <w:name w:val="Heading 3 BDS Char"/>
    <w:basedOn w:val="Heading3PCCChar"/>
    <w:link w:val="Heading3BDS"/>
    <w:rsid w:val="000247BE"/>
    <w:rPr>
      <w:rFonts w:ascii="Times New Roman" w:eastAsia="Times New Roman" w:hAnsi="Times New Roman" w:cs="Times New Roman"/>
      <w:b/>
      <w:bCs/>
      <w:color w:val="000000"/>
      <w:sz w:val="24"/>
      <w:szCs w:val="24"/>
    </w:rPr>
  </w:style>
  <w:style w:type="paragraph" w:customStyle="1" w:styleId="ITBNum1">
    <w:name w:val="ITB Num1"/>
    <w:basedOn w:val="Paragraphedeliste"/>
    <w:link w:val="ITBNum1Char"/>
    <w:qFormat/>
    <w:rsid w:val="00B93C8E"/>
    <w:pPr>
      <w:numPr>
        <w:ilvl w:val="1"/>
        <w:numId w:val="74"/>
      </w:numPr>
      <w:tabs>
        <w:tab w:val="left" w:pos="147"/>
        <w:tab w:val="left" w:pos="432"/>
      </w:tabs>
      <w:spacing w:before="120" w:after="240"/>
      <w:ind w:left="0" w:firstLine="0"/>
      <w:jc w:val="left"/>
    </w:pPr>
    <w:rPr>
      <w:rFonts w:ascii="Times New Roman Bold" w:hAnsi="Times New Roman Bold"/>
      <w:b/>
      <w:sz w:val="24"/>
      <w:szCs w:val="20"/>
    </w:rPr>
  </w:style>
  <w:style w:type="paragraph" w:customStyle="1" w:styleId="ITBNum2">
    <w:name w:val="ITB Num 2"/>
    <w:basedOn w:val="Paragraphedeliste"/>
    <w:link w:val="ITBNum2Char"/>
    <w:rsid w:val="002E3829"/>
    <w:pPr>
      <w:tabs>
        <w:tab w:val="left" w:pos="432"/>
      </w:tabs>
      <w:ind w:left="0"/>
    </w:pPr>
    <w:rPr>
      <w:rFonts w:ascii="Times New Roman" w:hAnsi="Times New Roman"/>
      <w:sz w:val="24"/>
      <w:szCs w:val="20"/>
    </w:rPr>
  </w:style>
  <w:style w:type="character" w:customStyle="1" w:styleId="ITBNum1Char">
    <w:name w:val="ITB Num1 Char"/>
    <w:basedOn w:val="ParagraphedelisteCar"/>
    <w:link w:val="ITBNum1"/>
    <w:rsid w:val="00B93C8E"/>
    <w:rPr>
      <w:rFonts w:ascii="Times New Roman Bold" w:eastAsia="Times New Roman" w:hAnsi="Times New Roman Bold" w:cs="Times New Roman"/>
      <w:b/>
      <w:sz w:val="24"/>
      <w:szCs w:val="20"/>
      <w:lang w:val="fr-FR" w:eastAsia="ar-SA"/>
    </w:rPr>
  </w:style>
  <w:style w:type="paragraph" w:customStyle="1" w:styleId="ITBNum3">
    <w:name w:val="ITB Num 3"/>
    <w:basedOn w:val="ITBNum1"/>
    <w:link w:val="ITBNum3Char"/>
    <w:qFormat/>
    <w:rsid w:val="003B1499"/>
    <w:pPr>
      <w:tabs>
        <w:tab w:val="clear" w:pos="432"/>
        <w:tab w:val="clear" w:pos="504"/>
        <w:tab w:val="left" w:pos="703"/>
      </w:tabs>
      <w:spacing w:before="0" w:after="0"/>
      <w:ind w:left="618" w:hanging="618"/>
    </w:pPr>
    <w:rPr>
      <w:rFonts w:ascii="Times New Roman" w:hAnsi="Times New Roman"/>
      <w:b w:val="0"/>
    </w:rPr>
  </w:style>
  <w:style w:type="character" w:customStyle="1" w:styleId="ITBNum2Char">
    <w:name w:val="ITB Num 2 Char"/>
    <w:basedOn w:val="ParagraphedelisteCar"/>
    <w:link w:val="ITBNum2"/>
    <w:rsid w:val="002E3829"/>
    <w:rPr>
      <w:rFonts w:ascii="Times New Roman" w:eastAsia="Times New Roman" w:hAnsi="Times New Roman" w:cs="Times New Roman"/>
      <w:sz w:val="24"/>
      <w:szCs w:val="20"/>
      <w:lang w:val="fr-FR" w:eastAsia="ar-SA"/>
    </w:rPr>
  </w:style>
  <w:style w:type="character" w:customStyle="1" w:styleId="ITBNum3Char">
    <w:name w:val="ITB Num 3 Char"/>
    <w:basedOn w:val="ITBNum1Char"/>
    <w:link w:val="ITBNum3"/>
    <w:rsid w:val="003B1499"/>
    <w:rPr>
      <w:rFonts w:ascii="Times New Roman" w:eastAsia="Times New Roman" w:hAnsi="Times New Roman" w:cs="Times New Roman"/>
      <w:b w:val="0"/>
      <w:sz w:val="24"/>
      <w:szCs w:val="20"/>
      <w:lang w:val="fr-FR" w:eastAsia="ar-SA"/>
    </w:rPr>
  </w:style>
  <w:style w:type="character" w:customStyle="1" w:styleId="UnresolvedMention2">
    <w:name w:val="Unresolved Mention2"/>
    <w:basedOn w:val="Policepardfaut"/>
    <w:uiPriority w:val="99"/>
    <w:semiHidden/>
    <w:unhideWhenUsed/>
    <w:rsid w:val="00C5119B"/>
    <w:rPr>
      <w:color w:val="605E5C"/>
      <w:shd w:val="clear" w:color="auto" w:fill="E1DFDD"/>
    </w:rPr>
  </w:style>
  <w:style w:type="paragraph" w:customStyle="1" w:styleId="SmallHeading">
    <w:name w:val="Small Heading"/>
    <w:basedOn w:val="HeadingTwo"/>
    <w:rsid w:val="0099013A"/>
    <w:pPr>
      <w:suppressAutoHyphens/>
      <w:overflowPunct w:val="0"/>
      <w:autoSpaceDE w:val="0"/>
      <w:autoSpaceDN w:val="0"/>
      <w:adjustRightInd w:val="0"/>
      <w:textAlignment w:val="baseline"/>
    </w:pPr>
    <w:rPr>
      <w:rFonts w:eastAsia="Times New Roman"/>
      <w:szCs w:val="38"/>
      <w:lang w:eastAsia="en-US"/>
    </w:rPr>
  </w:style>
  <w:style w:type="character" w:customStyle="1" w:styleId="itbleftCharChar">
    <w:name w:val="itb left Char Char"/>
    <w:link w:val="itbleft"/>
    <w:rsid w:val="0099013A"/>
    <w:rPr>
      <w:rFonts w:ascii="Times New Roman" w:eastAsia="Times New Roman" w:hAnsi="Times New Roman" w:cs="Times New Roman"/>
      <w:sz w:val="24"/>
      <w:szCs w:val="24"/>
    </w:rPr>
  </w:style>
  <w:style w:type="character" w:customStyle="1" w:styleId="HeadingTwoChar">
    <w:name w:val="Heading Two Char"/>
    <w:link w:val="HeadingTwo"/>
    <w:rsid w:val="00617A03"/>
    <w:rPr>
      <w:rFonts w:ascii="Times New Roman" w:eastAsia="SimSun" w:hAnsi="Times New Roman" w:cs="Times New Roman"/>
      <w:b/>
      <w:sz w:val="28"/>
      <w:szCs w:val="24"/>
      <w:lang w:val="fr-FR" w:eastAsia="zh-CN"/>
    </w:rPr>
  </w:style>
  <w:style w:type="paragraph" w:styleId="Listenumros5">
    <w:name w:val="List Number 5"/>
    <w:basedOn w:val="Normal"/>
    <w:uiPriority w:val="99"/>
    <w:unhideWhenUsed/>
    <w:rsid w:val="00C07053"/>
    <w:pPr>
      <w:numPr>
        <w:numId w:val="8"/>
      </w:numPr>
      <w:contextualSpacing/>
    </w:pPr>
  </w:style>
  <w:style w:type="character" w:customStyle="1" w:styleId="Heading3CFAChar">
    <w:name w:val="Heading 3CFA Char"/>
    <w:basedOn w:val="Policepardfaut"/>
    <w:link w:val="Heading3CFA"/>
    <w:locked/>
    <w:rsid w:val="000F55D4"/>
    <w:rPr>
      <w:rFonts w:ascii="Times New Roman Bold" w:eastAsiaTheme="majorEastAsia" w:hAnsi="Times New Roman Bold" w:cstheme="majorBidi"/>
      <w:b/>
      <w:bCs/>
      <w:iCs/>
      <w:color w:val="0F243E" w:themeColor="text2" w:themeShade="80"/>
      <w:sz w:val="28"/>
      <w:szCs w:val="24"/>
    </w:rPr>
  </w:style>
  <w:style w:type="paragraph" w:customStyle="1" w:styleId="Heading3CFA">
    <w:name w:val="Heading 3CFA"/>
    <w:basedOn w:val="Titre3"/>
    <w:link w:val="Heading3CFAChar"/>
    <w:qFormat/>
    <w:rsid w:val="000F55D4"/>
    <w:pPr>
      <w:keepNext/>
      <w:pageBreakBefore/>
      <w:suppressAutoHyphens w:val="0"/>
      <w:spacing w:before="240" w:after="240" w:line="276" w:lineRule="auto"/>
      <w:ind w:left="0" w:firstLine="0"/>
    </w:pPr>
    <w:rPr>
      <w:rFonts w:ascii="Times New Roman Bold" w:eastAsiaTheme="majorEastAsia" w:hAnsi="Times New Roman Bold" w:cstheme="majorBidi"/>
      <w:bCs/>
      <w:iCs/>
      <w:color w:val="0F243E" w:themeColor="text2" w:themeShade="80"/>
      <w:szCs w:val="24"/>
    </w:rPr>
  </w:style>
  <w:style w:type="character" w:customStyle="1" w:styleId="UnresolvedMention3">
    <w:name w:val="Unresolved Mention3"/>
    <w:basedOn w:val="Policepardfaut"/>
    <w:uiPriority w:val="99"/>
    <w:semiHidden/>
    <w:unhideWhenUsed/>
    <w:rsid w:val="00B94E68"/>
    <w:rPr>
      <w:color w:val="605E5C"/>
      <w:shd w:val="clear" w:color="auto" w:fill="E1DFDD"/>
    </w:rPr>
  </w:style>
  <w:style w:type="paragraph" w:customStyle="1" w:styleId="AppliOne">
    <w:name w:val="AppliOne"/>
    <w:basedOn w:val="SectionHeaders"/>
    <w:next w:val="Titre1"/>
    <w:link w:val="AppliOneChar"/>
    <w:qFormat/>
    <w:rsid w:val="00076EEA"/>
    <w:pPr>
      <w:numPr>
        <w:numId w:val="106"/>
      </w:numPr>
      <w:spacing w:before="0"/>
    </w:pPr>
    <w:rPr>
      <w:b w:val="0"/>
      <w:bCs/>
      <w:kern w:val="32"/>
      <w:lang w:val="fr"/>
    </w:rPr>
  </w:style>
  <w:style w:type="paragraph" w:customStyle="1" w:styleId="AppliTwo">
    <w:name w:val="AppliTwo"/>
    <w:basedOn w:val="ColumnsLeft"/>
    <w:next w:val="Titre3"/>
    <w:link w:val="AppliTwoChar"/>
    <w:qFormat/>
    <w:rsid w:val="00076EEA"/>
    <w:pPr>
      <w:numPr>
        <w:numId w:val="0"/>
      </w:numPr>
      <w:outlineLvl w:val="2"/>
    </w:pPr>
    <w:rPr>
      <w:lang w:val="fr"/>
    </w:rPr>
  </w:style>
  <w:style w:type="character" w:customStyle="1" w:styleId="SectionHeadersChar">
    <w:name w:val="Section Headers Char"/>
    <w:basedOn w:val="Titre1Car"/>
    <w:link w:val="SectionHeaders"/>
    <w:rsid w:val="00076EEA"/>
    <w:rPr>
      <w:rFonts w:ascii="Times New Roman" w:eastAsia="SimSun" w:hAnsi="Times New Roman" w:cs="Times New Roman"/>
      <w:b/>
      <w:bCs w:val="0"/>
      <w:kern w:val="32"/>
      <w:sz w:val="38"/>
      <w:szCs w:val="24"/>
      <w:lang w:eastAsia="zh-CN"/>
    </w:rPr>
  </w:style>
  <w:style w:type="character" w:customStyle="1" w:styleId="AppliOneChar">
    <w:name w:val="AppliOne Char"/>
    <w:basedOn w:val="SectionHeadersChar"/>
    <w:link w:val="AppliOne"/>
    <w:rsid w:val="00076EEA"/>
    <w:rPr>
      <w:rFonts w:ascii="Times New Roman" w:eastAsia="SimSun" w:hAnsi="Times New Roman" w:cs="Times New Roman"/>
      <w:b w:val="0"/>
      <w:bCs/>
      <w:kern w:val="32"/>
      <w:sz w:val="38"/>
      <w:szCs w:val="24"/>
      <w:lang w:val="fr" w:eastAsia="zh-CN"/>
    </w:rPr>
  </w:style>
  <w:style w:type="character" w:customStyle="1" w:styleId="AppliTwoChar">
    <w:name w:val="AppliTwo Char"/>
    <w:basedOn w:val="ColumnsLeftChar"/>
    <w:link w:val="AppliTwo"/>
    <w:rsid w:val="00076EEA"/>
    <w:rPr>
      <w:rFonts w:ascii="Times New Roman" w:eastAsia="SimSun" w:hAnsi="Times New Roman" w:cs="Times New Roman"/>
      <w:sz w:val="24"/>
      <w:szCs w:val="28"/>
      <w:lang w:val="fr" w:eastAsia="zh-CN"/>
    </w:rPr>
  </w:style>
  <w:style w:type="table" w:styleId="Grilledetableauclaire">
    <w:name w:val="Grid Table Light"/>
    <w:basedOn w:val="TableauNormal"/>
    <w:uiPriority w:val="40"/>
    <w:rsid w:val="00076EEA"/>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1">
    <w:name w:val="Mención sin resolver1"/>
    <w:basedOn w:val="Policepardfaut"/>
    <w:uiPriority w:val="99"/>
    <w:semiHidden/>
    <w:unhideWhenUsed/>
    <w:rsid w:val="00076EEA"/>
    <w:rPr>
      <w:color w:val="605E5C"/>
      <w:shd w:val="clear" w:color="auto" w:fill="E1DFDD"/>
    </w:rPr>
  </w:style>
  <w:style w:type="paragraph" w:customStyle="1" w:styleId="Outline1">
    <w:name w:val="Outline1"/>
    <w:basedOn w:val="Outline"/>
    <w:next w:val="Normal"/>
    <w:rsid w:val="00076EEA"/>
    <w:pPr>
      <w:keepNext/>
      <w:numPr>
        <w:ilvl w:val="0"/>
        <w:numId w:val="0"/>
      </w:numPr>
      <w:tabs>
        <w:tab w:val="left" w:pos="360"/>
      </w:tabs>
      <w:overflowPunct w:val="0"/>
      <w:autoSpaceDE w:val="0"/>
      <w:autoSpaceDN w:val="0"/>
      <w:adjustRightInd w:val="0"/>
      <w:ind w:left="360" w:hanging="360"/>
      <w:textAlignment w:val="baseline"/>
    </w:pPr>
  </w:style>
  <w:style w:type="character" w:customStyle="1" w:styleId="Header2-SubClausesCar">
    <w:name w:val="Header 2 - SubClauses Car"/>
    <w:rsid w:val="00076EEA"/>
    <w:rPr>
      <w:rFonts w:eastAsia="Times New Roman"/>
      <w:b/>
      <w:sz w:val="24"/>
      <w:szCs w:val="20"/>
      <w:lang w:val="es-ES_tradnl" w:eastAsia="fr-FR"/>
    </w:rPr>
  </w:style>
  <w:style w:type="paragraph" w:customStyle="1" w:styleId="SubheaderEvaCri">
    <w:name w:val="Subheader Eva Cri"/>
    <w:basedOn w:val="Paragraphedeliste"/>
    <w:qFormat/>
    <w:rsid w:val="00076EEA"/>
    <w:pPr>
      <w:widowControl/>
      <w:numPr>
        <w:numId w:val="102"/>
      </w:numPr>
      <w:tabs>
        <w:tab w:val="num" w:pos="360"/>
      </w:tabs>
      <w:suppressAutoHyphens w:val="0"/>
      <w:autoSpaceDE/>
      <w:ind w:left="720" w:firstLine="0"/>
      <w:jc w:val="left"/>
    </w:pPr>
    <w:rPr>
      <w:rFonts w:ascii="Times New Roman Bold" w:hAnsi="Times New Roman Bold"/>
      <w:b/>
      <w:sz w:val="28"/>
      <w:lang w:eastAsia="en-US"/>
    </w:rPr>
  </w:style>
  <w:style w:type="paragraph" w:customStyle="1" w:styleId="2AutoList1">
    <w:name w:val="2AutoList1"/>
    <w:basedOn w:val="Normal"/>
    <w:rsid w:val="00076EEA"/>
    <w:pPr>
      <w:numPr>
        <w:ilvl w:val="1"/>
        <w:numId w:val="103"/>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ColumnLeft">
    <w:name w:val="Column Left"/>
    <w:basedOn w:val="Titre3"/>
    <w:rsid w:val="00076EEA"/>
    <w:pPr>
      <w:tabs>
        <w:tab w:val="num" w:pos="360"/>
      </w:tabs>
      <w:suppressAutoHyphens w:val="0"/>
      <w:spacing w:after="120"/>
      <w:ind w:left="0" w:firstLine="0"/>
      <w:jc w:val="left"/>
    </w:pPr>
    <w:rPr>
      <w:rFonts w:cs="Arial"/>
      <w:b w:val="0"/>
      <w:bCs/>
      <w:sz w:val="24"/>
      <w:szCs w:val="26"/>
      <w:lang w:val="en-GB"/>
    </w:rPr>
  </w:style>
  <w:style w:type="paragraph" w:customStyle="1" w:styleId="ColumnRightSub2">
    <w:name w:val="Column Right Sub 2"/>
    <w:basedOn w:val="Normal"/>
    <w:rsid w:val="00076EEA"/>
    <w:pPr>
      <w:keepNext/>
      <w:tabs>
        <w:tab w:val="num" w:pos="360"/>
        <w:tab w:val="left" w:pos="612"/>
      </w:tabs>
      <w:spacing w:before="60" w:after="60" w:line="240" w:lineRule="auto"/>
      <w:ind w:left="1440" w:hanging="360"/>
      <w:jc w:val="both"/>
    </w:pPr>
    <w:rPr>
      <w:rFonts w:ascii="Times New Roman" w:eastAsia="Times New Roman" w:hAnsi="Times New Roman" w:cs="Times New Roman"/>
      <w:spacing w:val="-4"/>
      <w:sz w:val="24"/>
      <w:szCs w:val="20"/>
      <w:lang w:val="en-GB"/>
    </w:rPr>
  </w:style>
  <w:style w:type="paragraph" w:customStyle="1" w:styleId="Section3-Heading1">
    <w:name w:val="Section 3 - Heading 1"/>
    <w:basedOn w:val="Titre2"/>
    <w:rsid w:val="00076EEA"/>
    <w:pPr>
      <w:pageBreakBefore w:val="0"/>
      <w:pBdr>
        <w:bottom w:val="none" w:sz="0" w:space="0" w:color="auto"/>
      </w:pBdr>
      <w:spacing w:before="0" w:after="0"/>
      <w:ind w:left="0" w:firstLine="0"/>
    </w:pPr>
    <w:rPr>
      <w:rFonts w:ascii="Times New Roman" w:hAnsi="Times New Roman"/>
      <w:sz w:val="32"/>
      <w:szCs w:val="24"/>
      <w:lang w:val="en-US"/>
    </w:rPr>
  </w:style>
  <w:style w:type="paragraph" w:customStyle="1" w:styleId="BSFTableText">
    <w:name w:val="BSF Table Text"/>
    <w:basedOn w:val="Normal"/>
    <w:rsid w:val="00076EEA"/>
    <w:pPr>
      <w:suppressAutoHyphens/>
      <w:spacing w:before="60" w:after="60" w:line="240" w:lineRule="auto"/>
      <w:jc w:val="center"/>
    </w:pPr>
    <w:rPr>
      <w:rFonts w:ascii="Times New Roman" w:eastAsia="Times New Roman" w:hAnsi="Times New Roman" w:cs="Times New Roman"/>
      <w:szCs w:val="24"/>
      <w:lang w:val="en-US"/>
    </w:rPr>
  </w:style>
  <w:style w:type="paragraph" w:customStyle="1" w:styleId="BSFTableTxtBold">
    <w:name w:val="BSF Table Txt (Bold"/>
    <w:aliases w:val="Left)"/>
    <w:basedOn w:val="BSFTableText"/>
    <w:rsid w:val="00076EEA"/>
    <w:pPr>
      <w:jc w:val="left"/>
    </w:pPr>
    <w:rPr>
      <w:b/>
      <w:bCs/>
    </w:rPr>
  </w:style>
  <w:style w:type="numbering" w:customStyle="1" w:styleId="BSFCheckboxBullets">
    <w:name w:val="BSF Checkbox Bullets"/>
    <w:basedOn w:val="Aucuneliste"/>
    <w:rsid w:val="00076EEA"/>
    <w:pPr>
      <w:numPr>
        <w:numId w:val="104"/>
      </w:numPr>
    </w:pPr>
  </w:style>
  <w:style w:type="paragraph" w:customStyle="1" w:styleId="ColumnRightSub1">
    <w:name w:val="Column Right Sub 1"/>
    <w:basedOn w:val="Normal"/>
    <w:rsid w:val="00076EEA"/>
    <w:pPr>
      <w:keepNext/>
      <w:tabs>
        <w:tab w:val="left" w:pos="612"/>
      </w:tabs>
      <w:spacing w:before="60" w:after="60" w:line="240" w:lineRule="auto"/>
      <w:jc w:val="both"/>
    </w:pPr>
    <w:rPr>
      <w:rFonts w:ascii="Times New Roman" w:eastAsia="Times New Roman" w:hAnsi="Times New Roman" w:cs="Times New Roman"/>
      <w:spacing w:val="-4"/>
      <w:sz w:val="24"/>
      <w:szCs w:val="20"/>
      <w:lang w:val="en-GB"/>
    </w:rPr>
  </w:style>
  <w:style w:type="paragraph" w:customStyle="1" w:styleId="HEADERSTWO">
    <w:name w:val="HEADERS TWO"/>
    <w:basedOn w:val="Normal"/>
    <w:rsid w:val="00076EEA"/>
    <w:pPr>
      <w:spacing w:before="120" w:after="120" w:line="240" w:lineRule="auto"/>
      <w:jc w:val="center"/>
      <w:outlineLvl w:val="0"/>
    </w:pPr>
    <w:rPr>
      <w:rFonts w:ascii="Times New Roman" w:eastAsia="Times New Roman" w:hAnsi="Times New Roman" w:cs="Times New Roman"/>
      <w:b/>
      <w:sz w:val="28"/>
      <w:szCs w:val="20"/>
      <w:lang w:val="en-GB"/>
    </w:rPr>
  </w:style>
  <w:style w:type="paragraph" w:customStyle="1" w:styleId="SRHeadings">
    <w:name w:val="SR Headings"/>
    <w:basedOn w:val="BSFHeadings"/>
    <w:rsid w:val="00076EEA"/>
    <w:pPr>
      <w:numPr>
        <w:numId w:val="105"/>
      </w:numPr>
    </w:pPr>
    <w:rPr>
      <w:lang w:val="en-GB"/>
    </w:rPr>
  </w:style>
  <w:style w:type="character" w:customStyle="1" w:styleId="Mentionnonrsolue1">
    <w:name w:val="Mention non résolue1"/>
    <w:basedOn w:val="Policepardfaut"/>
    <w:uiPriority w:val="99"/>
    <w:semiHidden/>
    <w:unhideWhenUsed/>
    <w:rsid w:val="00076EEA"/>
    <w:rPr>
      <w:color w:val="605E5C"/>
      <w:shd w:val="clear" w:color="auto" w:fill="E1DFDD"/>
    </w:rPr>
  </w:style>
  <w:style w:type="paragraph" w:styleId="PrformatHTML">
    <w:name w:val="HTML Preformatted"/>
    <w:basedOn w:val="Normal"/>
    <w:link w:val="PrformatHTMLCar"/>
    <w:uiPriority w:val="99"/>
    <w:unhideWhenUsed/>
    <w:rsid w:val="00076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076EEA"/>
    <w:rPr>
      <w:rFonts w:ascii="Courier New" w:eastAsia="Times New Roman" w:hAnsi="Courier New" w:cs="Courier New"/>
      <w:sz w:val="20"/>
      <w:szCs w:val="20"/>
      <w:lang w:eastAsia="fr-FR"/>
    </w:rPr>
  </w:style>
  <w:style w:type="character" w:customStyle="1" w:styleId="bcgytf">
    <w:name w:val="bcgytf"/>
    <w:basedOn w:val="Policepardfaut"/>
    <w:rsid w:val="00076EEA"/>
  </w:style>
  <w:style w:type="character" w:customStyle="1" w:styleId="qxzcse">
    <w:name w:val="qxzcse"/>
    <w:basedOn w:val="Policepardfaut"/>
    <w:rsid w:val="00076EEA"/>
  </w:style>
  <w:style w:type="character" w:customStyle="1" w:styleId="Mentionnonrsolue2">
    <w:name w:val="Mention non résolue2"/>
    <w:basedOn w:val="Policepardfaut"/>
    <w:uiPriority w:val="99"/>
    <w:semiHidden/>
    <w:unhideWhenUsed/>
    <w:rsid w:val="00076EEA"/>
    <w:rPr>
      <w:color w:val="605E5C"/>
      <w:shd w:val="clear" w:color="auto" w:fill="E1DFDD"/>
    </w:rPr>
  </w:style>
  <w:style w:type="character" w:customStyle="1" w:styleId="Mentionnonrsolue3">
    <w:name w:val="Mention non résolue3"/>
    <w:basedOn w:val="Policepardfaut"/>
    <w:uiPriority w:val="99"/>
    <w:semiHidden/>
    <w:unhideWhenUsed/>
    <w:rsid w:val="00076EEA"/>
    <w:rPr>
      <w:color w:val="605E5C"/>
      <w:shd w:val="clear" w:color="auto" w:fill="E1DFDD"/>
    </w:rPr>
  </w:style>
  <w:style w:type="paragraph" w:styleId="Lgende">
    <w:name w:val="caption"/>
    <w:aliases w:val="Car,Car Car Car,Car Car Car Car Car Car,Car Car"/>
    <w:basedOn w:val="Normal"/>
    <w:next w:val="Normal"/>
    <w:link w:val="LgendeCar"/>
    <w:uiPriority w:val="35"/>
    <w:unhideWhenUsed/>
    <w:qFormat/>
    <w:rsid w:val="00076EEA"/>
    <w:pPr>
      <w:spacing w:line="240" w:lineRule="auto"/>
    </w:pPr>
    <w:rPr>
      <w:rFonts w:ascii="Times New Roman" w:eastAsia="Calibri" w:hAnsi="Times New Roman" w:cs="Times New Roman"/>
      <w:i/>
      <w:iCs/>
      <w:color w:val="44546A"/>
      <w:sz w:val="18"/>
      <w:szCs w:val="18"/>
      <w:lang w:val="fr-CA"/>
    </w:rPr>
  </w:style>
  <w:style w:type="paragraph" w:styleId="Notedefin">
    <w:name w:val="endnote text"/>
    <w:basedOn w:val="Normal"/>
    <w:link w:val="NotedefinCar"/>
    <w:uiPriority w:val="99"/>
    <w:semiHidden/>
    <w:unhideWhenUsed/>
    <w:rsid w:val="00076EEA"/>
    <w:pPr>
      <w:spacing w:after="0" w:line="240" w:lineRule="auto"/>
    </w:pPr>
    <w:rPr>
      <w:rFonts w:ascii="Times New Roman" w:eastAsia="Calibri" w:hAnsi="Times New Roman" w:cs="Times New Roman"/>
      <w:sz w:val="20"/>
      <w:szCs w:val="20"/>
      <w:lang w:val="fr-CA"/>
    </w:rPr>
  </w:style>
  <w:style w:type="character" w:customStyle="1" w:styleId="NotedefinCar">
    <w:name w:val="Note de fin Car"/>
    <w:basedOn w:val="Policepardfaut"/>
    <w:link w:val="Notedefin"/>
    <w:uiPriority w:val="99"/>
    <w:semiHidden/>
    <w:rsid w:val="00076EEA"/>
    <w:rPr>
      <w:rFonts w:ascii="Times New Roman" w:eastAsia="Calibri" w:hAnsi="Times New Roman" w:cs="Times New Roman"/>
      <w:sz w:val="20"/>
      <w:szCs w:val="20"/>
      <w:lang w:val="fr-CA"/>
    </w:rPr>
  </w:style>
  <w:style w:type="character" w:styleId="Appeldenotedefin">
    <w:name w:val="endnote reference"/>
    <w:uiPriority w:val="99"/>
    <w:semiHidden/>
    <w:unhideWhenUsed/>
    <w:rsid w:val="00076EEA"/>
    <w:rPr>
      <w:vertAlign w:val="superscript"/>
    </w:rPr>
  </w:style>
  <w:style w:type="character" w:customStyle="1" w:styleId="fnChar2">
    <w:name w:val="fn Char2"/>
    <w:aliases w:val="ADB Char2,single space Char2,footnote text Char Char1,fn Char Char1,ADB Char Char1,single space Char Char Char1,Fußnotentextf Char1,Fußnote Char1,single space Char Char2,ft Char Char1,Footnote Text Char1 Char Char Char2"/>
    <w:basedOn w:val="Policepardfaut"/>
    <w:uiPriority w:val="99"/>
    <w:rsid w:val="00076EEA"/>
    <w:rPr>
      <w:rFonts w:ascii="Times New Roman" w:eastAsia="Calibri" w:hAnsi="Times New Roman" w:cs="Times New Roman"/>
      <w:sz w:val="20"/>
      <w:szCs w:val="20"/>
      <w:lang w:val="fr-CA"/>
    </w:rPr>
  </w:style>
  <w:style w:type="character" w:customStyle="1" w:styleId="ts-alignment-element">
    <w:name w:val="ts-alignment-element"/>
    <w:basedOn w:val="Policepardfaut"/>
    <w:rsid w:val="00076EEA"/>
  </w:style>
  <w:style w:type="table" w:customStyle="1" w:styleId="TableGrid1">
    <w:name w:val="Table Grid1"/>
    <w:basedOn w:val="TableauNormal"/>
    <w:next w:val="Grilledutableau"/>
    <w:uiPriority w:val="39"/>
    <w:rsid w:val="00076EE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p">
    <w:name w:val="note bp"/>
    <w:aliases w:val="Appel note de bas de page,BVI fnr Car Car,BVI fnr Car,BVI fnr Car Car Car Car"/>
    <w:basedOn w:val="Normal"/>
    <w:link w:val="Appelnotedebasdep"/>
    <w:uiPriority w:val="99"/>
    <w:rsid w:val="00076EEA"/>
    <w:pPr>
      <w:autoSpaceDE w:val="0"/>
      <w:autoSpaceDN w:val="0"/>
      <w:adjustRightInd w:val="0"/>
      <w:spacing w:after="0" w:line="240" w:lineRule="exact"/>
      <w:jc w:val="both"/>
    </w:pPr>
    <w:rPr>
      <w:vertAlign w:val="superscript"/>
    </w:rPr>
  </w:style>
  <w:style w:type="character" w:customStyle="1" w:styleId="tlid-translation">
    <w:name w:val="tlid-translation"/>
    <w:rsid w:val="00076EEA"/>
  </w:style>
  <w:style w:type="table" w:customStyle="1" w:styleId="TableGrid">
    <w:name w:val="TableGrid"/>
    <w:rsid w:val="00076EEA"/>
    <w:pPr>
      <w:spacing w:after="0" w:line="240" w:lineRule="auto"/>
    </w:pPr>
    <w:rPr>
      <w:rFonts w:ascii="Calibri" w:eastAsia="Times New Roman" w:hAnsi="Calibri" w:cs="Times New Roman"/>
      <w:lang w:eastAsia="fr-FR"/>
    </w:rPr>
    <w:tblPr>
      <w:tblCellMar>
        <w:top w:w="0" w:type="dxa"/>
        <w:left w:w="0" w:type="dxa"/>
        <w:bottom w:w="0" w:type="dxa"/>
        <w:right w:w="0" w:type="dxa"/>
      </w:tblCellMar>
    </w:tblPr>
  </w:style>
  <w:style w:type="table" w:customStyle="1" w:styleId="Grilledutableau1">
    <w:name w:val="Grille du tableau1"/>
    <w:basedOn w:val="TableauNormal"/>
    <w:next w:val="Grilledutableau"/>
    <w:uiPriority w:val="39"/>
    <w:rsid w:val="00076EE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4">
    <w:name w:val="Mention non résolue4"/>
    <w:uiPriority w:val="99"/>
    <w:semiHidden/>
    <w:unhideWhenUsed/>
    <w:rsid w:val="00076EEA"/>
    <w:rPr>
      <w:color w:val="605E5C"/>
      <w:shd w:val="clear" w:color="auto" w:fill="E1DFDD"/>
    </w:rPr>
  </w:style>
  <w:style w:type="paragraph" w:customStyle="1" w:styleId="r">
    <w:name w:val="r"/>
    <w:basedOn w:val="Normal"/>
    <w:uiPriority w:val="99"/>
    <w:rsid w:val="00076EEA"/>
    <w:pPr>
      <w:widowControl w:val="0"/>
      <w:numPr>
        <w:ilvl w:val="2"/>
        <w:numId w:val="107"/>
      </w:numPr>
      <w:suppressAutoHyphens/>
      <w:spacing w:after="0" w:line="240" w:lineRule="auto"/>
      <w:jc w:val="both"/>
    </w:pPr>
    <w:rPr>
      <w:rFonts w:ascii="CG Times" w:eastAsia="Times New Roman" w:hAnsi="CG Times" w:cs="CG Times"/>
      <w:spacing w:val="-3"/>
      <w:sz w:val="24"/>
      <w:szCs w:val="24"/>
    </w:rPr>
  </w:style>
  <w:style w:type="paragraph" w:customStyle="1" w:styleId="Normal1">
    <w:name w:val="Normal1"/>
    <w:rsid w:val="00076EEA"/>
    <w:pPr>
      <w:spacing w:after="160" w:line="259" w:lineRule="auto"/>
    </w:pPr>
    <w:rPr>
      <w:rFonts w:ascii="Calibri" w:eastAsia="Calibri" w:hAnsi="Calibri" w:cs="Calibri"/>
      <w:color w:val="000000"/>
      <w:lang w:val="en-US"/>
    </w:rPr>
  </w:style>
  <w:style w:type="paragraph" w:customStyle="1" w:styleId="Bullet">
    <w:name w:val="Bullet"/>
    <w:basedOn w:val="Normal"/>
    <w:autoRedefine/>
    <w:rsid w:val="00076EEA"/>
    <w:pPr>
      <w:numPr>
        <w:ilvl w:val="3"/>
        <w:numId w:val="108"/>
      </w:numPr>
      <w:tabs>
        <w:tab w:val="clear" w:pos="2160"/>
      </w:tabs>
      <w:spacing w:after="0" w:line="240" w:lineRule="auto"/>
      <w:ind w:left="1980" w:firstLine="0"/>
      <w:jc w:val="both"/>
    </w:pPr>
    <w:rPr>
      <w:rFonts w:ascii="Arial" w:eastAsia="SimSun" w:hAnsi="Arial" w:cs="Times New Roman"/>
      <w:i/>
      <w:iCs/>
      <w:color w:val="000080"/>
      <w:szCs w:val="24"/>
    </w:rPr>
  </w:style>
  <w:style w:type="paragraph" w:customStyle="1" w:styleId="paragraph">
    <w:name w:val="paragraph"/>
    <w:basedOn w:val="Normal"/>
    <w:rsid w:val="00076EEA"/>
    <w:pPr>
      <w:spacing w:before="100" w:beforeAutospacing="1" w:after="100" w:afterAutospacing="1" w:line="240" w:lineRule="auto"/>
    </w:pPr>
    <w:rPr>
      <w:rFonts w:ascii="Times" w:eastAsia="SimSun" w:hAnsi="Times" w:cs="Vrinda"/>
      <w:sz w:val="20"/>
      <w:szCs w:val="20"/>
      <w:lang w:val="en-US"/>
    </w:rPr>
  </w:style>
  <w:style w:type="character" w:customStyle="1" w:styleId="normaltextrun">
    <w:name w:val="normaltextrun"/>
    <w:rsid w:val="00076EEA"/>
  </w:style>
  <w:style w:type="character" w:customStyle="1" w:styleId="eop">
    <w:name w:val="eop"/>
    <w:rsid w:val="00076EEA"/>
  </w:style>
  <w:style w:type="character" w:customStyle="1" w:styleId="shorttext">
    <w:name w:val="short_text"/>
    <w:basedOn w:val="Policepardfaut"/>
    <w:rsid w:val="00076EEA"/>
  </w:style>
  <w:style w:type="paragraph" w:customStyle="1" w:styleId="gmail-msoplaintext">
    <w:name w:val="gmail-msoplaintext"/>
    <w:basedOn w:val="Normal"/>
    <w:rsid w:val="00076EEA"/>
    <w:pPr>
      <w:spacing w:before="100" w:beforeAutospacing="1" w:after="100" w:afterAutospacing="1" w:line="240" w:lineRule="auto"/>
    </w:pPr>
    <w:rPr>
      <w:rFonts w:ascii="Times New Roman" w:eastAsia="Calibri" w:hAnsi="Times New Roman" w:cs="Times New Roman"/>
      <w:sz w:val="24"/>
      <w:szCs w:val="24"/>
      <w:lang w:eastAsia="fr-FR"/>
    </w:rPr>
  </w:style>
  <w:style w:type="paragraph" w:customStyle="1" w:styleId="GHeading2">
    <w:name w:val="G Heading 2"/>
    <w:basedOn w:val="Normal"/>
    <w:next w:val="Normal"/>
    <w:link w:val="GHeading2Char"/>
    <w:autoRedefine/>
    <w:qFormat/>
    <w:rsid w:val="00076EEA"/>
    <w:pPr>
      <w:keepNext/>
      <w:spacing w:before="360" w:after="360" w:line="240" w:lineRule="auto"/>
      <w:jc w:val="center"/>
      <w:outlineLvl w:val="1"/>
    </w:pPr>
    <w:rPr>
      <w:rFonts w:ascii="Times New Roman Bold" w:eastAsia="Times New Roman" w:hAnsi="Times New Roman Bold" w:cs="Times New Roman"/>
      <w:b/>
      <w:caps/>
      <w:sz w:val="30"/>
      <w:szCs w:val="21"/>
    </w:rPr>
  </w:style>
  <w:style w:type="character" w:customStyle="1" w:styleId="GHeading2Char">
    <w:name w:val="G Heading 2 Char"/>
    <w:basedOn w:val="Policepardfaut"/>
    <w:link w:val="GHeading2"/>
    <w:rsid w:val="00076EEA"/>
    <w:rPr>
      <w:rFonts w:ascii="Times New Roman Bold" w:eastAsia="Times New Roman" w:hAnsi="Times New Roman Bold" w:cs="Times New Roman"/>
      <w:b/>
      <w:caps/>
      <w:sz w:val="30"/>
      <w:szCs w:val="21"/>
    </w:rPr>
  </w:style>
  <w:style w:type="paragraph" w:customStyle="1" w:styleId="GHeading3">
    <w:name w:val="G Heading 3"/>
    <w:basedOn w:val="Normal"/>
    <w:next w:val="Normal"/>
    <w:link w:val="GHeading3Char"/>
    <w:autoRedefine/>
    <w:qFormat/>
    <w:rsid w:val="00076EEA"/>
    <w:pPr>
      <w:keepNext/>
      <w:autoSpaceDE w:val="0"/>
      <w:autoSpaceDN w:val="0"/>
      <w:adjustRightInd w:val="0"/>
      <w:spacing w:before="360" w:after="240" w:line="240" w:lineRule="auto"/>
      <w:jc w:val="center"/>
      <w:outlineLvl w:val="2"/>
    </w:pPr>
    <w:rPr>
      <w:rFonts w:ascii="Times New Roman Bold" w:eastAsia="Times New Roman" w:hAnsi="Times New Roman Bold" w:cs="Times New Roman"/>
      <w:b/>
      <w:sz w:val="28"/>
      <w:szCs w:val="24"/>
    </w:rPr>
  </w:style>
  <w:style w:type="character" w:customStyle="1" w:styleId="GHeading3Char">
    <w:name w:val="G Heading 3 Char"/>
    <w:basedOn w:val="Policepardfaut"/>
    <w:link w:val="GHeading3"/>
    <w:rsid w:val="00076EEA"/>
    <w:rPr>
      <w:rFonts w:ascii="Times New Roman Bold" w:eastAsia="Times New Roman" w:hAnsi="Times New Roman Bold" w:cs="Times New Roman"/>
      <w:b/>
      <w:sz w:val="28"/>
      <w:szCs w:val="24"/>
    </w:rPr>
  </w:style>
  <w:style w:type="paragraph" w:customStyle="1" w:styleId="AODocTxt">
    <w:name w:val="AODocTxt"/>
    <w:basedOn w:val="Normal"/>
    <w:uiPriority w:val="99"/>
    <w:rsid w:val="00076EEA"/>
    <w:pPr>
      <w:numPr>
        <w:numId w:val="109"/>
      </w:numPr>
      <w:spacing w:before="240" w:after="0" w:line="260" w:lineRule="atLeast"/>
      <w:jc w:val="both"/>
    </w:pPr>
    <w:rPr>
      <w:rFonts w:ascii="Times New Roman" w:eastAsia="SimSun" w:hAnsi="Times New Roman" w:cs="Times New Roman"/>
      <w:sz w:val="24"/>
      <w:lang w:val="en-US"/>
    </w:rPr>
  </w:style>
  <w:style w:type="paragraph" w:customStyle="1" w:styleId="AODocTxtL1">
    <w:name w:val="AODocTxtL1"/>
    <w:basedOn w:val="AODocTxt"/>
    <w:uiPriority w:val="99"/>
    <w:rsid w:val="00076EEA"/>
    <w:pPr>
      <w:numPr>
        <w:ilvl w:val="1"/>
      </w:numPr>
    </w:pPr>
  </w:style>
  <w:style w:type="paragraph" w:customStyle="1" w:styleId="AODocTxtL2">
    <w:name w:val="AODocTxtL2"/>
    <w:basedOn w:val="AODocTxt"/>
    <w:uiPriority w:val="99"/>
    <w:rsid w:val="00076EEA"/>
    <w:pPr>
      <w:numPr>
        <w:ilvl w:val="2"/>
      </w:numPr>
    </w:pPr>
  </w:style>
  <w:style w:type="paragraph" w:customStyle="1" w:styleId="AODocTxtL3">
    <w:name w:val="AODocTxtL3"/>
    <w:basedOn w:val="AODocTxt"/>
    <w:uiPriority w:val="99"/>
    <w:rsid w:val="00076EEA"/>
    <w:pPr>
      <w:numPr>
        <w:ilvl w:val="3"/>
      </w:numPr>
    </w:pPr>
  </w:style>
  <w:style w:type="paragraph" w:customStyle="1" w:styleId="AODocTxtL4">
    <w:name w:val="AODocTxtL4"/>
    <w:basedOn w:val="AODocTxt"/>
    <w:uiPriority w:val="99"/>
    <w:rsid w:val="00076EEA"/>
    <w:pPr>
      <w:numPr>
        <w:ilvl w:val="4"/>
      </w:numPr>
    </w:pPr>
  </w:style>
  <w:style w:type="paragraph" w:customStyle="1" w:styleId="AODocTxtL5">
    <w:name w:val="AODocTxtL5"/>
    <w:basedOn w:val="AODocTxt"/>
    <w:uiPriority w:val="99"/>
    <w:rsid w:val="00076EEA"/>
    <w:pPr>
      <w:numPr>
        <w:ilvl w:val="5"/>
      </w:numPr>
    </w:pPr>
  </w:style>
  <w:style w:type="paragraph" w:customStyle="1" w:styleId="AODocTxtL6">
    <w:name w:val="AODocTxtL6"/>
    <w:basedOn w:val="AODocTxt"/>
    <w:uiPriority w:val="99"/>
    <w:rsid w:val="00076EEA"/>
    <w:pPr>
      <w:numPr>
        <w:ilvl w:val="6"/>
      </w:numPr>
    </w:pPr>
  </w:style>
  <w:style w:type="paragraph" w:customStyle="1" w:styleId="AODocTxtL7">
    <w:name w:val="AODocTxtL7"/>
    <w:basedOn w:val="AODocTxt"/>
    <w:uiPriority w:val="99"/>
    <w:rsid w:val="00076EEA"/>
    <w:pPr>
      <w:numPr>
        <w:ilvl w:val="7"/>
      </w:numPr>
    </w:pPr>
  </w:style>
  <w:style w:type="paragraph" w:customStyle="1" w:styleId="AODocTxtL8">
    <w:name w:val="AODocTxtL8"/>
    <w:basedOn w:val="AODocTxt"/>
    <w:uiPriority w:val="99"/>
    <w:rsid w:val="00076EEA"/>
    <w:pPr>
      <w:numPr>
        <w:ilvl w:val="8"/>
      </w:numPr>
    </w:pPr>
  </w:style>
  <w:style w:type="paragraph" w:customStyle="1" w:styleId="GHeading5">
    <w:name w:val="G Heading 5"/>
    <w:basedOn w:val="Normal"/>
    <w:next w:val="Normal"/>
    <w:link w:val="GHeading5Char"/>
    <w:autoRedefine/>
    <w:qFormat/>
    <w:rsid w:val="00076EEA"/>
    <w:pPr>
      <w:keepNext/>
      <w:spacing w:before="120" w:after="360" w:line="240" w:lineRule="auto"/>
      <w:jc w:val="center"/>
      <w:outlineLvl w:val="4"/>
    </w:pPr>
    <w:rPr>
      <w:rFonts w:ascii="Times New Roman" w:hAnsi="Times New Roman" w:cs="Times New Roman"/>
      <w:b/>
      <w:caps/>
      <w:sz w:val="28"/>
      <w:szCs w:val="28"/>
    </w:rPr>
  </w:style>
  <w:style w:type="character" w:customStyle="1" w:styleId="GHeading5Char">
    <w:name w:val="G Heading 5 Char"/>
    <w:basedOn w:val="Policepardfaut"/>
    <w:link w:val="GHeading5"/>
    <w:rsid w:val="00076EEA"/>
    <w:rPr>
      <w:rFonts w:ascii="Times New Roman" w:hAnsi="Times New Roman" w:cs="Times New Roman"/>
      <w:b/>
      <w:caps/>
      <w:sz w:val="28"/>
      <w:szCs w:val="28"/>
    </w:rPr>
  </w:style>
  <w:style w:type="table" w:customStyle="1" w:styleId="TableauGrille1Clair-Accentuation11">
    <w:name w:val="Tableau Grille 1 Clair - Accentuation 11"/>
    <w:basedOn w:val="TableauNormal"/>
    <w:uiPriority w:val="46"/>
    <w:rsid w:val="00076EEA"/>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PTable1ICLevel2">
    <w:name w:val="DP_Table1_IC_Level2"/>
    <w:basedOn w:val="Normal"/>
    <w:qFormat/>
    <w:rsid w:val="00076EEA"/>
    <w:pPr>
      <w:widowControl w:val="0"/>
      <w:tabs>
        <w:tab w:val="left" w:pos="318"/>
      </w:tabs>
      <w:autoSpaceDE w:val="0"/>
      <w:autoSpaceDN w:val="0"/>
      <w:adjustRightInd w:val="0"/>
      <w:spacing w:before="120" w:after="120" w:line="240" w:lineRule="auto"/>
      <w:ind w:left="720" w:hanging="360"/>
      <w:jc w:val="center"/>
      <w:outlineLvl w:val="1"/>
    </w:pPr>
    <w:rPr>
      <w:rFonts w:ascii="Times New Roman Bold" w:eastAsia="SimSun" w:hAnsi="Times New Roman Bold" w:cs="Times New Roman"/>
      <w:b/>
      <w:w w:val="95"/>
      <w:sz w:val="28"/>
      <w:szCs w:val="28"/>
      <w:lang w:eastAsia="zh-CN"/>
    </w:rPr>
  </w:style>
  <w:style w:type="paragraph" w:customStyle="1" w:styleId="ColumnRightSub2NoBullet">
    <w:name w:val="Column Right Sub 2 No Bullet"/>
    <w:basedOn w:val="Normal"/>
    <w:rsid w:val="00076EEA"/>
    <w:pPr>
      <w:keepNext/>
      <w:tabs>
        <w:tab w:val="left" w:pos="612"/>
      </w:tabs>
      <w:spacing w:before="60" w:after="60" w:line="240" w:lineRule="auto"/>
      <w:ind w:left="1080"/>
      <w:jc w:val="both"/>
    </w:pPr>
    <w:rPr>
      <w:rFonts w:ascii="Times New Roman" w:eastAsia="Times New Roman" w:hAnsi="Times New Roman" w:cs="Times New Roman"/>
      <w:spacing w:val="-4"/>
      <w:sz w:val="24"/>
      <w:szCs w:val="20"/>
      <w:lang w:val="en-GB"/>
    </w:rPr>
  </w:style>
  <w:style w:type="paragraph" w:customStyle="1" w:styleId="BSFBulletedSub1">
    <w:name w:val="BSF Bulleted Sub 1"/>
    <w:basedOn w:val="Normal"/>
    <w:rsid w:val="00076EEA"/>
    <w:pPr>
      <w:keepNext/>
      <w:tabs>
        <w:tab w:val="left" w:pos="612"/>
      </w:tabs>
      <w:spacing w:before="60" w:after="60" w:line="240" w:lineRule="auto"/>
    </w:pPr>
    <w:rPr>
      <w:rFonts w:ascii="Times New Roman" w:eastAsia="Times New Roman" w:hAnsi="Times New Roman" w:cs="Times New Roman"/>
      <w:spacing w:val="-4"/>
      <w:sz w:val="24"/>
      <w:szCs w:val="20"/>
      <w:lang w:val="en-GB"/>
    </w:rPr>
  </w:style>
  <w:style w:type="character" w:customStyle="1" w:styleId="UnresolvedMention30">
    <w:name w:val="Unresolved Mention30"/>
    <w:basedOn w:val="Policepardfaut"/>
    <w:uiPriority w:val="99"/>
    <w:semiHidden/>
    <w:unhideWhenUsed/>
    <w:rsid w:val="00076EEA"/>
    <w:rPr>
      <w:color w:val="605E5C"/>
      <w:shd w:val="clear" w:color="auto" w:fill="E1DFDD"/>
    </w:rPr>
  </w:style>
  <w:style w:type="character" w:customStyle="1" w:styleId="UnresolvedMention4">
    <w:name w:val="Unresolved Mention4"/>
    <w:basedOn w:val="Policepardfaut"/>
    <w:uiPriority w:val="99"/>
    <w:semiHidden/>
    <w:unhideWhenUsed/>
    <w:rsid w:val="00076EEA"/>
    <w:rPr>
      <w:color w:val="605E5C"/>
      <w:shd w:val="clear" w:color="auto" w:fill="E1DFDD"/>
    </w:rPr>
  </w:style>
  <w:style w:type="character" w:customStyle="1" w:styleId="spellingerror">
    <w:name w:val="spellingerror"/>
    <w:basedOn w:val="Policepardfaut"/>
    <w:rsid w:val="00076EEA"/>
  </w:style>
  <w:style w:type="character" w:customStyle="1" w:styleId="normaltextrun1">
    <w:name w:val="normaltextrun1"/>
    <w:basedOn w:val="Policepardfaut"/>
    <w:rsid w:val="00076EEA"/>
  </w:style>
  <w:style w:type="character" w:customStyle="1" w:styleId="UnresolvedMention5">
    <w:name w:val="Unresolved Mention5"/>
    <w:basedOn w:val="Policepardfaut"/>
    <w:uiPriority w:val="99"/>
    <w:semiHidden/>
    <w:unhideWhenUsed/>
    <w:rsid w:val="00076EEA"/>
    <w:rPr>
      <w:color w:val="605E5C"/>
      <w:shd w:val="clear" w:color="auto" w:fill="E1DFDD"/>
    </w:rPr>
  </w:style>
  <w:style w:type="character" w:customStyle="1" w:styleId="UnresolvedMention6">
    <w:name w:val="Unresolved Mention6"/>
    <w:basedOn w:val="Policepardfaut"/>
    <w:uiPriority w:val="99"/>
    <w:semiHidden/>
    <w:unhideWhenUsed/>
    <w:rsid w:val="00076EEA"/>
    <w:rPr>
      <w:color w:val="605E5C"/>
      <w:shd w:val="clear" w:color="auto" w:fill="E1DFDD"/>
    </w:rPr>
  </w:style>
  <w:style w:type="character" w:customStyle="1" w:styleId="UnresolvedMention7">
    <w:name w:val="Unresolved Mention7"/>
    <w:basedOn w:val="Policepardfaut"/>
    <w:uiPriority w:val="99"/>
    <w:semiHidden/>
    <w:unhideWhenUsed/>
    <w:rsid w:val="00076EEA"/>
    <w:rPr>
      <w:color w:val="605E5C"/>
      <w:shd w:val="clear" w:color="auto" w:fill="E1DFDD"/>
    </w:rPr>
  </w:style>
  <w:style w:type="character" w:customStyle="1" w:styleId="UnresolvedMention8">
    <w:name w:val="Unresolved Mention8"/>
    <w:basedOn w:val="Policepardfaut"/>
    <w:uiPriority w:val="99"/>
    <w:semiHidden/>
    <w:unhideWhenUsed/>
    <w:rsid w:val="00076EEA"/>
    <w:rPr>
      <w:color w:val="605E5C"/>
      <w:shd w:val="clear" w:color="auto" w:fill="E1DFDD"/>
    </w:rPr>
  </w:style>
  <w:style w:type="character" w:customStyle="1" w:styleId="UnresolvedMention9">
    <w:name w:val="Unresolved Mention9"/>
    <w:basedOn w:val="Policepardfaut"/>
    <w:uiPriority w:val="99"/>
    <w:semiHidden/>
    <w:unhideWhenUsed/>
    <w:rsid w:val="00076EEA"/>
    <w:rPr>
      <w:color w:val="605E5C"/>
      <w:shd w:val="clear" w:color="auto" w:fill="E1DFDD"/>
    </w:rPr>
  </w:style>
  <w:style w:type="paragraph" w:styleId="Retraitcorpsdetexte3">
    <w:name w:val="Body Text Indent 3"/>
    <w:basedOn w:val="Normal"/>
    <w:link w:val="Retraitcorpsdetexte3Car"/>
    <w:rsid w:val="00076EEA"/>
    <w:pPr>
      <w:spacing w:after="0" w:line="240" w:lineRule="auto"/>
      <w:ind w:left="2832"/>
      <w:jc w:val="both"/>
    </w:pPr>
    <w:rPr>
      <w:rFonts w:ascii="Times New Roman" w:eastAsia="Times New Roman" w:hAnsi="Times New Roman" w:cs="Times New Roman"/>
      <w:sz w:val="24"/>
      <w:szCs w:val="24"/>
      <w:lang w:eastAsia="fr-FR"/>
    </w:rPr>
  </w:style>
  <w:style w:type="character" w:customStyle="1" w:styleId="Retraitcorpsdetexte3Car">
    <w:name w:val="Retrait corps de texte 3 Car"/>
    <w:basedOn w:val="Policepardfaut"/>
    <w:link w:val="Retraitcorpsdetexte3"/>
    <w:rsid w:val="00076EEA"/>
    <w:rPr>
      <w:rFonts w:ascii="Times New Roman" w:eastAsia="Times New Roman" w:hAnsi="Times New Roman" w:cs="Times New Roman"/>
      <w:sz w:val="24"/>
      <w:szCs w:val="24"/>
      <w:lang w:eastAsia="fr-FR"/>
    </w:rPr>
  </w:style>
  <w:style w:type="character" w:customStyle="1" w:styleId="EquationCaption">
    <w:name w:val="_Equation Caption"/>
    <w:rsid w:val="00076EEA"/>
  </w:style>
  <w:style w:type="paragraph" w:customStyle="1" w:styleId="BodyText28">
    <w:name w:val="Body Text 28"/>
    <w:basedOn w:val="Normal"/>
    <w:rsid w:val="00076EEA"/>
    <w:pPr>
      <w:widowControl w:val="0"/>
      <w:tabs>
        <w:tab w:val="left" w:pos="0"/>
      </w:tabs>
      <w:overflowPunct w:val="0"/>
      <w:autoSpaceDE w:val="0"/>
      <w:autoSpaceDN w:val="0"/>
      <w:adjustRightInd w:val="0"/>
      <w:spacing w:after="0" w:line="240" w:lineRule="auto"/>
      <w:ind w:right="42" w:firstLine="567"/>
      <w:textAlignment w:val="baseline"/>
    </w:pPr>
    <w:rPr>
      <w:rFonts w:ascii="Times New Roman" w:eastAsia="Times New Roman" w:hAnsi="Times New Roman" w:cs="Times New Roman"/>
      <w:sz w:val="24"/>
      <w:szCs w:val="20"/>
      <w:lang w:eastAsia="fr-FR"/>
    </w:rPr>
  </w:style>
  <w:style w:type="paragraph" w:customStyle="1" w:styleId="BodyText21">
    <w:name w:val="Body Text 21"/>
    <w:basedOn w:val="Normal"/>
    <w:rsid w:val="00076EEA"/>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fr-FR"/>
    </w:rPr>
  </w:style>
  <w:style w:type="paragraph" w:customStyle="1" w:styleId="PAR1bis">
    <w:name w:val="PAR 1bis"/>
    <w:basedOn w:val="Normal"/>
    <w:rsid w:val="00076EEA"/>
    <w:pPr>
      <w:widowControl w:val="0"/>
      <w:overflowPunct w:val="0"/>
      <w:autoSpaceDE w:val="0"/>
      <w:autoSpaceDN w:val="0"/>
      <w:adjustRightInd w:val="0"/>
      <w:spacing w:after="0" w:line="240" w:lineRule="auto"/>
      <w:ind w:left="709" w:hanging="709"/>
      <w:jc w:val="both"/>
      <w:textAlignment w:val="baseline"/>
    </w:pPr>
    <w:rPr>
      <w:rFonts w:ascii="Times" w:eastAsia="Times New Roman" w:hAnsi="Times" w:cs="Times New Roman"/>
      <w:sz w:val="20"/>
      <w:szCs w:val="20"/>
      <w:lang w:eastAsia="fr-FR"/>
    </w:rPr>
  </w:style>
  <w:style w:type="character" w:styleId="Textedelespacerserv">
    <w:name w:val="Placeholder Text"/>
    <w:basedOn w:val="Policepardfaut"/>
    <w:uiPriority w:val="99"/>
    <w:semiHidden/>
    <w:rsid w:val="001C2309"/>
    <w:rPr>
      <w:color w:val="808080"/>
    </w:rPr>
  </w:style>
  <w:style w:type="character" w:customStyle="1" w:styleId="UnresolvedMention300">
    <w:name w:val="Unresolved Mention300"/>
    <w:basedOn w:val="Policepardfaut"/>
    <w:uiPriority w:val="99"/>
    <w:semiHidden/>
    <w:unhideWhenUsed/>
    <w:rsid w:val="00460457"/>
    <w:rPr>
      <w:color w:val="605E5C"/>
      <w:shd w:val="clear" w:color="auto" w:fill="E1DFDD"/>
    </w:rPr>
  </w:style>
  <w:style w:type="character" w:customStyle="1" w:styleId="UnresolvedMention3000">
    <w:name w:val="Unresolved Mention3000"/>
    <w:basedOn w:val="Policepardfaut"/>
    <w:uiPriority w:val="99"/>
    <w:semiHidden/>
    <w:unhideWhenUsed/>
    <w:rsid w:val="000F762F"/>
    <w:rPr>
      <w:color w:val="605E5C"/>
      <w:shd w:val="clear" w:color="auto" w:fill="E1DFDD"/>
    </w:rPr>
  </w:style>
  <w:style w:type="character" w:customStyle="1" w:styleId="UnresolvedMention30000">
    <w:name w:val="Unresolved Mention30000"/>
    <w:basedOn w:val="Policepardfaut"/>
    <w:uiPriority w:val="99"/>
    <w:semiHidden/>
    <w:unhideWhenUsed/>
    <w:rsid w:val="00904340"/>
    <w:rPr>
      <w:color w:val="605E5C"/>
      <w:shd w:val="clear" w:color="auto" w:fill="E1DFDD"/>
    </w:rPr>
  </w:style>
  <w:style w:type="paragraph" w:customStyle="1" w:styleId="Sub-ClauseText0">
    <w:name w:val="Sub-Clause Text"/>
    <w:basedOn w:val="Normal"/>
    <w:rsid w:val="00BE53AF"/>
    <w:pPr>
      <w:overflowPunct w:val="0"/>
      <w:autoSpaceDE w:val="0"/>
      <w:autoSpaceDN w:val="0"/>
      <w:adjustRightInd w:val="0"/>
      <w:spacing w:before="120" w:after="120" w:line="240" w:lineRule="auto"/>
      <w:textAlignment w:val="baseline"/>
    </w:pPr>
    <w:rPr>
      <w:rFonts w:ascii="Times New Roman" w:eastAsia="SimSun" w:hAnsi="Times New Roman" w:cs="Times New Roman"/>
      <w:spacing w:val="-4"/>
      <w:sz w:val="24"/>
      <w:szCs w:val="20"/>
      <w:lang w:val="en-US"/>
    </w:rPr>
  </w:style>
  <w:style w:type="paragraph" w:customStyle="1" w:styleId="TOC11">
    <w:name w:val="TOC 11"/>
    <w:basedOn w:val="Normal"/>
    <w:next w:val="Normal"/>
    <w:uiPriority w:val="39"/>
    <w:qFormat/>
    <w:rsid w:val="00BE53AF"/>
    <w:pPr>
      <w:suppressAutoHyphens/>
      <w:overflowPunct w:val="0"/>
      <w:autoSpaceDE w:val="0"/>
      <w:autoSpaceDN w:val="0"/>
      <w:adjustRightInd w:val="0"/>
      <w:spacing w:before="120" w:after="120" w:line="240" w:lineRule="auto"/>
      <w:textAlignment w:val="baseline"/>
    </w:pPr>
    <w:rPr>
      <w:rFonts w:eastAsia="SimSun" w:cs="Times New Roman"/>
      <w:b/>
      <w:bCs/>
      <w:caps/>
      <w:sz w:val="20"/>
      <w:szCs w:val="20"/>
      <w:lang w:val="en-US"/>
    </w:rPr>
  </w:style>
  <w:style w:type="paragraph" w:customStyle="1" w:styleId="TOC21">
    <w:name w:val="TOC 21"/>
    <w:basedOn w:val="Normal"/>
    <w:next w:val="Normal"/>
    <w:uiPriority w:val="39"/>
    <w:qFormat/>
    <w:rsid w:val="00BE53AF"/>
    <w:pPr>
      <w:suppressAutoHyphens/>
      <w:overflowPunct w:val="0"/>
      <w:autoSpaceDE w:val="0"/>
      <w:autoSpaceDN w:val="0"/>
      <w:adjustRightInd w:val="0"/>
      <w:spacing w:after="0" w:line="240" w:lineRule="auto"/>
      <w:ind w:left="240"/>
      <w:textAlignment w:val="baseline"/>
    </w:pPr>
    <w:rPr>
      <w:rFonts w:eastAsia="SimSun" w:cs="Times New Roman"/>
      <w:smallCaps/>
      <w:sz w:val="20"/>
      <w:szCs w:val="20"/>
      <w:lang w:val="en-US"/>
    </w:rPr>
  </w:style>
  <w:style w:type="character" w:customStyle="1" w:styleId="TechInit">
    <w:name w:val="Tech Init"/>
    <w:rsid w:val="00BE53AF"/>
    <w:rPr>
      <w:rFonts w:ascii="Times New Roman" w:hAnsi="Times New Roman"/>
      <w:noProof w:val="0"/>
      <w:sz w:val="20"/>
      <w:lang w:val="en-US"/>
    </w:rPr>
  </w:style>
  <w:style w:type="character" w:customStyle="1" w:styleId="Technical2">
    <w:name w:val="Technical 2"/>
    <w:rsid w:val="00BE53AF"/>
    <w:rPr>
      <w:rFonts w:ascii="Times New Roman" w:hAnsi="Times New Roman"/>
      <w:noProof w:val="0"/>
      <w:sz w:val="20"/>
      <w:lang w:val="en-US"/>
    </w:rPr>
  </w:style>
  <w:style w:type="paragraph" w:customStyle="1" w:styleId="Technical5">
    <w:name w:val="Technical 5"/>
    <w:rsid w:val="00BE53AF"/>
    <w:pPr>
      <w:tabs>
        <w:tab w:val="left" w:pos="-720"/>
      </w:tabs>
      <w:suppressAutoHyphens/>
      <w:overflowPunct w:val="0"/>
      <w:autoSpaceDE w:val="0"/>
      <w:autoSpaceDN w:val="0"/>
      <w:adjustRightInd w:val="0"/>
      <w:spacing w:after="0" w:line="240" w:lineRule="auto"/>
      <w:ind w:firstLine="720"/>
      <w:textAlignment w:val="baseline"/>
    </w:pPr>
    <w:rPr>
      <w:rFonts w:ascii="Times New Roman" w:eastAsia="SimSun" w:hAnsi="Times New Roman" w:cs="Times New Roman"/>
      <w:b/>
      <w:sz w:val="20"/>
      <w:szCs w:val="20"/>
      <w:lang w:val="en-US"/>
    </w:rPr>
  </w:style>
  <w:style w:type="paragraph" w:customStyle="1" w:styleId="Technical6">
    <w:name w:val="Technical 6"/>
    <w:rsid w:val="00BE53AF"/>
    <w:pPr>
      <w:tabs>
        <w:tab w:val="left" w:pos="-720"/>
      </w:tabs>
      <w:suppressAutoHyphens/>
      <w:overflowPunct w:val="0"/>
      <w:autoSpaceDE w:val="0"/>
      <w:autoSpaceDN w:val="0"/>
      <w:adjustRightInd w:val="0"/>
      <w:spacing w:after="0" w:line="240" w:lineRule="auto"/>
      <w:ind w:firstLine="720"/>
      <w:textAlignment w:val="baseline"/>
    </w:pPr>
    <w:rPr>
      <w:rFonts w:ascii="Times New Roman" w:eastAsia="SimSun" w:hAnsi="Times New Roman" w:cs="Times New Roman"/>
      <w:b/>
      <w:sz w:val="20"/>
      <w:szCs w:val="20"/>
      <w:lang w:val="en-US"/>
    </w:rPr>
  </w:style>
  <w:style w:type="paragraph" w:customStyle="1" w:styleId="Technical7">
    <w:name w:val="Technical 7"/>
    <w:rsid w:val="00BE53AF"/>
    <w:pPr>
      <w:tabs>
        <w:tab w:val="left" w:pos="-720"/>
      </w:tabs>
      <w:suppressAutoHyphens/>
      <w:overflowPunct w:val="0"/>
      <w:autoSpaceDE w:val="0"/>
      <w:autoSpaceDN w:val="0"/>
      <w:adjustRightInd w:val="0"/>
      <w:spacing w:after="0" w:line="240" w:lineRule="auto"/>
      <w:ind w:firstLine="720"/>
      <w:textAlignment w:val="baseline"/>
    </w:pPr>
    <w:rPr>
      <w:rFonts w:ascii="Times New Roman" w:eastAsia="SimSun" w:hAnsi="Times New Roman" w:cs="Times New Roman"/>
      <w:b/>
      <w:sz w:val="20"/>
      <w:szCs w:val="20"/>
      <w:lang w:val="en-US"/>
    </w:rPr>
  </w:style>
  <w:style w:type="paragraph" w:customStyle="1" w:styleId="Technical8">
    <w:name w:val="Technical 8"/>
    <w:rsid w:val="00BE53AF"/>
    <w:pPr>
      <w:tabs>
        <w:tab w:val="left" w:pos="-720"/>
      </w:tabs>
      <w:suppressAutoHyphens/>
      <w:overflowPunct w:val="0"/>
      <w:autoSpaceDE w:val="0"/>
      <w:autoSpaceDN w:val="0"/>
      <w:adjustRightInd w:val="0"/>
      <w:spacing w:after="0" w:line="240" w:lineRule="auto"/>
      <w:ind w:firstLine="720"/>
      <w:textAlignment w:val="baseline"/>
    </w:pPr>
    <w:rPr>
      <w:rFonts w:ascii="Times New Roman" w:eastAsia="SimSun" w:hAnsi="Times New Roman" w:cs="Times New Roman"/>
      <w:b/>
      <w:sz w:val="20"/>
      <w:szCs w:val="20"/>
      <w:lang w:val="en-US"/>
    </w:rPr>
  </w:style>
  <w:style w:type="character" w:customStyle="1" w:styleId="DocInit">
    <w:name w:val="Doc Init"/>
    <w:basedOn w:val="Policepardfaut"/>
    <w:rsid w:val="00BE53AF"/>
  </w:style>
  <w:style w:type="character" w:customStyle="1" w:styleId="Document2">
    <w:name w:val="Document 2"/>
    <w:rsid w:val="00BE53AF"/>
    <w:rPr>
      <w:rFonts w:ascii="Times New Roman" w:hAnsi="Times New Roman"/>
      <w:noProof w:val="0"/>
      <w:sz w:val="20"/>
      <w:lang w:val="en-US"/>
    </w:rPr>
  </w:style>
  <w:style w:type="character" w:customStyle="1" w:styleId="Document3">
    <w:name w:val="Document 3"/>
    <w:rsid w:val="00BE53AF"/>
    <w:rPr>
      <w:rFonts w:ascii="Times New Roman" w:hAnsi="Times New Roman"/>
      <w:noProof w:val="0"/>
      <w:sz w:val="20"/>
      <w:lang w:val="en-US"/>
    </w:rPr>
  </w:style>
  <w:style w:type="character" w:customStyle="1" w:styleId="Document4">
    <w:name w:val="Document 4"/>
    <w:rsid w:val="00BE53AF"/>
    <w:rPr>
      <w:b/>
      <w:i/>
      <w:sz w:val="20"/>
    </w:rPr>
  </w:style>
  <w:style w:type="character" w:customStyle="1" w:styleId="Document5">
    <w:name w:val="Document 5"/>
    <w:basedOn w:val="Policepardfaut"/>
    <w:rsid w:val="00BE53AF"/>
  </w:style>
  <w:style w:type="character" w:customStyle="1" w:styleId="Document6">
    <w:name w:val="Document 6"/>
    <w:basedOn w:val="Policepardfaut"/>
    <w:rsid w:val="00BE53AF"/>
  </w:style>
  <w:style w:type="character" w:customStyle="1" w:styleId="Document7">
    <w:name w:val="Document 7"/>
    <w:basedOn w:val="Policepardfaut"/>
    <w:rsid w:val="00BE53AF"/>
  </w:style>
  <w:style w:type="character" w:customStyle="1" w:styleId="Document8">
    <w:name w:val="Document 8"/>
    <w:basedOn w:val="Policepardfaut"/>
    <w:rsid w:val="00BE53AF"/>
  </w:style>
  <w:style w:type="character" w:customStyle="1" w:styleId="AHead">
    <w:name w:val="A Head"/>
    <w:rsid w:val="00BE53AF"/>
    <w:rPr>
      <w:rFonts w:ascii="Times New Roman" w:hAnsi="Times New Roman"/>
      <w:noProof w:val="0"/>
      <w:sz w:val="20"/>
      <w:lang w:val="en-US"/>
    </w:rPr>
  </w:style>
  <w:style w:type="paragraph" w:customStyle="1" w:styleId="BHead">
    <w:name w:val="B Head"/>
    <w:rsid w:val="00BE53AF"/>
    <w:pPr>
      <w:tabs>
        <w:tab w:val="left" w:pos="-720"/>
      </w:tabs>
      <w:suppressAutoHyphens/>
      <w:overflowPunct w:val="0"/>
      <w:autoSpaceDE w:val="0"/>
      <w:autoSpaceDN w:val="0"/>
      <w:adjustRightInd w:val="0"/>
      <w:spacing w:after="0" w:line="240" w:lineRule="auto"/>
      <w:textAlignment w:val="baseline"/>
    </w:pPr>
    <w:rPr>
      <w:rFonts w:ascii="Times New Roman" w:eastAsia="SimSun" w:hAnsi="Times New Roman" w:cs="Times New Roman"/>
      <w:sz w:val="20"/>
      <w:szCs w:val="20"/>
      <w:lang w:val="en-US"/>
    </w:rPr>
  </w:style>
  <w:style w:type="paragraph" w:customStyle="1" w:styleId="CHead">
    <w:name w:val="C Head"/>
    <w:rsid w:val="00BE53AF"/>
    <w:pPr>
      <w:tabs>
        <w:tab w:val="left" w:pos="-720"/>
      </w:tabs>
      <w:suppressAutoHyphens/>
      <w:overflowPunct w:val="0"/>
      <w:autoSpaceDE w:val="0"/>
      <w:autoSpaceDN w:val="0"/>
      <w:adjustRightInd w:val="0"/>
      <w:spacing w:after="0" w:line="240" w:lineRule="auto"/>
      <w:textAlignment w:val="baseline"/>
    </w:pPr>
    <w:rPr>
      <w:rFonts w:ascii="Times New Roman" w:eastAsia="SimSun" w:hAnsi="Times New Roman" w:cs="Times New Roman"/>
      <w:sz w:val="20"/>
      <w:szCs w:val="20"/>
      <w:lang w:val="en-US"/>
    </w:rPr>
  </w:style>
  <w:style w:type="paragraph" w:customStyle="1" w:styleId="SecNoHe">
    <w:name w:val="Sec No. &amp; He"/>
    <w:rsid w:val="00BE53AF"/>
    <w:pPr>
      <w:tabs>
        <w:tab w:val="left" w:pos="-720"/>
      </w:tabs>
      <w:suppressAutoHyphens/>
      <w:overflowPunct w:val="0"/>
      <w:autoSpaceDE w:val="0"/>
      <w:autoSpaceDN w:val="0"/>
      <w:adjustRightInd w:val="0"/>
      <w:spacing w:after="0" w:line="240" w:lineRule="auto"/>
      <w:textAlignment w:val="baseline"/>
    </w:pPr>
    <w:rPr>
      <w:rFonts w:ascii="Times New Roman" w:eastAsia="SimSun" w:hAnsi="Times New Roman" w:cs="Times New Roman"/>
      <w:sz w:val="20"/>
      <w:szCs w:val="20"/>
      <w:lang w:val="en-US"/>
    </w:rPr>
  </w:style>
  <w:style w:type="character" w:customStyle="1" w:styleId="DefaultPara">
    <w:name w:val="Default Para"/>
    <w:rsid w:val="00BE53AF"/>
    <w:rPr>
      <w:rFonts w:ascii="CG Times" w:hAnsi="CG Times"/>
      <w:b/>
      <w:i/>
      <w:noProof w:val="0"/>
      <w:sz w:val="24"/>
      <w:lang w:val="en-US"/>
    </w:rPr>
  </w:style>
  <w:style w:type="paragraph" w:customStyle="1" w:styleId="RightPar1">
    <w:name w:val="Right Par[1]"/>
    <w:rsid w:val="00BE53AF"/>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SimSun" w:hAnsi="CG Times" w:cs="Times New Roman"/>
      <w:b/>
      <w:i/>
      <w:sz w:val="24"/>
      <w:szCs w:val="20"/>
      <w:lang w:val="en-US"/>
    </w:rPr>
  </w:style>
  <w:style w:type="paragraph" w:customStyle="1" w:styleId="RightPar3">
    <w:name w:val="Right Par[3]"/>
    <w:rsid w:val="00BE53AF"/>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SimSun" w:hAnsi="CG Times" w:cs="Times New Roman"/>
      <w:b/>
      <w:i/>
      <w:sz w:val="24"/>
      <w:szCs w:val="20"/>
      <w:lang w:val="en-US"/>
    </w:rPr>
  </w:style>
  <w:style w:type="paragraph" w:customStyle="1" w:styleId="RightPar4">
    <w:name w:val="Right Par[4]"/>
    <w:rsid w:val="00BE53AF"/>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SimSun" w:hAnsi="CG Times" w:cs="Times New Roman"/>
      <w:b/>
      <w:i/>
      <w:sz w:val="24"/>
      <w:szCs w:val="20"/>
      <w:lang w:val="en-US"/>
    </w:rPr>
  </w:style>
  <w:style w:type="paragraph" w:customStyle="1" w:styleId="RightPar50">
    <w:name w:val="Right Par[5]"/>
    <w:rsid w:val="00BE53AF"/>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SimSun" w:hAnsi="CG Times" w:cs="Times New Roman"/>
      <w:b/>
      <w:i/>
      <w:sz w:val="24"/>
      <w:szCs w:val="20"/>
      <w:lang w:val="en-US"/>
    </w:rPr>
  </w:style>
  <w:style w:type="paragraph" w:customStyle="1" w:styleId="RightPar70">
    <w:name w:val="Right Par[7]"/>
    <w:rsid w:val="00BE53AF"/>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SimSun" w:hAnsi="CG Times" w:cs="Times New Roman"/>
      <w:b/>
      <w:i/>
      <w:sz w:val="24"/>
      <w:szCs w:val="20"/>
      <w:lang w:val="en-US"/>
    </w:rPr>
  </w:style>
  <w:style w:type="paragraph" w:customStyle="1" w:styleId="RightPar8">
    <w:name w:val="Right Par[8]"/>
    <w:rsid w:val="00BE53AF"/>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SimSun" w:hAnsi="CG Times" w:cs="Times New Roman"/>
      <w:b/>
      <w:i/>
      <w:sz w:val="24"/>
      <w:szCs w:val="20"/>
      <w:lang w:val="en-US"/>
    </w:rPr>
  </w:style>
  <w:style w:type="character" w:customStyle="1" w:styleId="Bibliogrphy">
    <w:name w:val="Bibliogrphy"/>
    <w:basedOn w:val="Policepardfaut"/>
    <w:rsid w:val="00BE53AF"/>
  </w:style>
  <w:style w:type="character" w:customStyle="1" w:styleId="BulletList">
    <w:name w:val="Bullet List"/>
    <w:basedOn w:val="Policepardfaut"/>
    <w:rsid w:val="00BE53AF"/>
  </w:style>
  <w:style w:type="paragraph" w:customStyle="1" w:styleId="Head21">
    <w:name w:val="Head 2.1"/>
    <w:basedOn w:val="Normal"/>
    <w:link w:val="Head21Char"/>
    <w:rsid w:val="00BE53AF"/>
    <w:pPr>
      <w:suppressAutoHyphens/>
      <w:overflowPunct w:val="0"/>
      <w:autoSpaceDE w:val="0"/>
      <w:autoSpaceDN w:val="0"/>
      <w:adjustRightInd w:val="0"/>
      <w:spacing w:after="0" w:line="240" w:lineRule="auto"/>
      <w:jc w:val="center"/>
      <w:textAlignment w:val="baseline"/>
    </w:pPr>
    <w:rPr>
      <w:rFonts w:ascii="Times New Roman" w:eastAsia="SimSun" w:hAnsi="Times New Roman" w:cs="Times New Roman"/>
      <w:b/>
      <w:sz w:val="28"/>
      <w:szCs w:val="20"/>
      <w:lang w:val="en-US"/>
    </w:rPr>
  </w:style>
  <w:style w:type="paragraph" w:customStyle="1" w:styleId="Head22">
    <w:name w:val="Head 2.2"/>
    <w:basedOn w:val="Normal"/>
    <w:rsid w:val="00BE53AF"/>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SimSun" w:hAnsi="Times New Roman" w:cs="Times New Roman"/>
      <w:b/>
      <w:sz w:val="24"/>
      <w:szCs w:val="20"/>
      <w:lang w:val="en-US"/>
    </w:rPr>
  </w:style>
  <w:style w:type="paragraph" w:customStyle="1" w:styleId="Head41">
    <w:name w:val="Head 4.1"/>
    <w:basedOn w:val="Normal"/>
    <w:rsid w:val="00BE53AF"/>
    <w:pPr>
      <w:suppressAutoHyphens/>
      <w:overflowPunct w:val="0"/>
      <w:autoSpaceDE w:val="0"/>
      <w:autoSpaceDN w:val="0"/>
      <w:adjustRightInd w:val="0"/>
      <w:spacing w:after="0" w:line="240" w:lineRule="auto"/>
      <w:jc w:val="center"/>
      <w:textAlignment w:val="baseline"/>
    </w:pPr>
    <w:rPr>
      <w:rFonts w:ascii="Times New Roman" w:eastAsia="SimSun" w:hAnsi="Times New Roman" w:cs="Times New Roman"/>
      <w:b/>
      <w:sz w:val="28"/>
      <w:szCs w:val="20"/>
      <w:lang w:val="en-US"/>
    </w:rPr>
  </w:style>
  <w:style w:type="paragraph" w:customStyle="1" w:styleId="Head42">
    <w:name w:val="Head 4.2"/>
    <w:basedOn w:val="Normal"/>
    <w:rsid w:val="00BE53AF"/>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SimSun" w:hAnsi="Times New Roman" w:cs="Times New Roman"/>
      <w:b/>
      <w:sz w:val="24"/>
      <w:szCs w:val="20"/>
      <w:lang w:val="en-US"/>
    </w:rPr>
  </w:style>
  <w:style w:type="paragraph" w:customStyle="1" w:styleId="Outline2">
    <w:name w:val="Outline2"/>
    <w:basedOn w:val="Normal"/>
    <w:rsid w:val="00BE53AF"/>
    <w:pPr>
      <w:tabs>
        <w:tab w:val="left" w:pos="864"/>
      </w:tabs>
      <w:overflowPunct w:val="0"/>
      <w:autoSpaceDE w:val="0"/>
      <w:autoSpaceDN w:val="0"/>
      <w:adjustRightInd w:val="0"/>
      <w:spacing w:before="240" w:after="0" w:line="240" w:lineRule="auto"/>
      <w:ind w:left="864" w:hanging="504"/>
      <w:textAlignment w:val="baseline"/>
    </w:pPr>
    <w:rPr>
      <w:rFonts w:ascii="Times New Roman" w:eastAsia="SimSun" w:hAnsi="Times New Roman" w:cs="Times New Roman"/>
      <w:kern w:val="28"/>
      <w:sz w:val="24"/>
      <w:szCs w:val="20"/>
      <w:lang w:val="en-US"/>
    </w:rPr>
  </w:style>
  <w:style w:type="paragraph" w:customStyle="1" w:styleId="Outline3">
    <w:name w:val="Outline3"/>
    <w:basedOn w:val="Normal"/>
    <w:rsid w:val="00BE53AF"/>
    <w:pPr>
      <w:tabs>
        <w:tab w:val="left" w:pos="1368"/>
      </w:tabs>
      <w:overflowPunct w:val="0"/>
      <w:autoSpaceDE w:val="0"/>
      <w:autoSpaceDN w:val="0"/>
      <w:adjustRightInd w:val="0"/>
      <w:spacing w:before="240" w:after="0" w:line="240" w:lineRule="auto"/>
      <w:ind w:left="1368" w:hanging="504"/>
      <w:textAlignment w:val="baseline"/>
    </w:pPr>
    <w:rPr>
      <w:rFonts w:ascii="Times New Roman" w:eastAsia="SimSun" w:hAnsi="Times New Roman" w:cs="Times New Roman"/>
      <w:kern w:val="28"/>
      <w:sz w:val="24"/>
      <w:szCs w:val="20"/>
      <w:lang w:val="en-US"/>
    </w:rPr>
  </w:style>
  <w:style w:type="paragraph" w:styleId="Formuledepolitesse">
    <w:name w:val="Closing"/>
    <w:basedOn w:val="Normal"/>
    <w:link w:val="FormuledepolitesseCar"/>
    <w:rsid w:val="00BE53AF"/>
    <w:pPr>
      <w:suppressAutoHyphens/>
      <w:overflowPunct w:val="0"/>
      <w:autoSpaceDE w:val="0"/>
      <w:autoSpaceDN w:val="0"/>
      <w:adjustRightInd w:val="0"/>
      <w:spacing w:after="0" w:line="240" w:lineRule="auto"/>
      <w:ind w:left="4320"/>
      <w:textAlignment w:val="baseline"/>
    </w:pPr>
    <w:rPr>
      <w:rFonts w:ascii="Times New Roman" w:eastAsia="SimSun" w:hAnsi="Times New Roman" w:cs="Times New Roman"/>
      <w:sz w:val="24"/>
      <w:szCs w:val="20"/>
      <w:lang w:val="en-US"/>
    </w:rPr>
  </w:style>
  <w:style w:type="character" w:customStyle="1" w:styleId="FormuledepolitesseCar">
    <w:name w:val="Formule de politesse Car"/>
    <w:basedOn w:val="Policepardfaut"/>
    <w:link w:val="Formuledepolitesse"/>
    <w:rsid w:val="00BE53AF"/>
    <w:rPr>
      <w:rFonts w:ascii="Times New Roman" w:eastAsia="SimSun" w:hAnsi="Times New Roman" w:cs="Times New Roman"/>
      <w:sz w:val="24"/>
      <w:szCs w:val="20"/>
      <w:lang w:val="en-US"/>
    </w:rPr>
  </w:style>
  <w:style w:type="paragraph" w:styleId="Date">
    <w:name w:val="Date"/>
    <w:basedOn w:val="Normal"/>
    <w:next w:val="Normal"/>
    <w:link w:val="DateCar"/>
    <w:rsid w:val="00BE53AF"/>
    <w:pPr>
      <w:suppressAutoHyphens/>
      <w:overflowPunct w:val="0"/>
      <w:autoSpaceDE w:val="0"/>
      <w:autoSpaceDN w:val="0"/>
      <w:adjustRightInd w:val="0"/>
      <w:spacing w:after="0" w:line="240" w:lineRule="auto"/>
      <w:textAlignment w:val="baseline"/>
    </w:pPr>
    <w:rPr>
      <w:rFonts w:ascii="Times New Roman" w:eastAsia="SimSun" w:hAnsi="Times New Roman" w:cs="Times New Roman"/>
      <w:sz w:val="24"/>
      <w:szCs w:val="20"/>
      <w:lang w:val="en-US"/>
    </w:rPr>
  </w:style>
  <w:style w:type="character" w:customStyle="1" w:styleId="DateCar">
    <w:name w:val="Date Car"/>
    <w:basedOn w:val="Policepardfaut"/>
    <w:link w:val="Date"/>
    <w:rsid w:val="00BE53AF"/>
    <w:rPr>
      <w:rFonts w:ascii="Times New Roman" w:eastAsia="SimSun" w:hAnsi="Times New Roman" w:cs="Times New Roman"/>
      <w:sz w:val="24"/>
      <w:szCs w:val="20"/>
      <w:lang w:val="en-US"/>
    </w:rPr>
  </w:style>
  <w:style w:type="paragraph" w:styleId="Signaturelectronique">
    <w:name w:val="E-mail Signature"/>
    <w:basedOn w:val="Normal"/>
    <w:link w:val="SignaturelectroniqueCar"/>
    <w:rsid w:val="00BE53AF"/>
    <w:pPr>
      <w:suppressAutoHyphens/>
      <w:overflowPunct w:val="0"/>
      <w:autoSpaceDE w:val="0"/>
      <w:autoSpaceDN w:val="0"/>
      <w:adjustRightInd w:val="0"/>
      <w:spacing w:after="0" w:line="240" w:lineRule="auto"/>
      <w:textAlignment w:val="baseline"/>
    </w:pPr>
    <w:rPr>
      <w:rFonts w:ascii="Times New Roman" w:eastAsia="SimSun" w:hAnsi="Times New Roman" w:cs="Times New Roman"/>
      <w:sz w:val="24"/>
      <w:szCs w:val="20"/>
      <w:lang w:val="en-US"/>
    </w:rPr>
  </w:style>
  <w:style w:type="character" w:customStyle="1" w:styleId="SignaturelectroniqueCar">
    <w:name w:val="Signature électronique Car"/>
    <w:basedOn w:val="Policepardfaut"/>
    <w:link w:val="Signaturelectronique"/>
    <w:rsid w:val="00BE53AF"/>
    <w:rPr>
      <w:rFonts w:ascii="Times New Roman" w:eastAsia="SimSun" w:hAnsi="Times New Roman" w:cs="Times New Roman"/>
      <w:sz w:val="24"/>
      <w:szCs w:val="20"/>
      <w:lang w:val="en-US"/>
    </w:rPr>
  </w:style>
  <w:style w:type="paragraph" w:styleId="Adressedestinataire">
    <w:name w:val="envelope address"/>
    <w:basedOn w:val="Normal"/>
    <w:rsid w:val="00BE53AF"/>
    <w:pPr>
      <w:framePr w:w="7920" w:h="1980" w:hRule="exact" w:hSpace="180" w:wrap="auto" w:hAnchor="page" w:xAlign="center" w:yAlign="bottom"/>
      <w:suppressAutoHyphens/>
      <w:overflowPunct w:val="0"/>
      <w:autoSpaceDE w:val="0"/>
      <w:autoSpaceDN w:val="0"/>
      <w:adjustRightInd w:val="0"/>
      <w:spacing w:after="0" w:line="240" w:lineRule="auto"/>
      <w:ind w:left="2880"/>
      <w:textAlignment w:val="baseline"/>
    </w:pPr>
    <w:rPr>
      <w:rFonts w:ascii="Arial" w:eastAsia="SimSun" w:hAnsi="Arial" w:cs="Times New Roman"/>
      <w:sz w:val="24"/>
      <w:szCs w:val="20"/>
      <w:lang w:val="en-US"/>
    </w:rPr>
  </w:style>
  <w:style w:type="paragraph" w:styleId="Adresseexpditeur">
    <w:name w:val="envelope return"/>
    <w:basedOn w:val="Normal"/>
    <w:rsid w:val="00BE53AF"/>
    <w:pPr>
      <w:suppressAutoHyphens/>
      <w:overflowPunct w:val="0"/>
      <w:autoSpaceDE w:val="0"/>
      <w:autoSpaceDN w:val="0"/>
      <w:adjustRightInd w:val="0"/>
      <w:spacing w:after="0" w:line="240" w:lineRule="auto"/>
      <w:textAlignment w:val="baseline"/>
    </w:pPr>
    <w:rPr>
      <w:rFonts w:ascii="Arial" w:eastAsia="SimSun" w:hAnsi="Arial" w:cs="Times New Roman"/>
      <w:sz w:val="20"/>
      <w:szCs w:val="20"/>
      <w:lang w:val="en-US"/>
    </w:rPr>
  </w:style>
  <w:style w:type="paragraph" w:styleId="AdresseHTML">
    <w:name w:val="HTML Address"/>
    <w:basedOn w:val="Normal"/>
    <w:link w:val="AdresseHTMLCar"/>
    <w:rsid w:val="00BE53AF"/>
    <w:pPr>
      <w:suppressAutoHyphens/>
      <w:overflowPunct w:val="0"/>
      <w:autoSpaceDE w:val="0"/>
      <w:autoSpaceDN w:val="0"/>
      <w:adjustRightInd w:val="0"/>
      <w:spacing w:after="0" w:line="240" w:lineRule="auto"/>
      <w:textAlignment w:val="baseline"/>
    </w:pPr>
    <w:rPr>
      <w:rFonts w:ascii="Times New Roman" w:eastAsia="SimSun" w:hAnsi="Times New Roman" w:cs="Times New Roman"/>
      <w:i/>
      <w:sz w:val="24"/>
      <w:szCs w:val="20"/>
      <w:lang w:val="en-US"/>
    </w:rPr>
  </w:style>
  <w:style w:type="character" w:customStyle="1" w:styleId="AdresseHTMLCar">
    <w:name w:val="Adresse HTML Car"/>
    <w:basedOn w:val="Policepardfaut"/>
    <w:link w:val="AdresseHTML"/>
    <w:rsid w:val="00BE53AF"/>
    <w:rPr>
      <w:rFonts w:ascii="Times New Roman" w:eastAsia="SimSun" w:hAnsi="Times New Roman" w:cs="Times New Roman"/>
      <w:i/>
      <w:sz w:val="24"/>
      <w:szCs w:val="20"/>
      <w:lang w:val="en-US"/>
    </w:rPr>
  </w:style>
  <w:style w:type="paragraph" w:styleId="Liste2">
    <w:name w:val="List 2"/>
    <w:basedOn w:val="Normal"/>
    <w:rsid w:val="00BE53AF"/>
    <w:pPr>
      <w:suppressAutoHyphens/>
      <w:overflowPunct w:val="0"/>
      <w:autoSpaceDE w:val="0"/>
      <w:autoSpaceDN w:val="0"/>
      <w:adjustRightInd w:val="0"/>
      <w:spacing w:after="0" w:line="240" w:lineRule="auto"/>
      <w:ind w:left="720" w:hanging="360"/>
      <w:textAlignment w:val="baseline"/>
    </w:pPr>
    <w:rPr>
      <w:rFonts w:ascii="Times New Roman" w:eastAsia="SimSun" w:hAnsi="Times New Roman" w:cs="Times New Roman"/>
      <w:sz w:val="24"/>
      <w:szCs w:val="20"/>
      <w:lang w:val="en-US"/>
    </w:rPr>
  </w:style>
  <w:style w:type="paragraph" w:styleId="Liste3">
    <w:name w:val="List 3"/>
    <w:basedOn w:val="Normal"/>
    <w:rsid w:val="00BE53AF"/>
    <w:pPr>
      <w:suppressAutoHyphens/>
      <w:overflowPunct w:val="0"/>
      <w:autoSpaceDE w:val="0"/>
      <w:autoSpaceDN w:val="0"/>
      <w:adjustRightInd w:val="0"/>
      <w:spacing w:after="0" w:line="240" w:lineRule="auto"/>
      <w:ind w:left="1080" w:hanging="360"/>
      <w:textAlignment w:val="baseline"/>
    </w:pPr>
    <w:rPr>
      <w:rFonts w:ascii="Times New Roman" w:eastAsia="SimSun" w:hAnsi="Times New Roman" w:cs="Times New Roman"/>
      <w:sz w:val="24"/>
      <w:szCs w:val="20"/>
      <w:lang w:val="en-US"/>
    </w:rPr>
  </w:style>
  <w:style w:type="paragraph" w:styleId="Liste4">
    <w:name w:val="List 4"/>
    <w:basedOn w:val="Normal"/>
    <w:rsid w:val="00BE53AF"/>
    <w:pPr>
      <w:suppressAutoHyphens/>
      <w:overflowPunct w:val="0"/>
      <w:autoSpaceDE w:val="0"/>
      <w:autoSpaceDN w:val="0"/>
      <w:adjustRightInd w:val="0"/>
      <w:spacing w:after="0" w:line="240" w:lineRule="auto"/>
      <w:ind w:left="1440" w:hanging="360"/>
      <w:textAlignment w:val="baseline"/>
    </w:pPr>
    <w:rPr>
      <w:rFonts w:ascii="Times New Roman" w:eastAsia="SimSun" w:hAnsi="Times New Roman" w:cs="Times New Roman"/>
      <w:sz w:val="24"/>
      <w:szCs w:val="20"/>
      <w:lang w:val="en-US"/>
    </w:rPr>
  </w:style>
  <w:style w:type="paragraph" w:styleId="Liste5">
    <w:name w:val="List 5"/>
    <w:basedOn w:val="Normal"/>
    <w:rsid w:val="00BE53AF"/>
    <w:pPr>
      <w:suppressAutoHyphens/>
      <w:overflowPunct w:val="0"/>
      <w:autoSpaceDE w:val="0"/>
      <w:autoSpaceDN w:val="0"/>
      <w:adjustRightInd w:val="0"/>
      <w:spacing w:after="0" w:line="240" w:lineRule="auto"/>
      <w:ind w:left="1800" w:hanging="360"/>
      <w:textAlignment w:val="baseline"/>
    </w:pPr>
    <w:rPr>
      <w:rFonts w:ascii="Times New Roman" w:eastAsia="SimSun" w:hAnsi="Times New Roman" w:cs="Times New Roman"/>
      <w:sz w:val="24"/>
      <w:szCs w:val="20"/>
      <w:lang w:val="en-US"/>
    </w:rPr>
  </w:style>
  <w:style w:type="paragraph" w:styleId="Listepuces">
    <w:name w:val="List Bullet"/>
    <w:basedOn w:val="Normal"/>
    <w:rsid w:val="00BE53AF"/>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SimSun" w:hAnsi="Times New Roman" w:cs="Times New Roman"/>
      <w:sz w:val="24"/>
      <w:szCs w:val="20"/>
      <w:lang w:val="en-US"/>
    </w:rPr>
  </w:style>
  <w:style w:type="paragraph" w:styleId="Listepuces4">
    <w:name w:val="List Bullet 4"/>
    <w:basedOn w:val="Normal"/>
    <w:rsid w:val="00BE53AF"/>
    <w:pPr>
      <w:tabs>
        <w:tab w:val="left" w:pos="1440"/>
      </w:tabs>
      <w:suppressAutoHyphens/>
      <w:overflowPunct w:val="0"/>
      <w:autoSpaceDE w:val="0"/>
      <w:autoSpaceDN w:val="0"/>
      <w:adjustRightInd w:val="0"/>
      <w:spacing w:after="0" w:line="240" w:lineRule="auto"/>
      <w:ind w:left="1440" w:hanging="360"/>
      <w:textAlignment w:val="baseline"/>
    </w:pPr>
    <w:rPr>
      <w:rFonts w:ascii="Times New Roman" w:eastAsia="SimSun" w:hAnsi="Times New Roman" w:cs="Times New Roman"/>
      <w:sz w:val="24"/>
      <w:szCs w:val="20"/>
      <w:lang w:val="en-US"/>
    </w:rPr>
  </w:style>
  <w:style w:type="paragraph" w:styleId="Listepuces5">
    <w:name w:val="List Bullet 5"/>
    <w:basedOn w:val="Normal"/>
    <w:rsid w:val="00BE53AF"/>
    <w:pPr>
      <w:tabs>
        <w:tab w:val="left" w:pos="1800"/>
      </w:tabs>
      <w:suppressAutoHyphens/>
      <w:overflowPunct w:val="0"/>
      <w:autoSpaceDE w:val="0"/>
      <w:autoSpaceDN w:val="0"/>
      <w:adjustRightInd w:val="0"/>
      <w:spacing w:after="0" w:line="240" w:lineRule="auto"/>
      <w:ind w:left="1800" w:hanging="360"/>
      <w:textAlignment w:val="baseline"/>
    </w:pPr>
    <w:rPr>
      <w:rFonts w:ascii="Times New Roman" w:eastAsia="SimSun" w:hAnsi="Times New Roman" w:cs="Times New Roman"/>
      <w:sz w:val="24"/>
      <w:szCs w:val="20"/>
      <w:lang w:val="en-US"/>
    </w:rPr>
  </w:style>
  <w:style w:type="paragraph" w:styleId="Listecontinue">
    <w:name w:val="List Continue"/>
    <w:basedOn w:val="Normal"/>
    <w:rsid w:val="00BE53AF"/>
    <w:pPr>
      <w:suppressAutoHyphens/>
      <w:overflowPunct w:val="0"/>
      <w:autoSpaceDE w:val="0"/>
      <w:autoSpaceDN w:val="0"/>
      <w:adjustRightInd w:val="0"/>
      <w:spacing w:after="120" w:line="240" w:lineRule="auto"/>
      <w:ind w:left="360"/>
      <w:textAlignment w:val="baseline"/>
    </w:pPr>
    <w:rPr>
      <w:rFonts w:ascii="Times New Roman" w:eastAsia="SimSun" w:hAnsi="Times New Roman" w:cs="Times New Roman"/>
      <w:sz w:val="24"/>
      <w:szCs w:val="20"/>
      <w:lang w:val="en-US"/>
    </w:rPr>
  </w:style>
  <w:style w:type="paragraph" w:styleId="Listecontinue2">
    <w:name w:val="List Continue 2"/>
    <w:basedOn w:val="Normal"/>
    <w:rsid w:val="00BE53AF"/>
    <w:pPr>
      <w:suppressAutoHyphens/>
      <w:overflowPunct w:val="0"/>
      <w:autoSpaceDE w:val="0"/>
      <w:autoSpaceDN w:val="0"/>
      <w:adjustRightInd w:val="0"/>
      <w:spacing w:after="120" w:line="240" w:lineRule="auto"/>
      <w:ind w:left="720"/>
      <w:textAlignment w:val="baseline"/>
    </w:pPr>
    <w:rPr>
      <w:rFonts w:ascii="Times New Roman" w:eastAsia="SimSun" w:hAnsi="Times New Roman" w:cs="Times New Roman"/>
      <w:sz w:val="24"/>
      <w:szCs w:val="20"/>
      <w:lang w:val="en-US"/>
    </w:rPr>
  </w:style>
  <w:style w:type="paragraph" w:styleId="Listecontinue3">
    <w:name w:val="List Continue 3"/>
    <w:basedOn w:val="Normal"/>
    <w:rsid w:val="00BE53AF"/>
    <w:pPr>
      <w:suppressAutoHyphens/>
      <w:overflowPunct w:val="0"/>
      <w:autoSpaceDE w:val="0"/>
      <w:autoSpaceDN w:val="0"/>
      <w:adjustRightInd w:val="0"/>
      <w:spacing w:after="120" w:line="240" w:lineRule="auto"/>
      <w:ind w:left="1080"/>
      <w:textAlignment w:val="baseline"/>
    </w:pPr>
    <w:rPr>
      <w:rFonts w:ascii="Times New Roman" w:eastAsia="SimSun" w:hAnsi="Times New Roman" w:cs="Times New Roman"/>
      <w:sz w:val="24"/>
      <w:szCs w:val="20"/>
      <w:lang w:val="en-US"/>
    </w:rPr>
  </w:style>
  <w:style w:type="paragraph" w:styleId="Listecontinue4">
    <w:name w:val="List Continue 4"/>
    <w:basedOn w:val="Normal"/>
    <w:rsid w:val="00BE53AF"/>
    <w:pPr>
      <w:suppressAutoHyphens/>
      <w:overflowPunct w:val="0"/>
      <w:autoSpaceDE w:val="0"/>
      <w:autoSpaceDN w:val="0"/>
      <w:adjustRightInd w:val="0"/>
      <w:spacing w:after="120" w:line="240" w:lineRule="auto"/>
      <w:ind w:left="1440"/>
      <w:textAlignment w:val="baseline"/>
    </w:pPr>
    <w:rPr>
      <w:rFonts w:ascii="Times New Roman" w:eastAsia="SimSun" w:hAnsi="Times New Roman" w:cs="Times New Roman"/>
      <w:sz w:val="24"/>
      <w:szCs w:val="20"/>
      <w:lang w:val="en-US"/>
    </w:rPr>
  </w:style>
  <w:style w:type="paragraph" w:styleId="Listecontinue5">
    <w:name w:val="List Continue 5"/>
    <w:basedOn w:val="Normal"/>
    <w:rsid w:val="00BE53AF"/>
    <w:pPr>
      <w:suppressAutoHyphens/>
      <w:overflowPunct w:val="0"/>
      <w:autoSpaceDE w:val="0"/>
      <w:autoSpaceDN w:val="0"/>
      <w:adjustRightInd w:val="0"/>
      <w:spacing w:after="120" w:line="240" w:lineRule="auto"/>
      <w:ind w:left="1800"/>
      <w:textAlignment w:val="baseline"/>
    </w:pPr>
    <w:rPr>
      <w:rFonts w:ascii="Times New Roman" w:eastAsia="SimSun" w:hAnsi="Times New Roman" w:cs="Times New Roman"/>
      <w:sz w:val="24"/>
      <w:szCs w:val="20"/>
      <w:lang w:val="en-US"/>
    </w:rPr>
  </w:style>
  <w:style w:type="paragraph" w:styleId="Listenumros2">
    <w:name w:val="List Number 2"/>
    <w:basedOn w:val="Normal"/>
    <w:rsid w:val="00BE53AF"/>
    <w:pPr>
      <w:tabs>
        <w:tab w:val="left" w:pos="720"/>
      </w:tabs>
      <w:suppressAutoHyphens/>
      <w:overflowPunct w:val="0"/>
      <w:autoSpaceDE w:val="0"/>
      <w:autoSpaceDN w:val="0"/>
      <w:adjustRightInd w:val="0"/>
      <w:spacing w:after="0" w:line="240" w:lineRule="auto"/>
      <w:ind w:left="720" w:hanging="360"/>
      <w:textAlignment w:val="baseline"/>
    </w:pPr>
    <w:rPr>
      <w:rFonts w:ascii="Times New Roman" w:eastAsia="SimSun" w:hAnsi="Times New Roman" w:cs="Times New Roman"/>
      <w:sz w:val="24"/>
      <w:szCs w:val="20"/>
      <w:lang w:val="en-US"/>
    </w:rPr>
  </w:style>
  <w:style w:type="paragraph" w:styleId="Listenumros3">
    <w:name w:val="List Number 3"/>
    <w:basedOn w:val="Normal"/>
    <w:rsid w:val="00BE53AF"/>
    <w:pPr>
      <w:tabs>
        <w:tab w:val="left" w:pos="1080"/>
      </w:tabs>
      <w:suppressAutoHyphens/>
      <w:overflowPunct w:val="0"/>
      <w:autoSpaceDE w:val="0"/>
      <w:autoSpaceDN w:val="0"/>
      <w:adjustRightInd w:val="0"/>
      <w:spacing w:after="0" w:line="240" w:lineRule="auto"/>
      <w:ind w:left="1080" w:hanging="360"/>
      <w:textAlignment w:val="baseline"/>
    </w:pPr>
    <w:rPr>
      <w:rFonts w:ascii="Times New Roman" w:eastAsia="SimSun" w:hAnsi="Times New Roman" w:cs="Times New Roman"/>
      <w:sz w:val="24"/>
      <w:szCs w:val="20"/>
      <w:lang w:val="en-US"/>
    </w:rPr>
  </w:style>
  <w:style w:type="paragraph" w:styleId="Listenumros4">
    <w:name w:val="List Number 4"/>
    <w:basedOn w:val="Normal"/>
    <w:rsid w:val="00BE53AF"/>
    <w:pPr>
      <w:tabs>
        <w:tab w:val="left" w:pos="1440"/>
      </w:tabs>
      <w:suppressAutoHyphens/>
      <w:overflowPunct w:val="0"/>
      <w:autoSpaceDE w:val="0"/>
      <w:autoSpaceDN w:val="0"/>
      <w:adjustRightInd w:val="0"/>
      <w:spacing w:after="0" w:line="240" w:lineRule="auto"/>
      <w:ind w:left="1440" w:hanging="360"/>
      <w:textAlignment w:val="baseline"/>
    </w:pPr>
    <w:rPr>
      <w:rFonts w:ascii="Times New Roman" w:eastAsia="SimSun" w:hAnsi="Times New Roman" w:cs="Times New Roman"/>
      <w:sz w:val="24"/>
      <w:szCs w:val="20"/>
      <w:lang w:val="en-US"/>
    </w:rPr>
  </w:style>
  <w:style w:type="paragraph" w:styleId="En-ttedemessage">
    <w:name w:val="Message Header"/>
    <w:basedOn w:val="Normal"/>
    <w:link w:val="En-ttedemessageCar"/>
    <w:rsid w:val="00BE53AF"/>
    <w:pPr>
      <w:pBdr>
        <w:top w:val="single" w:sz="6" w:space="1" w:color="auto"/>
        <w:left w:val="single" w:sz="6" w:space="1" w:color="auto"/>
        <w:bottom w:val="single" w:sz="6" w:space="1" w:color="auto"/>
        <w:right w:val="single" w:sz="6" w:space="1" w:color="auto"/>
      </w:pBdr>
      <w:shd w:val="pct20" w:color="auto" w:fill="auto"/>
      <w:suppressAutoHyphens/>
      <w:overflowPunct w:val="0"/>
      <w:autoSpaceDE w:val="0"/>
      <w:autoSpaceDN w:val="0"/>
      <w:adjustRightInd w:val="0"/>
      <w:spacing w:after="0" w:line="240" w:lineRule="auto"/>
      <w:ind w:left="1080" w:hanging="1080"/>
      <w:textAlignment w:val="baseline"/>
    </w:pPr>
    <w:rPr>
      <w:rFonts w:ascii="Arial" w:eastAsia="SimSun" w:hAnsi="Arial" w:cs="Times New Roman"/>
      <w:sz w:val="24"/>
      <w:szCs w:val="20"/>
      <w:lang w:val="en-US"/>
    </w:rPr>
  </w:style>
  <w:style w:type="character" w:customStyle="1" w:styleId="En-ttedemessageCar">
    <w:name w:val="En-tête de message Car"/>
    <w:basedOn w:val="Policepardfaut"/>
    <w:link w:val="En-ttedemessage"/>
    <w:rsid w:val="00BE53AF"/>
    <w:rPr>
      <w:rFonts w:ascii="Arial" w:eastAsia="SimSun" w:hAnsi="Arial" w:cs="Times New Roman"/>
      <w:sz w:val="24"/>
      <w:szCs w:val="20"/>
      <w:shd w:val="pct20" w:color="auto" w:fill="auto"/>
      <w:lang w:val="en-US"/>
    </w:rPr>
  </w:style>
  <w:style w:type="paragraph" w:styleId="Titredenote">
    <w:name w:val="Note Heading"/>
    <w:basedOn w:val="Normal"/>
    <w:next w:val="Normal"/>
    <w:link w:val="TitredenoteCar"/>
    <w:rsid w:val="00BE53AF"/>
    <w:pPr>
      <w:suppressAutoHyphens/>
      <w:overflowPunct w:val="0"/>
      <w:autoSpaceDE w:val="0"/>
      <w:autoSpaceDN w:val="0"/>
      <w:adjustRightInd w:val="0"/>
      <w:spacing w:after="0" w:line="240" w:lineRule="auto"/>
      <w:textAlignment w:val="baseline"/>
    </w:pPr>
    <w:rPr>
      <w:rFonts w:ascii="Times New Roman" w:eastAsia="SimSun" w:hAnsi="Times New Roman" w:cs="Times New Roman"/>
      <w:sz w:val="24"/>
      <w:szCs w:val="20"/>
      <w:lang w:val="en-US"/>
    </w:rPr>
  </w:style>
  <w:style w:type="character" w:customStyle="1" w:styleId="TitredenoteCar">
    <w:name w:val="Titre de note Car"/>
    <w:basedOn w:val="Policepardfaut"/>
    <w:link w:val="Titredenote"/>
    <w:rsid w:val="00BE53AF"/>
    <w:rPr>
      <w:rFonts w:ascii="Times New Roman" w:eastAsia="SimSun" w:hAnsi="Times New Roman" w:cs="Times New Roman"/>
      <w:sz w:val="24"/>
      <w:szCs w:val="20"/>
      <w:lang w:val="en-US"/>
    </w:rPr>
  </w:style>
  <w:style w:type="paragraph" w:styleId="Textebrut">
    <w:name w:val="Plain Text"/>
    <w:basedOn w:val="Normal"/>
    <w:link w:val="TextebrutCar"/>
    <w:uiPriority w:val="99"/>
    <w:rsid w:val="00BE53AF"/>
    <w:pPr>
      <w:suppressAutoHyphens/>
      <w:overflowPunct w:val="0"/>
      <w:autoSpaceDE w:val="0"/>
      <w:autoSpaceDN w:val="0"/>
      <w:adjustRightInd w:val="0"/>
      <w:spacing w:after="0" w:line="240" w:lineRule="auto"/>
      <w:textAlignment w:val="baseline"/>
    </w:pPr>
    <w:rPr>
      <w:rFonts w:ascii="Courier New" w:eastAsia="SimSun" w:hAnsi="Courier New" w:cs="Times New Roman"/>
      <w:sz w:val="20"/>
      <w:szCs w:val="20"/>
      <w:lang w:val="en-US"/>
    </w:rPr>
  </w:style>
  <w:style w:type="character" w:customStyle="1" w:styleId="TextebrutCar">
    <w:name w:val="Texte brut Car"/>
    <w:basedOn w:val="Policepardfaut"/>
    <w:link w:val="Textebrut"/>
    <w:uiPriority w:val="99"/>
    <w:rsid w:val="00BE53AF"/>
    <w:rPr>
      <w:rFonts w:ascii="Courier New" w:eastAsia="SimSun" w:hAnsi="Courier New" w:cs="Times New Roman"/>
      <w:sz w:val="20"/>
      <w:szCs w:val="20"/>
      <w:lang w:val="en-US"/>
    </w:rPr>
  </w:style>
  <w:style w:type="paragraph" w:customStyle="1" w:styleId="BulletedTextforlists">
    <w:name w:val="Bulleted Text (for lists)"/>
    <w:basedOn w:val="Normal"/>
    <w:rsid w:val="00BE53AF"/>
    <w:pPr>
      <w:tabs>
        <w:tab w:val="num" w:pos="1584"/>
      </w:tabs>
      <w:spacing w:before="60" w:after="0" w:line="240" w:lineRule="auto"/>
      <w:ind w:left="1584" w:hanging="504"/>
    </w:pPr>
    <w:rPr>
      <w:rFonts w:ascii="Times New Roman" w:eastAsia="SimSun" w:hAnsi="Times New Roman" w:cs="Times New Roman"/>
      <w:sz w:val="24"/>
      <w:szCs w:val="20"/>
      <w:lang w:val="en-GB"/>
    </w:rPr>
  </w:style>
  <w:style w:type="paragraph" w:customStyle="1" w:styleId="SubSectionHeadings">
    <w:name w:val="SubSection Headings"/>
    <w:basedOn w:val="Normal"/>
    <w:semiHidden/>
    <w:rsid w:val="00BE53AF"/>
    <w:pPr>
      <w:tabs>
        <w:tab w:val="num" w:pos="360"/>
      </w:tabs>
      <w:spacing w:before="120" w:after="120" w:line="240" w:lineRule="auto"/>
      <w:ind w:left="360" w:hanging="360"/>
      <w:jc w:val="center"/>
      <w:outlineLvl w:val="0"/>
    </w:pPr>
    <w:rPr>
      <w:rFonts w:ascii="Times New Roman" w:eastAsia="SimSun" w:hAnsi="Times New Roman" w:cs="Times New Roman"/>
      <w:b/>
      <w:sz w:val="28"/>
      <w:szCs w:val="20"/>
      <w:lang w:val="en-GB"/>
    </w:rPr>
  </w:style>
  <w:style w:type="paragraph" w:customStyle="1" w:styleId="SimpleList10">
    <w:name w:val="Simple List 1."/>
    <w:basedOn w:val="Text"/>
    <w:rsid w:val="00BE53AF"/>
    <w:pPr>
      <w:widowControl/>
      <w:numPr>
        <w:numId w:val="112"/>
      </w:numPr>
      <w:suppressAutoHyphens/>
      <w:overflowPunct w:val="0"/>
      <w:textAlignment w:val="baseline"/>
    </w:pPr>
    <w:rPr>
      <w:szCs w:val="24"/>
      <w:lang w:val="en-US" w:eastAsia="en-US"/>
    </w:rPr>
  </w:style>
  <w:style w:type="paragraph" w:customStyle="1" w:styleId="simplelist1">
    <w:name w:val="simple list (1)"/>
    <w:basedOn w:val="itbrightnobullet"/>
    <w:rsid w:val="00BE53AF"/>
    <w:pPr>
      <w:numPr>
        <w:numId w:val="111"/>
      </w:numPr>
      <w:tabs>
        <w:tab w:val="clear" w:pos="1602"/>
        <w:tab w:val="num" w:pos="1080"/>
      </w:tabs>
      <w:spacing w:before="60" w:after="60"/>
    </w:pPr>
    <w:rPr>
      <w:lang w:val="en-US"/>
    </w:rPr>
  </w:style>
  <w:style w:type="paragraph" w:customStyle="1" w:styleId="Headingone0">
    <w:name w:val="Heading one"/>
    <w:basedOn w:val="Normal"/>
    <w:rsid w:val="00BE53AF"/>
    <w:pPr>
      <w:suppressAutoHyphens/>
      <w:overflowPunct w:val="0"/>
      <w:autoSpaceDE w:val="0"/>
      <w:autoSpaceDN w:val="0"/>
      <w:adjustRightInd w:val="0"/>
      <w:spacing w:after="0" w:line="240" w:lineRule="auto"/>
      <w:jc w:val="center"/>
      <w:textAlignment w:val="baseline"/>
    </w:pPr>
    <w:rPr>
      <w:rFonts w:ascii="Times New Roman" w:eastAsia="SimSun" w:hAnsi="Times New Roman" w:cs="Times New Roman"/>
      <w:b/>
      <w:sz w:val="36"/>
      <w:szCs w:val="36"/>
      <w:lang w:val="en-US"/>
    </w:rPr>
  </w:style>
  <w:style w:type="paragraph" w:customStyle="1" w:styleId="TOC31">
    <w:name w:val="TOC 31"/>
    <w:basedOn w:val="Normal"/>
    <w:next w:val="Normal"/>
    <w:autoRedefine/>
    <w:uiPriority w:val="39"/>
    <w:qFormat/>
    <w:rsid w:val="00BE53AF"/>
    <w:pPr>
      <w:suppressAutoHyphens/>
      <w:overflowPunct w:val="0"/>
      <w:autoSpaceDE w:val="0"/>
      <w:autoSpaceDN w:val="0"/>
      <w:adjustRightInd w:val="0"/>
      <w:spacing w:after="0" w:line="240" w:lineRule="auto"/>
      <w:ind w:left="480"/>
      <w:textAlignment w:val="baseline"/>
    </w:pPr>
    <w:rPr>
      <w:rFonts w:eastAsia="SimSun" w:cs="Times New Roman"/>
      <w:i/>
      <w:iCs/>
      <w:sz w:val="20"/>
      <w:szCs w:val="20"/>
      <w:lang w:val="en-US"/>
    </w:rPr>
  </w:style>
  <w:style w:type="paragraph" w:customStyle="1" w:styleId="TOC41">
    <w:name w:val="TOC 41"/>
    <w:basedOn w:val="Normal"/>
    <w:next w:val="Normal"/>
    <w:autoRedefine/>
    <w:uiPriority w:val="39"/>
    <w:rsid w:val="00BE53AF"/>
    <w:pPr>
      <w:suppressAutoHyphens/>
      <w:overflowPunct w:val="0"/>
      <w:autoSpaceDE w:val="0"/>
      <w:autoSpaceDN w:val="0"/>
      <w:adjustRightInd w:val="0"/>
      <w:spacing w:after="0" w:line="240" w:lineRule="auto"/>
      <w:ind w:left="720"/>
      <w:textAlignment w:val="baseline"/>
    </w:pPr>
    <w:rPr>
      <w:rFonts w:eastAsia="SimSun" w:cs="Times New Roman"/>
      <w:sz w:val="18"/>
      <w:szCs w:val="18"/>
      <w:lang w:val="en-US"/>
    </w:rPr>
  </w:style>
  <w:style w:type="paragraph" w:customStyle="1" w:styleId="TOC51">
    <w:name w:val="TOC 51"/>
    <w:basedOn w:val="Normal"/>
    <w:next w:val="Normal"/>
    <w:autoRedefine/>
    <w:uiPriority w:val="39"/>
    <w:rsid w:val="00BE53AF"/>
    <w:pPr>
      <w:suppressAutoHyphens/>
      <w:overflowPunct w:val="0"/>
      <w:autoSpaceDE w:val="0"/>
      <w:autoSpaceDN w:val="0"/>
      <w:adjustRightInd w:val="0"/>
      <w:spacing w:after="0" w:line="240" w:lineRule="auto"/>
      <w:ind w:left="960"/>
      <w:textAlignment w:val="baseline"/>
    </w:pPr>
    <w:rPr>
      <w:rFonts w:eastAsia="SimSun" w:cs="Times New Roman"/>
      <w:sz w:val="18"/>
      <w:szCs w:val="18"/>
      <w:lang w:val="en-US"/>
    </w:rPr>
  </w:style>
  <w:style w:type="paragraph" w:customStyle="1" w:styleId="TOC61">
    <w:name w:val="TOC 61"/>
    <w:basedOn w:val="Normal"/>
    <w:next w:val="Normal"/>
    <w:autoRedefine/>
    <w:uiPriority w:val="39"/>
    <w:rsid w:val="00BE53AF"/>
    <w:pPr>
      <w:suppressAutoHyphens/>
      <w:overflowPunct w:val="0"/>
      <w:autoSpaceDE w:val="0"/>
      <w:autoSpaceDN w:val="0"/>
      <w:adjustRightInd w:val="0"/>
      <w:spacing w:after="0" w:line="240" w:lineRule="auto"/>
      <w:ind w:left="1200"/>
      <w:textAlignment w:val="baseline"/>
    </w:pPr>
    <w:rPr>
      <w:rFonts w:eastAsia="SimSun" w:cs="Times New Roman"/>
      <w:sz w:val="18"/>
      <w:szCs w:val="18"/>
      <w:lang w:val="en-US"/>
    </w:rPr>
  </w:style>
  <w:style w:type="paragraph" w:customStyle="1" w:styleId="TOC71">
    <w:name w:val="TOC 71"/>
    <w:basedOn w:val="Normal"/>
    <w:next w:val="Normal"/>
    <w:autoRedefine/>
    <w:uiPriority w:val="39"/>
    <w:rsid w:val="00BE53AF"/>
    <w:pPr>
      <w:suppressAutoHyphens/>
      <w:overflowPunct w:val="0"/>
      <w:autoSpaceDE w:val="0"/>
      <w:autoSpaceDN w:val="0"/>
      <w:adjustRightInd w:val="0"/>
      <w:spacing w:after="0" w:line="240" w:lineRule="auto"/>
      <w:ind w:left="1440"/>
      <w:textAlignment w:val="baseline"/>
    </w:pPr>
    <w:rPr>
      <w:rFonts w:eastAsia="SimSun" w:cs="Times New Roman"/>
      <w:sz w:val="18"/>
      <w:szCs w:val="18"/>
      <w:lang w:val="en-US"/>
    </w:rPr>
  </w:style>
  <w:style w:type="paragraph" w:customStyle="1" w:styleId="TOC81">
    <w:name w:val="TOC 81"/>
    <w:basedOn w:val="Normal"/>
    <w:next w:val="Normal"/>
    <w:autoRedefine/>
    <w:uiPriority w:val="39"/>
    <w:rsid w:val="00BE53AF"/>
    <w:pPr>
      <w:suppressAutoHyphens/>
      <w:overflowPunct w:val="0"/>
      <w:autoSpaceDE w:val="0"/>
      <w:autoSpaceDN w:val="0"/>
      <w:adjustRightInd w:val="0"/>
      <w:spacing w:after="0" w:line="240" w:lineRule="auto"/>
      <w:ind w:left="1680"/>
      <w:textAlignment w:val="baseline"/>
    </w:pPr>
    <w:rPr>
      <w:rFonts w:eastAsia="SimSun" w:cs="Times New Roman"/>
      <w:sz w:val="18"/>
      <w:szCs w:val="18"/>
      <w:lang w:val="en-US"/>
    </w:rPr>
  </w:style>
  <w:style w:type="paragraph" w:customStyle="1" w:styleId="TOC91">
    <w:name w:val="TOC 91"/>
    <w:basedOn w:val="Normal"/>
    <w:next w:val="Normal"/>
    <w:autoRedefine/>
    <w:uiPriority w:val="39"/>
    <w:rsid w:val="00BE53AF"/>
    <w:pPr>
      <w:suppressAutoHyphens/>
      <w:overflowPunct w:val="0"/>
      <w:autoSpaceDE w:val="0"/>
      <w:autoSpaceDN w:val="0"/>
      <w:adjustRightInd w:val="0"/>
      <w:spacing w:after="0" w:line="240" w:lineRule="auto"/>
      <w:ind w:left="1920"/>
      <w:textAlignment w:val="baseline"/>
    </w:pPr>
    <w:rPr>
      <w:rFonts w:eastAsia="SimSun" w:cs="Times New Roman"/>
      <w:sz w:val="18"/>
      <w:szCs w:val="18"/>
      <w:lang w:val="en-US"/>
    </w:rPr>
  </w:style>
  <w:style w:type="character" w:customStyle="1" w:styleId="FooterChar2">
    <w:name w:val="Footer Char2"/>
    <w:uiPriority w:val="99"/>
    <w:rsid w:val="00BE53AF"/>
    <w:rPr>
      <w:rFonts w:ascii="Times New Roman" w:eastAsia="SimSun" w:hAnsi="Times New Roman" w:cs="Times New Roman"/>
      <w:sz w:val="24"/>
      <w:szCs w:val="20"/>
      <w:lang w:val="en-US"/>
    </w:rPr>
  </w:style>
  <w:style w:type="character" w:customStyle="1" w:styleId="CommentTextChar1">
    <w:name w:val="Comment Text Char1"/>
    <w:uiPriority w:val="99"/>
    <w:rsid w:val="00BE53AF"/>
    <w:rPr>
      <w:rFonts w:ascii="Times New Roman" w:eastAsia="SimSun" w:hAnsi="Times New Roman" w:cs="Times New Roman"/>
      <w:sz w:val="20"/>
      <w:szCs w:val="20"/>
      <w:lang w:val="en-US"/>
    </w:rPr>
  </w:style>
  <w:style w:type="paragraph" w:customStyle="1" w:styleId="TOCHeading1">
    <w:name w:val="TOC Heading1"/>
    <w:basedOn w:val="Titre1"/>
    <w:next w:val="Normal"/>
    <w:unhideWhenUsed/>
    <w:qFormat/>
    <w:rsid w:val="00BE53AF"/>
    <w:pPr>
      <w:keepLines/>
      <w:spacing w:before="480" w:after="120" w:line="276" w:lineRule="auto"/>
      <w:jc w:val="left"/>
      <w:outlineLvl w:val="9"/>
    </w:pPr>
    <w:rPr>
      <w:rFonts w:ascii="Calibri Light" w:eastAsia="MS Gothic" w:hAnsi="Calibri Light" w:cs="Times New Roman"/>
      <w:b w:val="0"/>
      <w:bCs w:val="0"/>
      <w:caps/>
      <w:color w:val="2E74B5"/>
      <w:kern w:val="0"/>
      <w:sz w:val="28"/>
      <w:szCs w:val="28"/>
      <w:lang w:val="en-US" w:eastAsia="ja-JP"/>
    </w:rPr>
  </w:style>
  <w:style w:type="paragraph" w:styleId="Index1">
    <w:name w:val="index 1"/>
    <w:basedOn w:val="Normal"/>
    <w:next w:val="Normal"/>
    <w:autoRedefine/>
    <w:semiHidden/>
    <w:unhideWhenUsed/>
    <w:rsid w:val="00BE53AF"/>
    <w:pPr>
      <w:suppressAutoHyphens/>
      <w:overflowPunct w:val="0"/>
      <w:autoSpaceDE w:val="0"/>
      <w:autoSpaceDN w:val="0"/>
      <w:adjustRightInd w:val="0"/>
      <w:spacing w:after="0" w:line="240" w:lineRule="auto"/>
      <w:ind w:left="240" w:hanging="240"/>
      <w:textAlignment w:val="baseline"/>
    </w:pPr>
    <w:rPr>
      <w:rFonts w:ascii="Times New Roman" w:eastAsia="SimSun" w:hAnsi="Times New Roman" w:cs="Times New Roman"/>
      <w:sz w:val="24"/>
      <w:szCs w:val="20"/>
      <w:lang w:val="en-US"/>
    </w:rPr>
  </w:style>
  <w:style w:type="paragraph" w:styleId="Titreindex">
    <w:name w:val="index heading"/>
    <w:basedOn w:val="Normal"/>
    <w:next w:val="Index1"/>
    <w:semiHidden/>
    <w:rsid w:val="00BE53AF"/>
    <w:pPr>
      <w:spacing w:after="0" w:line="240" w:lineRule="auto"/>
    </w:pPr>
    <w:rPr>
      <w:rFonts w:ascii="Times New Roman" w:eastAsia="SimSun" w:hAnsi="Times New Roman" w:cs="Times New Roman"/>
      <w:sz w:val="20"/>
      <w:szCs w:val="20"/>
      <w:lang w:val="en-US"/>
    </w:rPr>
  </w:style>
  <w:style w:type="paragraph" w:customStyle="1" w:styleId="TOCNumber1">
    <w:name w:val="TOC Number1"/>
    <w:basedOn w:val="Titre4"/>
    <w:autoRedefine/>
    <w:rsid w:val="00BE53AF"/>
    <w:pPr>
      <w:keepNext w:val="0"/>
      <w:suppressAutoHyphens/>
      <w:spacing w:after="120"/>
      <w:outlineLvl w:val="9"/>
    </w:pPr>
    <w:rPr>
      <w:rFonts w:eastAsia="SimSun"/>
      <w:sz w:val="36"/>
      <w:lang w:val="en-US"/>
    </w:rPr>
  </w:style>
  <w:style w:type="paragraph" w:customStyle="1" w:styleId="para">
    <w:name w:val="para"/>
    <w:basedOn w:val="Normal"/>
    <w:link w:val="paraChar"/>
    <w:rsid w:val="00BE53AF"/>
    <w:pPr>
      <w:spacing w:after="240" w:line="240" w:lineRule="auto"/>
      <w:jc w:val="both"/>
    </w:pPr>
    <w:rPr>
      <w:rFonts w:ascii="Times New Roman" w:eastAsia="SimSun" w:hAnsi="Times New Roman" w:cs="Times New Roman"/>
      <w:szCs w:val="20"/>
      <w:lang w:val="en-US"/>
    </w:rPr>
  </w:style>
  <w:style w:type="paragraph" w:customStyle="1" w:styleId="xl22">
    <w:name w:val="xl22"/>
    <w:basedOn w:val="Normal"/>
    <w:rsid w:val="00BE53AF"/>
    <w:pPr>
      <w:spacing w:before="100" w:after="100" w:line="240" w:lineRule="auto"/>
      <w:jc w:val="center"/>
    </w:pPr>
    <w:rPr>
      <w:rFonts w:ascii="Times New Roman" w:eastAsia="SimSun" w:hAnsi="Times New Roman" w:cs="Times New Roman"/>
      <w:szCs w:val="20"/>
      <w:lang w:val="es-ES"/>
    </w:rPr>
  </w:style>
  <w:style w:type="paragraph" w:customStyle="1" w:styleId="N">
    <w:name w:val="[]N"/>
    <w:basedOn w:val="Normal"/>
    <w:rsid w:val="00BE53AF"/>
    <w:pPr>
      <w:suppressAutoHyphens/>
      <w:spacing w:after="240" w:line="240" w:lineRule="auto"/>
      <w:jc w:val="right"/>
    </w:pPr>
    <w:rPr>
      <w:rFonts w:ascii="CG Times" w:eastAsia="SimSun" w:hAnsi="CG Times" w:cs="Times New Roman"/>
      <w:spacing w:val="-3"/>
      <w:szCs w:val="20"/>
      <w:lang w:val="es-ES_tradnl"/>
    </w:rPr>
  </w:style>
  <w:style w:type="character" w:customStyle="1" w:styleId="paraChar">
    <w:name w:val="para Char"/>
    <w:link w:val="para"/>
    <w:rsid w:val="00BE53AF"/>
    <w:rPr>
      <w:rFonts w:ascii="Times New Roman" w:eastAsia="SimSun" w:hAnsi="Times New Roman" w:cs="Times New Roman"/>
      <w:szCs w:val="20"/>
      <w:lang w:val="en-US"/>
    </w:rPr>
  </w:style>
  <w:style w:type="paragraph" w:customStyle="1" w:styleId="Head2">
    <w:name w:val="Head 2"/>
    <w:basedOn w:val="Normal"/>
    <w:autoRedefine/>
    <w:rsid w:val="00BE53AF"/>
    <w:pPr>
      <w:spacing w:before="120" w:after="120" w:line="240" w:lineRule="auto"/>
      <w:jc w:val="both"/>
    </w:pPr>
    <w:rPr>
      <w:rFonts w:ascii="Times New Roman" w:eastAsia="SimSun" w:hAnsi="Times New Roman" w:cs="Times New Roman"/>
      <w:b/>
      <w:sz w:val="24"/>
      <w:szCs w:val="20"/>
      <w:lang w:val="en-GB"/>
    </w:rPr>
  </w:style>
  <w:style w:type="paragraph" w:customStyle="1" w:styleId="RightPar10">
    <w:name w:val="Right Par 1"/>
    <w:rsid w:val="00BE53AF"/>
    <w:pPr>
      <w:tabs>
        <w:tab w:val="left" w:pos="-720"/>
        <w:tab w:val="left" w:pos="0"/>
        <w:tab w:val="decimal" w:pos="720"/>
      </w:tabs>
      <w:suppressAutoHyphens/>
      <w:spacing w:after="0" w:line="240" w:lineRule="auto"/>
      <w:ind w:firstLine="720"/>
    </w:pPr>
    <w:rPr>
      <w:rFonts w:ascii="Times" w:eastAsia="SimSun" w:hAnsi="Times" w:cs="Times New Roman"/>
      <w:sz w:val="24"/>
      <w:szCs w:val="20"/>
      <w:lang w:val="en-US"/>
    </w:rPr>
  </w:style>
  <w:style w:type="paragraph" w:customStyle="1" w:styleId="RightPar20">
    <w:name w:val="Right Par 2"/>
    <w:rsid w:val="00BE53AF"/>
    <w:pPr>
      <w:tabs>
        <w:tab w:val="left" w:pos="-720"/>
        <w:tab w:val="left" w:pos="0"/>
        <w:tab w:val="left" w:pos="720"/>
        <w:tab w:val="decimal" w:pos="1440"/>
      </w:tabs>
      <w:suppressAutoHyphens/>
      <w:spacing w:after="0" w:line="240" w:lineRule="auto"/>
      <w:ind w:firstLine="1440"/>
    </w:pPr>
    <w:rPr>
      <w:rFonts w:ascii="Times" w:eastAsia="SimSun" w:hAnsi="Times" w:cs="Times New Roman"/>
      <w:sz w:val="24"/>
      <w:szCs w:val="20"/>
      <w:lang w:val="en-US"/>
    </w:rPr>
  </w:style>
  <w:style w:type="paragraph" w:customStyle="1" w:styleId="RightPar30">
    <w:name w:val="Right Par 3"/>
    <w:rsid w:val="00BE53AF"/>
    <w:pPr>
      <w:tabs>
        <w:tab w:val="left" w:pos="-720"/>
        <w:tab w:val="left" w:pos="0"/>
        <w:tab w:val="left" w:pos="720"/>
        <w:tab w:val="left" w:pos="1440"/>
        <w:tab w:val="decimal" w:pos="2160"/>
      </w:tabs>
      <w:suppressAutoHyphens/>
      <w:spacing w:after="0" w:line="240" w:lineRule="auto"/>
      <w:ind w:firstLine="2160"/>
    </w:pPr>
    <w:rPr>
      <w:rFonts w:ascii="Times" w:eastAsia="SimSun" w:hAnsi="Times" w:cs="Times New Roman"/>
      <w:sz w:val="24"/>
      <w:szCs w:val="20"/>
      <w:lang w:val="en-US"/>
    </w:rPr>
  </w:style>
  <w:style w:type="paragraph" w:customStyle="1" w:styleId="RightPar40">
    <w:name w:val="Right Par 4"/>
    <w:rsid w:val="00BE53AF"/>
    <w:pPr>
      <w:tabs>
        <w:tab w:val="left" w:pos="-720"/>
        <w:tab w:val="left" w:pos="0"/>
        <w:tab w:val="left" w:pos="720"/>
        <w:tab w:val="left" w:pos="1440"/>
        <w:tab w:val="left" w:pos="2160"/>
        <w:tab w:val="decimal" w:pos="2880"/>
      </w:tabs>
      <w:suppressAutoHyphens/>
      <w:spacing w:after="0" w:line="240" w:lineRule="auto"/>
      <w:ind w:firstLine="2880"/>
    </w:pPr>
    <w:rPr>
      <w:rFonts w:ascii="Times" w:eastAsia="SimSun" w:hAnsi="Times" w:cs="Times New Roman"/>
      <w:sz w:val="24"/>
      <w:szCs w:val="20"/>
      <w:lang w:val="en-US"/>
    </w:rPr>
  </w:style>
  <w:style w:type="paragraph" w:customStyle="1" w:styleId="RightPar80">
    <w:name w:val="Right Par 8"/>
    <w:rsid w:val="00BE53AF"/>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SimSun" w:hAnsi="Times" w:cs="Times New Roman"/>
      <w:sz w:val="24"/>
      <w:szCs w:val="20"/>
      <w:lang w:val="en-US"/>
    </w:rPr>
  </w:style>
  <w:style w:type="paragraph" w:styleId="Index2">
    <w:name w:val="index 2"/>
    <w:basedOn w:val="Normal"/>
    <w:next w:val="Normal"/>
    <w:semiHidden/>
    <w:rsid w:val="00BE53AF"/>
    <w:pPr>
      <w:tabs>
        <w:tab w:val="right" w:pos="4140"/>
      </w:tabs>
      <w:spacing w:after="0" w:line="240" w:lineRule="auto"/>
      <w:ind w:left="480" w:hanging="240"/>
    </w:pPr>
    <w:rPr>
      <w:rFonts w:ascii="Times New Roman" w:eastAsia="SimSun" w:hAnsi="Times New Roman" w:cs="Times New Roman"/>
      <w:sz w:val="20"/>
      <w:szCs w:val="20"/>
      <w:lang w:val="en-US"/>
    </w:rPr>
  </w:style>
  <w:style w:type="character" w:customStyle="1" w:styleId="vlpgno">
    <w:name w:val="vl.pg.no."/>
    <w:rsid w:val="00BE53AF"/>
    <w:rPr>
      <w:rFonts w:ascii="Times" w:hAnsi="Times"/>
      <w:b/>
      <w:noProof w:val="0"/>
      <w:sz w:val="20"/>
      <w:lang w:val="en-US"/>
    </w:rPr>
  </w:style>
  <w:style w:type="character" w:styleId="Numrodeligne">
    <w:name w:val="line number"/>
    <w:basedOn w:val="Policepardfaut"/>
    <w:rsid w:val="00BE53AF"/>
  </w:style>
  <w:style w:type="character" w:customStyle="1" w:styleId="footnote">
    <w:name w:val="footnote"/>
    <w:rsid w:val="00BE53AF"/>
    <w:rPr>
      <w:rFonts w:ascii="Book Antiqua" w:hAnsi="Book Antiqua"/>
      <w:noProof w:val="0"/>
      <w:sz w:val="24"/>
      <w:lang w:val="en-US"/>
    </w:rPr>
  </w:style>
  <w:style w:type="character" w:customStyle="1" w:styleId="insert2">
    <w:name w:val="insert2"/>
    <w:rsid w:val="00BE53AF"/>
    <w:rPr>
      <w:rFonts w:ascii="Arial" w:hAnsi="Arial"/>
      <w:i/>
      <w:noProof w:val="0"/>
      <w:sz w:val="24"/>
      <w:lang w:val="en-US"/>
    </w:rPr>
  </w:style>
  <w:style w:type="character" w:customStyle="1" w:styleId="reference">
    <w:name w:val="reference"/>
    <w:rsid w:val="00BE53AF"/>
    <w:rPr>
      <w:rFonts w:ascii="Book Antiqua" w:hAnsi="Book Antiqua"/>
      <w:i/>
      <w:noProof w:val="0"/>
      <w:sz w:val="24"/>
      <w:lang w:val="en-US"/>
    </w:rPr>
  </w:style>
  <w:style w:type="paragraph" w:styleId="Index3">
    <w:name w:val="index 3"/>
    <w:basedOn w:val="Normal"/>
    <w:next w:val="Normal"/>
    <w:semiHidden/>
    <w:rsid w:val="00BE53AF"/>
    <w:pPr>
      <w:tabs>
        <w:tab w:val="right" w:pos="4140"/>
      </w:tabs>
      <w:spacing w:after="0" w:line="240" w:lineRule="auto"/>
      <w:ind w:left="720" w:hanging="240"/>
    </w:pPr>
    <w:rPr>
      <w:rFonts w:ascii="Times New Roman" w:eastAsia="SimSun" w:hAnsi="Times New Roman" w:cs="Times New Roman"/>
      <w:sz w:val="20"/>
      <w:szCs w:val="20"/>
      <w:lang w:val="en-US"/>
    </w:rPr>
  </w:style>
  <w:style w:type="paragraph" w:styleId="Index4">
    <w:name w:val="index 4"/>
    <w:basedOn w:val="Normal"/>
    <w:next w:val="Normal"/>
    <w:semiHidden/>
    <w:rsid w:val="00BE53AF"/>
    <w:pPr>
      <w:tabs>
        <w:tab w:val="right" w:pos="4140"/>
      </w:tabs>
      <w:spacing w:after="0" w:line="240" w:lineRule="auto"/>
      <w:ind w:left="960" w:hanging="240"/>
    </w:pPr>
    <w:rPr>
      <w:rFonts w:ascii="Times New Roman" w:eastAsia="SimSun" w:hAnsi="Times New Roman" w:cs="Times New Roman"/>
      <w:sz w:val="20"/>
      <w:szCs w:val="20"/>
      <w:lang w:val="en-US"/>
    </w:rPr>
  </w:style>
  <w:style w:type="paragraph" w:styleId="Index5">
    <w:name w:val="index 5"/>
    <w:basedOn w:val="Normal"/>
    <w:next w:val="Normal"/>
    <w:semiHidden/>
    <w:rsid w:val="00BE53AF"/>
    <w:pPr>
      <w:tabs>
        <w:tab w:val="right" w:pos="4140"/>
      </w:tabs>
      <w:spacing w:after="0" w:line="240" w:lineRule="auto"/>
      <w:ind w:left="1200" w:hanging="240"/>
    </w:pPr>
    <w:rPr>
      <w:rFonts w:ascii="Times New Roman" w:eastAsia="SimSun" w:hAnsi="Times New Roman" w:cs="Times New Roman"/>
      <w:sz w:val="20"/>
      <w:szCs w:val="20"/>
      <w:lang w:val="en-US"/>
    </w:rPr>
  </w:style>
  <w:style w:type="paragraph" w:styleId="Index6">
    <w:name w:val="index 6"/>
    <w:basedOn w:val="Normal"/>
    <w:next w:val="Normal"/>
    <w:semiHidden/>
    <w:rsid w:val="00BE53AF"/>
    <w:pPr>
      <w:tabs>
        <w:tab w:val="right" w:pos="4140"/>
      </w:tabs>
      <w:spacing w:after="0" w:line="240" w:lineRule="auto"/>
      <w:ind w:left="1440" w:hanging="240"/>
    </w:pPr>
    <w:rPr>
      <w:rFonts w:ascii="Times New Roman" w:eastAsia="SimSun" w:hAnsi="Times New Roman" w:cs="Times New Roman"/>
      <w:sz w:val="20"/>
      <w:szCs w:val="20"/>
      <w:lang w:val="en-US"/>
    </w:rPr>
  </w:style>
  <w:style w:type="paragraph" w:styleId="Index7">
    <w:name w:val="index 7"/>
    <w:basedOn w:val="Normal"/>
    <w:next w:val="Normal"/>
    <w:semiHidden/>
    <w:rsid w:val="00BE53AF"/>
    <w:pPr>
      <w:tabs>
        <w:tab w:val="right" w:pos="4140"/>
      </w:tabs>
      <w:spacing w:after="0" w:line="240" w:lineRule="auto"/>
      <w:ind w:left="1680" w:hanging="240"/>
    </w:pPr>
    <w:rPr>
      <w:rFonts w:ascii="Times New Roman" w:eastAsia="SimSun" w:hAnsi="Times New Roman" w:cs="Times New Roman"/>
      <w:sz w:val="20"/>
      <w:szCs w:val="20"/>
      <w:lang w:val="en-US"/>
    </w:rPr>
  </w:style>
  <w:style w:type="paragraph" w:styleId="Index8">
    <w:name w:val="index 8"/>
    <w:basedOn w:val="Normal"/>
    <w:next w:val="Normal"/>
    <w:semiHidden/>
    <w:rsid w:val="00BE53AF"/>
    <w:pPr>
      <w:tabs>
        <w:tab w:val="right" w:pos="4140"/>
      </w:tabs>
      <w:spacing w:after="0" w:line="240" w:lineRule="auto"/>
      <w:ind w:left="1920" w:hanging="240"/>
    </w:pPr>
    <w:rPr>
      <w:rFonts w:ascii="Times New Roman" w:eastAsia="SimSun" w:hAnsi="Times New Roman" w:cs="Times New Roman"/>
      <w:sz w:val="20"/>
      <w:szCs w:val="20"/>
      <w:lang w:val="en-US"/>
    </w:rPr>
  </w:style>
  <w:style w:type="paragraph" w:styleId="Index9">
    <w:name w:val="index 9"/>
    <w:basedOn w:val="Normal"/>
    <w:next w:val="Normal"/>
    <w:semiHidden/>
    <w:rsid w:val="00BE53AF"/>
    <w:pPr>
      <w:tabs>
        <w:tab w:val="right" w:pos="4140"/>
      </w:tabs>
      <w:spacing w:after="0" w:line="240" w:lineRule="auto"/>
      <w:ind w:left="2160" w:hanging="240"/>
    </w:pPr>
    <w:rPr>
      <w:rFonts w:ascii="Times New Roman" w:eastAsia="SimSun" w:hAnsi="Times New Roman" w:cs="Times New Roman"/>
      <w:sz w:val="20"/>
      <w:szCs w:val="20"/>
      <w:lang w:val="en-US"/>
    </w:rPr>
  </w:style>
  <w:style w:type="paragraph" w:customStyle="1" w:styleId="Headingrb2">
    <w:name w:val="Heading rb2"/>
    <w:basedOn w:val="Normal"/>
    <w:rsid w:val="00BE53AF"/>
    <w:pPr>
      <w:tabs>
        <w:tab w:val="left" w:pos="-851"/>
        <w:tab w:val="right" w:pos="-567"/>
        <w:tab w:val="right" w:pos="2127"/>
        <w:tab w:val="right" w:pos="2694"/>
        <w:tab w:val="left" w:pos="2977"/>
        <w:tab w:val="right" w:pos="10348"/>
      </w:tabs>
      <w:spacing w:after="0" w:line="400" w:lineRule="exact"/>
      <w:ind w:right="-28"/>
    </w:pPr>
    <w:rPr>
      <w:rFonts w:ascii="Arial" w:eastAsia="SimSun" w:hAnsi="Arial" w:cs="Times New Roman"/>
      <w:b/>
      <w:noProof/>
      <w:spacing w:val="6"/>
      <w:sz w:val="26"/>
      <w:szCs w:val="20"/>
      <w:lang w:val="en-US"/>
    </w:rPr>
  </w:style>
  <w:style w:type="paragraph" w:customStyle="1" w:styleId="explanatoryclause">
    <w:name w:val="explanatory_clause"/>
    <w:basedOn w:val="Normal"/>
    <w:rsid w:val="00BE53AF"/>
    <w:pPr>
      <w:suppressAutoHyphens/>
      <w:spacing w:after="240" w:line="240" w:lineRule="auto"/>
      <w:ind w:left="738" w:right="-14" w:hanging="738"/>
    </w:pPr>
    <w:rPr>
      <w:rFonts w:ascii="Arial" w:eastAsia="SimSun" w:hAnsi="Arial" w:cs="Times New Roman"/>
      <w:szCs w:val="20"/>
      <w:lang w:val="en-US"/>
    </w:rPr>
  </w:style>
  <w:style w:type="paragraph" w:customStyle="1" w:styleId="Head22b">
    <w:name w:val="Head 2.2b"/>
    <w:basedOn w:val="Normal"/>
    <w:rsid w:val="00BE53AF"/>
    <w:pPr>
      <w:suppressAutoHyphens/>
      <w:spacing w:after="240" w:line="240" w:lineRule="auto"/>
      <w:ind w:left="360" w:hanging="360"/>
    </w:pPr>
    <w:rPr>
      <w:rFonts w:ascii="Tms Rmn" w:eastAsia="SimSun" w:hAnsi="Tms Rmn" w:cs="Times New Roman"/>
      <w:b/>
      <w:sz w:val="24"/>
      <w:szCs w:val="20"/>
      <w:lang w:val="en-US"/>
    </w:rPr>
  </w:style>
  <w:style w:type="paragraph" w:customStyle="1" w:styleId="Head31">
    <w:name w:val="Head 3.1"/>
    <w:basedOn w:val="Head21"/>
    <w:rsid w:val="00BE53AF"/>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51">
    <w:name w:val="Head 5.1"/>
    <w:basedOn w:val="Head21"/>
    <w:link w:val="Head51Char"/>
    <w:rsid w:val="00BE53AF"/>
    <w:pPr>
      <w:keepNext/>
      <w:pBdr>
        <w:bottom w:val="single" w:sz="24" w:space="3" w:color="auto"/>
      </w:pBdr>
      <w:overflowPunct/>
      <w:autoSpaceDE/>
      <w:autoSpaceDN/>
      <w:adjustRightInd/>
      <w:spacing w:before="480"/>
      <w:textAlignment w:val="auto"/>
    </w:pPr>
  </w:style>
  <w:style w:type="paragraph" w:customStyle="1" w:styleId="Head52">
    <w:name w:val="Head 5.2"/>
    <w:basedOn w:val="Normal"/>
    <w:rsid w:val="00BE53AF"/>
    <w:pPr>
      <w:keepNext/>
      <w:suppressAutoHyphens/>
      <w:spacing w:before="480" w:after="240" w:line="240" w:lineRule="auto"/>
      <w:ind w:left="547" w:hanging="547"/>
      <w:jc w:val="center"/>
    </w:pPr>
    <w:rPr>
      <w:rFonts w:ascii="Times New Roman" w:eastAsia="SimSun" w:hAnsi="Times New Roman" w:cs="Times New Roman"/>
      <w:b/>
      <w:sz w:val="24"/>
      <w:szCs w:val="20"/>
      <w:lang w:val="en-US"/>
    </w:rPr>
  </w:style>
  <w:style w:type="paragraph" w:customStyle="1" w:styleId="Head61">
    <w:name w:val="Head 6.1"/>
    <w:basedOn w:val="Head51"/>
    <w:link w:val="Head61Char"/>
    <w:rsid w:val="00BE53AF"/>
    <w:pPr>
      <w:pBdr>
        <w:bottom w:val="none" w:sz="0" w:space="0" w:color="auto"/>
      </w:pBdr>
      <w:spacing w:before="0" w:after="240"/>
    </w:pPr>
    <w:rPr>
      <w:caps/>
    </w:rPr>
  </w:style>
  <w:style w:type="paragraph" w:customStyle="1" w:styleId="Head71">
    <w:name w:val="Head 7.1"/>
    <w:basedOn w:val="Head21"/>
    <w:rsid w:val="00BE53AF"/>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72">
    <w:name w:val="Head 7.2"/>
    <w:basedOn w:val="Normal"/>
    <w:rsid w:val="00BE53AF"/>
    <w:pPr>
      <w:suppressAutoHyphens/>
      <w:spacing w:after="240" w:line="240" w:lineRule="auto"/>
      <w:ind w:left="720" w:hanging="720"/>
    </w:pPr>
    <w:rPr>
      <w:rFonts w:ascii="Times New Roman Bold" w:eastAsia="SimSun" w:hAnsi="Times New Roman Bold" w:cs="Times New Roman"/>
      <w:b/>
      <w:sz w:val="28"/>
      <w:szCs w:val="20"/>
      <w:lang w:val="en-US"/>
    </w:rPr>
  </w:style>
  <w:style w:type="paragraph" w:customStyle="1" w:styleId="Head81">
    <w:name w:val="Head 8.1"/>
    <w:basedOn w:val="Titre1"/>
    <w:rsid w:val="00BE53AF"/>
    <w:pPr>
      <w:keepNext w:val="0"/>
      <w:suppressAutoHyphens/>
      <w:spacing w:before="480" w:after="240"/>
      <w:jc w:val="center"/>
      <w:outlineLvl w:val="9"/>
    </w:pPr>
    <w:rPr>
      <w:rFonts w:asciiTheme="minorHAnsi" w:eastAsia="SimSun" w:hAnsiTheme="minorHAnsi" w:cs="Times New Roman"/>
      <w:caps/>
      <w:kern w:val="0"/>
      <w:szCs w:val="20"/>
      <w:lang w:val="en-US"/>
    </w:rPr>
  </w:style>
  <w:style w:type="paragraph" w:customStyle="1" w:styleId="Head82">
    <w:name w:val="Head 8.2"/>
    <w:basedOn w:val="Head81"/>
    <w:rsid w:val="00BE53AF"/>
    <w:rPr>
      <w:smallCaps/>
      <w:sz w:val="28"/>
    </w:rPr>
  </w:style>
  <w:style w:type="paragraph" w:customStyle="1" w:styleId="Header1-Clauses">
    <w:name w:val="Header 1 - Clauses"/>
    <w:basedOn w:val="Normal"/>
    <w:link w:val="Header1-ClausesChar"/>
    <w:rsid w:val="00BE53AF"/>
    <w:pPr>
      <w:spacing w:line="240" w:lineRule="auto"/>
    </w:pPr>
    <w:rPr>
      <w:rFonts w:ascii="Times New Roman" w:eastAsia="SimSun" w:hAnsi="Times New Roman" w:cs="Times New Roman"/>
      <w:b/>
      <w:sz w:val="24"/>
      <w:szCs w:val="20"/>
      <w:lang w:val="es-ES_tradnl"/>
    </w:rPr>
  </w:style>
  <w:style w:type="paragraph" w:customStyle="1" w:styleId="Outlinei">
    <w:name w:val="Outline i)"/>
    <w:basedOn w:val="Normal"/>
    <w:rsid w:val="00BE53AF"/>
    <w:pPr>
      <w:numPr>
        <w:numId w:val="113"/>
      </w:numPr>
      <w:spacing w:before="120" w:after="0" w:line="240" w:lineRule="auto"/>
    </w:pPr>
    <w:rPr>
      <w:rFonts w:ascii="Times New Roman" w:eastAsia="SimSun" w:hAnsi="Times New Roman" w:cs="Times New Roman"/>
      <w:sz w:val="24"/>
      <w:szCs w:val="20"/>
      <w:lang w:val="en-US"/>
    </w:rPr>
  </w:style>
  <w:style w:type="paragraph" w:customStyle="1" w:styleId="SectionVIIHeader2">
    <w:name w:val="Section VII Header2"/>
    <w:basedOn w:val="Titre1"/>
    <w:autoRedefine/>
    <w:rsid w:val="00BE53AF"/>
    <w:pPr>
      <w:spacing w:before="0" w:after="200"/>
      <w:jc w:val="center"/>
    </w:pPr>
    <w:rPr>
      <w:rFonts w:ascii="Times New Roman" w:eastAsia="SimSun" w:hAnsi="Times New Roman" w:cs="Times New Roman"/>
      <w:bCs w:val="0"/>
      <w:i/>
      <w:caps/>
      <w:kern w:val="28"/>
      <w:sz w:val="20"/>
      <w:szCs w:val="20"/>
      <w:lang w:val="en-US"/>
    </w:rPr>
  </w:style>
  <w:style w:type="paragraph" w:customStyle="1" w:styleId="ClauseSubListSubList">
    <w:name w:val="ClauseSub_List_SubList"/>
    <w:rsid w:val="00BE53AF"/>
    <w:pPr>
      <w:tabs>
        <w:tab w:val="num" w:pos="1800"/>
      </w:tabs>
      <w:spacing w:after="0" w:line="240" w:lineRule="auto"/>
      <w:ind w:left="1800" w:hanging="360"/>
    </w:pPr>
    <w:rPr>
      <w:rFonts w:ascii="Times New Roman" w:eastAsia="SimSun" w:hAnsi="Times New Roman" w:cs="Times New Roman"/>
      <w:lang w:val="en-GB"/>
    </w:rPr>
  </w:style>
  <w:style w:type="paragraph" w:customStyle="1" w:styleId="ClauseSubParaIndent">
    <w:name w:val="ClauseSub_ParaIndent"/>
    <w:basedOn w:val="ClauseSubPara"/>
    <w:rsid w:val="00BE53AF"/>
    <w:pPr>
      <w:ind w:left="2835" w:firstLine="0"/>
      <w:jc w:val="left"/>
    </w:pPr>
    <w:rPr>
      <w:rFonts w:eastAsia="SimSun"/>
      <w:lang w:val="en-GB"/>
    </w:rPr>
  </w:style>
  <w:style w:type="character" w:customStyle="1" w:styleId="BalloonTextChar1">
    <w:name w:val="Balloon Text Char1"/>
    <w:basedOn w:val="Policepardfaut"/>
    <w:uiPriority w:val="99"/>
    <w:semiHidden/>
    <w:rsid w:val="00BE53AF"/>
    <w:rPr>
      <w:rFonts w:ascii="Tahoma" w:eastAsia="SimSun" w:hAnsi="Tahoma" w:cs="Tahoma"/>
      <w:sz w:val="16"/>
      <w:szCs w:val="16"/>
      <w:lang w:val="en-US"/>
    </w:rPr>
  </w:style>
  <w:style w:type="paragraph" w:customStyle="1" w:styleId="SectionXHeader3">
    <w:name w:val="Section X Header 3"/>
    <w:basedOn w:val="Titre1"/>
    <w:autoRedefine/>
    <w:rsid w:val="00BE53AF"/>
    <w:pPr>
      <w:spacing w:before="0" w:after="0"/>
      <w:jc w:val="left"/>
    </w:pPr>
    <w:rPr>
      <w:rFonts w:ascii="Times New Roman" w:eastAsia="SimSun" w:hAnsi="Times New Roman" w:cs="Times New Roman"/>
      <w:b w:val="0"/>
      <w:caps/>
      <w:kern w:val="0"/>
      <w:sz w:val="24"/>
      <w:szCs w:val="20"/>
      <w:lang w:val="en-US"/>
    </w:rPr>
  </w:style>
  <w:style w:type="paragraph" w:customStyle="1" w:styleId="Part1">
    <w:name w:val="Part 1"/>
    <w:aliases w:val="2,3 Header 4"/>
    <w:basedOn w:val="Normal"/>
    <w:autoRedefine/>
    <w:rsid w:val="00BE53AF"/>
    <w:pPr>
      <w:spacing w:before="240" w:after="240" w:line="240" w:lineRule="auto"/>
      <w:jc w:val="center"/>
    </w:pPr>
    <w:rPr>
      <w:rFonts w:ascii="Times New Roman" w:eastAsia="SimSun" w:hAnsi="Times New Roman" w:cs="Times New Roman"/>
      <w:b/>
      <w:sz w:val="48"/>
      <w:szCs w:val="20"/>
      <w:lang w:val="en-US"/>
    </w:rPr>
  </w:style>
  <w:style w:type="paragraph" w:customStyle="1" w:styleId="FIDICSectionBegin">
    <w:name w:val="FIDIC__SectionBegin"/>
    <w:basedOn w:val="Normal"/>
    <w:next w:val="FIDICSectionName"/>
    <w:rsid w:val="00BE53AF"/>
    <w:pPr>
      <w:widowControl w:val="0"/>
      <w:autoSpaceDE w:val="0"/>
      <w:autoSpaceDN w:val="0"/>
      <w:adjustRightInd w:val="0"/>
      <w:spacing w:after="0" w:line="240" w:lineRule="exact"/>
    </w:pPr>
    <w:rPr>
      <w:rFonts w:ascii="Arial" w:eastAsia="SimSun" w:hAnsi="Arial" w:cs="Arial"/>
      <w:b/>
      <w:bCs/>
      <w:color w:val="0000CC"/>
      <w:sz w:val="20"/>
      <w:szCs w:val="20"/>
      <w:lang w:val="en-US" w:eastAsia="fr-FR"/>
    </w:rPr>
  </w:style>
  <w:style w:type="paragraph" w:customStyle="1" w:styleId="FIDICSectionName">
    <w:name w:val="FIDIC__SectionName"/>
    <w:basedOn w:val="FIDICClauseSubName"/>
    <w:next w:val="FIDICClauseSubName"/>
    <w:rsid w:val="00BE53AF"/>
    <w:pPr>
      <w:spacing w:before="100" w:after="300"/>
      <w:ind w:left="0" w:firstLine="0"/>
    </w:pPr>
    <w:rPr>
      <w:rFonts w:eastAsia="SimSun"/>
      <w:sz w:val="30"/>
      <w:szCs w:val="30"/>
      <w:lang w:val="en-GB"/>
    </w:rPr>
  </w:style>
  <w:style w:type="paragraph" w:customStyle="1" w:styleId="FIDICClauseSubSubPara">
    <w:name w:val="FIDIC_ClauseSubSubPara"/>
    <w:basedOn w:val="FIDICClauseSubName"/>
    <w:rsid w:val="00BE53AF"/>
    <w:pPr>
      <w:spacing w:before="100" w:after="100" w:line="220" w:lineRule="exact"/>
      <w:ind w:left="0" w:firstLine="0"/>
    </w:pPr>
    <w:rPr>
      <w:rFonts w:eastAsia="SimSun"/>
      <w:sz w:val="20"/>
      <w:szCs w:val="20"/>
      <w:lang w:val="en-US"/>
    </w:rPr>
  </w:style>
  <w:style w:type="paragraph" w:customStyle="1" w:styleId="FIDICClauseSubSubName">
    <w:name w:val="FIDIC_ClauseSubSubName"/>
    <w:basedOn w:val="FIDICClauseSubName"/>
    <w:next w:val="FIDICClauseSubSubPara"/>
    <w:rsid w:val="00BE53AF"/>
    <w:pPr>
      <w:spacing w:before="120" w:after="120"/>
      <w:ind w:left="0" w:firstLine="0"/>
    </w:pPr>
    <w:rPr>
      <w:rFonts w:ascii="Helvetica Neue" w:eastAsia="SimSun" w:hAnsi="Helvetica Neue" w:cs="Times New Roman"/>
      <w:sz w:val="20"/>
      <w:szCs w:val="20"/>
      <w:lang w:val="en-US"/>
    </w:rPr>
  </w:style>
  <w:style w:type="paragraph" w:customStyle="1" w:styleId="FIDICSectionEnd">
    <w:name w:val="FIDIC__SectionEnd"/>
    <w:basedOn w:val="Normal"/>
    <w:next w:val="FIDICSectionName"/>
    <w:rsid w:val="00BE53AF"/>
    <w:pPr>
      <w:widowControl w:val="0"/>
      <w:autoSpaceDE w:val="0"/>
      <w:autoSpaceDN w:val="0"/>
      <w:adjustRightInd w:val="0"/>
      <w:spacing w:after="0" w:line="240" w:lineRule="exact"/>
    </w:pPr>
    <w:rPr>
      <w:rFonts w:ascii="Arial" w:eastAsia="SimSun" w:hAnsi="Arial" w:cs="Arial"/>
      <w:b/>
      <w:bCs/>
      <w:color w:val="0000CC"/>
      <w:sz w:val="20"/>
      <w:szCs w:val="20"/>
      <w:lang w:val="en-US" w:eastAsia="fr-FR"/>
    </w:rPr>
  </w:style>
  <w:style w:type="paragraph" w:customStyle="1" w:styleId="sec7-SubClause">
    <w:name w:val="sec7-SubClause"/>
    <w:basedOn w:val="Header1-Clauses"/>
    <w:rsid w:val="00BE53AF"/>
    <w:pPr>
      <w:tabs>
        <w:tab w:val="left" w:pos="573"/>
      </w:tabs>
      <w:spacing w:after="0"/>
      <w:ind w:left="576" w:hanging="576"/>
    </w:pPr>
    <w:rPr>
      <w:bCs/>
      <w:szCs w:val="24"/>
      <w:lang w:val="en-US"/>
    </w:rPr>
  </w:style>
  <w:style w:type="paragraph" w:customStyle="1" w:styleId="Sec7-Clauses">
    <w:name w:val="Sec7-Clauses"/>
    <w:basedOn w:val="Header1-Clauses"/>
    <w:rsid w:val="00BE53AF"/>
    <w:pPr>
      <w:spacing w:after="0"/>
    </w:pPr>
    <w:rPr>
      <w:bCs/>
      <w:szCs w:val="24"/>
    </w:rPr>
  </w:style>
  <w:style w:type="paragraph" w:customStyle="1" w:styleId="sec7-header1">
    <w:name w:val="sec7-header1"/>
    <w:basedOn w:val="FIDICClauseSubName"/>
    <w:rsid w:val="00BE53AF"/>
    <w:pPr>
      <w:spacing w:before="0" w:after="200" w:line="240" w:lineRule="auto"/>
      <w:ind w:left="90" w:right="90" w:firstLine="0"/>
      <w:jc w:val="center"/>
    </w:pPr>
    <w:rPr>
      <w:rFonts w:ascii="Times New Roman" w:eastAsia="SimSun" w:hAnsi="Times New Roman" w:cs="Times New Roman"/>
      <w:b/>
      <w:color w:val="auto"/>
      <w:spacing w:val="0"/>
      <w:sz w:val="28"/>
      <w:szCs w:val="28"/>
      <w:lang w:val="en-GB"/>
    </w:rPr>
  </w:style>
  <w:style w:type="paragraph" w:customStyle="1" w:styleId="SectionVIHeader">
    <w:name w:val="Section VI Header"/>
    <w:basedOn w:val="SectionVHeader"/>
    <w:rsid w:val="00BE53AF"/>
    <w:pPr>
      <w:spacing w:before="0"/>
      <w:ind w:left="0" w:firstLine="0"/>
    </w:pPr>
    <w:rPr>
      <w:rFonts w:eastAsia="SimSun"/>
      <w:lang w:val="en-US"/>
    </w:rPr>
  </w:style>
  <w:style w:type="paragraph" w:customStyle="1" w:styleId="Parts">
    <w:name w:val="Parts"/>
    <w:basedOn w:val="Titre1"/>
    <w:rsid w:val="00BE53AF"/>
    <w:pPr>
      <w:keepNext w:val="0"/>
      <w:suppressAutoHyphens/>
      <w:spacing w:before="480" w:after="240"/>
      <w:jc w:val="center"/>
    </w:pPr>
    <w:rPr>
      <w:rFonts w:asciiTheme="minorHAnsi" w:eastAsia="SimSun" w:hAnsiTheme="minorHAnsi" w:cs="Times New Roman"/>
      <w:caps/>
      <w:smallCaps/>
      <w:kern w:val="0"/>
      <w:sz w:val="56"/>
      <w:szCs w:val="20"/>
      <w:lang w:val="en-US"/>
    </w:rPr>
  </w:style>
  <w:style w:type="paragraph" w:customStyle="1" w:styleId="Section7heading3">
    <w:name w:val="Section 7 heading 3"/>
    <w:basedOn w:val="Titre3"/>
    <w:rsid w:val="00BE53AF"/>
    <w:pPr>
      <w:spacing w:before="0"/>
      <w:ind w:left="0" w:firstLine="0"/>
    </w:pPr>
    <w:rPr>
      <w:rFonts w:eastAsia="SimSun"/>
      <w:lang w:val="en-US"/>
    </w:rPr>
  </w:style>
  <w:style w:type="paragraph" w:customStyle="1" w:styleId="Section7heading5">
    <w:name w:val="Section 7 heading 5"/>
    <w:basedOn w:val="Titre3"/>
    <w:rsid w:val="00BE53AF"/>
    <w:pPr>
      <w:spacing w:before="0"/>
      <w:ind w:left="0" w:firstLine="0"/>
      <w:jc w:val="both"/>
    </w:pPr>
    <w:rPr>
      <w:rFonts w:eastAsia="SimSun"/>
      <w:sz w:val="24"/>
      <w:lang w:val="en-US"/>
    </w:rPr>
  </w:style>
  <w:style w:type="character" w:customStyle="1" w:styleId="Section7heading4Char">
    <w:name w:val="Section 7 heading 4 Char"/>
    <w:link w:val="Section7heading4"/>
    <w:rsid w:val="00BE53AF"/>
    <w:rPr>
      <w:rFonts w:ascii="Times New Roman" w:eastAsia="Times New Roman" w:hAnsi="Times New Roman" w:cs="Times New Roman"/>
      <w:b/>
      <w:sz w:val="24"/>
      <w:szCs w:val="20"/>
    </w:rPr>
  </w:style>
  <w:style w:type="paragraph" w:customStyle="1" w:styleId="StyleSection7heading3After10pt">
    <w:name w:val="Style Section 7 heading 3 + After:  10 pt"/>
    <w:basedOn w:val="Section7heading3"/>
    <w:rsid w:val="00BE53AF"/>
    <w:pPr>
      <w:spacing w:after="200"/>
    </w:pPr>
    <w:rPr>
      <w:rFonts w:ascii="Times New Roman Bold" w:hAnsi="Times New Roman Bold"/>
      <w:bCs/>
      <w:szCs w:val="28"/>
    </w:rPr>
  </w:style>
  <w:style w:type="paragraph" w:customStyle="1" w:styleId="StyleTOC1Before8pt">
    <w:name w:val="Style TOC 1 + Before:  8 pt"/>
    <w:basedOn w:val="TM1"/>
    <w:rsid w:val="00BE53AF"/>
    <w:pPr>
      <w:tabs>
        <w:tab w:val="right" w:pos="720"/>
        <w:tab w:val="right" w:leader="dot" w:pos="9000"/>
      </w:tabs>
      <w:suppressAutoHyphens/>
      <w:spacing w:before="160" w:line="240" w:lineRule="auto"/>
      <w:jc w:val="both"/>
    </w:pPr>
    <w:rPr>
      <w:rFonts w:ascii="Times New Roman" w:eastAsia="SimSun" w:hAnsi="Times New Roman" w:cs="Times New Roman"/>
      <w:bCs w:val="0"/>
      <w:sz w:val="20"/>
      <w:szCs w:val="20"/>
      <w:lang w:val="en-US"/>
    </w:rPr>
  </w:style>
  <w:style w:type="paragraph" w:customStyle="1" w:styleId="StyleClauseSubList12ptJustifiedAfter10pt">
    <w:name w:val="Style ClauseSub_List + 12 pt Justified After:  10 pt"/>
    <w:basedOn w:val="ClauseSubList"/>
    <w:rsid w:val="00BE53AF"/>
    <w:pPr>
      <w:numPr>
        <w:numId w:val="0"/>
      </w:numPr>
      <w:tabs>
        <w:tab w:val="num" w:pos="576"/>
      </w:tabs>
      <w:spacing w:before="0" w:after="200"/>
      <w:ind w:left="576" w:hanging="576"/>
    </w:pPr>
    <w:rPr>
      <w:rFonts w:eastAsia="SimSun"/>
      <w:sz w:val="24"/>
      <w:szCs w:val="24"/>
      <w:lang w:val="en-GB"/>
    </w:rPr>
  </w:style>
  <w:style w:type="paragraph" w:customStyle="1" w:styleId="xl59">
    <w:name w:val="xl59"/>
    <w:basedOn w:val="Normal"/>
    <w:rsid w:val="00BE53AF"/>
    <w:pPr>
      <w:pBdr>
        <w:top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paragraph" w:customStyle="1" w:styleId="xl58">
    <w:name w:val="xl58"/>
    <w:basedOn w:val="Normal"/>
    <w:rsid w:val="00BE53AF"/>
    <w:pPr>
      <w:pBdr>
        <w:top w:val="single" w:sz="8" w:space="0" w:color="auto"/>
        <w:right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character" w:customStyle="1" w:styleId="CommentSubjectChar1">
    <w:name w:val="Comment Subject Char1"/>
    <w:basedOn w:val="CommentTextChar1"/>
    <w:uiPriority w:val="99"/>
    <w:semiHidden/>
    <w:rsid w:val="00BE53AF"/>
    <w:rPr>
      <w:rFonts w:ascii="Times New Roman" w:eastAsia="SimSun" w:hAnsi="Times New Roman" w:cs="Times New Roman"/>
      <w:b/>
      <w:bCs/>
      <w:sz w:val="20"/>
      <w:szCs w:val="20"/>
      <w:lang w:val="en-US"/>
    </w:rPr>
  </w:style>
  <w:style w:type="paragraph" w:customStyle="1" w:styleId="Hangpar">
    <w:name w:val="Hangpar"/>
    <w:basedOn w:val="Normal"/>
    <w:rsid w:val="00BE53AF"/>
    <w:pPr>
      <w:tabs>
        <w:tab w:val="left" w:pos="-1440"/>
        <w:tab w:val="left" w:pos="-720"/>
        <w:tab w:val="left" w:pos="0"/>
      </w:tabs>
      <w:suppressAutoHyphens/>
      <w:spacing w:after="240" w:line="240" w:lineRule="auto"/>
      <w:ind w:left="1170" w:hanging="450"/>
      <w:jc w:val="both"/>
    </w:pPr>
    <w:rPr>
      <w:rFonts w:ascii="Tms Rmn" w:eastAsia="SimSun" w:hAnsi="Tms Rmn" w:cs="Times New Roman"/>
      <w:b/>
      <w:spacing w:val="-3"/>
      <w:szCs w:val="20"/>
      <w:lang w:val="en-US"/>
    </w:rPr>
  </w:style>
  <w:style w:type="paragraph" w:customStyle="1" w:styleId="Hangpara">
    <w:name w:val="Hangpara"/>
    <w:basedOn w:val="Normal"/>
    <w:rsid w:val="00BE53AF"/>
    <w:pPr>
      <w:keepNext/>
      <w:keepLines/>
      <w:tabs>
        <w:tab w:val="left" w:pos="-1440"/>
        <w:tab w:val="left" w:pos="-720"/>
        <w:tab w:val="left" w:pos="720"/>
      </w:tabs>
      <w:suppressAutoHyphens/>
      <w:spacing w:after="240" w:line="240" w:lineRule="auto"/>
      <w:ind w:left="1080" w:hanging="1080"/>
      <w:jc w:val="both"/>
    </w:pPr>
    <w:rPr>
      <w:rFonts w:ascii="Tms Rmn" w:eastAsia="SimSun" w:hAnsi="Tms Rmn" w:cs="Times New Roman"/>
      <w:spacing w:val="-3"/>
      <w:szCs w:val="20"/>
      <w:lang w:val="en-US"/>
    </w:rPr>
  </w:style>
  <w:style w:type="paragraph" w:customStyle="1" w:styleId="Textodenotaalfinal">
    <w:name w:val="Texto de nota al final"/>
    <w:basedOn w:val="Normal"/>
    <w:rsid w:val="00BE53AF"/>
    <w:pPr>
      <w:widowControl w:val="0"/>
      <w:spacing w:after="240" w:line="240" w:lineRule="auto"/>
    </w:pPr>
    <w:rPr>
      <w:rFonts w:ascii="Courier" w:eastAsia="SimSun" w:hAnsi="Courier" w:cs="Times New Roman"/>
      <w:snapToGrid w:val="0"/>
      <w:szCs w:val="20"/>
      <w:lang w:val="es-ES"/>
    </w:rPr>
  </w:style>
  <w:style w:type="paragraph" w:customStyle="1" w:styleId="font5">
    <w:name w:val="font5"/>
    <w:basedOn w:val="Normal"/>
    <w:rsid w:val="00BE53AF"/>
    <w:pPr>
      <w:spacing w:before="100" w:after="100" w:line="240" w:lineRule="auto"/>
    </w:pPr>
    <w:rPr>
      <w:rFonts w:ascii="Tahoma" w:eastAsia="SimSun" w:hAnsi="Tahoma" w:cs="Times New Roman"/>
      <w:color w:val="000000"/>
      <w:sz w:val="16"/>
      <w:szCs w:val="20"/>
      <w:lang w:val="es-ES"/>
    </w:rPr>
  </w:style>
  <w:style w:type="paragraph" w:customStyle="1" w:styleId="font6">
    <w:name w:val="font6"/>
    <w:basedOn w:val="Normal"/>
    <w:rsid w:val="00BE53AF"/>
    <w:pPr>
      <w:spacing w:before="100" w:after="100" w:line="240" w:lineRule="auto"/>
    </w:pPr>
    <w:rPr>
      <w:rFonts w:ascii="Tahoma" w:eastAsia="SimSun" w:hAnsi="Tahoma" w:cs="Times New Roman"/>
      <w:b/>
      <w:color w:val="000000"/>
      <w:sz w:val="16"/>
      <w:szCs w:val="20"/>
      <w:lang w:val="es-ES"/>
    </w:rPr>
  </w:style>
  <w:style w:type="paragraph" w:customStyle="1" w:styleId="xl23">
    <w:name w:val="xl23"/>
    <w:basedOn w:val="Normal"/>
    <w:rsid w:val="00BE53AF"/>
    <w:pPr>
      <w:spacing w:before="100" w:after="100" w:line="240" w:lineRule="auto"/>
    </w:pPr>
    <w:rPr>
      <w:rFonts w:ascii="Arial" w:eastAsia="SimSun" w:hAnsi="Arial" w:cs="Times New Roman"/>
      <w:szCs w:val="20"/>
      <w:lang w:val="es-ES"/>
    </w:rPr>
  </w:style>
  <w:style w:type="paragraph" w:customStyle="1" w:styleId="xl25">
    <w:name w:val="xl25"/>
    <w:basedOn w:val="Normal"/>
    <w:rsid w:val="00BE53AF"/>
    <w:pPr>
      <w:spacing w:before="100" w:after="100" w:line="240" w:lineRule="auto"/>
    </w:pPr>
    <w:rPr>
      <w:rFonts w:ascii="Arial" w:eastAsia="SimSun" w:hAnsi="Arial" w:cs="Times New Roman"/>
      <w:b/>
      <w:sz w:val="32"/>
      <w:szCs w:val="20"/>
      <w:lang w:val="es-ES"/>
    </w:rPr>
  </w:style>
  <w:style w:type="paragraph" w:customStyle="1" w:styleId="xl26">
    <w:name w:val="xl26"/>
    <w:basedOn w:val="Normal"/>
    <w:rsid w:val="00BE53AF"/>
    <w:pPr>
      <w:spacing w:before="100" w:after="100" w:line="240" w:lineRule="auto"/>
    </w:pPr>
    <w:rPr>
      <w:rFonts w:ascii="Arial" w:eastAsia="SimSun" w:hAnsi="Arial" w:cs="Times New Roman"/>
      <w:szCs w:val="20"/>
      <w:lang w:val="es-ES"/>
    </w:rPr>
  </w:style>
  <w:style w:type="paragraph" w:customStyle="1" w:styleId="xl27">
    <w:name w:val="xl27"/>
    <w:basedOn w:val="Normal"/>
    <w:rsid w:val="00BE53AF"/>
    <w:pPr>
      <w:spacing w:before="100" w:after="100" w:line="240" w:lineRule="auto"/>
      <w:jc w:val="center"/>
    </w:pPr>
    <w:rPr>
      <w:rFonts w:ascii="Arial" w:eastAsia="SimSun" w:hAnsi="Arial" w:cs="Times New Roman"/>
      <w:szCs w:val="20"/>
      <w:lang w:val="es-ES"/>
    </w:rPr>
  </w:style>
  <w:style w:type="paragraph" w:customStyle="1" w:styleId="xl28">
    <w:name w:val="xl28"/>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b/>
      <w:szCs w:val="20"/>
      <w:lang w:val="es-ES"/>
    </w:rPr>
  </w:style>
  <w:style w:type="paragraph" w:customStyle="1" w:styleId="xl29">
    <w:name w:val="xl29"/>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b/>
      <w:szCs w:val="20"/>
      <w:lang w:val="es-ES"/>
    </w:rPr>
  </w:style>
  <w:style w:type="paragraph" w:customStyle="1" w:styleId="xl30">
    <w:name w:val="xl30"/>
    <w:basedOn w:val="Normal"/>
    <w:rsid w:val="00BE53AF"/>
    <w:pPr>
      <w:pBdr>
        <w:top w:val="single" w:sz="4" w:space="0" w:color="auto"/>
        <w:left w:val="single" w:sz="4" w:space="0" w:color="auto"/>
        <w:right w:val="single" w:sz="4" w:space="0" w:color="auto"/>
      </w:pBdr>
      <w:spacing w:before="100" w:after="100" w:line="240" w:lineRule="auto"/>
    </w:pPr>
    <w:rPr>
      <w:rFonts w:ascii="Arial" w:eastAsia="SimSun" w:hAnsi="Arial" w:cs="Times New Roman"/>
      <w:szCs w:val="20"/>
      <w:lang w:val="es-ES"/>
    </w:rPr>
  </w:style>
  <w:style w:type="paragraph" w:customStyle="1" w:styleId="xl31">
    <w:name w:val="xl31"/>
    <w:basedOn w:val="Normal"/>
    <w:rsid w:val="00BE53AF"/>
    <w:pPr>
      <w:pBdr>
        <w:top w:val="single" w:sz="4" w:space="0" w:color="auto"/>
        <w:left w:val="single" w:sz="4" w:space="0" w:color="auto"/>
        <w:right w:val="single" w:sz="4" w:space="0" w:color="auto"/>
      </w:pBdr>
      <w:spacing w:before="100" w:after="100" w:line="240" w:lineRule="auto"/>
    </w:pPr>
    <w:rPr>
      <w:rFonts w:ascii="Arial" w:eastAsia="SimSun" w:hAnsi="Arial" w:cs="Times New Roman"/>
      <w:szCs w:val="20"/>
      <w:lang w:val="es-ES"/>
    </w:rPr>
  </w:style>
  <w:style w:type="paragraph" w:customStyle="1" w:styleId="xl32">
    <w:name w:val="xl32"/>
    <w:basedOn w:val="Normal"/>
    <w:rsid w:val="00BE53AF"/>
    <w:pPr>
      <w:pBdr>
        <w:top w:val="single" w:sz="4" w:space="0" w:color="auto"/>
        <w:left w:val="single" w:sz="4" w:space="0" w:color="auto"/>
        <w:right w:val="single" w:sz="4" w:space="0" w:color="auto"/>
      </w:pBdr>
      <w:spacing w:before="100" w:after="100" w:line="240" w:lineRule="auto"/>
    </w:pPr>
    <w:rPr>
      <w:rFonts w:ascii="Arial" w:eastAsia="SimSun" w:hAnsi="Arial" w:cs="Times New Roman"/>
      <w:szCs w:val="20"/>
      <w:lang w:val="es-ES"/>
    </w:rPr>
  </w:style>
  <w:style w:type="paragraph" w:customStyle="1" w:styleId="xl33">
    <w:name w:val="xl33"/>
    <w:basedOn w:val="Normal"/>
    <w:rsid w:val="00BE53AF"/>
    <w:pPr>
      <w:pBdr>
        <w:top w:val="single" w:sz="8" w:space="0" w:color="auto"/>
        <w:left w:val="single" w:sz="8" w:space="0" w:color="auto"/>
        <w:bottom w:val="single" w:sz="8" w:space="0" w:color="auto"/>
        <w:right w:val="single" w:sz="4" w:space="0" w:color="auto"/>
      </w:pBdr>
      <w:spacing w:before="100" w:after="100" w:line="240" w:lineRule="auto"/>
    </w:pPr>
    <w:rPr>
      <w:rFonts w:ascii="Arial" w:eastAsia="SimSun" w:hAnsi="Arial" w:cs="Times New Roman"/>
      <w:b/>
      <w:szCs w:val="20"/>
      <w:lang w:val="es-ES"/>
    </w:rPr>
  </w:style>
  <w:style w:type="paragraph" w:customStyle="1" w:styleId="xl34">
    <w:name w:val="xl34"/>
    <w:basedOn w:val="Normal"/>
    <w:rsid w:val="00BE53AF"/>
    <w:pPr>
      <w:pBdr>
        <w:top w:val="single" w:sz="8" w:space="0" w:color="auto"/>
        <w:left w:val="single" w:sz="4" w:space="0" w:color="auto"/>
        <w:bottom w:val="single" w:sz="8" w:space="0" w:color="auto"/>
      </w:pBdr>
      <w:spacing w:before="100" w:after="100" w:line="240" w:lineRule="auto"/>
    </w:pPr>
    <w:rPr>
      <w:rFonts w:ascii="Arial" w:eastAsia="SimSun" w:hAnsi="Arial" w:cs="Times New Roman"/>
      <w:b/>
      <w:szCs w:val="20"/>
      <w:lang w:val="es-ES"/>
    </w:rPr>
  </w:style>
  <w:style w:type="paragraph" w:customStyle="1" w:styleId="xl35">
    <w:name w:val="xl35"/>
    <w:basedOn w:val="Normal"/>
    <w:rsid w:val="00BE53AF"/>
    <w:pPr>
      <w:pBdr>
        <w:top w:val="single" w:sz="8" w:space="0" w:color="auto"/>
        <w:left w:val="single" w:sz="8" w:space="0" w:color="auto"/>
        <w:bottom w:val="single" w:sz="8" w:space="0" w:color="auto"/>
        <w:right w:val="single" w:sz="8" w:space="0" w:color="auto"/>
      </w:pBdr>
      <w:spacing w:before="100" w:after="100" w:line="240" w:lineRule="auto"/>
    </w:pPr>
    <w:rPr>
      <w:rFonts w:ascii="Arial" w:eastAsia="SimSun" w:hAnsi="Arial" w:cs="Times New Roman"/>
      <w:b/>
      <w:szCs w:val="20"/>
      <w:lang w:val="es-ES"/>
    </w:rPr>
  </w:style>
  <w:style w:type="paragraph" w:customStyle="1" w:styleId="xl36">
    <w:name w:val="xl36"/>
    <w:basedOn w:val="Normal"/>
    <w:rsid w:val="00BE53AF"/>
    <w:pPr>
      <w:pBdr>
        <w:top w:val="single" w:sz="8" w:space="0" w:color="auto"/>
        <w:bottom w:val="single" w:sz="8" w:space="0" w:color="auto"/>
      </w:pBdr>
      <w:spacing w:before="100" w:after="100" w:line="240" w:lineRule="auto"/>
    </w:pPr>
    <w:rPr>
      <w:rFonts w:ascii="Arial" w:eastAsia="SimSun" w:hAnsi="Arial" w:cs="Times New Roman"/>
      <w:b/>
      <w:szCs w:val="20"/>
      <w:lang w:val="es-ES"/>
    </w:rPr>
  </w:style>
  <w:style w:type="paragraph" w:customStyle="1" w:styleId="xl37">
    <w:name w:val="xl37"/>
    <w:basedOn w:val="Normal"/>
    <w:rsid w:val="00BE53AF"/>
    <w:pPr>
      <w:pBdr>
        <w:top w:val="single" w:sz="8" w:space="0" w:color="auto"/>
        <w:bottom w:val="single" w:sz="8" w:space="0" w:color="auto"/>
      </w:pBdr>
      <w:spacing w:before="100" w:after="100" w:line="240" w:lineRule="auto"/>
    </w:pPr>
    <w:rPr>
      <w:rFonts w:ascii="Arial" w:eastAsia="SimSun" w:hAnsi="Arial" w:cs="Times New Roman"/>
      <w:b/>
      <w:szCs w:val="20"/>
      <w:lang w:val="es-ES"/>
    </w:rPr>
  </w:style>
  <w:style w:type="paragraph" w:customStyle="1" w:styleId="xl39">
    <w:name w:val="xl39"/>
    <w:basedOn w:val="Normal"/>
    <w:rsid w:val="00BE53AF"/>
    <w:pPr>
      <w:spacing w:before="100" w:after="100" w:line="240" w:lineRule="auto"/>
    </w:pPr>
    <w:rPr>
      <w:rFonts w:ascii="Arial" w:eastAsia="SimSun" w:hAnsi="Arial" w:cs="Times New Roman"/>
      <w:szCs w:val="20"/>
      <w:lang w:val="es-ES"/>
    </w:rPr>
  </w:style>
  <w:style w:type="paragraph" w:customStyle="1" w:styleId="xl40">
    <w:name w:val="xl40"/>
    <w:basedOn w:val="Normal"/>
    <w:rsid w:val="00BE53AF"/>
    <w:pPr>
      <w:pBdr>
        <w:top w:val="single" w:sz="8" w:space="0" w:color="auto"/>
        <w:bottom w:val="single" w:sz="8" w:space="0" w:color="auto"/>
      </w:pBdr>
      <w:spacing w:before="100" w:after="100" w:line="240" w:lineRule="auto"/>
    </w:pPr>
    <w:rPr>
      <w:rFonts w:ascii="Arial" w:eastAsia="SimSun" w:hAnsi="Arial" w:cs="Times New Roman"/>
      <w:b/>
      <w:szCs w:val="20"/>
      <w:lang w:val="es-ES"/>
    </w:rPr>
  </w:style>
  <w:style w:type="paragraph" w:customStyle="1" w:styleId="xl41">
    <w:name w:val="xl41"/>
    <w:basedOn w:val="Normal"/>
    <w:rsid w:val="00BE53AF"/>
    <w:pPr>
      <w:spacing w:before="100" w:after="100" w:line="240" w:lineRule="auto"/>
    </w:pPr>
    <w:rPr>
      <w:rFonts w:ascii="Arial" w:eastAsia="SimSun" w:hAnsi="Arial" w:cs="Times New Roman"/>
      <w:sz w:val="28"/>
      <w:szCs w:val="20"/>
      <w:lang w:val="es-ES"/>
    </w:rPr>
  </w:style>
  <w:style w:type="paragraph" w:customStyle="1" w:styleId="xl42">
    <w:name w:val="xl42"/>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sz w:val="28"/>
      <w:szCs w:val="20"/>
      <w:lang w:val="es-ES"/>
    </w:rPr>
  </w:style>
  <w:style w:type="paragraph" w:customStyle="1" w:styleId="xl43">
    <w:name w:val="xl43"/>
    <w:basedOn w:val="Normal"/>
    <w:rsid w:val="00BE53AF"/>
    <w:pPr>
      <w:pBdr>
        <w:top w:val="single" w:sz="4" w:space="0" w:color="auto"/>
        <w:left w:val="single" w:sz="4" w:space="0" w:color="auto"/>
        <w:right w:val="single" w:sz="4" w:space="0" w:color="auto"/>
      </w:pBdr>
      <w:shd w:val="clear" w:color="auto" w:fill="FFFFFF"/>
      <w:spacing w:before="100" w:after="100" w:line="240" w:lineRule="auto"/>
    </w:pPr>
    <w:rPr>
      <w:rFonts w:ascii="Arial" w:eastAsia="SimSun" w:hAnsi="Arial" w:cs="Times New Roman"/>
      <w:sz w:val="28"/>
      <w:szCs w:val="20"/>
      <w:lang w:val="es-ES"/>
    </w:rPr>
  </w:style>
  <w:style w:type="paragraph" w:customStyle="1" w:styleId="xl44">
    <w:name w:val="xl44"/>
    <w:basedOn w:val="Normal"/>
    <w:rsid w:val="00BE53AF"/>
    <w:pPr>
      <w:pBdr>
        <w:top w:val="single" w:sz="8" w:space="0" w:color="auto"/>
        <w:left w:val="single" w:sz="8" w:space="0" w:color="auto"/>
        <w:bottom w:val="single" w:sz="8" w:space="0" w:color="auto"/>
        <w:right w:val="single" w:sz="4" w:space="0" w:color="auto"/>
      </w:pBdr>
      <w:spacing w:before="100" w:after="100" w:line="240" w:lineRule="auto"/>
      <w:jc w:val="center"/>
    </w:pPr>
    <w:rPr>
      <w:rFonts w:ascii="Arial" w:eastAsia="SimSun" w:hAnsi="Arial" w:cs="Times New Roman"/>
      <w:b/>
      <w:sz w:val="28"/>
      <w:szCs w:val="20"/>
      <w:lang w:val="es-ES"/>
    </w:rPr>
  </w:style>
  <w:style w:type="paragraph" w:customStyle="1" w:styleId="xl45">
    <w:name w:val="xl45"/>
    <w:basedOn w:val="Normal"/>
    <w:rsid w:val="00BE53AF"/>
    <w:pPr>
      <w:pBdr>
        <w:top w:val="single" w:sz="4" w:space="0" w:color="auto"/>
        <w:left w:val="single" w:sz="4" w:space="0" w:color="auto"/>
        <w:bottom w:val="single" w:sz="4" w:space="0" w:color="auto"/>
        <w:right w:val="single" w:sz="4" w:space="0" w:color="auto"/>
      </w:pBdr>
      <w:spacing w:before="100" w:after="100" w:line="240" w:lineRule="auto"/>
      <w:jc w:val="center"/>
    </w:pPr>
    <w:rPr>
      <w:rFonts w:ascii="Arial" w:eastAsia="SimSun" w:hAnsi="Arial" w:cs="Times New Roman"/>
      <w:sz w:val="28"/>
      <w:szCs w:val="20"/>
      <w:lang w:val="es-ES"/>
    </w:rPr>
  </w:style>
  <w:style w:type="paragraph" w:customStyle="1" w:styleId="xl46">
    <w:name w:val="xl46"/>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sz w:val="28"/>
      <w:szCs w:val="20"/>
      <w:lang w:val="es-ES"/>
    </w:rPr>
  </w:style>
  <w:style w:type="paragraph" w:customStyle="1" w:styleId="xl47">
    <w:name w:val="xl47"/>
    <w:basedOn w:val="Normal"/>
    <w:rsid w:val="00BE53AF"/>
    <w:pPr>
      <w:pBdr>
        <w:top w:val="single" w:sz="4" w:space="0" w:color="auto"/>
        <w:left w:val="single" w:sz="4" w:space="0" w:color="auto"/>
        <w:right w:val="single" w:sz="4" w:space="0" w:color="auto"/>
      </w:pBdr>
      <w:shd w:val="clear" w:color="auto" w:fill="FFFFFF"/>
      <w:spacing w:before="100" w:after="100" w:line="240" w:lineRule="auto"/>
      <w:jc w:val="center"/>
    </w:pPr>
    <w:rPr>
      <w:rFonts w:ascii="Arial" w:eastAsia="SimSun" w:hAnsi="Arial" w:cs="Times New Roman"/>
      <w:sz w:val="28"/>
      <w:szCs w:val="20"/>
      <w:lang w:val="es-ES"/>
    </w:rPr>
  </w:style>
  <w:style w:type="paragraph" w:customStyle="1" w:styleId="xl48">
    <w:name w:val="xl48"/>
    <w:basedOn w:val="Normal"/>
    <w:rsid w:val="00BE53AF"/>
    <w:pPr>
      <w:pBdr>
        <w:top w:val="single" w:sz="4" w:space="0" w:color="auto"/>
        <w:left w:val="single" w:sz="4" w:space="0" w:color="auto"/>
        <w:right w:val="single" w:sz="4" w:space="0" w:color="auto"/>
      </w:pBdr>
      <w:shd w:val="clear" w:color="auto" w:fill="FFFFFF"/>
      <w:spacing w:before="100" w:after="100" w:line="240" w:lineRule="auto"/>
    </w:pPr>
    <w:rPr>
      <w:rFonts w:ascii="Arial" w:eastAsia="SimSun" w:hAnsi="Arial" w:cs="Times New Roman"/>
      <w:sz w:val="28"/>
      <w:szCs w:val="20"/>
      <w:lang w:val="es-ES"/>
    </w:rPr>
  </w:style>
  <w:style w:type="paragraph" w:customStyle="1" w:styleId="xl49">
    <w:name w:val="xl49"/>
    <w:basedOn w:val="Normal"/>
    <w:rsid w:val="00BE53AF"/>
    <w:pPr>
      <w:pBdr>
        <w:top w:val="single" w:sz="8" w:space="0" w:color="auto"/>
        <w:left w:val="single" w:sz="8" w:space="0" w:color="auto"/>
        <w:bottom w:val="single" w:sz="8" w:space="0" w:color="auto"/>
        <w:right w:val="single" w:sz="4" w:space="0" w:color="auto"/>
      </w:pBdr>
      <w:spacing w:before="100" w:after="100" w:line="240" w:lineRule="auto"/>
      <w:jc w:val="center"/>
    </w:pPr>
    <w:rPr>
      <w:rFonts w:ascii="Arial" w:eastAsia="SimSun" w:hAnsi="Arial" w:cs="Times New Roman"/>
      <w:b/>
      <w:sz w:val="28"/>
      <w:szCs w:val="20"/>
      <w:lang w:val="es-ES"/>
    </w:rPr>
  </w:style>
  <w:style w:type="paragraph" w:customStyle="1" w:styleId="xl50">
    <w:name w:val="xl50"/>
    <w:basedOn w:val="Normal"/>
    <w:rsid w:val="00BE53AF"/>
    <w:pPr>
      <w:pBdr>
        <w:top w:val="single" w:sz="4" w:space="0" w:color="auto"/>
        <w:left w:val="single" w:sz="4" w:space="0" w:color="auto"/>
        <w:right w:val="single" w:sz="4" w:space="0" w:color="auto"/>
      </w:pBdr>
      <w:spacing w:before="100" w:after="100" w:line="240" w:lineRule="auto"/>
    </w:pPr>
    <w:rPr>
      <w:rFonts w:ascii="Arial" w:eastAsia="SimSun" w:hAnsi="Arial" w:cs="Times New Roman"/>
      <w:sz w:val="28"/>
      <w:szCs w:val="20"/>
      <w:lang w:val="es-ES"/>
    </w:rPr>
  </w:style>
  <w:style w:type="paragraph" w:customStyle="1" w:styleId="xl51">
    <w:name w:val="xl51"/>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b/>
      <w:szCs w:val="20"/>
      <w:lang w:val="es-ES"/>
    </w:rPr>
  </w:style>
  <w:style w:type="paragraph" w:customStyle="1" w:styleId="xl53">
    <w:name w:val="xl53"/>
    <w:basedOn w:val="Normal"/>
    <w:rsid w:val="00BE53AF"/>
    <w:pPr>
      <w:spacing w:before="100" w:after="100" w:line="240" w:lineRule="auto"/>
    </w:pPr>
    <w:rPr>
      <w:rFonts w:ascii="Arial" w:eastAsia="SimSun" w:hAnsi="Arial" w:cs="Times New Roman"/>
      <w:sz w:val="28"/>
      <w:szCs w:val="20"/>
      <w:lang w:val="es-ES"/>
    </w:rPr>
  </w:style>
  <w:style w:type="paragraph" w:customStyle="1" w:styleId="xl54">
    <w:name w:val="xl54"/>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sz w:val="28"/>
      <w:szCs w:val="20"/>
      <w:lang w:val="es-ES"/>
    </w:rPr>
  </w:style>
  <w:style w:type="paragraph" w:customStyle="1" w:styleId="xl55">
    <w:name w:val="xl55"/>
    <w:basedOn w:val="Normal"/>
    <w:rsid w:val="00BE53AF"/>
    <w:pPr>
      <w:pBdr>
        <w:top w:val="single" w:sz="4" w:space="0" w:color="auto"/>
        <w:left w:val="single" w:sz="4" w:space="0" w:color="auto"/>
        <w:right w:val="single" w:sz="4" w:space="0" w:color="auto"/>
      </w:pBdr>
      <w:shd w:val="clear" w:color="auto" w:fill="FFFFFF"/>
      <w:spacing w:before="100" w:after="100" w:line="240" w:lineRule="auto"/>
    </w:pPr>
    <w:rPr>
      <w:rFonts w:ascii="Arial" w:eastAsia="SimSun" w:hAnsi="Arial" w:cs="Times New Roman"/>
      <w:sz w:val="28"/>
      <w:szCs w:val="20"/>
      <w:lang w:val="es-ES"/>
    </w:rPr>
  </w:style>
  <w:style w:type="paragraph" w:customStyle="1" w:styleId="xl56">
    <w:name w:val="xl56"/>
    <w:basedOn w:val="Normal"/>
    <w:rsid w:val="00BE53AF"/>
    <w:pPr>
      <w:pBdr>
        <w:top w:val="single" w:sz="8" w:space="0" w:color="auto"/>
        <w:left w:val="single" w:sz="8" w:space="0" w:color="auto"/>
        <w:bottom w:val="single" w:sz="8" w:space="0" w:color="auto"/>
        <w:right w:val="single" w:sz="4" w:space="0" w:color="auto"/>
      </w:pBdr>
      <w:spacing w:before="100" w:after="100" w:line="240" w:lineRule="auto"/>
      <w:jc w:val="center"/>
    </w:pPr>
    <w:rPr>
      <w:rFonts w:ascii="Arial" w:eastAsia="SimSun" w:hAnsi="Arial" w:cs="Times New Roman"/>
      <w:b/>
      <w:sz w:val="28"/>
      <w:szCs w:val="20"/>
      <w:lang w:val="es-ES"/>
    </w:rPr>
  </w:style>
  <w:style w:type="paragraph" w:customStyle="1" w:styleId="xl57">
    <w:name w:val="xl57"/>
    <w:basedOn w:val="Normal"/>
    <w:rsid w:val="00BE53AF"/>
    <w:pPr>
      <w:spacing w:before="100" w:after="100" w:line="240" w:lineRule="auto"/>
      <w:jc w:val="center"/>
    </w:pPr>
    <w:rPr>
      <w:rFonts w:ascii="Arial" w:eastAsia="SimSun" w:hAnsi="Arial" w:cs="Times New Roman"/>
      <w:b/>
      <w:sz w:val="72"/>
      <w:szCs w:val="20"/>
      <w:lang w:val="es-ES"/>
    </w:rPr>
  </w:style>
  <w:style w:type="paragraph" w:customStyle="1" w:styleId="xl60">
    <w:name w:val="xl60"/>
    <w:basedOn w:val="Normal"/>
    <w:rsid w:val="00BE53AF"/>
    <w:pPr>
      <w:pBdr>
        <w:top w:val="single" w:sz="8" w:space="0" w:color="auto"/>
        <w:left w:val="single" w:sz="8" w:space="0" w:color="auto"/>
        <w:right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paragraph" w:customStyle="1" w:styleId="xl61">
    <w:name w:val="xl61"/>
    <w:basedOn w:val="Normal"/>
    <w:rsid w:val="00BE53AF"/>
    <w:pPr>
      <w:pBdr>
        <w:top w:val="single" w:sz="8" w:space="0" w:color="auto"/>
        <w:left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paragraph" w:customStyle="1" w:styleId="xl62">
    <w:name w:val="xl62"/>
    <w:basedOn w:val="Normal"/>
    <w:rsid w:val="00BE53AF"/>
    <w:pPr>
      <w:pBdr>
        <w:top w:val="single" w:sz="8" w:space="0" w:color="auto"/>
        <w:left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paragraph" w:customStyle="1" w:styleId="xl63">
    <w:name w:val="xl63"/>
    <w:basedOn w:val="Normal"/>
    <w:rsid w:val="00BE53AF"/>
    <w:pPr>
      <w:pBdr>
        <w:top w:val="single" w:sz="8" w:space="0" w:color="auto"/>
        <w:bottom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paragraph" w:customStyle="1" w:styleId="xl64">
    <w:name w:val="xl64"/>
    <w:basedOn w:val="Normal"/>
    <w:rsid w:val="00BE53AF"/>
    <w:pPr>
      <w:pBdr>
        <w:top w:val="single" w:sz="8" w:space="0" w:color="auto"/>
        <w:bottom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paragraph" w:customStyle="1" w:styleId="xl65">
    <w:name w:val="xl65"/>
    <w:basedOn w:val="Normal"/>
    <w:rsid w:val="00BE53AF"/>
    <w:pPr>
      <w:pBdr>
        <w:top w:val="single" w:sz="8" w:space="0" w:color="auto"/>
        <w:bottom w:val="single" w:sz="8" w:space="0" w:color="auto"/>
        <w:right w:val="single" w:sz="8" w:space="0" w:color="auto"/>
      </w:pBdr>
      <w:shd w:val="clear" w:color="auto" w:fill="FFFF00"/>
      <w:spacing w:before="100" w:after="100" w:line="240" w:lineRule="auto"/>
      <w:textAlignment w:val="center"/>
    </w:pPr>
    <w:rPr>
      <w:rFonts w:ascii="Times New Roman" w:eastAsia="SimSun" w:hAnsi="Times New Roman" w:cs="Times New Roman"/>
      <w:szCs w:val="20"/>
      <w:lang w:val="es-ES"/>
    </w:rPr>
  </w:style>
  <w:style w:type="paragraph" w:customStyle="1" w:styleId="xl66">
    <w:name w:val="xl66"/>
    <w:basedOn w:val="Normal"/>
    <w:rsid w:val="00BE53AF"/>
    <w:pPr>
      <w:pBdr>
        <w:top w:val="single" w:sz="8" w:space="0" w:color="auto"/>
        <w:left w:val="single" w:sz="8" w:space="0" w:color="auto"/>
        <w:bottom w:val="single" w:sz="8" w:space="0" w:color="auto"/>
        <w:right w:val="single" w:sz="8" w:space="0" w:color="auto"/>
      </w:pBdr>
      <w:shd w:val="clear" w:color="auto" w:fill="FFFF00"/>
      <w:spacing w:before="100" w:after="100" w:line="240" w:lineRule="auto"/>
      <w:textAlignment w:val="center"/>
    </w:pPr>
    <w:rPr>
      <w:rFonts w:ascii="Arial" w:eastAsia="SimSun" w:hAnsi="Arial" w:cs="Times New Roman"/>
      <w:b/>
      <w:szCs w:val="20"/>
      <w:lang w:val="es-ES"/>
    </w:rPr>
  </w:style>
  <w:style w:type="paragraph" w:customStyle="1" w:styleId="xl67">
    <w:name w:val="xl67"/>
    <w:basedOn w:val="Normal"/>
    <w:rsid w:val="00BE53AF"/>
    <w:pPr>
      <w:pBdr>
        <w:top w:val="single" w:sz="8" w:space="0" w:color="auto"/>
        <w:lef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68">
    <w:name w:val="xl68"/>
    <w:basedOn w:val="Normal"/>
    <w:rsid w:val="00BE53AF"/>
    <w:pPr>
      <w:pBdr>
        <w:left w:val="single" w:sz="8" w:space="0" w:color="auto"/>
        <w:righ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69">
    <w:name w:val="xl69"/>
    <w:basedOn w:val="Normal"/>
    <w:rsid w:val="00BE53AF"/>
    <w:pPr>
      <w:pBdr>
        <w:lef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70">
    <w:name w:val="xl70"/>
    <w:basedOn w:val="Normal"/>
    <w:rsid w:val="00BE53AF"/>
    <w:pPr>
      <w:pBdr>
        <w:lef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71">
    <w:name w:val="xl71"/>
    <w:basedOn w:val="Normal"/>
    <w:rsid w:val="00BE53AF"/>
    <w:pPr>
      <w:pBdr>
        <w:lef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72">
    <w:name w:val="xl72"/>
    <w:basedOn w:val="Normal"/>
    <w:rsid w:val="00BE53AF"/>
    <w:pPr>
      <w:pBdr>
        <w:left w:val="single" w:sz="8" w:space="0" w:color="auto"/>
        <w:righ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73">
    <w:name w:val="xl73"/>
    <w:basedOn w:val="Normal"/>
    <w:rsid w:val="00BE53AF"/>
    <w:pPr>
      <w:pBdr>
        <w:lef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74">
    <w:name w:val="xl74"/>
    <w:basedOn w:val="Normal"/>
    <w:rsid w:val="00BE53AF"/>
    <w:pPr>
      <w:pBdr>
        <w:top w:val="single" w:sz="8" w:space="0" w:color="auto"/>
        <w:left w:val="single" w:sz="8" w:space="0" w:color="auto"/>
        <w:bottom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75">
    <w:name w:val="xl75"/>
    <w:basedOn w:val="Normal"/>
    <w:rsid w:val="00BE53AF"/>
    <w:pPr>
      <w:pBdr>
        <w:top w:val="single" w:sz="8" w:space="0" w:color="auto"/>
        <w:left w:val="single" w:sz="8" w:space="0" w:color="auto"/>
        <w:bottom w:val="single" w:sz="8" w:space="0" w:color="auto"/>
        <w:righ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76">
    <w:name w:val="xl76"/>
    <w:basedOn w:val="Normal"/>
    <w:rsid w:val="00BE53AF"/>
    <w:pPr>
      <w:spacing w:before="100" w:after="100" w:line="240" w:lineRule="auto"/>
    </w:pPr>
    <w:rPr>
      <w:rFonts w:ascii="Arial" w:eastAsia="SimSun" w:hAnsi="Arial" w:cs="Times New Roman"/>
      <w:b/>
      <w:sz w:val="48"/>
      <w:szCs w:val="20"/>
      <w:lang w:val="es-ES"/>
    </w:rPr>
  </w:style>
  <w:style w:type="paragraph" w:customStyle="1" w:styleId="xl77">
    <w:name w:val="xl77"/>
    <w:basedOn w:val="Normal"/>
    <w:rsid w:val="00BE53AF"/>
    <w:pPr>
      <w:pBdr>
        <w:left w:val="single" w:sz="8" w:space="0" w:color="auto"/>
        <w:bottom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78">
    <w:name w:val="xl78"/>
    <w:basedOn w:val="Normal"/>
    <w:rsid w:val="00BE53AF"/>
    <w:pPr>
      <w:pBdr>
        <w:left w:val="single" w:sz="8" w:space="0" w:color="auto"/>
        <w:bottom w:val="single" w:sz="8" w:space="0" w:color="auto"/>
        <w:righ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79">
    <w:name w:val="xl79"/>
    <w:basedOn w:val="Normal"/>
    <w:rsid w:val="00BE53AF"/>
    <w:pPr>
      <w:pBdr>
        <w:left w:val="single" w:sz="8" w:space="0" w:color="auto"/>
        <w:bottom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80">
    <w:name w:val="xl80"/>
    <w:basedOn w:val="Normal"/>
    <w:rsid w:val="00BE53AF"/>
    <w:pPr>
      <w:pBdr>
        <w:left w:val="single" w:sz="8" w:space="0" w:color="auto"/>
        <w:bottom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81">
    <w:name w:val="xl81"/>
    <w:basedOn w:val="Normal"/>
    <w:rsid w:val="00BE53AF"/>
    <w:pPr>
      <w:pBdr>
        <w:top w:val="single" w:sz="8" w:space="0" w:color="auto"/>
        <w:left w:val="single" w:sz="8" w:space="0" w:color="auto"/>
        <w:bottom w:val="single" w:sz="8" w:space="0" w:color="auto"/>
        <w:righ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82">
    <w:name w:val="xl82"/>
    <w:basedOn w:val="Normal"/>
    <w:rsid w:val="00BE53AF"/>
    <w:pPr>
      <w:pBdr>
        <w:top w:val="single" w:sz="8" w:space="0" w:color="auto"/>
        <w:left w:val="single" w:sz="8" w:space="0" w:color="auto"/>
        <w:bottom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83">
    <w:name w:val="xl83"/>
    <w:basedOn w:val="Normal"/>
    <w:rsid w:val="00BE53AF"/>
    <w:pPr>
      <w:pBdr>
        <w:top w:val="single" w:sz="8" w:space="0" w:color="auto"/>
        <w:left w:val="single" w:sz="8" w:space="0" w:color="auto"/>
        <w:bottom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84">
    <w:name w:val="xl84"/>
    <w:basedOn w:val="Normal"/>
    <w:rsid w:val="00BE53AF"/>
    <w:pPr>
      <w:pBdr>
        <w:top w:val="single" w:sz="8" w:space="0" w:color="auto"/>
        <w:bottom w:val="single" w:sz="8" w:space="0" w:color="auto"/>
        <w:righ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85">
    <w:name w:val="xl85"/>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b/>
      <w:color w:val="FF0000"/>
      <w:szCs w:val="20"/>
      <w:lang w:val="es-ES"/>
    </w:rPr>
  </w:style>
  <w:style w:type="paragraph" w:customStyle="1" w:styleId="xl86">
    <w:name w:val="xl86"/>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b/>
      <w:color w:val="FF0000"/>
      <w:szCs w:val="20"/>
      <w:lang w:val="es-ES"/>
    </w:rPr>
  </w:style>
  <w:style w:type="paragraph" w:customStyle="1" w:styleId="xl87">
    <w:name w:val="xl87"/>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b/>
      <w:color w:val="FF0000"/>
      <w:szCs w:val="20"/>
      <w:lang w:val="es-ES"/>
    </w:rPr>
  </w:style>
  <w:style w:type="paragraph" w:customStyle="1" w:styleId="xl88">
    <w:name w:val="xl88"/>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color w:val="FF0000"/>
      <w:sz w:val="28"/>
      <w:szCs w:val="20"/>
      <w:lang w:val="es-ES"/>
    </w:rPr>
  </w:style>
  <w:style w:type="paragraph" w:customStyle="1" w:styleId="xl89">
    <w:name w:val="xl89"/>
    <w:basedOn w:val="Normal"/>
    <w:rsid w:val="00BE53AF"/>
    <w:pPr>
      <w:pBdr>
        <w:top w:val="single" w:sz="4" w:space="0" w:color="auto"/>
        <w:left w:val="single" w:sz="4" w:space="0" w:color="auto"/>
        <w:bottom w:val="single" w:sz="4" w:space="0" w:color="auto"/>
        <w:right w:val="single" w:sz="4" w:space="0" w:color="auto"/>
      </w:pBdr>
      <w:spacing w:before="100" w:after="100" w:line="240" w:lineRule="auto"/>
      <w:jc w:val="center"/>
    </w:pPr>
    <w:rPr>
      <w:rFonts w:ascii="Arial" w:eastAsia="SimSun" w:hAnsi="Arial" w:cs="Times New Roman"/>
      <w:color w:val="FF0000"/>
      <w:sz w:val="28"/>
      <w:szCs w:val="20"/>
      <w:lang w:val="es-ES"/>
    </w:rPr>
  </w:style>
  <w:style w:type="paragraph" w:customStyle="1" w:styleId="xl90">
    <w:name w:val="xl90"/>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color w:val="FF0000"/>
      <w:sz w:val="28"/>
      <w:szCs w:val="20"/>
      <w:lang w:val="es-ES"/>
    </w:rPr>
  </w:style>
  <w:style w:type="paragraph" w:customStyle="1" w:styleId="xl91">
    <w:name w:val="xl91"/>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color w:val="FF0000"/>
      <w:sz w:val="28"/>
      <w:szCs w:val="20"/>
      <w:lang w:val="es-ES"/>
    </w:rPr>
  </w:style>
  <w:style w:type="paragraph" w:customStyle="1" w:styleId="xl92">
    <w:name w:val="xl92"/>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color w:val="FF0000"/>
      <w:sz w:val="28"/>
      <w:szCs w:val="20"/>
      <w:lang w:val="es-ES"/>
    </w:rPr>
  </w:style>
  <w:style w:type="paragraph" w:customStyle="1" w:styleId="xl93">
    <w:name w:val="xl93"/>
    <w:basedOn w:val="Normal"/>
    <w:rsid w:val="00BE53AF"/>
    <w:pPr>
      <w:spacing w:before="100" w:after="100" w:line="240" w:lineRule="auto"/>
    </w:pPr>
    <w:rPr>
      <w:rFonts w:ascii="Arial" w:eastAsia="SimSun" w:hAnsi="Arial" w:cs="Times New Roman"/>
      <w:color w:val="FF0000"/>
      <w:sz w:val="28"/>
      <w:szCs w:val="20"/>
      <w:lang w:val="es-ES"/>
    </w:rPr>
  </w:style>
  <w:style w:type="paragraph" w:customStyle="1" w:styleId="xl94">
    <w:name w:val="xl94"/>
    <w:basedOn w:val="Normal"/>
    <w:rsid w:val="00BE53AF"/>
    <w:pPr>
      <w:pBdr>
        <w:top w:val="single" w:sz="8" w:space="0" w:color="auto"/>
        <w:left w:val="single" w:sz="8" w:space="0" w:color="auto"/>
        <w:right w:val="single" w:sz="8" w:space="0" w:color="auto"/>
      </w:pBdr>
      <w:spacing w:before="100" w:after="100" w:line="240" w:lineRule="auto"/>
    </w:pPr>
    <w:rPr>
      <w:rFonts w:ascii="Times New Roman" w:eastAsia="SimSun" w:hAnsi="Times New Roman" w:cs="Times New Roman"/>
      <w:szCs w:val="20"/>
      <w:lang w:val="es-ES"/>
    </w:rPr>
  </w:style>
  <w:style w:type="paragraph" w:customStyle="1" w:styleId="xl95">
    <w:name w:val="xl95"/>
    <w:basedOn w:val="Normal"/>
    <w:rsid w:val="00BE53AF"/>
    <w:pPr>
      <w:pBdr>
        <w:left w:val="single" w:sz="8" w:space="0" w:color="auto"/>
        <w:right w:val="single" w:sz="8" w:space="0" w:color="auto"/>
      </w:pBdr>
      <w:spacing w:before="100" w:after="100" w:line="240" w:lineRule="auto"/>
    </w:pPr>
    <w:rPr>
      <w:rFonts w:ascii="Arial" w:eastAsia="SimSun" w:hAnsi="Arial" w:cs="Times New Roman"/>
      <w:szCs w:val="20"/>
      <w:lang w:val="es-ES"/>
    </w:rPr>
  </w:style>
  <w:style w:type="paragraph" w:customStyle="1" w:styleId="xl96">
    <w:name w:val="xl96"/>
    <w:basedOn w:val="Normal"/>
    <w:rsid w:val="00BE53AF"/>
    <w:pPr>
      <w:pBdr>
        <w:left w:val="single" w:sz="8" w:space="0" w:color="auto"/>
        <w:bottom w:val="single" w:sz="8" w:space="0" w:color="auto"/>
        <w:right w:val="single" w:sz="8" w:space="0" w:color="auto"/>
      </w:pBdr>
      <w:spacing w:before="100" w:after="100" w:line="240" w:lineRule="auto"/>
    </w:pPr>
    <w:rPr>
      <w:rFonts w:ascii="Arial" w:eastAsia="SimSun" w:hAnsi="Arial" w:cs="Times New Roman"/>
      <w:szCs w:val="20"/>
      <w:lang w:val="es-ES"/>
    </w:rPr>
  </w:style>
  <w:style w:type="paragraph" w:customStyle="1" w:styleId="xl97">
    <w:name w:val="xl97"/>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szCs w:val="20"/>
      <w:lang w:val="es-ES"/>
    </w:rPr>
  </w:style>
  <w:style w:type="paragraph" w:customStyle="1" w:styleId="xl98">
    <w:name w:val="xl98"/>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color w:val="FF0000"/>
      <w:szCs w:val="20"/>
      <w:lang w:val="es-ES"/>
    </w:rPr>
  </w:style>
  <w:style w:type="paragraph" w:customStyle="1" w:styleId="xl99">
    <w:name w:val="xl99"/>
    <w:basedOn w:val="Normal"/>
    <w:rsid w:val="00BE53AF"/>
    <w:pPr>
      <w:pBdr>
        <w:top w:val="single" w:sz="8" w:space="0" w:color="auto"/>
        <w:left w:val="single" w:sz="8" w:space="0" w:color="auto"/>
        <w:bottom w:val="single" w:sz="8" w:space="0" w:color="auto"/>
        <w:right w:val="single" w:sz="8" w:space="0" w:color="auto"/>
      </w:pBdr>
      <w:spacing w:before="100" w:after="100" w:line="240" w:lineRule="auto"/>
    </w:pPr>
    <w:rPr>
      <w:rFonts w:ascii="Arial" w:eastAsia="SimSun" w:hAnsi="Arial" w:cs="Times New Roman"/>
      <w:b/>
      <w:szCs w:val="20"/>
      <w:lang w:val="es-ES"/>
    </w:rPr>
  </w:style>
  <w:style w:type="paragraph" w:customStyle="1" w:styleId="xl100">
    <w:name w:val="xl100"/>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sz w:val="28"/>
      <w:szCs w:val="20"/>
      <w:lang w:val="es-ES"/>
    </w:rPr>
  </w:style>
  <w:style w:type="paragraph" w:customStyle="1" w:styleId="xl101">
    <w:name w:val="xl101"/>
    <w:basedOn w:val="Normal"/>
    <w:rsid w:val="00BE53AF"/>
    <w:pPr>
      <w:pBdr>
        <w:top w:val="single" w:sz="4" w:space="0" w:color="auto"/>
        <w:left w:val="single" w:sz="4" w:space="0" w:color="auto"/>
        <w:bottom w:val="single" w:sz="4" w:space="0" w:color="auto"/>
      </w:pBdr>
      <w:spacing w:before="100" w:after="100" w:line="240" w:lineRule="auto"/>
    </w:pPr>
    <w:rPr>
      <w:rFonts w:ascii="Arial" w:eastAsia="SimSun" w:hAnsi="Arial" w:cs="Times New Roman"/>
      <w:b/>
      <w:szCs w:val="20"/>
      <w:lang w:val="es-ES"/>
    </w:rPr>
  </w:style>
  <w:style w:type="paragraph" w:customStyle="1" w:styleId="xl102">
    <w:name w:val="xl102"/>
    <w:basedOn w:val="Normal"/>
    <w:rsid w:val="00BE53AF"/>
    <w:pPr>
      <w:pBdr>
        <w:top w:val="single" w:sz="4" w:space="0" w:color="auto"/>
        <w:bottom w:val="single" w:sz="4" w:space="0" w:color="auto"/>
        <w:right w:val="single" w:sz="4" w:space="0" w:color="auto"/>
      </w:pBdr>
      <w:spacing w:before="100" w:after="100" w:line="240" w:lineRule="auto"/>
      <w:jc w:val="center"/>
    </w:pPr>
    <w:rPr>
      <w:rFonts w:ascii="Arial" w:eastAsia="SimSun" w:hAnsi="Arial" w:cs="Times New Roman"/>
      <w:sz w:val="28"/>
      <w:szCs w:val="20"/>
      <w:lang w:val="es-ES"/>
    </w:rPr>
  </w:style>
  <w:style w:type="paragraph" w:customStyle="1" w:styleId="xl103">
    <w:name w:val="xl103"/>
    <w:basedOn w:val="Normal"/>
    <w:rsid w:val="00BE53AF"/>
    <w:pPr>
      <w:pBdr>
        <w:top w:val="single" w:sz="4" w:space="0" w:color="auto"/>
        <w:left w:val="single" w:sz="4" w:space="0" w:color="auto"/>
        <w:right w:val="single" w:sz="4" w:space="0" w:color="auto"/>
      </w:pBdr>
      <w:spacing w:before="100" w:after="100" w:line="240" w:lineRule="auto"/>
    </w:pPr>
    <w:rPr>
      <w:rFonts w:ascii="Arial" w:eastAsia="SimSun" w:hAnsi="Arial" w:cs="Times New Roman"/>
      <w:color w:val="FF0000"/>
      <w:sz w:val="28"/>
      <w:szCs w:val="20"/>
      <w:lang w:val="es-ES"/>
    </w:rPr>
  </w:style>
  <w:style w:type="paragraph" w:customStyle="1" w:styleId="xl104">
    <w:name w:val="xl104"/>
    <w:basedOn w:val="Normal"/>
    <w:rsid w:val="00BE53AF"/>
    <w:pPr>
      <w:spacing w:before="100" w:after="100" w:line="240" w:lineRule="auto"/>
      <w:jc w:val="center"/>
    </w:pPr>
    <w:rPr>
      <w:rFonts w:ascii="Arial" w:eastAsia="SimSun" w:hAnsi="Arial" w:cs="Times New Roman"/>
      <w:b/>
      <w:sz w:val="72"/>
      <w:szCs w:val="20"/>
      <w:lang w:val="es-ES"/>
    </w:rPr>
  </w:style>
  <w:style w:type="paragraph" w:customStyle="1" w:styleId="xl106">
    <w:name w:val="xl106"/>
    <w:basedOn w:val="Normal"/>
    <w:rsid w:val="00BE53AF"/>
    <w:pPr>
      <w:pBdr>
        <w:left w:val="single" w:sz="8" w:space="0" w:color="auto"/>
        <w:righ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107">
    <w:name w:val="xl107"/>
    <w:basedOn w:val="Normal"/>
    <w:rsid w:val="00BE53AF"/>
    <w:pPr>
      <w:pBdr>
        <w:top w:val="single" w:sz="8" w:space="0" w:color="auto"/>
        <w:left w:val="single" w:sz="8" w:space="0" w:color="auto"/>
        <w:bottom w:val="single" w:sz="8" w:space="0" w:color="auto"/>
        <w:righ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108">
    <w:name w:val="xl108"/>
    <w:basedOn w:val="Normal"/>
    <w:rsid w:val="00BE53AF"/>
    <w:pPr>
      <w:spacing w:before="100" w:after="100" w:line="240" w:lineRule="auto"/>
    </w:pPr>
    <w:rPr>
      <w:rFonts w:ascii="Arial" w:eastAsia="SimSun" w:hAnsi="Arial" w:cs="Times New Roman"/>
      <w:sz w:val="28"/>
      <w:szCs w:val="20"/>
      <w:lang w:val="es-ES"/>
    </w:rPr>
  </w:style>
  <w:style w:type="paragraph" w:customStyle="1" w:styleId="xl109">
    <w:name w:val="xl109"/>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sz w:val="28"/>
      <w:szCs w:val="20"/>
      <w:lang w:val="es-ES"/>
    </w:rPr>
  </w:style>
  <w:style w:type="paragraph" w:customStyle="1" w:styleId="xl110">
    <w:name w:val="xl110"/>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color w:val="FF0000"/>
      <w:sz w:val="28"/>
      <w:szCs w:val="20"/>
      <w:lang w:val="es-ES"/>
    </w:rPr>
  </w:style>
  <w:style w:type="paragraph" w:customStyle="1" w:styleId="xl111">
    <w:name w:val="xl111"/>
    <w:basedOn w:val="Normal"/>
    <w:rsid w:val="00BE53AF"/>
    <w:pPr>
      <w:pBdr>
        <w:top w:val="single" w:sz="4" w:space="0" w:color="auto"/>
        <w:left w:val="single" w:sz="4" w:space="0" w:color="auto"/>
        <w:right w:val="single" w:sz="4" w:space="0" w:color="auto"/>
      </w:pBdr>
      <w:shd w:val="clear" w:color="auto" w:fill="FFFFFF"/>
      <w:spacing w:before="100" w:after="100" w:line="240" w:lineRule="auto"/>
    </w:pPr>
    <w:rPr>
      <w:rFonts w:ascii="Arial" w:eastAsia="SimSun" w:hAnsi="Arial" w:cs="Times New Roman"/>
      <w:sz w:val="28"/>
      <w:szCs w:val="20"/>
      <w:lang w:val="es-ES"/>
    </w:rPr>
  </w:style>
  <w:style w:type="paragraph" w:customStyle="1" w:styleId="xl112">
    <w:name w:val="xl112"/>
    <w:basedOn w:val="Normal"/>
    <w:rsid w:val="00BE53AF"/>
    <w:pPr>
      <w:pBdr>
        <w:top w:val="single" w:sz="8" w:space="0" w:color="auto"/>
        <w:left w:val="single" w:sz="8" w:space="0" w:color="auto"/>
        <w:bottom w:val="single" w:sz="8" w:space="0" w:color="auto"/>
        <w:right w:val="single" w:sz="4" w:space="0" w:color="auto"/>
      </w:pBdr>
      <w:spacing w:before="100" w:after="100" w:line="240" w:lineRule="auto"/>
      <w:jc w:val="center"/>
    </w:pPr>
    <w:rPr>
      <w:rFonts w:ascii="Arial" w:eastAsia="SimSun" w:hAnsi="Arial" w:cs="Times New Roman"/>
      <w:b/>
      <w:sz w:val="28"/>
      <w:szCs w:val="20"/>
      <w:lang w:val="es-ES"/>
    </w:rPr>
  </w:style>
  <w:style w:type="paragraph" w:customStyle="1" w:styleId="xl113">
    <w:name w:val="xl113"/>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color w:val="FF0000"/>
      <w:sz w:val="28"/>
      <w:szCs w:val="20"/>
      <w:lang w:val="es-ES"/>
    </w:rPr>
  </w:style>
  <w:style w:type="paragraph" w:customStyle="1" w:styleId="xl114">
    <w:name w:val="xl114"/>
    <w:basedOn w:val="Normal"/>
    <w:rsid w:val="00BE53AF"/>
    <w:pPr>
      <w:pBdr>
        <w:top w:val="single" w:sz="8" w:space="0" w:color="auto"/>
        <w:left w:val="single" w:sz="8" w:space="0" w:color="auto"/>
        <w:bottom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paragraph" w:customStyle="1" w:styleId="xl115">
    <w:name w:val="xl115"/>
    <w:basedOn w:val="Normal"/>
    <w:rsid w:val="00BE53AF"/>
    <w:pPr>
      <w:pBdr>
        <w:top w:val="single" w:sz="8" w:space="0" w:color="auto"/>
        <w:bottom w:val="single" w:sz="8" w:space="0" w:color="auto"/>
        <w:right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paragraph" w:customStyle="1" w:styleId="xl116">
    <w:name w:val="xl116"/>
    <w:basedOn w:val="Normal"/>
    <w:rsid w:val="00BE53AF"/>
    <w:pPr>
      <w:pBdr>
        <w:top w:val="single" w:sz="8" w:space="0" w:color="auto"/>
        <w:left w:val="single" w:sz="8" w:space="0" w:color="auto"/>
        <w:bottom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paragraph" w:customStyle="1" w:styleId="xl117">
    <w:name w:val="xl117"/>
    <w:basedOn w:val="Normal"/>
    <w:rsid w:val="00BE53AF"/>
    <w:pPr>
      <w:pBdr>
        <w:top w:val="single" w:sz="8" w:space="0" w:color="auto"/>
        <w:bottom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paragraph" w:customStyle="1" w:styleId="xl118">
    <w:name w:val="xl118"/>
    <w:basedOn w:val="Normal"/>
    <w:rsid w:val="00BE53AF"/>
    <w:pPr>
      <w:pBdr>
        <w:top w:val="single" w:sz="8" w:space="0" w:color="auto"/>
        <w:bottom w:val="single" w:sz="8" w:space="0" w:color="auto"/>
        <w:right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paragraph" w:customStyle="1" w:styleId="xl24">
    <w:name w:val="xl24"/>
    <w:basedOn w:val="Normal"/>
    <w:rsid w:val="00BE53AF"/>
    <w:pPr>
      <w:spacing w:before="100" w:after="100" w:line="240" w:lineRule="auto"/>
    </w:pPr>
    <w:rPr>
      <w:rFonts w:ascii="Arial" w:eastAsia="SimSun" w:hAnsi="Arial" w:cs="Times New Roman"/>
      <w:sz w:val="16"/>
      <w:szCs w:val="20"/>
      <w:lang w:val="es-ES"/>
    </w:rPr>
  </w:style>
  <w:style w:type="paragraph" w:customStyle="1" w:styleId="xl38">
    <w:name w:val="xl38"/>
    <w:basedOn w:val="Normal"/>
    <w:rsid w:val="00BE53AF"/>
    <w:pPr>
      <w:pBdr>
        <w:top w:val="single" w:sz="8" w:space="0" w:color="auto"/>
      </w:pBdr>
      <w:shd w:val="clear" w:color="auto" w:fill="FFFF00"/>
      <w:spacing w:before="100" w:after="100" w:line="240" w:lineRule="auto"/>
      <w:jc w:val="center"/>
      <w:textAlignment w:val="center"/>
    </w:pPr>
    <w:rPr>
      <w:rFonts w:ascii="Arial" w:eastAsia="SimSun" w:hAnsi="Arial" w:cs="Times New Roman"/>
      <w:b/>
      <w:sz w:val="16"/>
      <w:szCs w:val="20"/>
      <w:lang w:val="es-ES"/>
    </w:rPr>
  </w:style>
  <w:style w:type="paragraph" w:customStyle="1" w:styleId="xl52">
    <w:name w:val="xl52"/>
    <w:basedOn w:val="Normal"/>
    <w:rsid w:val="00BE53AF"/>
    <w:pPr>
      <w:pBdr>
        <w:left w:val="single" w:sz="8" w:space="0" w:color="auto"/>
      </w:pBdr>
      <w:shd w:val="clear" w:color="auto" w:fill="FFFF00"/>
      <w:spacing w:before="100" w:after="100" w:line="240" w:lineRule="auto"/>
      <w:jc w:val="center"/>
    </w:pPr>
    <w:rPr>
      <w:rFonts w:ascii="Arial" w:eastAsia="SimSun" w:hAnsi="Arial" w:cs="Times New Roman"/>
      <w:b/>
      <w:sz w:val="16"/>
      <w:szCs w:val="20"/>
      <w:lang w:val="es-ES"/>
    </w:rPr>
  </w:style>
  <w:style w:type="paragraph" w:customStyle="1" w:styleId="xl105">
    <w:name w:val="xl105"/>
    <w:basedOn w:val="Normal"/>
    <w:rsid w:val="00BE53AF"/>
    <w:pPr>
      <w:pBdr>
        <w:top w:val="single" w:sz="8" w:space="0" w:color="auto"/>
        <w:left w:val="single" w:sz="8" w:space="0" w:color="auto"/>
        <w:bottom w:val="single" w:sz="8" w:space="0" w:color="auto"/>
        <w:right w:val="single" w:sz="8" w:space="0" w:color="auto"/>
      </w:pBdr>
      <w:spacing w:before="100" w:after="100" w:line="240" w:lineRule="auto"/>
    </w:pPr>
    <w:rPr>
      <w:rFonts w:ascii="Arial" w:eastAsia="SimSun" w:hAnsi="Arial" w:cs="Times New Roman"/>
      <w:b/>
      <w:sz w:val="16"/>
      <w:szCs w:val="20"/>
      <w:lang w:val="es-ES"/>
    </w:rPr>
  </w:style>
  <w:style w:type="paragraph" w:customStyle="1" w:styleId="xl119">
    <w:name w:val="xl119"/>
    <w:basedOn w:val="Normal"/>
    <w:rsid w:val="00BE53AF"/>
    <w:pPr>
      <w:spacing w:before="100" w:after="100" w:line="240" w:lineRule="auto"/>
    </w:pPr>
    <w:rPr>
      <w:rFonts w:ascii="Arial" w:eastAsia="SimSun" w:hAnsi="Arial" w:cs="Times New Roman"/>
      <w:sz w:val="16"/>
      <w:szCs w:val="20"/>
      <w:lang w:val="es-ES"/>
    </w:rPr>
  </w:style>
  <w:style w:type="paragraph" w:customStyle="1" w:styleId="Normal10">
    <w:name w:val="Normal 10"/>
    <w:basedOn w:val="Normal"/>
    <w:rsid w:val="00BE53AF"/>
    <w:pPr>
      <w:widowControl w:val="0"/>
      <w:spacing w:after="240" w:line="240" w:lineRule="auto"/>
      <w:jc w:val="both"/>
    </w:pPr>
    <w:rPr>
      <w:rFonts w:ascii="Times New Roman" w:eastAsia="SimSun" w:hAnsi="Times New Roman" w:cs="Times New Roman"/>
      <w:sz w:val="20"/>
      <w:szCs w:val="20"/>
    </w:rPr>
  </w:style>
  <w:style w:type="paragraph" w:customStyle="1" w:styleId="outlinebullet">
    <w:name w:val="outlinebullet"/>
    <w:basedOn w:val="Normal"/>
    <w:rsid w:val="00BE53AF"/>
    <w:pPr>
      <w:tabs>
        <w:tab w:val="left" w:pos="1440"/>
      </w:tabs>
      <w:spacing w:before="120" w:after="240" w:line="240" w:lineRule="auto"/>
      <w:ind w:left="1440" w:hanging="450"/>
    </w:pPr>
    <w:rPr>
      <w:rFonts w:ascii="Times New Roman" w:eastAsia="SimSun" w:hAnsi="Times New Roman" w:cs="Times New Roman"/>
      <w:szCs w:val="20"/>
      <w:lang w:val="en-US"/>
    </w:rPr>
  </w:style>
  <w:style w:type="paragraph" w:customStyle="1" w:styleId="Contedodetabela">
    <w:name w:val="Conteúdo de tabela"/>
    <w:basedOn w:val="Normal"/>
    <w:rsid w:val="00BE53AF"/>
    <w:pPr>
      <w:widowControl w:val="0"/>
      <w:suppressAutoHyphens/>
      <w:spacing w:after="120" w:line="240" w:lineRule="auto"/>
    </w:pPr>
    <w:rPr>
      <w:rFonts w:ascii="Times New Roman" w:eastAsia="SimSun" w:hAnsi="Times New Roman" w:cs="Times New Roman"/>
      <w:noProof/>
      <w:szCs w:val="20"/>
      <w:lang w:val="en-US"/>
    </w:rPr>
  </w:style>
  <w:style w:type="paragraph" w:styleId="Tabledesrfrencesjuridiques">
    <w:name w:val="table of authorities"/>
    <w:basedOn w:val="Normal"/>
    <w:next w:val="Normal"/>
    <w:semiHidden/>
    <w:rsid w:val="00BE53AF"/>
    <w:pPr>
      <w:spacing w:after="240" w:line="240" w:lineRule="auto"/>
      <w:ind w:left="240" w:hanging="240"/>
      <w:jc w:val="both"/>
    </w:pPr>
    <w:rPr>
      <w:rFonts w:ascii="Times New Roman" w:eastAsia="SimSun" w:hAnsi="Times New Roman" w:cs="Times New Roman"/>
      <w:szCs w:val="20"/>
      <w:lang w:val="en-US"/>
    </w:rPr>
  </w:style>
  <w:style w:type="paragraph" w:customStyle="1" w:styleId="Head62">
    <w:name w:val="Head 6.2"/>
    <w:basedOn w:val="Headfid1"/>
    <w:rsid w:val="00BE53AF"/>
    <w:pPr>
      <w:spacing w:before="240" w:after="240"/>
    </w:pPr>
    <w:rPr>
      <w:rFonts w:eastAsia="SimSun"/>
      <w:lang w:val="en-US"/>
    </w:rPr>
  </w:style>
  <w:style w:type="paragraph" w:customStyle="1" w:styleId="Head63">
    <w:name w:val="Head 6.3"/>
    <w:basedOn w:val="Headfid1"/>
    <w:rsid w:val="00BE53AF"/>
    <w:pPr>
      <w:spacing w:after="240"/>
    </w:pPr>
    <w:rPr>
      <w:rFonts w:eastAsia="SimSun"/>
      <w:sz w:val="22"/>
      <w:lang w:val="en-US"/>
    </w:rPr>
  </w:style>
  <w:style w:type="paragraph" w:customStyle="1" w:styleId="Head64">
    <w:name w:val="Head 6.4"/>
    <w:basedOn w:val="Headfid1"/>
    <w:rsid w:val="00BE53AF"/>
    <w:pPr>
      <w:tabs>
        <w:tab w:val="left" w:pos="1080"/>
      </w:tabs>
      <w:spacing w:before="0" w:after="240"/>
    </w:pPr>
    <w:rPr>
      <w:rFonts w:eastAsia="SimSun"/>
      <w:bCs/>
      <w:sz w:val="22"/>
      <w:lang w:val="en-US"/>
    </w:rPr>
  </w:style>
  <w:style w:type="paragraph" w:customStyle="1" w:styleId="StyleHeading2TitleHeader2ClauseNoName16ptAfter6pt">
    <w:name w:val="Style Heading 2Title Header2Clause_No&amp;Name + 16 pt After:  6 pt"/>
    <w:basedOn w:val="Titre2"/>
    <w:rsid w:val="00BE53AF"/>
    <w:pPr>
      <w:pageBreakBefore w:val="0"/>
      <w:pBdr>
        <w:bottom w:val="none" w:sz="0" w:space="0" w:color="auto"/>
      </w:pBdr>
      <w:spacing w:before="0" w:after="120"/>
      <w:ind w:left="0" w:firstLine="0"/>
    </w:pPr>
    <w:rPr>
      <w:rFonts w:eastAsia="SimSun"/>
      <w:bCs/>
      <w:sz w:val="32"/>
      <w:lang w:val="en-US"/>
    </w:rPr>
  </w:style>
  <w:style w:type="paragraph" w:customStyle="1" w:styleId="S1-Header2">
    <w:name w:val="S1-Header2"/>
    <w:basedOn w:val="Normal"/>
    <w:autoRedefine/>
    <w:rsid w:val="00BE53AF"/>
    <w:pPr>
      <w:numPr>
        <w:numId w:val="114"/>
      </w:numPr>
      <w:tabs>
        <w:tab w:val="clear" w:pos="432"/>
        <w:tab w:val="num" w:pos="331"/>
      </w:tabs>
      <w:spacing w:after="120" w:line="240" w:lineRule="auto"/>
      <w:ind w:right="-106"/>
    </w:pPr>
    <w:rPr>
      <w:rFonts w:ascii="Times New Roman" w:eastAsia="SimSun" w:hAnsi="Times New Roman" w:cs="Times New Roman"/>
      <w:b/>
      <w:iCs/>
      <w:sz w:val="24"/>
      <w:szCs w:val="20"/>
      <w:lang w:val="en-US"/>
    </w:rPr>
  </w:style>
  <w:style w:type="paragraph" w:customStyle="1" w:styleId="S1-subpara">
    <w:name w:val="S1-sub para"/>
    <w:basedOn w:val="Normal"/>
    <w:link w:val="S1-subparaChar"/>
    <w:rsid w:val="00BE53AF"/>
    <w:pPr>
      <w:numPr>
        <w:ilvl w:val="1"/>
        <w:numId w:val="114"/>
      </w:numPr>
      <w:spacing w:line="240" w:lineRule="auto"/>
      <w:ind w:right="-14"/>
      <w:jc w:val="both"/>
    </w:pPr>
    <w:rPr>
      <w:rFonts w:ascii="Times New Roman" w:eastAsia="SimSun" w:hAnsi="Times New Roman" w:cs="Times New Roman"/>
      <w:sz w:val="24"/>
      <w:szCs w:val="20"/>
      <w:lang w:val="en-US"/>
    </w:rPr>
  </w:style>
  <w:style w:type="character" w:customStyle="1" w:styleId="S1-subparaChar">
    <w:name w:val="S1-sub para Char"/>
    <w:link w:val="S1-subpara"/>
    <w:rsid w:val="00BE53AF"/>
    <w:rPr>
      <w:rFonts w:ascii="Times New Roman" w:eastAsia="SimSun" w:hAnsi="Times New Roman" w:cs="Times New Roman"/>
      <w:sz w:val="24"/>
      <w:szCs w:val="20"/>
      <w:lang w:val="en-US"/>
    </w:rPr>
  </w:style>
  <w:style w:type="paragraph" w:customStyle="1" w:styleId="S9Header1">
    <w:name w:val="S9 Header 1"/>
    <w:basedOn w:val="Normal"/>
    <w:next w:val="Normal"/>
    <w:rsid w:val="00BE53AF"/>
    <w:pPr>
      <w:spacing w:before="120" w:after="240" w:line="240" w:lineRule="auto"/>
      <w:jc w:val="center"/>
    </w:pPr>
    <w:rPr>
      <w:rFonts w:ascii="Times New Roman" w:eastAsia="SimSun" w:hAnsi="Times New Roman" w:cs="Times New Roman"/>
      <w:b/>
      <w:noProof/>
      <w:sz w:val="36"/>
      <w:szCs w:val="24"/>
      <w:lang w:val="en-US"/>
    </w:rPr>
  </w:style>
  <w:style w:type="paragraph" w:customStyle="1" w:styleId="S8Header1">
    <w:name w:val="S8 Header 1"/>
    <w:basedOn w:val="Normal"/>
    <w:next w:val="Normal"/>
    <w:rsid w:val="00BE53AF"/>
    <w:pPr>
      <w:spacing w:before="120" w:line="240" w:lineRule="auto"/>
      <w:ind w:right="-14"/>
      <w:jc w:val="both"/>
    </w:pPr>
    <w:rPr>
      <w:rFonts w:ascii="Times New Roman" w:eastAsia="SimSun" w:hAnsi="Times New Roman" w:cs="Times New Roman"/>
      <w:b/>
      <w:sz w:val="24"/>
      <w:szCs w:val="20"/>
      <w:lang w:val="en-US"/>
    </w:rPr>
  </w:style>
  <w:style w:type="paragraph" w:customStyle="1" w:styleId="S4-header1">
    <w:name w:val="S4-header1"/>
    <w:basedOn w:val="Normal"/>
    <w:rsid w:val="00BE53AF"/>
    <w:pPr>
      <w:spacing w:before="120" w:after="240" w:line="240" w:lineRule="auto"/>
      <w:ind w:right="-14"/>
      <w:jc w:val="center"/>
    </w:pPr>
    <w:rPr>
      <w:rFonts w:ascii="Times New Roman" w:eastAsia="SimSun" w:hAnsi="Times New Roman" w:cs="Times New Roman"/>
      <w:b/>
      <w:sz w:val="36"/>
      <w:szCs w:val="20"/>
      <w:lang w:val="en-US"/>
    </w:rPr>
  </w:style>
  <w:style w:type="paragraph" w:customStyle="1" w:styleId="Sec3header">
    <w:name w:val="Sec3 header"/>
    <w:basedOn w:val="Style11"/>
    <w:rsid w:val="00BE53AF"/>
    <w:pPr>
      <w:tabs>
        <w:tab w:val="left" w:leader="dot" w:pos="8424"/>
      </w:tabs>
      <w:suppressAutoHyphens w:val="0"/>
      <w:autoSpaceDN w:val="0"/>
      <w:spacing w:before="80" w:line="240" w:lineRule="auto"/>
      <w:jc w:val="left"/>
    </w:pPr>
    <w:rPr>
      <w:rFonts w:ascii="Arial" w:eastAsia="SimSun" w:hAnsi="Arial" w:cs="Arial"/>
      <w:b/>
      <w:sz w:val="22"/>
      <w:szCs w:val="20"/>
      <w:lang w:val="en-US" w:eastAsia="en-US"/>
    </w:rPr>
  </w:style>
  <w:style w:type="paragraph" w:customStyle="1" w:styleId="HeaderEC1">
    <w:name w:val="Header EC1"/>
    <w:basedOn w:val="Normal"/>
    <w:link w:val="HeaderEC1Char"/>
    <w:qFormat/>
    <w:rsid w:val="00BE53AF"/>
    <w:pPr>
      <w:spacing w:after="0" w:line="240" w:lineRule="auto"/>
      <w:jc w:val="both"/>
    </w:pPr>
    <w:rPr>
      <w:rFonts w:ascii="Times New Roman" w:eastAsia="SimSun" w:hAnsi="Times New Roman" w:cs="Times New Roman"/>
      <w:b/>
      <w:sz w:val="28"/>
      <w:szCs w:val="28"/>
      <w:lang w:val="en-US"/>
    </w:rPr>
  </w:style>
  <w:style w:type="paragraph" w:customStyle="1" w:styleId="HeaderEC2">
    <w:name w:val="Header EC2"/>
    <w:basedOn w:val="Normal"/>
    <w:link w:val="HeaderEC2Char"/>
    <w:qFormat/>
    <w:rsid w:val="00BE53AF"/>
    <w:pPr>
      <w:spacing w:after="0" w:line="240" w:lineRule="auto"/>
      <w:ind w:left="720"/>
      <w:jc w:val="both"/>
    </w:pPr>
    <w:rPr>
      <w:rFonts w:ascii="Times New Roman" w:eastAsia="SimSun" w:hAnsi="Times New Roman" w:cs="Times New Roman"/>
      <w:b/>
      <w:sz w:val="24"/>
      <w:szCs w:val="24"/>
      <w:lang w:val="en-US"/>
    </w:rPr>
  </w:style>
  <w:style w:type="character" w:customStyle="1" w:styleId="HeaderEC1Char">
    <w:name w:val="Header EC1 Char"/>
    <w:basedOn w:val="Policepardfaut"/>
    <w:link w:val="HeaderEC1"/>
    <w:rsid w:val="00BE53AF"/>
    <w:rPr>
      <w:rFonts w:ascii="Times New Roman" w:eastAsia="SimSun" w:hAnsi="Times New Roman" w:cs="Times New Roman"/>
      <w:b/>
      <w:sz w:val="28"/>
      <w:szCs w:val="28"/>
      <w:lang w:val="en-US"/>
    </w:rPr>
  </w:style>
  <w:style w:type="character" w:customStyle="1" w:styleId="HeaderEC2Char">
    <w:name w:val="Header EC2 Char"/>
    <w:basedOn w:val="Policepardfaut"/>
    <w:link w:val="HeaderEC2"/>
    <w:rsid w:val="00BE53AF"/>
    <w:rPr>
      <w:rFonts w:ascii="Times New Roman" w:eastAsia="SimSun" w:hAnsi="Times New Roman" w:cs="Times New Roman"/>
      <w:b/>
      <w:sz w:val="24"/>
      <w:szCs w:val="24"/>
      <w:lang w:val="en-US"/>
    </w:rPr>
  </w:style>
  <w:style w:type="paragraph" w:customStyle="1" w:styleId="Style19">
    <w:name w:val="Style 19"/>
    <w:basedOn w:val="Normal"/>
    <w:rsid w:val="00BE53AF"/>
    <w:pPr>
      <w:widowControl w:val="0"/>
      <w:autoSpaceDE w:val="0"/>
      <w:autoSpaceDN w:val="0"/>
      <w:adjustRightInd w:val="0"/>
      <w:spacing w:after="0" w:line="240" w:lineRule="auto"/>
    </w:pPr>
    <w:rPr>
      <w:rFonts w:ascii="Times New Roman" w:eastAsia="SimSun" w:hAnsi="Times New Roman" w:cs="Times New Roman"/>
      <w:sz w:val="24"/>
      <w:szCs w:val="24"/>
      <w:lang w:val="en-US"/>
    </w:rPr>
  </w:style>
  <w:style w:type="paragraph" w:customStyle="1" w:styleId="Style17">
    <w:name w:val="Style 17"/>
    <w:basedOn w:val="Normal"/>
    <w:rsid w:val="00BE53AF"/>
    <w:pPr>
      <w:widowControl w:val="0"/>
      <w:autoSpaceDE w:val="0"/>
      <w:autoSpaceDN w:val="0"/>
      <w:spacing w:after="0" w:line="264" w:lineRule="exact"/>
      <w:ind w:left="576" w:hanging="360"/>
    </w:pPr>
    <w:rPr>
      <w:rFonts w:ascii="Times New Roman" w:eastAsia="SimSun" w:hAnsi="Times New Roman" w:cs="Times New Roman"/>
      <w:sz w:val="24"/>
      <w:szCs w:val="24"/>
      <w:lang w:val="en-US"/>
    </w:rPr>
  </w:style>
  <w:style w:type="paragraph" w:customStyle="1" w:styleId="Style20">
    <w:name w:val="Style 20"/>
    <w:basedOn w:val="Normal"/>
    <w:rsid w:val="00BE53AF"/>
    <w:pPr>
      <w:widowControl w:val="0"/>
      <w:autoSpaceDE w:val="0"/>
      <w:autoSpaceDN w:val="0"/>
      <w:spacing w:before="144" w:after="360" w:line="264" w:lineRule="exact"/>
    </w:pPr>
    <w:rPr>
      <w:rFonts w:ascii="Times New Roman" w:eastAsia="SimSun" w:hAnsi="Times New Roman" w:cs="Times New Roman"/>
      <w:sz w:val="24"/>
      <w:szCs w:val="24"/>
      <w:lang w:val="en-US"/>
    </w:rPr>
  </w:style>
  <w:style w:type="paragraph" w:customStyle="1" w:styleId="Header1">
    <w:name w:val="Header1"/>
    <w:basedOn w:val="Normal"/>
    <w:rsid w:val="00BE53AF"/>
    <w:pPr>
      <w:widowControl w:val="0"/>
      <w:autoSpaceDE w:val="0"/>
      <w:autoSpaceDN w:val="0"/>
      <w:spacing w:before="240" w:after="480" w:line="240" w:lineRule="auto"/>
      <w:jc w:val="center"/>
    </w:pPr>
    <w:rPr>
      <w:rFonts w:ascii="Times New Roman" w:eastAsia="SimSun" w:hAnsi="Times New Roman" w:cs="Times New Roman"/>
      <w:b/>
      <w:bCs/>
      <w:spacing w:val="4"/>
      <w:sz w:val="44"/>
      <w:szCs w:val="46"/>
      <w:lang w:val="en-US"/>
    </w:rPr>
  </w:style>
  <w:style w:type="paragraph" w:customStyle="1" w:styleId="StyleHeader1-ClausesAfter10pt">
    <w:name w:val="Style Header 1 - Clauses + After:  10 pt"/>
    <w:basedOn w:val="Header1-Clauses"/>
    <w:autoRedefine/>
    <w:rsid w:val="00BE53AF"/>
    <w:rPr>
      <w:bCs/>
      <w:sz w:val="20"/>
      <w:lang w:val="en-US"/>
    </w:rPr>
  </w:style>
  <w:style w:type="paragraph" w:customStyle="1" w:styleId="ITBHeader">
    <w:name w:val="ITB Header"/>
    <w:basedOn w:val="StyleHeader1-ClausesLeft0Hanging03After0pt"/>
    <w:link w:val="ITBHeaderChar"/>
    <w:qFormat/>
    <w:rsid w:val="00BE53AF"/>
    <w:pPr>
      <w:tabs>
        <w:tab w:val="clear" w:pos="540"/>
        <w:tab w:val="num" w:pos="720"/>
      </w:tabs>
      <w:spacing w:after="240"/>
      <w:ind w:left="720"/>
      <w:outlineLvl w:val="1"/>
    </w:pPr>
    <w:rPr>
      <w:rFonts w:eastAsia="SimSun"/>
      <w:lang w:val="es-ES_tradnl"/>
    </w:rPr>
  </w:style>
  <w:style w:type="character" w:customStyle="1" w:styleId="Header1-ClausesChar">
    <w:name w:val="Header 1 - Clauses Char"/>
    <w:basedOn w:val="Policepardfaut"/>
    <w:link w:val="Header1-Clauses"/>
    <w:rsid w:val="00BE53AF"/>
    <w:rPr>
      <w:rFonts w:ascii="Times New Roman" w:eastAsia="SimSun" w:hAnsi="Times New Roman" w:cs="Times New Roman"/>
      <w:b/>
      <w:sz w:val="24"/>
      <w:szCs w:val="20"/>
      <w:lang w:val="es-ES_tradnl"/>
    </w:rPr>
  </w:style>
  <w:style w:type="character" w:customStyle="1" w:styleId="ITBHeaderChar">
    <w:name w:val="ITB Header Char"/>
    <w:basedOn w:val="StyleHeader1-ClausesLeft0Hanging03After0ptChar"/>
    <w:link w:val="ITBHeader"/>
    <w:rsid w:val="00BE53AF"/>
    <w:rPr>
      <w:rFonts w:ascii="Times New Roman" w:eastAsia="SimSun" w:hAnsi="Times New Roman" w:cs="Times New Roman"/>
      <w:b/>
      <w:bCs/>
      <w:sz w:val="24"/>
      <w:szCs w:val="20"/>
      <w:lang w:val="es-ES_tradnl"/>
    </w:rPr>
  </w:style>
  <w:style w:type="paragraph" w:customStyle="1" w:styleId="AnnH1">
    <w:name w:val="AnnH1"/>
    <w:basedOn w:val="Head61"/>
    <w:link w:val="AnnH1Char"/>
    <w:qFormat/>
    <w:rsid w:val="00BE53AF"/>
    <w:pPr>
      <w:keepLines/>
      <w:tabs>
        <w:tab w:val="left" w:pos="851"/>
        <w:tab w:val="right" w:leader="dot" w:pos="6804"/>
        <w:tab w:val="right" w:pos="8505"/>
        <w:tab w:val="right" w:leader="dot" w:pos="9000"/>
      </w:tabs>
      <w:spacing w:before="240"/>
      <w:ind w:right="52"/>
    </w:pPr>
  </w:style>
  <w:style w:type="character" w:customStyle="1" w:styleId="Head21Char">
    <w:name w:val="Head 2.1 Char"/>
    <w:basedOn w:val="Policepardfaut"/>
    <w:link w:val="Head21"/>
    <w:rsid w:val="00BE53AF"/>
    <w:rPr>
      <w:rFonts w:ascii="Times New Roman" w:eastAsia="SimSun" w:hAnsi="Times New Roman" w:cs="Times New Roman"/>
      <w:b/>
      <w:sz w:val="28"/>
      <w:szCs w:val="20"/>
      <w:lang w:val="en-US"/>
    </w:rPr>
  </w:style>
  <w:style w:type="character" w:customStyle="1" w:styleId="Head51Char">
    <w:name w:val="Head 5.1 Char"/>
    <w:basedOn w:val="Head21Char"/>
    <w:link w:val="Head51"/>
    <w:rsid w:val="00BE53AF"/>
    <w:rPr>
      <w:rFonts w:ascii="Times New Roman" w:eastAsia="SimSun" w:hAnsi="Times New Roman" w:cs="Times New Roman"/>
      <w:b/>
      <w:sz w:val="28"/>
      <w:szCs w:val="20"/>
      <w:lang w:val="en-US"/>
    </w:rPr>
  </w:style>
  <w:style w:type="character" w:customStyle="1" w:styleId="Head61Char">
    <w:name w:val="Head 6.1 Char"/>
    <w:basedOn w:val="Head51Char"/>
    <w:link w:val="Head61"/>
    <w:rsid w:val="00BE53AF"/>
    <w:rPr>
      <w:rFonts w:ascii="Times New Roman" w:eastAsia="SimSun" w:hAnsi="Times New Roman" w:cs="Times New Roman"/>
      <w:b/>
      <w:caps/>
      <w:sz w:val="28"/>
      <w:szCs w:val="20"/>
      <w:lang w:val="en-US"/>
    </w:rPr>
  </w:style>
  <w:style w:type="character" w:customStyle="1" w:styleId="AnnH1Char">
    <w:name w:val="AnnH1 Char"/>
    <w:basedOn w:val="Head61Char"/>
    <w:link w:val="AnnH1"/>
    <w:rsid w:val="00BE53AF"/>
    <w:rPr>
      <w:rFonts w:ascii="Times New Roman" w:eastAsia="SimSun" w:hAnsi="Times New Roman" w:cs="Times New Roman"/>
      <w:b/>
      <w:caps/>
      <w:sz w:val="28"/>
      <w:szCs w:val="20"/>
      <w:lang w:val="en-US"/>
    </w:rPr>
  </w:style>
  <w:style w:type="paragraph" w:customStyle="1" w:styleId="S3-Heading2">
    <w:name w:val="S3-Heading 2"/>
    <w:basedOn w:val="Normal"/>
    <w:rsid w:val="00BE53AF"/>
    <w:pPr>
      <w:spacing w:line="240" w:lineRule="auto"/>
      <w:ind w:left="1080" w:right="288" w:hanging="720"/>
      <w:jc w:val="both"/>
    </w:pPr>
    <w:rPr>
      <w:rFonts w:ascii="Times New Roman" w:eastAsia="SimSun" w:hAnsi="Times New Roman" w:cs="Times New Roman"/>
      <w:b/>
      <w:bCs/>
      <w:sz w:val="24"/>
      <w:szCs w:val="24"/>
      <w:lang w:val="en-US"/>
    </w:rPr>
  </w:style>
  <w:style w:type="paragraph" w:customStyle="1" w:styleId="SPDForm2">
    <w:name w:val="SPD  Form 2"/>
    <w:basedOn w:val="Normal"/>
    <w:qFormat/>
    <w:rsid w:val="00BE53AF"/>
    <w:pPr>
      <w:spacing w:before="120" w:after="240" w:line="240" w:lineRule="auto"/>
      <w:jc w:val="center"/>
    </w:pPr>
    <w:rPr>
      <w:rFonts w:ascii="Times New Roman" w:eastAsia="SimSun" w:hAnsi="Times New Roman" w:cs="Times New Roman"/>
      <w:b/>
      <w:sz w:val="36"/>
      <w:szCs w:val="20"/>
      <w:lang w:val="en-US"/>
    </w:rPr>
  </w:style>
  <w:style w:type="paragraph" w:customStyle="1" w:styleId="Style5">
    <w:name w:val="Style 5"/>
    <w:basedOn w:val="Normal"/>
    <w:rsid w:val="00BE53AF"/>
    <w:pPr>
      <w:widowControl w:val="0"/>
      <w:autoSpaceDE w:val="0"/>
      <w:autoSpaceDN w:val="0"/>
      <w:spacing w:after="0" w:line="480" w:lineRule="exact"/>
      <w:jc w:val="center"/>
    </w:pPr>
    <w:rPr>
      <w:rFonts w:ascii="Times New Roman" w:eastAsia="SimSun" w:hAnsi="Times New Roman" w:cs="Times New Roman"/>
      <w:sz w:val="24"/>
      <w:szCs w:val="24"/>
      <w:lang w:val="en-US"/>
    </w:rPr>
  </w:style>
  <w:style w:type="paragraph" w:customStyle="1" w:styleId="Bulletnumbered">
    <w:name w:val="Bullet numbered"/>
    <w:basedOn w:val="Paragraphedeliste"/>
    <w:autoRedefine/>
    <w:qFormat/>
    <w:rsid w:val="00BE53AF"/>
    <w:pPr>
      <w:widowControl/>
      <w:suppressAutoHyphens w:val="0"/>
      <w:autoSpaceDE/>
      <w:spacing w:after="120" w:line="259" w:lineRule="auto"/>
      <w:ind w:left="360"/>
      <w:contextualSpacing w:val="0"/>
      <w:jc w:val="left"/>
    </w:pPr>
    <w:rPr>
      <w:rFonts w:ascii="Calibri" w:eastAsia="Calibri" w:hAnsi="Calibri"/>
      <w:sz w:val="24"/>
      <w:szCs w:val="22"/>
      <w:lang w:val="en-US" w:eastAsia="en-US"/>
    </w:rPr>
  </w:style>
  <w:style w:type="paragraph" w:customStyle="1" w:styleId="Bulletroman">
    <w:name w:val="Bullet roman"/>
    <w:basedOn w:val="Paragraphedeliste"/>
    <w:autoRedefine/>
    <w:qFormat/>
    <w:rsid w:val="00BE53AF"/>
    <w:pPr>
      <w:widowControl/>
      <w:numPr>
        <w:numId w:val="115"/>
      </w:numPr>
      <w:suppressAutoHyphens w:val="0"/>
      <w:autoSpaceDE/>
      <w:spacing w:after="120" w:line="259" w:lineRule="auto"/>
      <w:contextualSpacing w:val="0"/>
      <w:jc w:val="left"/>
    </w:pPr>
    <w:rPr>
      <w:rFonts w:ascii="Calibri" w:eastAsia="Calibri" w:hAnsi="Calibri"/>
      <w:sz w:val="24"/>
      <w:szCs w:val="22"/>
      <w:lang w:val="en-US" w:eastAsia="en-US"/>
    </w:rPr>
  </w:style>
  <w:style w:type="paragraph" w:customStyle="1" w:styleId="Bulletabc">
    <w:name w:val="Bullet abc"/>
    <w:basedOn w:val="Paragraphedeliste"/>
    <w:autoRedefine/>
    <w:qFormat/>
    <w:rsid w:val="00BE53AF"/>
    <w:pPr>
      <w:widowControl/>
      <w:numPr>
        <w:numId w:val="117"/>
      </w:numPr>
      <w:tabs>
        <w:tab w:val="num" w:pos="360"/>
      </w:tabs>
      <w:suppressAutoHyphens w:val="0"/>
      <w:autoSpaceDE/>
      <w:spacing w:after="120" w:line="259" w:lineRule="auto"/>
      <w:contextualSpacing w:val="0"/>
      <w:jc w:val="left"/>
    </w:pPr>
    <w:rPr>
      <w:rFonts w:ascii="Calibri" w:eastAsia="Calibri" w:hAnsi="Calibri"/>
      <w:sz w:val="24"/>
      <w:szCs w:val="22"/>
      <w:lang w:val="en-US" w:eastAsia="en-US"/>
    </w:rPr>
  </w:style>
  <w:style w:type="paragraph" w:customStyle="1" w:styleId="Bulletdash4thlevel">
    <w:name w:val="Bullet dash 4th level"/>
    <w:basedOn w:val="Paragraphedeliste"/>
    <w:qFormat/>
    <w:rsid w:val="00BE53AF"/>
    <w:pPr>
      <w:widowControl/>
      <w:numPr>
        <w:numId w:val="116"/>
      </w:numPr>
      <w:tabs>
        <w:tab w:val="num" w:pos="360"/>
        <w:tab w:val="left" w:pos="720"/>
      </w:tabs>
      <w:suppressAutoHyphens w:val="0"/>
      <w:autoSpaceDE/>
      <w:spacing w:line="259" w:lineRule="auto"/>
      <w:jc w:val="left"/>
    </w:pPr>
    <w:rPr>
      <w:rFonts w:ascii="Calibri" w:eastAsia="Calibri" w:hAnsi="Calibri"/>
      <w:sz w:val="24"/>
      <w:szCs w:val="22"/>
      <w:lang w:val="en-US" w:eastAsia="en-US"/>
    </w:rPr>
  </w:style>
  <w:style w:type="character" w:customStyle="1" w:styleId="ClauseSubParaChar">
    <w:name w:val="ClauseSub_Para Char"/>
    <w:basedOn w:val="Policepardfaut"/>
    <w:link w:val="ClauseSubPara"/>
    <w:rsid w:val="00BE53AF"/>
    <w:rPr>
      <w:rFonts w:ascii="Times New Roman" w:eastAsia="Times New Roman" w:hAnsi="Times New Roman" w:cs="Times New Roman"/>
    </w:rPr>
  </w:style>
  <w:style w:type="paragraph" w:customStyle="1" w:styleId="Section4-Heading2">
    <w:name w:val="Section 4 - Heading 2"/>
    <w:basedOn w:val="Normal"/>
    <w:rsid w:val="00BE53AF"/>
    <w:pPr>
      <w:spacing w:line="240" w:lineRule="auto"/>
      <w:jc w:val="center"/>
    </w:pPr>
    <w:rPr>
      <w:rFonts w:ascii="Times New Roman" w:eastAsia="SimSun" w:hAnsi="Times New Roman" w:cs="Times New Roman"/>
      <w:b/>
      <w:sz w:val="32"/>
      <w:szCs w:val="24"/>
      <w:lang w:val="en-US"/>
    </w:rPr>
  </w:style>
  <w:style w:type="paragraph" w:customStyle="1" w:styleId="IntenseQuote1">
    <w:name w:val="Intense Quote1"/>
    <w:basedOn w:val="Normal"/>
    <w:next w:val="Normal"/>
    <w:uiPriority w:val="99"/>
    <w:rsid w:val="00BE53AF"/>
    <w:pPr>
      <w:spacing w:after="0" w:line="240" w:lineRule="auto"/>
      <w:ind w:left="720" w:right="720"/>
      <w:jc w:val="both"/>
    </w:pPr>
    <w:rPr>
      <w:rFonts w:ascii="Times New Roman" w:hAnsi="Times New Roman" w:cs="Times New Roman"/>
      <w:b/>
      <w:i/>
      <w:sz w:val="24"/>
      <w:lang w:val="en-US"/>
    </w:rPr>
  </w:style>
  <w:style w:type="paragraph" w:customStyle="1" w:styleId="NoSpacing1">
    <w:name w:val="No Spacing1"/>
    <w:basedOn w:val="Normal"/>
    <w:next w:val="Sansinterligne"/>
    <w:link w:val="NoSpacingChar"/>
    <w:qFormat/>
    <w:rsid w:val="00BE53AF"/>
    <w:pPr>
      <w:spacing w:after="0" w:line="240" w:lineRule="auto"/>
      <w:jc w:val="both"/>
    </w:pPr>
    <w:rPr>
      <w:rFonts w:ascii="Times New Roman" w:hAnsi="Times New Roman" w:cs="Times New Roman"/>
      <w:sz w:val="24"/>
      <w:szCs w:val="32"/>
      <w:lang w:val="en-US"/>
    </w:rPr>
  </w:style>
  <w:style w:type="paragraph" w:customStyle="1" w:styleId="Quote1">
    <w:name w:val="Quote1"/>
    <w:basedOn w:val="Normal"/>
    <w:next w:val="Citation"/>
    <w:uiPriority w:val="6"/>
    <w:qFormat/>
    <w:rsid w:val="00BE53AF"/>
    <w:pPr>
      <w:spacing w:after="240" w:line="240" w:lineRule="auto"/>
      <w:ind w:left="1440" w:right="1440"/>
      <w:jc w:val="both"/>
    </w:pPr>
    <w:rPr>
      <w:rFonts w:eastAsia="Calibri"/>
      <w:sz w:val="24"/>
      <w:szCs w:val="24"/>
      <w:lang w:bidi="en-US"/>
    </w:rPr>
  </w:style>
  <w:style w:type="character" w:customStyle="1" w:styleId="SubtleEmphasis1">
    <w:name w:val="Subtle Emphasis1"/>
    <w:uiPriority w:val="99"/>
    <w:rsid w:val="00BE53AF"/>
    <w:rPr>
      <w:i/>
      <w:color w:val="5A5A5A"/>
    </w:rPr>
  </w:style>
  <w:style w:type="paragraph" w:customStyle="1" w:styleId="Bibliography1">
    <w:name w:val="Bibliography1"/>
    <w:basedOn w:val="Normal"/>
    <w:next w:val="Normal"/>
    <w:uiPriority w:val="37"/>
    <w:semiHidden/>
    <w:unhideWhenUsed/>
    <w:rsid w:val="00BE53AF"/>
    <w:pPr>
      <w:spacing w:after="0" w:line="240" w:lineRule="auto"/>
      <w:jc w:val="both"/>
    </w:pPr>
    <w:rPr>
      <w:rFonts w:ascii="Times New Roman" w:hAnsi="Times New Roman" w:cs="Times New Roman"/>
      <w:sz w:val="24"/>
      <w:szCs w:val="24"/>
      <w:lang w:val="en-US"/>
    </w:rPr>
  </w:style>
  <w:style w:type="paragraph" w:customStyle="1" w:styleId="Heading1forTOC">
    <w:name w:val="Heading 1 for TOC"/>
    <w:basedOn w:val="Titre1"/>
    <w:autoRedefine/>
    <w:qFormat/>
    <w:rsid w:val="00BE53AF"/>
    <w:pPr>
      <w:jc w:val="center"/>
    </w:pPr>
    <w:rPr>
      <w:rFonts w:ascii="Times New Roman" w:eastAsia="SimSun" w:hAnsi="Times New Roman" w:cs="Times New Roman"/>
      <w:bCs w:val="0"/>
      <w:caps/>
      <w:sz w:val="52"/>
      <w:szCs w:val="52"/>
      <w:lang w:val="en-US"/>
    </w:rPr>
  </w:style>
  <w:style w:type="paragraph" w:customStyle="1" w:styleId="Heading2forTOC">
    <w:name w:val="Heading 2 for TOC"/>
    <w:basedOn w:val="Titre2"/>
    <w:autoRedefine/>
    <w:qFormat/>
    <w:rsid w:val="00BE53AF"/>
    <w:pPr>
      <w:pageBreakBefore w:val="0"/>
      <w:pBdr>
        <w:bottom w:val="none" w:sz="0" w:space="0" w:color="auto"/>
      </w:pBdr>
      <w:spacing w:before="120" w:after="120"/>
      <w:ind w:left="1440"/>
      <w:outlineLvl w:val="9"/>
    </w:pPr>
    <w:rPr>
      <w:rFonts w:ascii="Times New Roman" w:eastAsia="SimSun" w:hAnsi="Times New Roman"/>
      <w:sz w:val="38"/>
      <w:szCs w:val="24"/>
      <w:shd w:val="clear" w:color="auto" w:fill="BFBFBF"/>
      <w:lang w:val="en-GB" w:eastAsia="zh-CN"/>
    </w:rPr>
  </w:style>
  <w:style w:type="paragraph" w:customStyle="1" w:styleId="Heading3forTOC">
    <w:name w:val="Heading 3 for TOC"/>
    <w:basedOn w:val="Titre3"/>
    <w:autoRedefine/>
    <w:qFormat/>
    <w:rsid w:val="00BE53AF"/>
    <w:pPr>
      <w:tabs>
        <w:tab w:val="left" w:pos="972"/>
      </w:tabs>
      <w:spacing w:after="120"/>
      <w:ind w:left="0" w:firstLine="0"/>
      <w:outlineLvl w:val="9"/>
    </w:pPr>
    <w:rPr>
      <w:rFonts w:ascii="Times New Roman Bold" w:eastAsia="SimSun" w:hAnsi="Times New Roman Bold"/>
      <w:bCs/>
      <w:iCs/>
      <w:noProof/>
      <w:sz w:val="48"/>
      <w:szCs w:val="48"/>
      <w:lang w:eastAsia="zh-CN"/>
    </w:rPr>
  </w:style>
  <w:style w:type="paragraph" w:customStyle="1" w:styleId="Heading4forTOC">
    <w:name w:val="Heading 4 for TOC"/>
    <w:basedOn w:val="Titre4"/>
    <w:autoRedefine/>
    <w:qFormat/>
    <w:rsid w:val="00BE53AF"/>
    <w:pPr>
      <w:ind w:left="965" w:firstLine="0"/>
      <w:jc w:val="center"/>
      <w:outlineLvl w:val="9"/>
    </w:pPr>
    <w:rPr>
      <w:rFonts w:eastAsia="SimSun"/>
      <w:smallCaps/>
      <w:sz w:val="28"/>
      <w:szCs w:val="28"/>
      <w:lang w:val="en-US"/>
    </w:rPr>
  </w:style>
  <w:style w:type="paragraph" w:customStyle="1" w:styleId="Heading5forTOC">
    <w:name w:val="Heading 5 for TOC"/>
    <w:basedOn w:val="Normal"/>
    <w:autoRedefine/>
    <w:qFormat/>
    <w:rsid w:val="00BE53AF"/>
    <w:pPr>
      <w:tabs>
        <w:tab w:val="left" w:pos="342"/>
      </w:tabs>
      <w:spacing w:after="0" w:line="240" w:lineRule="auto"/>
      <w:jc w:val="center"/>
    </w:pPr>
    <w:rPr>
      <w:rFonts w:ascii="Times New Roman" w:eastAsia="SimSun" w:hAnsi="Times New Roman" w:cs="Times New Roman"/>
      <w:b/>
      <w:bCs/>
      <w:sz w:val="28"/>
      <w:szCs w:val="28"/>
      <w:lang w:val="es-ES_tradnl"/>
    </w:rPr>
  </w:style>
  <w:style w:type="character" w:customStyle="1" w:styleId="CharChar28">
    <w:name w:val="Char Char28"/>
    <w:uiPriority w:val="99"/>
    <w:semiHidden/>
    <w:rsid w:val="00BE53AF"/>
    <w:rPr>
      <w:sz w:val="24"/>
    </w:rPr>
  </w:style>
  <w:style w:type="paragraph" w:customStyle="1" w:styleId="SecIV">
    <w:name w:val="Sec IV"/>
    <w:basedOn w:val="Normal"/>
    <w:qFormat/>
    <w:rsid w:val="00BE53AF"/>
    <w:pPr>
      <w:spacing w:before="120" w:after="120" w:line="240" w:lineRule="auto"/>
      <w:jc w:val="center"/>
    </w:pPr>
    <w:rPr>
      <w:rFonts w:ascii="Times New Roman" w:eastAsia="SimSun" w:hAnsi="Times New Roman" w:cs="Times New Roman"/>
      <w:b/>
      <w:sz w:val="36"/>
      <w:szCs w:val="20"/>
      <w:lang w:eastAsia="fr-FR"/>
    </w:rPr>
  </w:style>
  <w:style w:type="character" w:customStyle="1" w:styleId="paraCar">
    <w:name w:val="para Car"/>
    <w:rsid w:val="00BE53AF"/>
    <w:rPr>
      <w:sz w:val="22"/>
      <w:lang w:val="en-US" w:eastAsia="en-US" w:bidi="ar-SA"/>
    </w:rPr>
  </w:style>
  <w:style w:type="character" w:customStyle="1" w:styleId="CommentReference1">
    <w:name w:val="Comment Reference1"/>
    <w:rsid w:val="00BE53AF"/>
    <w:rPr>
      <w:sz w:val="16"/>
    </w:rPr>
  </w:style>
  <w:style w:type="table" w:customStyle="1" w:styleId="TableauGrille6Couleur-Accentuation11">
    <w:name w:val="Tableau Grille 6 Couleur - Accentuation 11"/>
    <w:basedOn w:val="TableauNormal"/>
    <w:uiPriority w:val="51"/>
    <w:rsid w:val="00BE53AF"/>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itre1Car1">
    <w:name w:val="Titre 1 Car1"/>
    <w:aliases w:val="Document Header1 Car1,ClauseGroup_Title Car1,titre n1 Car1,Heading 11 Car1,Appendix Header 1 Car1,N1 Car1,xx Car1,Titre 24.1 Car1,Titre 1 Car Car Car1,An_Über 1 Car1,TITRE 1 + Droite :  8 Car1,5 cm Car1,Avant : 25 pt Car1,Après : 12 pt Car1"/>
    <w:basedOn w:val="Policepardfaut"/>
    <w:rsid w:val="00BE53AF"/>
    <w:rPr>
      <w:rFonts w:ascii="Cambria" w:eastAsia="Times New Roman" w:hAnsi="Cambria" w:cs="Times New Roman" w:hint="default"/>
      <w:b/>
      <w:bCs/>
      <w:color w:val="365F91"/>
      <w:sz w:val="28"/>
      <w:szCs w:val="28"/>
      <w:lang w:eastAsia="it-IT"/>
    </w:rPr>
  </w:style>
  <w:style w:type="character" w:customStyle="1" w:styleId="Titre2Car1">
    <w:name w:val="Titre 2 Car1"/>
    <w:aliases w:val="Title Header2 Car1,Clause_No&amp;Name Car1,2 Car1,h2 Car1,Reset numbering Car1,Major Car1,Chapitre 2 Car1,1 Car1,1 + Avant : 12 pt Car1,Après : 6 p... Car1,N2 Car1,STitre 2 Car1,an_Über 2 Car1,Titre secondaire (2) Car1,Titre 22 Car1,Chpt Car1"/>
    <w:basedOn w:val="Policepardfaut"/>
    <w:semiHidden/>
    <w:rsid w:val="00BE53AF"/>
    <w:rPr>
      <w:rFonts w:ascii="Cambria" w:eastAsia="Times New Roman" w:hAnsi="Cambria" w:cs="Times New Roman" w:hint="default"/>
      <w:b/>
      <w:bCs/>
      <w:color w:val="4F81BD"/>
      <w:sz w:val="26"/>
      <w:szCs w:val="26"/>
    </w:rPr>
  </w:style>
  <w:style w:type="character" w:customStyle="1" w:styleId="Titre3Car1">
    <w:name w:val="Titre 3 Car1"/>
    <w:aliases w:val="Section Header3 Car1,ClauseSub_No&amp;Name Car1,Heading 3 Char Car1,Section Header3 Char Char Car1,Titre 3 re Car1,ARTICL Car1,Section Car1,InterTitre Car1,enumération a) Car1,t3 Car1,h3 Car1,chapitre 1.1.1 Car1,Corps_de_texte Car1,T3 Car1"/>
    <w:basedOn w:val="Policepardfaut"/>
    <w:uiPriority w:val="99"/>
    <w:semiHidden/>
    <w:rsid w:val="00BE53AF"/>
    <w:rPr>
      <w:rFonts w:ascii="Cambria" w:eastAsia="Times New Roman" w:hAnsi="Cambria" w:cs="Times New Roman" w:hint="default"/>
      <w:b/>
      <w:bCs/>
      <w:color w:val="4F81BD"/>
      <w:sz w:val="24"/>
    </w:rPr>
  </w:style>
  <w:style w:type="character" w:customStyle="1" w:styleId="Titre4Car1">
    <w:name w:val="Titre 4 Car1"/>
    <w:aliases w:val="Sub-Clause Sub-paragraph Car1,ClauseSubSub_No&amp;Name Car1,SOUSCHAP Car1,Sous-Section Car1,Sous-InterTitre Car1,H4 Car1,h4 Car1,34 Car1,TITRE 4 Car1,N4 Car1,Heading 4 Char1 Char Car1,Heading 4 Char Char Char Car1,MainPara Car"/>
    <w:basedOn w:val="Policepardfaut"/>
    <w:semiHidden/>
    <w:rsid w:val="00BE53AF"/>
    <w:rPr>
      <w:rFonts w:ascii="Cambria" w:eastAsia="Times New Roman" w:hAnsi="Cambria" w:cs="Times New Roman" w:hint="default"/>
      <w:b/>
      <w:bCs/>
      <w:i/>
      <w:iCs/>
      <w:color w:val="4F81BD"/>
      <w:sz w:val="24"/>
    </w:rPr>
  </w:style>
  <w:style w:type="character" w:customStyle="1" w:styleId="Titre5Car1">
    <w:name w:val="Titre 5 Car1"/>
    <w:aliases w:val="Soustit Car1,H5 Car1,N5 Car1,Side Car1,Heading 5 CFMU Car1,Titre niveau 5 Car1,PIM 5 Car1,(Shift Ctrl 5) Car1,Lev 5 Car1,5 sub-bullet Car1,sb Car1,4 Car1,Roman list Car1,Titre 1.1111 Car1,Aston T5 Car1,DO NOT USE_h5 Car1,h5 Car1,Bloc Car1"/>
    <w:basedOn w:val="Policepardfaut"/>
    <w:uiPriority w:val="99"/>
    <w:semiHidden/>
    <w:rsid w:val="00BE53AF"/>
    <w:rPr>
      <w:rFonts w:ascii="Cambria" w:eastAsia="Times New Roman" w:hAnsi="Cambria" w:cs="Times New Roman" w:hint="default"/>
      <w:color w:val="243F60"/>
      <w:sz w:val="24"/>
    </w:rPr>
  </w:style>
  <w:style w:type="character" w:customStyle="1" w:styleId="Titre6Car1">
    <w:name w:val="Titre 6 Car1"/>
    <w:aliases w:val="T6 Car1,Titre 6 Car Car Car Car Car1,Titre 6 Car Car Car Car2"/>
    <w:basedOn w:val="Policepardfaut"/>
    <w:uiPriority w:val="99"/>
    <w:semiHidden/>
    <w:rsid w:val="00BE53AF"/>
    <w:rPr>
      <w:rFonts w:ascii="Calibri Light" w:eastAsia="MS Gothic" w:hAnsi="Calibri Light" w:cs="Times New Roman"/>
      <w:color w:val="1F4D78"/>
      <w:sz w:val="22"/>
      <w:szCs w:val="22"/>
    </w:rPr>
  </w:style>
  <w:style w:type="paragraph" w:customStyle="1" w:styleId="msonormal0">
    <w:name w:val="msonormal"/>
    <w:basedOn w:val="Normal"/>
    <w:rsid w:val="00BE53A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7Car1">
    <w:name w:val="Titre 7 Car1"/>
    <w:aliases w:val="T7 Car1"/>
    <w:basedOn w:val="Policepardfaut"/>
    <w:uiPriority w:val="99"/>
    <w:semiHidden/>
    <w:rsid w:val="00BE53AF"/>
    <w:rPr>
      <w:rFonts w:ascii="Calibri Light" w:eastAsia="MS Gothic" w:hAnsi="Calibri Light" w:cs="Times New Roman"/>
      <w:i/>
      <w:iCs/>
      <w:color w:val="1F4D78"/>
      <w:sz w:val="22"/>
      <w:szCs w:val="22"/>
    </w:rPr>
  </w:style>
  <w:style w:type="character" w:customStyle="1" w:styleId="Titre8Car1">
    <w:name w:val="Titre 8 Car1"/>
    <w:aliases w:val="bijlage 2 Car1"/>
    <w:basedOn w:val="Policepardfaut"/>
    <w:uiPriority w:val="99"/>
    <w:semiHidden/>
    <w:rsid w:val="00BE53AF"/>
    <w:rPr>
      <w:rFonts w:ascii="Calibri Light" w:eastAsia="MS Gothic" w:hAnsi="Calibri Light" w:cs="Times New Roman"/>
      <w:color w:val="272727"/>
      <w:sz w:val="21"/>
      <w:szCs w:val="21"/>
    </w:rPr>
  </w:style>
  <w:style w:type="character" w:customStyle="1" w:styleId="Titre9Car1">
    <w:name w:val="Titre 9 Car1"/>
    <w:aliases w:val="T9 Car1,Tableau. 1: Titre 9 Car1,bijlage 3 Car1,Heading 9-paranum Car1"/>
    <w:basedOn w:val="Policepardfaut"/>
    <w:uiPriority w:val="99"/>
    <w:semiHidden/>
    <w:rsid w:val="00BE53AF"/>
    <w:rPr>
      <w:rFonts w:ascii="Calibri Light" w:eastAsia="MS Gothic" w:hAnsi="Calibri Light" w:cs="Times New Roman"/>
      <w:i/>
      <w:iCs/>
      <w:color w:val="272727"/>
      <w:sz w:val="21"/>
      <w:szCs w:val="21"/>
    </w:rPr>
  </w:style>
  <w:style w:type="character" w:customStyle="1" w:styleId="NotedebasdepageCar1">
    <w:name w:val="Note de bas de page Car1"/>
    <w:aliases w:val="Footnote Text Char1 Car1,fn Char1 Car1,ADB Char1 Car1,single space Char Car1,footnote text Char Char Car1,Footnote Text Char Char Car1,fn Char Char Car1,ADB Char Char Car1,single space Char Char Char Car1,Fußnotentextf Char Car1"/>
    <w:basedOn w:val="Policepardfaut"/>
    <w:semiHidden/>
    <w:rsid w:val="00BE53AF"/>
    <w:rPr>
      <w:rFonts w:ascii="Calibri" w:eastAsia="Calibri" w:hAnsi="Calibri" w:cs="Calibri"/>
      <w:lang w:val="fr-FR" w:eastAsia="fr-FR"/>
    </w:rPr>
  </w:style>
  <w:style w:type="character" w:customStyle="1" w:styleId="En-tteCar1">
    <w:name w:val="En-tête Car1"/>
    <w:aliases w:val="Car2 Car1,En-tête client Car1,En-tête CV Car1,Para3 Car1,/ pied de page Car1"/>
    <w:basedOn w:val="Policepardfaut"/>
    <w:uiPriority w:val="99"/>
    <w:semiHidden/>
    <w:rsid w:val="00BE53AF"/>
    <w:rPr>
      <w:rFonts w:ascii="Calibri" w:eastAsia="Calibri" w:hAnsi="Calibri" w:cs="Calibri"/>
      <w:sz w:val="22"/>
      <w:szCs w:val="22"/>
      <w:lang w:val="fr-FR" w:eastAsia="fr-FR"/>
    </w:rPr>
  </w:style>
  <w:style w:type="character" w:customStyle="1" w:styleId="LgendeCar">
    <w:name w:val="Légende Car"/>
    <w:aliases w:val="Car Car1,Car Car Car Car,Car Car Car Car Car Car Car1,Car Car Car1"/>
    <w:link w:val="Lgende"/>
    <w:locked/>
    <w:rsid w:val="00BE53AF"/>
    <w:rPr>
      <w:rFonts w:ascii="Times New Roman" w:eastAsia="Calibri" w:hAnsi="Times New Roman" w:cs="Times New Roman"/>
      <w:i/>
      <w:iCs/>
      <w:color w:val="44546A"/>
      <w:sz w:val="18"/>
      <w:szCs w:val="18"/>
      <w:lang w:val="fr-CA"/>
    </w:rPr>
  </w:style>
  <w:style w:type="paragraph" w:styleId="Tabledesillustrations">
    <w:name w:val="table of figures"/>
    <w:basedOn w:val="Normal"/>
    <w:next w:val="Normal"/>
    <w:uiPriority w:val="99"/>
    <w:semiHidden/>
    <w:unhideWhenUsed/>
    <w:rsid w:val="00BE53AF"/>
    <w:pPr>
      <w:spacing w:after="0" w:line="240" w:lineRule="auto"/>
      <w:ind w:left="420" w:hanging="420"/>
    </w:pPr>
    <w:rPr>
      <w:rFonts w:ascii="Calibri" w:eastAsia="Times New Roman" w:hAnsi="Calibri" w:cs="Calibri"/>
      <w:smallCaps/>
      <w:sz w:val="20"/>
      <w:szCs w:val="20"/>
      <w:lang w:val="fr-CA" w:eastAsia="fr-FR"/>
    </w:rPr>
  </w:style>
  <w:style w:type="paragraph" w:styleId="Textedemacro">
    <w:name w:val="macro"/>
    <w:link w:val="TextedemacroCar"/>
    <w:semiHidden/>
    <w:unhideWhenUsed/>
    <w:rsid w:val="00BE53A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pPr>
    <w:rPr>
      <w:rFonts w:ascii="Arial" w:eastAsia="Times New Roman" w:hAnsi="Arial" w:cs="Times New Roman"/>
      <w:sz w:val="20"/>
      <w:szCs w:val="20"/>
      <w:lang w:eastAsia="fr-FR"/>
    </w:rPr>
  </w:style>
  <w:style w:type="character" w:customStyle="1" w:styleId="TextedemacroCar">
    <w:name w:val="Texte de macro Car"/>
    <w:basedOn w:val="Policepardfaut"/>
    <w:link w:val="Textedemacro"/>
    <w:semiHidden/>
    <w:rsid w:val="00BE53AF"/>
    <w:rPr>
      <w:rFonts w:ascii="Arial" w:eastAsia="Times New Roman" w:hAnsi="Arial" w:cs="Times New Roman"/>
      <w:sz w:val="20"/>
      <w:szCs w:val="20"/>
      <w:lang w:eastAsia="fr-FR"/>
    </w:rPr>
  </w:style>
  <w:style w:type="character" w:customStyle="1" w:styleId="TitreCar1">
    <w:name w:val="Titre Car1"/>
    <w:aliases w:val="Titre1 Car1,Titre11 Car1"/>
    <w:basedOn w:val="Policepardfaut"/>
    <w:uiPriority w:val="10"/>
    <w:rsid w:val="00BE53AF"/>
    <w:rPr>
      <w:rFonts w:ascii="Calibri Light" w:eastAsia="MS Gothic" w:hAnsi="Calibri Light" w:cs="Times New Roman"/>
      <w:spacing w:val="-10"/>
      <w:kern w:val="28"/>
      <w:sz w:val="56"/>
      <w:szCs w:val="56"/>
      <w:lang w:val="fr-FR" w:eastAsia="fr-FR"/>
    </w:rPr>
  </w:style>
  <w:style w:type="character" w:customStyle="1" w:styleId="CorpsdetexteCar1">
    <w:name w:val="Corps de texte Car1"/>
    <w:aliases w:val="tx Car1,ct Car1"/>
    <w:basedOn w:val="Policepardfaut"/>
    <w:semiHidden/>
    <w:rsid w:val="00BE53AF"/>
    <w:rPr>
      <w:rFonts w:ascii="Calibri" w:eastAsia="Calibri" w:hAnsi="Calibri" w:cs="Calibri"/>
      <w:sz w:val="22"/>
      <w:szCs w:val="22"/>
      <w:lang w:val="fr-FR" w:eastAsia="fr-FR"/>
    </w:rPr>
  </w:style>
  <w:style w:type="character" w:customStyle="1" w:styleId="NormalcentrCar">
    <w:name w:val="Normal centré Car"/>
    <w:aliases w:val="Car Car Car Car Car Car Car Car"/>
    <w:basedOn w:val="Policepardfaut"/>
    <w:link w:val="Normalcentr"/>
    <w:locked/>
    <w:rsid w:val="00BE53AF"/>
    <w:rPr>
      <w:rFonts w:ascii="Times New Roman" w:eastAsia="Times New Roman" w:hAnsi="Times New Roman" w:cs="Times New Roman"/>
      <w:sz w:val="24"/>
      <w:szCs w:val="20"/>
    </w:rPr>
  </w:style>
  <w:style w:type="character" w:customStyle="1" w:styleId="NoSpacingChar1">
    <w:name w:val="No Spacing Char1"/>
    <w:uiPriority w:val="1"/>
    <w:locked/>
    <w:rsid w:val="00BE53AF"/>
    <w:rPr>
      <w:rFonts w:eastAsia="Calibri"/>
      <w:sz w:val="24"/>
      <w:szCs w:val="32"/>
    </w:rPr>
  </w:style>
  <w:style w:type="paragraph" w:customStyle="1" w:styleId="ListParagraph2">
    <w:name w:val="List Paragraph2"/>
    <w:basedOn w:val="Normal"/>
    <w:rsid w:val="00BE53AF"/>
    <w:pPr>
      <w:widowControl w:val="0"/>
      <w:suppressAutoHyphens/>
      <w:autoSpaceDE w:val="0"/>
      <w:spacing w:after="0" w:line="240" w:lineRule="auto"/>
      <w:ind w:left="720"/>
      <w:contextualSpacing/>
      <w:jc w:val="both"/>
    </w:pPr>
    <w:rPr>
      <w:rFonts w:ascii="Arial" w:eastAsia="Times New Roman" w:hAnsi="Arial" w:cs="Times New Roman"/>
      <w:szCs w:val="24"/>
      <w:lang w:val="en-GB" w:eastAsia="ar-SA"/>
    </w:rPr>
  </w:style>
  <w:style w:type="paragraph" w:customStyle="1" w:styleId="Normal11pt">
    <w:name w:val="Normal + 11 pt"/>
    <w:basedOn w:val="Normal"/>
    <w:rsid w:val="00BE53AF"/>
    <w:pPr>
      <w:spacing w:before="120" w:after="120" w:line="240" w:lineRule="auto"/>
      <w:ind w:left="720" w:hanging="360"/>
      <w:jc w:val="both"/>
    </w:pPr>
    <w:rPr>
      <w:rFonts w:ascii="Times New Roman" w:eastAsia="Times New Roman" w:hAnsi="Times New Roman" w:cs="Times New Roman"/>
      <w:lang w:eastAsia="nl-NL"/>
    </w:rPr>
  </w:style>
  <w:style w:type="paragraph" w:customStyle="1" w:styleId="sectionIIIheader">
    <w:name w:val="section III header"/>
    <w:basedOn w:val="Normal"/>
    <w:rsid w:val="00BE53AF"/>
    <w:pPr>
      <w:spacing w:before="240" w:after="0" w:line="240" w:lineRule="auto"/>
    </w:pPr>
    <w:rPr>
      <w:rFonts w:ascii="Arial Black" w:eastAsia="Times New Roman" w:hAnsi="Arial Black" w:cs="Arial"/>
      <w:sz w:val="24"/>
      <w:szCs w:val="28"/>
      <w:lang w:val="en-US"/>
    </w:rPr>
  </w:style>
  <w:style w:type="character" w:customStyle="1" w:styleId="NormalalinaCar">
    <w:name w:val="Normal alinéa Car"/>
    <w:link w:val="Normalalina"/>
    <w:locked/>
    <w:rsid w:val="00BE53AF"/>
    <w:rPr>
      <w:rFonts w:ascii="Arial" w:eastAsia="Times New Roman" w:hAnsi="Arial"/>
      <w:sz w:val="16"/>
    </w:rPr>
  </w:style>
  <w:style w:type="paragraph" w:customStyle="1" w:styleId="Normalalina">
    <w:name w:val="Normal alinéa"/>
    <w:basedOn w:val="Normal"/>
    <w:link w:val="NormalalinaCar"/>
    <w:rsid w:val="00BE53AF"/>
    <w:pPr>
      <w:spacing w:before="20" w:after="20" w:line="240" w:lineRule="auto"/>
      <w:ind w:firstLine="397"/>
      <w:jc w:val="both"/>
    </w:pPr>
    <w:rPr>
      <w:rFonts w:ascii="Arial" w:eastAsia="Times New Roman" w:hAnsi="Arial"/>
      <w:sz w:val="16"/>
    </w:rPr>
  </w:style>
  <w:style w:type="paragraph" w:customStyle="1" w:styleId="Normalarticle">
    <w:name w:val="Normal article"/>
    <w:basedOn w:val="Normal"/>
    <w:next w:val="Normal"/>
    <w:rsid w:val="00BE53AF"/>
    <w:pPr>
      <w:spacing w:after="0" w:line="240" w:lineRule="auto"/>
      <w:ind w:left="567"/>
      <w:jc w:val="both"/>
    </w:pPr>
    <w:rPr>
      <w:rFonts w:ascii="Arial" w:eastAsia="Times New Roman" w:hAnsi="Arial" w:cs="Times New Roman"/>
      <w:sz w:val="16"/>
      <w:szCs w:val="20"/>
      <w:lang w:eastAsia="fr-FR"/>
    </w:rPr>
  </w:style>
  <w:style w:type="paragraph" w:customStyle="1" w:styleId="Normalparagraphe">
    <w:name w:val="Normal paragraphe"/>
    <w:basedOn w:val="Normal"/>
    <w:next w:val="Normal"/>
    <w:rsid w:val="00BE53AF"/>
    <w:pPr>
      <w:spacing w:after="0" w:line="240" w:lineRule="auto"/>
      <w:ind w:left="1134"/>
      <w:jc w:val="both"/>
    </w:pPr>
    <w:rPr>
      <w:rFonts w:ascii="Arial" w:eastAsia="Times New Roman" w:hAnsi="Arial" w:cs="Times New Roman"/>
      <w:sz w:val="16"/>
      <w:szCs w:val="20"/>
      <w:lang w:eastAsia="fr-FR"/>
    </w:rPr>
  </w:style>
  <w:style w:type="paragraph" w:customStyle="1" w:styleId="Normalsous-article">
    <w:name w:val="Normal sous-article"/>
    <w:basedOn w:val="Normal"/>
    <w:next w:val="Normal"/>
    <w:rsid w:val="00BE53AF"/>
    <w:pPr>
      <w:spacing w:after="0" w:line="240" w:lineRule="auto"/>
      <w:ind w:left="851"/>
      <w:jc w:val="both"/>
    </w:pPr>
    <w:rPr>
      <w:rFonts w:ascii="Arial" w:eastAsia="Times New Roman" w:hAnsi="Arial" w:cs="Times New Roman"/>
      <w:sz w:val="16"/>
      <w:szCs w:val="20"/>
      <w:lang w:eastAsia="fr-FR"/>
    </w:rPr>
  </w:style>
  <w:style w:type="paragraph" w:customStyle="1" w:styleId="Normalsous-paragraphe">
    <w:name w:val="Normal sous-paragraphe"/>
    <w:basedOn w:val="Normal"/>
    <w:next w:val="Normal"/>
    <w:rsid w:val="00BE53AF"/>
    <w:pPr>
      <w:spacing w:after="0" w:line="240" w:lineRule="auto"/>
      <w:ind w:left="1418"/>
      <w:jc w:val="both"/>
    </w:pPr>
    <w:rPr>
      <w:rFonts w:ascii="Arial" w:eastAsia="Times New Roman" w:hAnsi="Arial" w:cs="Times New Roman"/>
      <w:sz w:val="16"/>
      <w:szCs w:val="20"/>
      <w:lang w:eastAsia="fr-FR"/>
    </w:rPr>
  </w:style>
  <w:style w:type="paragraph" w:customStyle="1" w:styleId="sommaire">
    <w:name w:val="sommaire"/>
    <w:basedOn w:val="Titre1"/>
    <w:rsid w:val="00BE53AF"/>
    <w:pPr>
      <w:pageBreakBefore/>
      <w:shd w:val="pct10" w:color="auto" w:fill="auto"/>
      <w:spacing w:after="240"/>
      <w:ind w:left="1701" w:right="1701"/>
      <w:jc w:val="center"/>
      <w:outlineLvl w:val="9"/>
    </w:pPr>
    <w:rPr>
      <w:rFonts w:cs="Times New Roman"/>
      <w:kern w:val="28"/>
      <w:sz w:val="20"/>
      <w:szCs w:val="20"/>
      <w:lang w:val="en-US" w:eastAsia="fr-FR"/>
    </w:rPr>
  </w:style>
  <w:style w:type="paragraph" w:customStyle="1" w:styleId="puce2">
    <w:name w:val="puce2"/>
    <w:basedOn w:val="Normal"/>
    <w:rsid w:val="00BE53AF"/>
    <w:pPr>
      <w:spacing w:after="0" w:line="240" w:lineRule="auto"/>
      <w:ind w:left="1418" w:hanging="284"/>
      <w:jc w:val="both"/>
    </w:pPr>
    <w:rPr>
      <w:rFonts w:ascii="Arial" w:eastAsia="Times New Roman" w:hAnsi="Arial" w:cs="Times New Roman"/>
      <w:sz w:val="16"/>
      <w:szCs w:val="20"/>
      <w:lang w:eastAsia="fr-FR"/>
    </w:rPr>
  </w:style>
  <w:style w:type="paragraph" w:customStyle="1" w:styleId="puce1">
    <w:name w:val="puce1"/>
    <w:basedOn w:val="Normal"/>
    <w:rsid w:val="00BE53AF"/>
    <w:pPr>
      <w:spacing w:after="0" w:line="240" w:lineRule="auto"/>
      <w:ind w:left="851" w:hanging="284"/>
      <w:jc w:val="both"/>
    </w:pPr>
    <w:rPr>
      <w:rFonts w:ascii="Arial" w:eastAsia="Times New Roman" w:hAnsi="Arial" w:cs="Times New Roman"/>
      <w:sz w:val="16"/>
      <w:szCs w:val="20"/>
      <w:lang w:eastAsia="fr-FR"/>
    </w:rPr>
  </w:style>
  <w:style w:type="paragraph" w:customStyle="1" w:styleId="textepuce1">
    <w:name w:val="textepuce1"/>
    <w:basedOn w:val="Normal"/>
    <w:autoRedefine/>
    <w:rsid w:val="00BE53AF"/>
    <w:pPr>
      <w:spacing w:after="0" w:line="240" w:lineRule="auto"/>
      <w:ind w:left="851"/>
      <w:jc w:val="both"/>
    </w:pPr>
    <w:rPr>
      <w:rFonts w:ascii="Arial" w:eastAsia="Times New Roman" w:hAnsi="Arial" w:cs="Times New Roman"/>
      <w:color w:val="FF0000"/>
      <w:sz w:val="16"/>
      <w:szCs w:val="20"/>
      <w:lang w:eastAsia="fr-FR"/>
    </w:rPr>
  </w:style>
  <w:style w:type="paragraph" w:customStyle="1" w:styleId="textepuce2">
    <w:name w:val="textepuce2"/>
    <w:basedOn w:val="Normal"/>
    <w:rsid w:val="00BE53AF"/>
    <w:pPr>
      <w:spacing w:after="0" w:line="240" w:lineRule="auto"/>
      <w:ind w:left="1418"/>
      <w:jc w:val="both"/>
    </w:pPr>
    <w:rPr>
      <w:rFonts w:ascii="Arial" w:eastAsia="Times New Roman" w:hAnsi="Arial" w:cs="Times New Roman"/>
      <w:szCs w:val="20"/>
      <w:lang w:eastAsia="fr-FR"/>
    </w:rPr>
  </w:style>
  <w:style w:type="paragraph" w:customStyle="1" w:styleId="CAPTNormalGras">
    <w:name w:val="CAPT_Normal_Gras"/>
    <w:basedOn w:val="Normal"/>
    <w:rsid w:val="00BE53AF"/>
    <w:pPr>
      <w:spacing w:before="120" w:after="0" w:line="240" w:lineRule="auto"/>
    </w:pPr>
    <w:rPr>
      <w:rFonts w:ascii="Arial" w:eastAsia="Times New Roman" w:hAnsi="Arial" w:cs="Times New Roman"/>
      <w:b/>
      <w:noProof/>
      <w:szCs w:val="20"/>
      <w:lang w:eastAsia="fr-FR"/>
    </w:rPr>
  </w:style>
  <w:style w:type="paragraph" w:customStyle="1" w:styleId="TitreAnnexeNormative">
    <w:name w:val="Titre_Annexe_Normative"/>
    <w:basedOn w:val="Titre1"/>
    <w:rsid w:val="00BE53AF"/>
    <w:pPr>
      <w:pageBreakBefore/>
      <w:shd w:val="pct10" w:color="auto" w:fill="auto"/>
      <w:spacing w:after="720"/>
      <w:ind w:left="2835" w:right="2835"/>
      <w:jc w:val="center"/>
    </w:pPr>
    <w:rPr>
      <w:rFonts w:cs="Times New Roman"/>
      <w:caps/>
      <w:kern w:val="28"/>
      <w:sz w:val="20"/>
      <w:szCs w:val="20"/>
      <w:lang w:val="en-US" w:eastAsia="fr-FR"/>
    </w:rPr>
  </w:style>
  <w:style w:type="paragraph" w:customStyle="1" w:styleId="TitreTableauAnnexe">
    <w:name w:val="Titre_Tableau_Annexe"/>
    <w:basedOn w:val="Normal"/>
    <w:rsid w:val="00BE53AF"/>
    <w:pPr>
      <w:spacing w:before="480" w:after="480" w:line="240" w:lineRule="auto"/>
      <w:ind w:left="284" w:hanging="284"/>
    </w:pPr>
    <w:rPr>
      <w:rFonts w:ascii="Arial" w:eastAsia="Times New Roman" w:hAnsi="Arial" w:cs="Times New Roman"/>
      <w:b/>
      <w:noProof/>
      <w:szCs w:val="20"/>
      <w:lang w:eastAsia="fr-FR"/>
    </w:rPr>
  </w:style>
  <w:style w:type="paragraph" w:customStyle="1" w:styleId="En-TteTableau">
    <w:name w:val="En-Tête_Tableau"/>
    <w:basedOn w:val="Normal"/>
    <w:rsid w:val="00BE53AF"/>
    <w:pPr>
      <w:tabs>
        <w:tab w:val="left" w:pos="567"/>
      </w:tabs>
      <w:spacing w:before="240" w:after="120" w:line="240" w:lineRule="auto"/>
      <w:jc w:val="center"/>
    </w:pPr>
    <w:rPr>
      <w:rFonts w:ascii="Arial" w:eastAsia="Times New Roman" w:hAnsi="Arial" w:cs="Times New Roman"/>
      <w:b/>
      <w:noProof/>
      <w:szCs w:val="20"/>
      <w:lang w:eastAsia="fr-FR"/>
    </w:rPr>
  </w:style>
  <w:style w:type="paragraph" w:customStyle="1" w:styleId="TableauCAPT">
    <w:name w:val="Tableau_CAPT"/>
    <w:basedOn w:val="Normal"/>
    <w:rsid w:val="00BE53AF"/>
    <w:pPr>
      <w:spacing w:before="120" w:after="60" w:line="240" w:lineRule="auto"/>
    </w:pPr>
    <w:rPr>
      <w:rFonts w:ascii="Arial" w:eastAsia="Times New Roman" w:hAnsi="Arial" w:cs="Times New Roman"/>
      <w:noProof/>
      <w:sz w:val="16"/>
      <w:szCs w:val="20"/>
      <w:lang w:eastAsia="fr-FR"/>
    </w:rPr>
  </w:style>
  <w:style w:type="paragraph" w:customStyle="1" w:styleId="CAPTInfos">
    <w:name w:val="CAPT_Infos"/>
    <w:basedOn w:val="Normal"/>
    <w:rsid w:val="00BE53AF"/>
    <w:pPr>
      <w:tabs>
        <w:tab w:val="left" w:pos="567"/>
      </w:tabs>
      <w:spacing w:before="240" w:after="60" w:line="240" w:lineRule="auto"/>
    </w:pPr>
    <w:rPr>
      <w:rFonts w:ascii="Arial" w:eastAsia="Times New Roman" w:hAnsi="Arial" w:cs="Times New Roman"/>
      <w:i/>
      <w:noProof/>
      <w:sz w:val="18"/>
      <w:szCs w:val="20"/>
      <w:lang w:eastAsia="fr-FR"/>
    </w:rPr>
  </w:style>
  <w:style w:type="paragraph" w:customStyle="1" w:styleId="SommaireCAPT">
    <w:name w:val="Sommaire_CAPT"/>
    <w:basedOn w:val="Normal"/>
    <w:rsid w:val="00BE53AF"/>
    <w:pPr>
      <w:shd w:val="pct10" w:color="auto" w:fill="auto"/>
      <w:tabs>
        <w:tab w:val="left" w:pos="567"/>
      </w:tabs>
      <w:spacing w:before="320" w:after="320" w:line="240" w:lineRule="auto"/>
      <w:ind w:left="1701" w:right="1701"/>
      <w:jc w:val="center"/>
    </w:pPr>
    <w:rPr>
      <w:rFonts w:ascii="Arial" w:eastAsia="Times New Roman" w:hAnsi="Arial" w:cs="Times New Roman"/>
      <w:b/>
      <w:noProof/>
      <w:spacing w:val="160"/>
      <w:sz w:val="18"/>
      <w:szCs w:val="20"/>
      <w:lang w:eastAsia="fr-FR"/>
    </w:rPr>
  </w:style>
  <w:style w:type="paragraph" w:customStyle="1" w:styleId="puce1-3pts">
    <w:name w:val="puce1-3pts"/>
    <w:basedOn w:val="Normal"/>
    <w:rsid w:val="00BE53AF"/>
    <w:pPr>
      <w:tabs>
        <w:tab w:val="num" w:pos="360"/>
        <w:tab w:val="left" w:pos="1560"/>
        <w:tab w:val="right" w:leader="dot" w:pos="9072"/>
      </w:tabs>
      <w:spacing w:before="60" w:after="0" w:line="240" w:lineRule="auto"/>
      <w:jc w:val="both"/>
    </w:pPr>
    <w:rPr>
      <w:rFonts w:ascii="Arial" w:eastAsia="Times New Roman" w:hAnsi="Arial" w:cs="Times New Roman"/>
      <w:sz w:val="21"/>
      <w:szCs w:val="20"/>
      <w:lang w:eastAsia="fr-FR"/>
    </w:rPr>
  </w:style>
  <w:style w:type="paragraph" w:customStyle="1" w:styleId="Puce20">
    <w:name w:val="Puce2"/>
    <w:basedOn w:val="Normal"/>
    <w:rsid w:val="00BE53AF"/>
    <w:pPr>
      <w:overflowPunct w:val="0"/>
      <w:autoSpaceDE w:val="0"/>
      <w:autoSpaceDN w:val="0"/>
      <w:adjustRightInd w:val="0"/>
      <w:spacing w:after="0" w:line="240" w:lineRule="auto"/>
      <w:ind w:left="3433" w:hanging="768"/>
      <w:jc w:val="both"/>
    </w:pPr>
    <w:rPr>
      <w:rFonts w:ascii="Trebuchet MS" w:eastAsia="Times New Roman" w:hAnsi="Trebuchet MS" w:cs="Times New Roman"/>
      <w:szCs w:val="20"/>
      <w:lang w:eastAsia="fr-FR"/>
    </w:rPr>
  </w:style>
  <w:style w:type="paragraph" w:customStyle="1" w:styleId="Titredetablederfrences">
    <w:name w:val="Titre de table de références"/>
    <w:basedOn w:val="Normal"/>
    <w:rsid w:val="00BE53AF"/>
    <w:pPr>
      <w:widowControl w:val="0"/>
      <w:tabs>
        <w:tab w:val="right" w:pos="9360"/>
      </w:tabs>
      <w:suppressAutoHyphens/>
      <w:adjustRightInd w:val="0"/>
      <w:spacing w:after="0" w:line="360" w:lineRule="atLeast"/>
      <w:jc w:val="both"/>
    </w:pPr>
    <w:rPr>
      <w:rFonts w:ascii="Courier New" w:eastAsia="Times New Roman" w:hAnsi="Courier New" w:cs="Times New Roman"/>
      <w:sz w:val="24"/>
      <w:szCs w:val="20"/>
      <w:lang w:eastAsia="fr-FR"/>
    </w:rPr>
  </w:style>
  <w:style w:type="paragraph" w:customStyle="1" w:styleId="Retrait1">
    <w:name w:val="Retrait 1"/>
    <w:basedOn w:val="Normal"/>
    <w:next w:val="Normal"/>
    <w:rsid w:val="00BE53AF"/>
    <w:pPr>
      <w:autoSpaceDE w:val="0"/>
      <w:autoSpaceDN w:val="0"/>
      <w:adjustRightInd w:val="0"/>
      <w:spacing w:after="0" w:line="240" w:lineRule="auto"/>
    </w:pPr>
    <w:rPr>
      <w:rFonts w:ascii="Arial" w:eastAsia="Times New Roman" w:hAnsi="Arial" w:cs="Arial"/>
      <w:sz w:val="24"/>
      <w:szCs w:val="24"/>
      <w:lang w:eastAsia="fr-FR"/>
    </w:rPr>
  </w:style>
  <w:style w:type="paragraph" w:customStyle="1" w:styleId="Titre10">
    <w:name w:val="Titre 10"/>
    <w:basedOn w:val="Titre1"/>
    <w:rsid w:val="00BE53AF"/>
    <w:pPr>
      <w:tabs>
        <w:tab w:val="left" w:pos="432"/>
      </w:tabs>
      <w:jc w:val="left"/>
      <w:outlineLvl w:val="3"/>
    </w:pPr>
    <w:rPr>
      <w:rFonts w:ascii="Times New Roman" w:hAnsi="Times New Roman" w:cs="Times New Roman"/>
      <w:kern w:val="28"/>
      <w:sz w:val="24"/>
      <w:szCs w:val="20"/>
      <w:lang w:val="en-US" w:eastAsia="fr-FR"/>
    </w:rPr>
  </w:style>
  <w:style w:type="paragraph" w:customStyle="1" w:styleId="Titre11">
    <w:name w:val="Titre 11"/>
    <w:basedOn w:val="Titre2"/>
    <w:rsid w:val="00BE53AF"/>
    <w:pPr>
      <w:keepNext/>
      <w:pageBreakBefore w:val="0"/>
      <w:pBdr>
        <w:bottom w:val="none" w:sz="0" w:space="0" w:color="auto"/>
      </w:pBdr>
      <w:tabs>
        <w:tab w:val="left" w:pos="1021"/>
      </w:tabs>
      <w:suppressAutoHyphens w:val="0"/>
      <w:spacing w:before="240" w:after="120"/>
      <w:ind w:left="357" w:firstLine="0"/>
      <w:jc w:val="left"/>
      <w:outlineLvl w:val="3"/>
    </w:pPr>
    <w:rPr>
      <w:rFonts w:ascii="Times New Roman" w:hAnsi="Times New Roman"/>
      <w:b w:val="0"/>
      <w:i/>
      <w:caps/>
      <w:sz w:val="20"/>
      <w:lang w:val="en-US"/>
    </w:rPr>
  </w:style>
  <w:style w:type="paragraph" w:customStyle="1" w:styleId="BodyTextIndent21">
    <w:name w:val="Body Text Indent 21"/>
    <w:basedOn w:val="Normal"/>
    <w:rsid w:val="00BE53AF"/>
    <w:pPr>
      <w:spacing w:after="0" w:line="240" w:lineRule="auto"/>
      <w:ind w:left="851" w:hanging="284"/>
      <w:jc w:val="both"/>
    </w:pPr>
    <w:rPr>
      <w:rFonts w:ascii="Times New Roman" w:eastAsia="Times New Roman" w:hAnsi="Times New Roman" w:cs="Times New Roman"/>
      <w:szCs w:val="20"/>
      <w:lang w:eastAsia="it-IT"/>
    </w:rPr>
  </w:style>
  <w:style w:type="paragraph" w:customStyle="1" w:styleId="retrait10">
    <w:name w:val="retrait10"/>
    <w:rsid w:val="00BE53AF"/>
    <w:pPr>
      <w:spacing w:after="0" w:line="240" w:lineRule="auto"/>
      <w:ind w:left="567"/>
      <w:jc w:val="both"/>
    </w:pPr>
    <w:rPr>
      <w:rFonts w:ascii="Times New Roman" w:eastAsia="Times New Roman" w:hAnsi="Times New Roman" w:cs="Times New Roman"/>
      <w:szCs w:val="20"/>
      <w:lang w:eastAsia="fr-FR"/>
    </w:rPr>
  </w:style>
  <w:style w:type="paragraph" w:customStyle="1" w:styleId="retrait15-5">
    <w:name w:val="retrait15-5"/>
    <w:basedOn w:val="retrait10"/>
    <w:rsid w:val="00BE53AF"/>
    <w:pPr>
      <w:ind w:left="851" w:hanging="284"/>
    </w:pPr>
  </w:style>
  <w:style w:type="paragraph" w:customStyle="1" w:styleId="normalgras">
    <w:name w:val="normal gras"/>
    <w:rsid w:val="00BE53AF"/>
    <w:pPr>
      <w:tabs>
        <w:tab w:val="left" w:pos="993"/>
      </w:tabs>
      <w:spacing w:after="0" w:line="240" w:lineRule="auto"/>
    </w:pPr>
    <w:rPr>
      <w:rFonts w:ascii="Times New Roman" w:eastAsia="Times New Roman" w:hAnsi="Times New Roman" w:cs="Times New Roman"/>
      <w:b/>
      <w:szCs w:val="20"/>
      <w:lang w:eastAsia="fr-FR"/>
    </w:rPr>
  </w:style>
  <w:style w:type="paragraph" w:customStyle="1" w:styleId="texte">
    <w:name w:val="texte"/>
    <w:basedOn w:val="Normal"/>
    <w:rsid w:val="00BE53AF"/>
    <w:pPr>
      <w:spacing w:after="0" w:line="240" w:lineRule="auto"/>
      <w:ind w:left="114" w:right="198"/>
      <w:jc w:val="both"/>
    </w:pPr>
    <w:rPr>
      <w:rFonts w:ascii="Times New Roman" w:eastAsia="Times New Roman" w:hAnsi="Times New Roman" w:cs="Times New Roman"/>
      <w:sz w:val="24"/>
      <w:szCs w:val="20"/>
      <w:lang w:eastAsia="fr-FR"/>
    </w:rPr>
  </w:style>
  <w:style w:type="paragraph" w:customStyle="1" w:styleId="retrait">
    <w:name w:val="retrait"/>
    <w:basedOn w:val="texte"/>
    <w:rsid w:val="00BE53AF"/>
    <w:pPr>
      <w:ind w:left="256" w:hanging="142"/>
    </w:pPr>
  </w:style>
  <w:style w:type="paragraph" w:customStyle="1" w:styleId="aDefinition">
    <w:name w:val="aDefinition"/>
    <w:basedOn w:val="Normal"/>
    <w:rsid w:val="00BE53AF"/>
    <w:pPr>
      <w:spacing w:before="120" w:after="120" w:line="240" w:lineRule="auto"/>
      <w:ind w:left="284" w:right="284"/>
      <w:jc w:val="both"/>
    </w:pPr>
    <w:rPr>
      <w:rFonts w:ascii="Times New Roman" w:eastAsia="Times New Roman" w:hAnsi="Times New Roman" w:cs="Times New Roman"/>
      <w:sz w:val="20"/>
      <w:szCs w:val="20"/>
      <w:lang w:eastAsia="fr-FR"/>
    </w:rPr>
  </w:style>
  <w:style w:type="paragraph" w:customStyle="1" w:styleId="corpsdetexte0">
    <w:name w:val="corps de texte"/>
    <w:basedOn w:val="Normal"/>
    <w:rsid w:val="00BE53AF"/>
    <w:pPr>
      <w:widowControl w:val="0"/>
      <w:tabs>
        <w:tab w:val="left" w:pos="720"/>
      </w:tabs>
      <w:spacing w:after="0" w:line="240" w:lineRule="auto"/>
      <w:jc w:val="both"/>
    </w:pPr>
    <w:rPr>
      <w:rFonts w:ascii="Times New Roman" w:eastAsia="Times New Roman" w:hAnsi="Times New Roman" w:cs="Times New Roman"/>
      <w:sz w:val="24"/>
      <w:szCs w:val="20"/>
      <w:lang w:eastAsia="fr-FR"/>
    </w:rPr>
  </w:style>
  <w:style w:type="paragraph" w:customStyle="1" w:styleId="Poste">
    <w:name w:val="Poste"/>
    <w:basedOn w:val="Normal"/>
    <w:rsid w:val="00BE53AF"/>
    <w:pPr>
      <w:autoSpaceDE w:val="0"/>
      <w:autoSpaceDN w:val="0"/>
      <w:adjustRightInd w:val="0"/>
      <w:spacing w:before="240" w:after="120" w:line="240" w:lineRule="auto"/>
    </w:pPr>
    <w:rPr>
      <w:rFonts w:ascii="Arial" w:eastAsia="Times New Roman" w:hAnsi="Arial" w:cs="Arial"/>
      <w:b/>
      <w:caps/>
      <w:color w:val="000000"/>
      <w:lang w:eastAsia="fr-FR"/>
    </w:rPr>
  </w:style>
  <w:style w:type="paragraph" w:customStyle="1" w:styleId="Texteposte">
    <w:name w:val="Texte poste"/>
    <w:basedOn w:val="Normal"/>
    <w:rsid w:val="00BE53AF"/>
    <w:pPr>
      <w:tabs>
        <w:tab w:val="left" w:pos="195"/>
      </w:tabs>
      <w:autoSpaceDE w:val="0"/>
      <w:autoSpaceDN w:val="0"/>
      <w:adjustRightInd w:val="0"/>
      <w:spacing w:after="0" w:line="240" w:lineRule="auto"/>
      <w:jc w:val="both"/>
    </w:pPr>
    <w:rPr>
      <w:rFonts w:ascii="Arial" w:eastAsia="Times New Roman" w:hAnsi="Arial" w:cs="Arial"/>
      <w:color w:val="000000"/>
      <w:lang w:eastAsia="fr-FR"/>
    </w:rPr>
  </w:style>
  <w:style w:type="paragraph" w:customStyle="1" w:styleId="Retraitcorpsdetexte21">
    <w:name w:val="Retrait corps de texte 21"/>
    <w:basedOn w:val="Normal"/>
    <w:rsid w:val="00BE53AF"/>
    <w:pPr>
      <w:spacing w:after="0" w:line="240" w:lineRule="auto"/>
      <w:ind w:left="851" w:hanging="284"/>
      <w:jc w:val="both"/>
    </w:pPr>
    <w:rPr>
      <w:rFonts w:ascii="Times New Roman" w:eastAsia="Times New Roman" w:hAnsi="Times New Roman" w:cs="Times New Roman"/>
      <w:szCs w:val="20"/>
      <w:lang w:eastAsia="it-IT"/>
    </w:rPr>
  </w:style>
  <w:style w:type="paragraph" w:customStyle="1" w:styleId="Corpsdetexte21">
    <w:name w:val="Corps de texte 21"/>
    <w:basedOn w:val="Normal"/>
    <w:rsid w:val="00BE53AF"/>
    <w:pPr>
      <w:overflowPunct w:val="0"/>
      <w:autoSpaceDE w:val="0"/>
      <w:autoSpaceDN w:val="0"/>
      <w:adjustRightInd w:val="0"/>
      <w:spacing w:after="0" w:line="240" w:lineRule="auto"/>
      <w:jc w:val="both"/>
    </w:pPr>
    <w:rPr>
      <w:rFonts w:ascii="Times New Roman" w:eastAsia="Times New Roman" w:hAnsi="Times New Roman" w:cs="Times New Roman"/>
      <w:szCs w:val="20"/>
      <w:lang w:eastAsia="fr-FR"/>
    </w:rPr>
  </w:style>
  <w:style w:type="paragraph" w:customStyle="1" w:styleId="Retraitcorpsdetexte211">
    <w:name w:val="Retrait corps de texte 211"/>
    <w:basedOn w:val="Normal"/>
    <w:rsid w:val="00BE53AF"/>
    <w:pPr>
      <w:spacing w:after="0" w:line="240" w:lineRule="auto"/>
      <w:ind w:left="851" w:hanging="284"/>
      <w:jc w:val="both"/>
    </w:pPr>
    <w:rPr>
      <w:rFonts w:ascii="Times New Roman" w:eastAsia="Times New Roman" w:hAnsi="Times New Roman" w:cs="Times New Roman"/>
      <w:szCs w:val="20"/>
      <w:lang w:eastAsia="it-IT"/>
    </w:rPr>
  </w:style>
  <w:style w:type="paragraph" w:customStyle="1" w:styleId="ea">
    <w:name w:val="ea"/>
    <w:basedOn w:val="Normal"/>
    <w:autoRedefine/>
    <w:rsid w:val="00BE53AF"/>
    <w:pPr>
      <w:keepLines/>
      <w:tabs>
        <w:tab w:val="left" w:pos="708"/>
      </w:tabs>
      <w:spacing w:before="48" w:after="48"/>
      <w:ind w:left="2554" w:hanging="360"/>
      <w:jc w:val="both"/>
    </w:pPr>
    <w:rPr>
      <w:rFonts w:ascii="Times New Roman" w:eastAsia="Times New Roman" w:hAnsi="Times New Roman" w:cs="Times New Roman"/>
      <w:szCs w:val="20"/>
      <w:lang w:eastAsia="fr-FR"/>
    </w:rPr>
  </w:style>
  <w:style w:type="paragraph" w:customStyle="1" w:styleId="xl120">
    <w:name w:val="xl120"/>
    <w:basedOn w:val="Normal"/>
    <w:rsid w:val="00BE53AF"/>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b/>
      <w:bCs/>
      <w:sz w:val="18"/>
      <w:szCs w:val="18"/>
      <w:lang w:eastAsia="fr-FR"/>
    </w:rPr>
  </w:style>
  <w:style w:type="paragraph" w:customStyle="1" w:styleId="xl121">
    <w:name w:val="xl121"/>
    <w:basedOn w:val="Normal"/>
    <w:rsid w:val="00BE53AF"/>
    <w:pPr>
      <w:pBdr>
        <w:top w:val="single" w:sz="4" w:space="0" w:color="auto"/>
        <w:left w:val="single" w:sz="4" w:space="0" w:color="auto"/>
        <w:bottom w:val="single" w:sz="4" w:space="0" w:color="auto"/>
        <w:right w:val="single" w:sz="8" w:space="7" w:color="auto"/>
      </w:pBdr>
      <w:spacing w:before="100" w:beforeAutospacing="1" w:after="100" w:afterAutospacing="1" w:line="240" w:lineRule="auto"/>
      <w:ind w:firstLineChars="100" w:firstLine="100"/>
      <w:jc w:val="right"/>
    </w:pPr>
    <w:rPr>
      <w:rFonts w:ascii="Arial" w:eastAsia="Times New Roman" w:hAnsi="Arial" w:cs="Arial"/>
      <w:b/>
      <w:bCs/>
      <w:sz w:val="18"/>
      <w:szCs w:val="18"/>
      <w:lang w:eastAsia="fr-FR"/>
    </w:rPr>
  </w:style>
  <w:style w:type="paragraph" w:customStyle="1" w:styleId="xl122">
    <w:name w:val="xl122"/>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fr-FR"/>
    </w:rPr>
  </w:style>
  <w:style w:type="paragraph" w:customStyle="1" w:styleId="xl123">
    <w:name w:val="xl123"/>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fr-FR"/>
    </w:rPr>
  </w:style>
  <w:style w:type="paragraph" w:customStyle="1" w:styleId="xl124">
    <w:name w:val="xl124"/>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fr-FR"/>
    </w:rPr>
  </w:style>
  <w:style w:type="paragraph" w:customStyle="1" w:styleId="xl125">
    <w:name w:val="xl125"/>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fr-FR"/>
    </w:rPr>
  </w:style>
  <w:style w:type="paragraph" w:customStyle="1" w:styleId="xl126">
    <w:name w:val="xl126"/>
    <w:basedOn w:val="Normal"/>
    <w:rsid w:val="00BE53A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27">
    <w:name w:val="xl127"/>
    <w:basedOn w:val="Normal"/>
    <w:rsid w:val="00BE53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fr-FR"/>
    </w:rPr>
  </w:style>
  <w:style w:type="paragraph" w:customStyle="1" w:styleId="xl128">
    <w:name w:val="xl128"/>
    <w:basedOn w:val="Normal"/>
    <w:rsid w:val="00BE53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fr-FR"/>
    </w:rPr>
  </w:style>
  <w:style w:type="paragraph" w:customStyle="1" w:styleId="xl129">
    <w:name w:val="xl129"/>
    <w:basedOn w:val="Normal"/>
    <w:rsid w:val="00BE53AF"/>
    <w:pPr>
      <w:pBdr>
        <w:top w:val="single" w:sz="4" w:space="0" w:color="auto"/>
        <w:left w:val="single" w:sz="4" w:space="0" w:color="auto"/>
        <w:bottom w:val="single" w:sz="8"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sz w:val="18"/>
      <w:szCs w:val="18"/>
      <w:lang w:eastAsia="fr-FR"/>
    </w:rPr>
  </w:style>
  <w:style w:type="paragraph" w:customStyle="1" w:styleId="xl130">
    <w:name w:val="xl130"/>
    <w:basedOn w:val="Normal"/>
    <w:rsid w:val="00BE53AF"/>
    <w:pPr>
      <w:pBdr>
        <w:top w:val="single" w:sz="4" w:space="0" w:color="auto"/>
        <w:left w:val="single" w:sz="4" w:space="0" w:color="auto"/>
        <w:bottom w:val="single" w:sz="8" w:space="0" w:color="auto"/>
        <w:right w:val="single" w:sz="8" w:space="7" w:color="auto"/>
      </w:pBdr>
      <w:spacing w:before="100" w:beforeAutospacing="1" w:after="100" w:afterAutospacing="1" w:line="240" w:lineRule="auto"/>
      <w:ind w:firstLineChars="100" w:firstLine="100"/>
      <w:jc w:val="right"/>
    </w:pPr>
    <w:rPr>
      <w:rFonts w:ascii="Arial" w:eastAsia="Times New Roman" w:hAnsi="Arial" w:cs="Arial"/>
      <w:sz w:val="18"/>
      <w:szCs w:val="18"/>
      <w:lang w:eastAsia="fr-FR"/>
    </w:rPr>
  </w:style>
  <w:style w:type="paragraph" w:customStyle="1" w:styleId="xl131">
    <w:name w:val="xl131"/>
    <w:basedOn w:val="Normal"/>
    <w:rsid w:val="00BE53A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32">
    <w:name w:val="xl132"/>
    <w:basedOn w:val="Normal"/>
    <w:rsid w:val="00BE53A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fr-FR"/>
    </w:rPr>
  </w:style>
  <w:style w:type="paragraph" w:customStyle="1" w:styleId="xl133">
    <w:name w:val="xl133"/>
    <w:basedOn w:val="Normal"/>
    <w:rsid w:val="00BE53AF"/>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sz w:val="18"/>
      <w:szCs w:val="18"/>
      <w:lang w:eastAsia="fr-FR"/>
    </w:rPr>
  </w:style>
  <w:style w:type="paragraph" w:customStyle="1" w:styleId="xl134">
    <w:name w:val="xl134"/>
    <w:basedOn w:val="Normal"/>
    <w:rsid w:val="00BE53AF"/>
    <w:pPr>
      <w:pBdr>
        <w:left w:val="single" w:sz="4" w:space="0" w:color="auto"/>
        <w:bottom w:val="single" w:sz="4" w:space="0" w:color="auto"/>
        <w:right w:val="single" w:sz="8" w:space="7" w:color="auto"/>
      </w:pBdr>
      <w:spacing w:before="100" w:beforeAutospacing="1" w:after="100" w:afterAutospacing="1" w:line="240" w:lineRule="auto"/>
      <w:ind w:firstLineChars="100" w:firstLine="100"/>
      <w:jc w:val="right"/>
    </w:pPr>
    <w:rPr>
      <w:rFonts w:ascii="Arial" w:eastAsia="Times New Roman" w:hAnsi="Arial" w:cs="Arial"/>
      <w:sz w:val="18"/>
      <w:szCs w:val="18"/>
      <w:lang w:eastAsia="fr-FR"/>
    </w:rPr>
  </w:style>
  <w:style w:type="paragraph" w:customStyle="1" w:styleId="xl135">
    <w:name w:val="xl135"/>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36">
    <w:name w:val="xl136"/>
    <w:basedOn w:val="Normal"/>
    <w:rsid w:val="00BE53A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fr-FR"/>
    </w:rPr>
  </w:style>
  <w:style w:type="paragraph" w:customStyle="1" w:styleId="xl137">
    <w:name w:val="xl137"/>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fr-FR"/>
    </w:rPr>
  </w:style>
  <w:style w:type="paragraph" w:customStyle="1" w:styleId="xl138">
    <w:name w:val="xl138"/>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fr-FR"/>
    </w:rPr>
  </w:style>
  <w:style w:type="paragraph" w:customStyle="1" w:styleId="xl139">
    <w:name w:val="xl139"/>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fr-FR"/>
    </w:rPr>
  </w:style>
  <w:style w:type="paragraph" w:customStyle="1" w:styleId="xl140">
    <w:name w:val="xl140"/>
    <w:basedOn w:val="Normal"/>
    <w:rsid w:val="00BE53A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fr-FR"/>
    </w:rPr>
  </w:style>
  <w:style w:type="paragraph" w:customStyle="1" w:styleId="xl141">
    <w:name w:val="xl141"/>
    <w:basedOn w:val="Normal"/>
    <w:rsid w:val="00BE53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lang w:eastAsia="fr-FR"/>
    </w:rPr>
  </w:style>
  <w:style w:type="paragraph" w:customStyle="1" w:styleId="xl142">
    <w:name w:val="xl142"/>
    <w:basedOn w:val="Normal"/>
    <w:rsid w:val="00BE53A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fr-FR"/>
    </w:rPr>
  </w:style>
  <w:style w:type="paragraph" w:customStyle="1" w:styleId="xl143">
    <w:name w:val="xl143"/>
    <w:basedOn w:val="Normal"/>
    <w:rsid w:val="00BE53A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fr-FR"/>
    </w:rPr>
  </w:style>
  <w:style w:type="paragraph" w:customStyle="1" w:styleId="xl144">
    <w:name w:val="xl144"/>
    <w:basedOn w:val="Normal"/>
    <w:rsid w:val="00BE53A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fr-FR"/>
    </w:rPr>
  </w:style>
  <w:style w:type="paragraph" w:customStyle="1" w:styleId="xl145">
    <w:name w:val="xl145"/>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lang w:eastAsia="fr-FR"/>
    </w:rPr>
  </w:style>
  <w:style w:type="paragraph" w:customStyle="1" w:styleId="xl146">
    <w:name w:val="xl146"/>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fr-FR"/>
    </w:rPr>
  </w:style>
  <w:style w:type="paragraph" w:customStyle="1" w:styleId="xl147">
    <w:name w:val="xl147"/>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fr-FR"/>
    </w:rPr>
  </w:style>
  <w:style w:type="paragraph" w:customStyle="1" w:styleId="xl148">
    <w:name w:val="xl148"/>
    <w:basedOn w:val="Normal"/>
    <w:rsid w:val="00BE53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lang w:eastAsia="fr-FR"/>
    </w:rPr>
  </w:style>
  <w:style w:type="paragraph" w:customStyle="1" w:styleId="xl149">
    <w:name w:val="xl149"/>
    <w:basedOn w:val="Normal"/>
    <w:rsid w:val="00BE53A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fr-FR"/>
    </w:rPr>
  </w:style>
  <w:style w:type="paragraph" w:customStyle="1" w:styleId="xl150">
    <w:name w:val="xl150"/>
    <w:basedOn w:val="Normal"/>
    <w:rsid w:val="00BE53A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51">
    <w:name w:val="xl151"/>
    <w:basedOn w:val="Normal"/>
    <w:rsid w:val="00BE53AF"/>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b/>
      <w:bCs/>
      <w:sz w:val="18"/>
      <w:szCs w:val="18"/>
      <w:lang w:eastAsia="fr-FR"/>
    </w:rPr>
  </w:style>
  <w:style w:type="paragraph" w:customStyle="1" w:styleId="xl152">
    <w:name w:val="xl152"/>
    <w:basedOn w:val="Normal"/>
    <w:rsid w:val="00BE53AF"/>
    <w:pPr>
      <w:pBdr>
        <w:left w:val="single" w:sz="4" w:space="0" w:color="auto"/>
        <w:bottom w:val="single" w:sz="4" w:space="0" w:color="auto"/>
        <w:right w:val="single" w:sz="8" w:space="7" w:color="auto"/>
      </w:pBdr>
      <w:spacing w:before="100" w:beforeAutospacing="1" w:after="100" w:afterAutospacing="1" w:line="240" w:lineRule="auto"/>
      <w:ind w:firstLineChars="100" w:firstLine="100"/>
      <w:jc w:val="right"/>
    </w:pPr>
    <w:rPr>
      <w:rFonts w:ascii="Arial" w:eastAsia="Times New Roman" w:hAnsi="Arial" w:cs="Arial"/>
      <w:b/>
      <w:bCs/>
      <w:sz w:val="18"/>
      <w:szCs w:val="18"/>
      <w:lang w:eastAsia="fr-FR"/>
    </w:rPr>
  </w:style>
  <w:style w:type="paragraph" w:customStyle="1" w:styleId="xl153">
    <w:name w:val="xl153"/>
    <w:basedOn w:val="Normal"/>
    <w:rsid w:val="00BE53AF"/>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b/>
      <w:bCs/>
      <w:sz w:val="18"/>
      <w:szCs w:val="18"/>
      <w:lang w:eastAsia="fr-FR"/>
    </w:rPr>
  </w:style>
  <w:style w:type="paragraph" w:customStyle="1" w:styleId="xl154">
    <w:name w:val="xl154"/>
    <w:basedOn w:val="Normal"/>
    <w:rsid w:val="00BE53A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fr-FR"/>
    </w:rPr>
  </w:style>
  <w:style w:type="paragraph" w:customStyle="1" w:styleId="xl155">
    <w:name w:val="xl155"/>
    <w:basedOn w:val="Normal"/>
    <w:rsid w:val="00BE53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fr-FR"/>
    </w:rPr>
  </w:style>
  <w:style w:type="paragraph" w:customStyle="1" w:styleId="xl156">
    <w:name w:val="xl156"/>
    <w:basedOn w:val="Normal"/>
    <w:rsid w:val="00BE53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57">
    <w:name w:val="xl157"/>
    <w:basedOn w:val="Normal"/>
    <w:rsid w:val="00BE53AF"/>
    <w:pPr>
      <w:pBdr>
        <w:top w:val="single" w:sz="4" w:space="0" w:color="auto"/>
        <w:left w:val="single" w:sz="4" w:space="0" w:color="auto"/>
        <w:bottom w:val="single" w:sz="8"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b/>
      <w:bCs/>
      <w:sz w:val="18"/>
      <w:szCs w:val="18"/>
      <w:lang w:eastAsia="fr-FR"/>
    </w:rPr>
  </w:style>
  <w:style w:type="paragraph" w:customStyle="1" w:styleId="xl158">
    <w:name w:val="xl158"/>
    <w:basedOn w:val="Normal"/>
    <w:rsid w:val="00BE53AF"/>
    <w:pPr>
      <w:pBdr>
        <w:top w:val="single" w:sz="4" w:space="0" w:color="auto"/>
        <w:left w:val="single" w:sz="4" w:space="0" w:color="auto"/>
        <w:bottom w:val="single" w:sz="8"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b/>
      <w:bCs/>
      <w:sz w:val="18"/>
      <w:szCs w:val="18"/>
      <w:lang w:eastAsia="fr-FR"/>
    </w:rPr>
  </w:style>
  <w:style w:type="paragraph" w:customStyle="1" w:styleId="xl159">
    <w:name w:val="xl159"/>
    <w:basedOn w:val="Normal"/>
    <w:rsid w:val="00BE53AF"/>
    <w:pPr>
      <w:pBdr>
        <w:top w:val="single" w:sz="4" w:space="0" w:color="auto"/>
        <w:left w:val="single" w:sz="4" w:space="0" w:color="auto"/>
        <w:bottom w:val="single" w:sz="8" w:space="0" w:color="auto"/>
        <w:right w:val="single" w:sz="8" w:space="7" w:color="auto"/>
      </w:pBdr>
      <w:spacing w:before="100" w:beforeAutospacing="1" w:after="100" w:afterAutospacing="1" w:line="240" w:lineRule="auto"/>
      <w:ind w:firstLineChars="100" w:firstLine="100"/>
      <w:jc w:val="right"/>
    </w:pPr>
    <w:rPr>
      <w:rFonts w:ascii="Arial" w:eastAsia="Times New Roman" w:hAnsi="Arial" w:cs="Arial"/>
      <w:b/>
      <w:bCs/>
      <w:sz w:val="18"/>
      <w:szCs w:val="18"/>
      <w:lang w:eastAsia="fr-FR"/>
    </w:rPr>
  </w:style>
  <w:style w:type="paragraph" w:customStyle="1" w:styleId="xl160">
    <w:name w:val="xl160"/>
    <w:basedOn w:val="Normal"/>
    <w:rsid w:val="00BE53A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61">
    <w:name w:val="xl161"/>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fr-FR"/>
    </w:rPr>
  </w:style>
  <w:style w:type="paragraph" w:customStyle="1" w:styleId="xl162">
    <w:name w:val="xl162"/>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fr-FR"/>
    </w:rPr>
  </w:style>
  <w:style w:type="paragraph" w:customStyle="1" w:styleId="xl163">
    <w:name w:val="xl163"/>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fr-FR"/>
    </w:rPr>
  </w:style>
  <w:style w:type="paragraph" w:customStyle="1" w:styleId="xl164">
    <w:name w:val="xl164"/>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65">
    <w:name w:val="xl165"/>
    <w:basedOn w:val="Normal"/>
    <w:rsid w:val="00BE53A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fr-FR"/>
    </w:rPr>
  </w:style>
  <w:style w:type="paragraph" w:customStyle="1" w:styleId="xl166">
    <w:name w:val="xl166"/>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fr-FR"/>
    </w:rPr>
  </w:style>
  <w:style w:type="paragraph" w:customStyle="1" w:styleId="xl167">
    <w:name w:val="xl167"/>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fr-FR"/>
    </w:rPr>
  </w:style>
  <w:style w:type="paragraph" w:customStyle="1" w:styleId="xl168">
    <w:name w:val="xl168"/>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fr-FR"/>
    </w:rPr>
  </w:style>
  <w:style w:type="paragraph" w:customStyle="1" w:styleId="xl169">
    <w:name w:val="xl169"/>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70">
    <w:name w:val="xl170"/>
    <w:basedOn w:val="Normal"/>
    <w:rsid w:val="00BE53AF"/>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sz w:val="18"/>
      <w:szCs w:val="18"/>
      <w:lang w:eastAsia="fr-FR"/>
    </w:rPr>
  </w:style>
  <w:style w:type="paragraph" w:customStyle="1" w:styleId="xl171">
    <w:name w:val="xl171"/>
    <w:basedOn w:val="Normal"/>
    <w:rsid w:val="00BE53AF"/>
    <w:pPr>
      <w:pBdr>
        <w:top w:val="single" w:sz="4" w:space="0" w:color="auto"/>
        <w:left w:val="single" w:sz="4" w:space="0" w:color="auto"/>
        <w:bottom w:val="single" w:sz="8"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sz w:val="18"/>
      <w:szCs w:val="18"/>
      <w:lang w:eastAsia="fr-FR"/>
    </w:rPr>
  </w:style>
  <w:style w:type="paragraph" w:customStyle="1" w:styleId="xl172">
    <w:name w:val="xl172"/>
    <w:basedOn w:val="Normal"/>
    <w:rsid w:val="00BE53A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fr-FR"/>
    </w:rPr>
  </w:style>
  <w:style w:type="paragraph" w:customStyle="1" w:styleId="xl173">
    <w:name w:val="xl173"/>
    <w:basedOn w:val="Normal"/>
    <w:rsid w:val="00BE53AF"/>
    <w:pPr>
      <w:pBdr>
        <w:top w:val="single" w:sz="8" w:space="0" w:color="auto"/>
        <w:left w:val="single" w:sz="8"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74">
    <w:name w:val="xl174"/>
    <w:basedOn w:val="Normal"/>
    <w:rsid w:val="00BE53AF"/>
    <w:pPr>
      <w:pBdr>
        <w:top w:val="single" w:sz="8" w:space="0" w:color="auto"/>
        <w:left w:val="single" w:sz="4"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75">
    <w:name w:val="xl175"/>
    <w:basedOn w:val="Normal"/>
    <w:rsid w:val="00BE53AF"/>
    <w:pPr>
      <w:pBdr>
        <w:top w:val="single" w:sz="8" w:space="0" w:color="auto"/>
        <w:left w:val="single" w:sz="4" w:space="0" w:color="auto"/>
        <w:right w:val="single" w:sz="4" w:space="7" w:color="auto"/>
      </w:pBdr>
      <w:shd w:val="clear" w:color="auto" w:fill="D9D9D9"/>
      <w:spacing w:before="100" w:beforeAutospacing="1" w:after="100" w:afterAutospacing="1" w:line="240" w:lineRule="auto"/>
      <w:ind w:firstLineChars="100" w:firstLine="100"/>
      <w:jc w:val="right"/>
    </w:pPr>
    <w:rPr>
      <w:rFonts w:ascii="Arial" w:eastAsia="Times New Roman" w:hAnsi="Arial" w:cs="Arial"/>
      <w:b/>
      <w:bCs/>
      <w:sz w:val="18"/>
      <w:szCs w:val="18"/>
      <w:lang w:eastAsia="fr-FR"/>
    </w:rPr>
  </w:style>
  <w:style w:type="paragraph" w:customStyle="1" w:styleId="xl176">
    <w:name w:val="xl176"/>
    <w:basedOn w:val="Normal"/>
    <w:rsid w:val="00BE53AF"/>
    <w:pPr>
      <w:pBdr>
        <w:top w:val="single" w:sz="8" w:space="0" w:color="auto"/>
        <w:left w:val="single" w:sz="4"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77">
    <w:name w:val="xl177"/>
    <w:basedOn w:val="Normal"/>
    <w:rsid w:val="00BE53AF"/>
    <w:pPr>
      <w:pBdr>
        <w:top w:val="single" w:sz="8" w:space="0" w:color="auto"/>
        <w:left w:val="single" w:sz="4" w:space="0" w:color="auto"/>
        <w:right w:val="single" w:sz="8" w:space="0" w:color="auto"/>
      </w:pBdr>
      <w:shd w:val="clear" w:color="auto" w:fill="D9D9D9"/>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78">
    <w:name w:val="xl178"/>
    <w:basedOn w:val="Normal"/>
    <w:rsid w:val="00BE53AF"/>
    <w:pPr>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liste50">
    <w:name w:val="liste50"/>
    <w:basedOn w:val="Normal"/>
    <w:rsid w:val="00BE53AF"/>
    <w:pPr>
      <w:widowControl w:val="0"/>
      <w:tabs>
        <w:tab w:val="left" w:pos="360"/>
        <w:tab w:val="num" w:pos="720"/>
        <w:tab w:val="num" w:pos="851"/>
        <w:tab w:val="left" w:pos="2835"/>
      </w:tabs>
      <w:overflowPunct w:val="0"/>
      <w:autoSpaceDE w:val="0"/>
      <w:autoSpaceDN w:val="0"/>
      <w:adjustRightInd w:val="0"/>
      <w:spacing w:after="0" w:line="240" w:lineRule="auto"/>
      <w:ind w:left="2835" w:hanging="2835"/>
      <w:jc w:val="both"/>
    </w:pPr>
    <w:rPr>
      <w:rFonts w:ascii="Times New Roman" w:eastAsia="Times New Roman" w:hAnsi="Times New Roman" w:cs="Times New Roman"/>
      <w:szCs w:val="20"/>
      <w:lang w:eastAsia="it-IT"/>
    </w:rPr>
  </w:style>
  <w:style w:type="paragraph" w:customStyle="1" w:styleId="Corpsdetexte31">
    <w:name w:val="Corps de texte 31"/>
    <w:basedOn w:val="Normal"/>
    <w:rsid w:val="00BE53AF"/>
    <w:pPr>
      <w:keepLines/>
      <w:widowControl w:val="0"/>
      <w:tabs>
        <w:tab w:val="left" w:pos="785"/>
        <w:tab w:val="left" w:pos="851"/>
        <w:tab w:val="left" w:pos="2491"/>
        <w:tab w:val="left" w:pos="3398"/>
        <w:tab w:val="left" w:pos="4368"/>
        <w:tab w:val="left" w:pos="5153"/>
        <w:tab w:val="left" w:pos="5938"/>
        <w:tab w:val="left" w:pos="7298"/>
        <w:tab w:val="left" w:pos="8083"/>
        <w:tab w:val="left" w:pos="8868"/>
        <w:tab w:val="left" w:pos="9653"/>
        <w:tab w:val="left" w:pos="10438"/>
      </w:tabs>
      <w:snapToGrid w:val="0"/>
      <w:spacing w:before="120" w:after="0" w:line="240" w:lineRule="auto"/>
      <w:jc w:val="both"/>
    </w:pPr>
    <w:rPr>
      <w:rFonts w:ascii="Times New Roman" w:eastAsia="Times New Roman" w:hAnsi="Times New Roman" w:cs="Times New Roman"/>
      <w:b/>
      <w:szCs w:val="20"/>
      <w:lang w:eastAsia="it-IT"/>
    </w:rPr>
  </w:style>
  <w:style w:type="paragraph" w:customStyle="1" w:styleId="Head80">
    <w:name w:val="Head 8.0"/>
    <w:basedOn w:val="Normal"/>
    <w:rsid w:val="00BE53AF"/>
    <w:pPr>
      <w:tabs>
        <w:tab w:val="left" w:pos="284"/>
      </w:tabs>
      <w:overflowPunct w:val="0"/>
      <w:autoSpaceDE w:val="0"/>
      <w:autoSpaceDN w:val="0"/>
      <w:adjustRightInd w:val="0"/>
      <w:spacing w:after="0" w:line="240" w:lineRule="auto"/>
      <w:ind w:left="284" w:right="-2" w:hanging="284"/>
      <w:jc w:val="right"/>
    </w:pPr>
    <w:rPr>
      <w:rFonts w:ascii="CG Times" w:eastAsia="Times New Roman" w:hAnsi="CG Times" w:cs="Times New Roman"/>
      <w:b/>
      <w:sz w:val="44"/>
      <w:szCs w:val="20"/>
      <w:lang w:eastAsia="it-IT"/>
    </w:rPr>
  </w:style>
  <w:style w:type="paragraph" w:customStyle="1" w:styleId="CM99">
    <w:name w:val="CM99"/>
    <w:basedOn w:val="Default"/>
    <w:next w:val="Default"/>
    <w:rsid w:val="00BE53AF"/>
    <w:pPr>
      <w:spacing w:after="120"/>
    </w:pPr>
    <w:rPr>
      <w:rFonts w:ascii="Arial" w:hAnsi="Arial" w:cs="Times New Roman"/>
      <w:color w:val="auto"/>
      <w:sz w:val="20"/>
      <w:lang w:val="it-IT" w:eastAsia="it-IT"/>
    </w:rPr>
  </w:style>
  <w:style w:type="paragraph" w:customStyle="1" w:styleId="CM98">
    <w:name w:val="CM98"/>
    <w:basedOn w:val="Default"/>
    <w:next w:val="Default"/>
    <w:rsid w:val="00BE53AF"/>
    <w:pPr>
      <w:spacing w:after="353"/>
    </w:pPr>
    <w:rPr>
      <w:rFonts w:ascii="Arial" w:hAnsi="Arial" w:cs="Times New Roman"/>
      <w:color w:val="auto"/>
      <w:sz w:val="20"/>
      <w:lang w:val="it-IT" w:eastAsia="it-IT"/>
    </w:rPr>
  </w:style>
  <w:style w:type="paragraph" w:customStyle="1" w:styleId="CM4">
    <w:name w:val="CM4"/>
    <w:basedOn w:val="Default"/>
    <w:next w:val="Default"/>
    <w:rsid w:val="00BE53AF"/>
    <w:pPr>
      <w:spacing w:line="280" w:lineRule="atLeast"/>
    </w:pPr>
    <w:rPr>
      <w:rFonts w:ascii="Arial" w:hAnsi="Arial" w:cs="Times New Roman"/>
      <w:color w:val="auto"/>
      <w:sz w:val="20"/>
      <w:lang w:val="it-IT" w:eastAsia="it-IT"/>
    </w:rPr>
  </w:style>
  <w:style w:type="paragraph" w:customStyle="1" w:styleId="CM106">
    <w:name w:val="CM106"/>
    <w:basedOn w:val="Default"/>
    <w:next w:val="Default"/>
    <w:rsid w:val="00BE53AF"/>
    <w:pPr>
      <w:spacing w:after="273"/>
    </w:pPr>
    <w:rPr>
      <w:rFonts w:ascii="Arial" w:hAnsi="Arial" w:cs="Times New Roman"/>
      <w:color w:val="auto"/>
      <w:sz w:val="20"/>
      <w:lang w:val="it-IT" w:eastAsia="it-IT"/>
    </w:rPr>
  </w:style>
  <w:style w:type="paragraph" w:customStyle="1" w:styleId="CM55">
    <w:name w:val="CM55"/>
    <w:basedOn w:val="Default"/>
    <w:next w:val="Default"/>
    <w:rsid w:val="00BE53AF"/>
    <w:rPr>
      <w:rFonts w:ascii="Arial" w:hAnsi="Arial" w:cs="Times New Roman"/>
      <w:color w:val="auto"/>
      <w:sz w:val="20"/>
      <w:lang w:val="it-IT" w:eastAsia="it-IT"/>
    </w:rPr>
  </w:style>
  <w:style w:type="paragraph" w:customStyle="1" w:styleId="CM36">
    <w:name w:val="CM36"/>
    <w:basedOn w:val="Default"/>
    <w:next w:val="Default"/>
    <w:rsid w:val="00BE53AF"/>
    <w:rPr>
      <w:rFonts w:ascii="Arial" w:hAnsi="Arial" w:cs="Times New Roman"/>
      <w:color w:val="auto"/>
      <w:sz w:val="20"/>
      <w:lang w:val="it-IT" w:eastAsia="it-IT"/>
    </w:rPr>
  </w:style>
  <w:style w:type="paragraph" w:customStyle="1" w:styleId="CM14">
    <w:name w:val="CM14"/>
    <w:basedOn w:val="Default"/>
    <w:next w:val="Default"/>
    <w:rsid w:val="00BE53AF"/>
    <w:rPr>
      <w:rFonts w:ascii="Arial" w:hAnsi="Arial" w:cs="Times New Roman"/>
      <w:color w:val="auto"/>
      <w:sz w:val="20"/>
      <w:lang w:val="it-IT" w:eastAsia="it-IT"/>
    </w:rPr>
  </w:style>
  <w:style w:type="paragraph" w:customStyle="1" w:styleId="CM115">
    <w:name w:val="CM115"/>
    <w:basedOn w:val="Default"/>
    <w:next w:val="Default"/>
    <w:rsid w:val="00BE53AF"/>
    <w:pPr>
      <w:spacing w:after="405"/>
    </w:pPr>
    <w:rPr>
      <w:rFonts w:ascii="Arial" w:hAnsi="Arial" w:cs="Times New Roman"/>
      <w:color w:val="auto"/>
      <w:sz w:val="20"/>
      <w:lang w:val="it-IT" w:eastAsia="it-IT"/>
    </w:rPr>
  </w:style>
  <w:style w:type="paragraph" w:customStyle="1" w:styleId="CM107">
    <w:name w:val="CM107"/>
    <w:basedOn w:val="Normal"/>
    <w:next w:val="Normal"/>
    <w:rsid w:val="00BE53AF"/>
    <w:pPr>
      <w:widowControl w:val="0"/>
      <w:autoSpaceDE w:val="0"/>
      <w:autoSpaceDN w:val="0"/>
      <w:adjustRightInd w:val="0"/>
      <w:spacing w:after="60" w:line="240" w:lineRule="auto"/>
    </w:pPr>
    <w:rPr>
      <w:rFonts w:ascii="Arial" w:eastAsia="Times New Roman" w:hAnsi="Arial" w:cs="Times New Roman"/>
      <w:sz w:val="20"/>
      <w:szCs w:val="24"/>
      <w:lang w:val="it-IT" w:eastAsia="it-IT"/>
    </w:rPr>
  </w:style>
  <w:style w:type="paragraph" w:customStyle="1" w:styleId="CM110">
    <w:name w:val="CM110"/>
    <w:basedOn w:val="Normal"/>
    <w:next w:val="Normal"/>
    <w:rsid w:val="00BE53AF"/>
    <w:pPr>
      <w:widowControl w:val="0"/>
      <w:autoSpaceDE w:val="0"/>
      <w:autoSpaceDN w:val="0"/>
      <w:adjustRightInd w:val="0"/>
      <w:spacing w:after="550" w:line="240" w:lineRule="auto"/>
    </w:pPr>
    <w:rPr>
      <w:rFonts w:ascii="Arial" w:eastAsia="Times New Roman" w:hAnsi="Arial" w:cs="Times New Roman"/>
      <w:sz w:val="20"/>
      <w:szCs w:val="24"/>
      <w:lang w:val="it-IT" w:eastAsia="it-IT"/>
    </w:rPr>
  </w:style>
  <w:style w:type="paragraph" w:customStyle="1" w:styleId="CM24">
    <w:name w:val="CM24"/>
    <w:basedOn w:val="Default"/>
    <w:next w:val="Default"/>
    <w:rsid w:val="00BE53AF"/>
    <w:rPr>
      <w:rFonts w:ascii="Arial" w:hAnsi="Arial" w:cs="Times New Roman"/>
      <w:color w:val="auto"/>
      <w:sz w:val="20"/>
      <w:lang w:val="it-IT" w:eastAsia="it-IT"/>
    </w:rPr>
  </w:style>
  <w:style w:type="paragraph" w:customStyle="1" w:styleId="CM58">
    <w:name w:val="CM58"/>
    <w:basedOn w:val="Default"/>
    <w:next w:val="Default"/>
    <w:rsid w:val="00BE53AF"/>
    <w:pPr>
      <w:spacing w:line="280" w:lineRule="atLeast"/>
    </w:pPr>
    <w:rPr>
      <w:rFonts w:ascii="Arial" w:hAnsi="Arial" w:cs="Times New Roman"/>
      <w:color w:val="auto"/>
      <w:sz w:val="20"/>
      <w:lang w:val="it-IT" w:eastAsia="it-IT"/>
    </w:rPr>
  </w:style>
  <w:style w:type="paragraph" w:customStyle="1" w:styleId="CM5">
    <w:name w:val="CM5"/>
    <w:basedOn w:val="Default"/>
    <w:next w:val="Default"/>
    <w:rsid w:val="00BE53AF"/>
    <w:pPr>
      <w:spacing w:line="280" w:lineRule="atLeast"/>
    </w:pPr>
    <w:rPr>
      <w:rFonts w:ascii="Arial" w:hAnsi="Arial" w:cs="Times New Roman"/>
      <w:color w:val="auto"/>
      <w:sz w:val="20"/>
      <w:lang w:val="it-IT" w:eastAsia="it-IT"/>
    </w:rPr>
  </w:style>
  <w:style w:type="paragraph" w:customStyle="1" w:styleId="CM111">
    <w:name w:val="CM111"/>
    <w:basedOn w:val="Default"/>
    <w:next w:val="Default"/>
    <w:rsid w:val="00BE53AF"/>
    <w:pPr>
      <w:spacing w:after="193"/>
    </w:pPr>
    <w:rPr>
      <w:rFonts w:ascii="Arial" w:hAnsi="Arial" w:cs="Times New Roman"/>
      <w:color w:val="auto"/>
      <w:sz w:val="20"/>
      <w:lang w:val="it-IT" w:eastAsia="it-IT"/>
    </w:rPr>
  </w:style>
  <w:style w:type="paragraph" w:customStyle="1" w:styleId="CM50">
    <w:name w:val="CM50"/>
    <w:basedOn w:val="Default"/>
    <w:next w:val="Default"/>
    <w:rsid w:val="00BE53AF"/>
    <w:rPr>
      <w:rFonts w:ascii="Arial" w:hAnsi="Arial" w:cs="Times New Roman"/>
      <w:color w:val="auto"/>
      <w:sz w:val="20"/>
      <w:lang w:val="it-IT" w:eastAsia="it-IT"/>
    </w:rPr>
  </w:style>
  <w:style w:type="paragraph" w:customStyle="1" w:styleId="Normalcentr1">
    <w:name w:val="Normal centré1"/>
    <w:basedOn w:val="Normal"/>
    <w:rsid w:val="00BE53AF"/>
    <w:pPr>
      <w:overflowPunct w:val="0"/>
      <w:autoSpaceDE w:val="0"/>
      <w:autoSpaceDN w:val="0"/>
      <w:adjustRightInd w:val="0"/>
      <w:spacing w:after="0" w:line="240" w:lineRule="auto"/>
      <w:ind w:left="113"/>
      <w:jc w:val="both"/>
    </w:pPr>
    <w:rPr>
      <w:rFonts w:ascii="Arial" w:eastAsia="Times New Roman" w:hAnsi="Arial" w:cs="Times New Roman"/>
      <w:bCs/>
      <w:szCs w:val="20"/>
      <w:lang w:eastAsia="fr-FR"/>
    </w:rPr>
  </w:style>
  <w:style w:type="paragraph" w:customStyle="1" w:styleId="Body1">
    <w:name w:val="Body1"/>
    <w:basedOn w:val="Normal"/>
    <w:rsid w:val="00BE53AF"/>
    <w:pPr>
      <w:spacing w:before="60" w:after="120" w:line="240" w:lineRule="exact"/>
      <w:ind w:left="709"/>
      <w:jc w:val="both"/>
    </w:pPr>
    <w:rPr>
      <w:rFonts w:ascii="Arial" w:eastAsia="Times New Roman" w:hAnsi="Arial" w:cs="Times New Roman"/>
      <w:bCs/>
      <w:sz w:val="20"/>
      <w:szCs w:val="24"/>
      <w:lang w:eastAsia="fr-FR"/>
    </w:rPr>
  </w:style>
  <w:style w:type="paragraph" w:customStyle="1" w:styleId="Enumere">
    <w:name w:val="Enumere"/>
    <w:basedOn w:val="Normal"/>
    <w:rsid w:val="00BE53AF"/>
    <w:pPr>
      <w:tabs>
        <w:tab w:val="left" w:pos="567"/>
        <w:tab w:val="num" w:pos="1794"/>
      </w:tabs>
      <w:spacing w:after="0" w:line="240" w:lineRule="exact"/>
      <w:ind w:left="993" w:hanging="284"/>
      <w:jc w:val="both"/>
    </w:pPr>
    <w:rPr>
      <w:rFonts w:ascii="Arial" w:eastAsia="Times New Roman" w:hAnsi="Arial" w:cs="Times New Roman"/>
      <w:sz w:val="20"/>
      <w:szCs w:val="24"/>
      <w:lang w:eastAsia="fr-FR"/>
    </w:rPr>
  </w:style>
  <w:style w:type="paragraph" w:customStyle="1" w:styleId="Titre0">
    <w:name w:val="Titre 0"/>
    <w:basedOn w:val="Corpsdetexte"/>
    <w:rsid w:val="00BE53AF"/>
    <w:pPr>
      <w:spacing w:after="0"/>
      <w:ind w:left="851"/>
    </w:pPr>
    <w:rPr>
      <w:rFonts w:ascii="Arial" w:eastAsia="SimSun" w:hAnsi="Arial"/>
      <w:b/>
      <w:bCs/>
      <w:caps/>
      <w:sz w:val="28"/>
      <w:lang w:val="en-US"/>
    </w:rPr>
  </w:style>
  <w:style w:type="paragraph" w:customStyle="1" w:styleId="Corpsdetexte22">
    <w:name w:val="Corps de texte 22"/>
    <w:basedOn w:val="Normal"/>
    <w:rsid w:val="00BE53AF"/>
    <w:pPr>
      <w:spacing w:after="0" w:line="240" w:lineRule="auto"/>
      <w:ind w:left="1134" w:hanging="283"/>
      <w:jc w:val="both"/>
    </w:pPr>
    <w:rPr>
      <w:rFonts w:ascii="Times New Roman" w:eastAsia="Times New Roman" w:hAnsi="Times New Roman" w:cs="Times New Roman"/>
      <w:sz w:val="24"/>
      <w:szCs w:val="20"/>
      <w:lang w:eastAsia="fr-FR"/>
    </w:rPr>
  </w:style>
  <w:style w:type="paragraph" w:customStyle="1" w:styleId="TITI11">
    <w:name w:val="TITI.1.1"/>
    <w:basedOn w:val="Normal"/>
    <w:rsid w:val="00BE53AF"/>
    <w:pPr>
      <w:widowControl w:val="0"/>
      <w:numPr>
        <w:ilvl w:val="12"/>
      </w:numPr>
      <w:spacing w:before="120" w:after="0" w:line="240" w:lineRule="auto"/>
      <w:ind w:left="1276" w:hanging="709"/>
    </w:pPr>
    <w:rPr>
      <w:rFonts w:ascii="Times New Roman" w:eastAsia="Times New Roman" w:hAnsi="Times New Roman" w:cs="Times New Roman"/>
      <w:b/>
      <w:sz w:val="24"/>
      <w:szCs w:val="20"/>
      <w:lang w:eastAsia="fr-FR"/>
    </w:rPr>
  </w:style>
  <w:style w:type="paragraph" w:customStyle="1" w:styleId="TITI111">
    <w:name w:val="TITI.1.1.1"/>
    <w:basedOn w:val="Normal"/>
    <w:rsid w:val="00BE53AF"/>
    <w:pPr>
      <w:spacing w:after="0" w:line="240" w:lineRule="auto"/>
      <w:ind w:left="567"/>
      <w:jc w:val="both"/>
    </w:pPr>
    <w:rPr>
      <w:rFonts w:ascii="Times New Roman" w:eastAsia="Times New Roman" w:hAnsi="Times New Roman" w:cs="Times New Roman"/>
      <w:b/>
      <w:i/>
      <w:sz w:val="24"/>
      <w:szCs w:val="20"/>
      <w:lang w:eastAsia="fr-FR"/>
    </w:rPr>
  </w:style>
  <w:style w:type="paragraph" w:customStyle="1" w:styleId="toto">
    <w:name w:val="toto"/>
    <w:basedOn w:val="Normal"/>
    <w:rsid w:val="00BE53AF"/>
    <w:pPr>
      <w:spacing w:before="120" w:after="0" w:line="240" w:lineRule="auto"/>
      <w:ind w:left="567"/>
      <w:jc w:val="both"/>
    </w:pPr>
    <w:rPr>
      <w:rFonts w:ascii="Times New Roman" w:eastAsia="Times New Roman" w:hAnsi="Times New Roman" w:cs="Times New Roman"/>
      <w:sz w:val="24"/>
      <w:szCs w:val="20"/>
      <w:lang w:eastAsia="fr-FR"/>
    </w:rPr>
  </w:style>
  <w:style w:type="paragraph" w:customStyle="1" w:styleId="titre50">
    <w:name w:val="titre5"/>
    <w:basedOn w:val="Titre4"/>
    <w:rsid w:val="00BE53AF"/>
    <w:pPr>
      <w:keepNext w:val="0"/>
      <w:tabs>
        <w:tab w:val="left" w:pos="284"/>
        <w:tab w:val="left" w:pos="1134"/>
      </w:tabs>
      <w:spacing w:before="60" w:after="0"/>
      <w:ind w:left="0" w:right="0" w:firstLine="0"/>
      <w:outlineLvl w:val="9"/>
    </w:pPr>
    <w:rPr>
      <w:b w:val="0"/>
      <w:bCs w:val="0"/>
      <w:sz w:val="22"/>
      <w:lang w:eastAsia="fr-FR"/>
    </w:rPr>
  </w:style>
  <w:style w:type="paragraph" w:customStyle="1" w:styleId="Retraitcorpsdetexte22">
    <w:name w:val="Retrait corps de texte 22"/>
    <w:basedOn w:val="Normal"/>
    <w:rsid w:val="00BE53AF"/>
    <w:pPr>
      <w:spacing w:after="0" w:line="240" w:lineRule="auto"/>
      <w:ind w:left="851" w:hanging="284"/>
      <w:jc w:val="both"/>
    </w:pPr>
    <w:rPr>
      <w:rFonts w:ascii="Times New Roman" w:eastAsia="Times New Roman" w:hAnsi="Times New Roman" w:cs="Times New Roman"/>
      <w:szCs w:val="20"/>
      <w:lang w:eastAsia="it-IT"/>
    </w:rPr>
  </w:style>
  <w:style w:type="character" w:customStyle="1" w:styleId="psCar1">
    <w:name w:val="ps Car1"/>
    <w:link w:val="ps"/>
    <w:locked/>
    <w:rsid w:val="00BE53AF"/>
    <w:rPr>
      <w:rFonts w:ascii="Arial" w:eastAsia="Times New Roman" w:hAnsi="Arial" w:cs="Arial"/>
      <w:sz w:val="18"/>
      <w:szCs w:val="18"/>
      <w:lang w:val="fr-CA"/>
    </w:rPr>
  </w:style>
  <w:style w:type="paragraph" w:customStyle="1" w:styleId="ps">
    <w:name w:val="ps"/>
    <w:basedOn w:val="Normal"/>
    <w:link w:val="psCar1"/>
    <w:rsid w:val="00BE53AF"/>
    <w:pPr>
      <w:keepLines/>
      <w:spacing w:beforeLines="20" w:after="0" w:line="240" w:lineRule="exact"/>
      <w:ind w:left="1440"/>
      <w:jc w:val="both"/>
    </w:pPr>
    <w:rPr>
      <w:rFonts w:ascii="Arial" w:eastAsia="Times New Roman" w:hAnsi="Arial" w:cs="Arial"/>
      <w:sz w:val="18"/>
      <w:szCs w:val="18"/>
      <w:lang w:val="fr-CA"/>
    </w:rPr>
  </w:style>
  <w:style w:type="paragraph" w:customStyle="1" w:styleId="ec">
    <w:name w:val="ec"/>
    <w:basedOn w:val="Normal"/>
    <w:autoRedefine/>
    <w:rsid w:val="00BE53AF"/>
    <w:pPr>
      <w:keepLines/>
      <w:spacing w:before="120" w:after="0" w:line="240" w:lineRule="auto"/>
      <w:ind w:left="720" w:hanging="360"/>
      <w:jc w:val="both"/>
    </w:pPr>
    <w:rPr>
      <w:rFonts w:ascii="Arial" w:eastAsia="Times New Roman" w:hAnsi="Arial" w:cs="Times New Roman"/>
      <w:sz w:val="18"/>
      <w:szCs w:val="20"/>
      <w:lang w:val="en-GB" w:eastAsia="fr-FR"/>
    </w:rPr>
  </w:style>
  <w:style w:type="paragraph" w:customStyle="1" w:styleId="Texte1">
    <w:name w:val="Texte 1"/>
    <w:basedOn w:val="Normal"/>
    <w:rsid w:val="00BE53AF"/>
    <w:pPr>
      <w:overflowPunct w:val="0"/>
      <w:autoSpaceDE w:val="0"/>
      <w:autoSpaceDN w:val="0"/>
      <w:adjustRightInd w:val="0"/>
      <w:spacing w:after="240" w:line="240" w:lineRule="auto"/>
      <w:ind w:left="993"/>
      <w:jc w:val="both"/>
    </w:pPr>
    <w:rPr>
      <w:rFonts w:ascii="Arial" w:eastAsia="Times New Roman" w:hAnsi="Arial" w:cs="Times New Roman"/>
      <w:sz w:val="21"/>
      <w:szCs w:val="20"/>
      <w:lang w:eastAsia="fr-FR"/>
    </w:rPr>
  </w:style>
  <w:style w:type="paragraph" w:customStyle="1" w:styleId="TexteCarCar">
    <w:name w:val="Texte Car Car"/>
    <w:basedOn w:val="Normal"/>
    <w:rsid w:val="00BE53AF"/>
    <w:pPr>
      <w:keepLines/>
      <w:spacing w:before="120" w:after="0" w:line="240" w:lineRule="auto"/>
      <w:jc w:val="both"/>
    </w:pPr>
    <w:rPr>
      <w:rFonts w:ascii="Arial" w:eastAsia="Times New Roman" w:hAnsi="Arial" w:cs="Times New Roman"/>
      <w:sz w:val="20"/>
      <w:szCs w:val="20"/>
      <w:lang w:eastAsia="fr-FR"/>
    </w:rPr>
  </w:style>
  <w:style w:type="paragraph" w:customStyle="1" w:styleId="ListParagraph3">
    <w:name w:val="List Paragraph3"/>
    <w:basedOn w:val="Normal"/>
    <w:rsid w:val="00BE53AF"/>
    <w:pPr>
      <w:widowControl w:val="0"/>
      <w:suppressAutoHyphens/>
      <w:autoSpaceDE w:val="0"/>
      <w:spacing w:after="0" w:line="240" w:lineRule="auto"/>
      <w:ind w:left="720"/>
      <w:jc w:val="both"/>
    </w:pPr>
    <w:rPr>
      <w:rFonts w:ascii="Arial" w:eastAsia="Times New Roman" w:hAnsi="Arial" w:cs="Times New Roman"/>
      <w:szCs w:val="24"/>
      <w:lang w:val="en-GB" w:eastAsia="ar-SA"/>
    </w:rPr>
  </w:style>
  <w:style w:type="paragraph" w:customStyle="1" w:styleId="ListParagraph4">
    <w:name w:val="List Paragraph4"/>
    <w:basedOn w:val="Normal"/>
    <w:rsid w:val="00BE53AF"/>
    <w:pPr>
      <w:spacing w:after="0" w:line="240" w:lineRule="auto"/>
      <w:ind w:left="720"/>
      <w:jc w:val="both"/>
    </w:pPr>
    <w:rPr>
      <w:rFonts w:ascii="Times New Roman" w:eastAsia="Times New Roman" w:hAnsi="Times New Roman" w:cs="Times New Roman"/>
      <w:sz w:val="24"/>
      <w:szCs w:val="20"/>
      <w:lang w:val="en-US"/>
    </w:rPr>
  </w:style>
  <w:style w:type="paragraph" w:customStyle="1" w:styleId="Revision1">
    <w:name w:val="Revision1"/>
    <w:semiHidden/>
    <w:rsid w:val="00BE53AF"/>
    <w:pPr>
      <w:spacing w:after="0" w:line="240" w:lineRule="auto"/>
    </w:pPr>
    <w:rPr>
      <w:rFonts w:ascii="Times New Roman" w:eastAsia="Times New Roman" w:hAnsi="Times New Roman" w:cs="Times New Roman"/>
      <w:sz w:val="24"/>
      <w:szCs w:val="20"/>
    </w:rPr>
  </w:style>
  <w:style w:type="paragraph" w:customStyle="1" w:styleId="BodyText22">
    <w:name w:val="Body Text 22"/>
    <w:basedOn w:val="Normal"/>
    <w:rsid w:val="00BE53AF"/>
    <w:pPr>
      <w:overflowPunct w:val="0"/>
      <w:autoSpaceDE w:val="0"/>
      <w:autoSpaceDN w:val="0"/>
      <w:adjustRightInd w:val="0"/>
      <w:spacing w:after="0" w:line="240" w:lineRule="auto"/>
      <w:jc w:val="both"/>
    </w:pPr>
    <w:rPr>
      <w:rFonts w:ascii="Times New Roman" w:eastAsia="Times New Roman" w:hAnsi="Times New Roman" w:cs="Times New Roman"/>
      <w:szCs w:val="20"/>
      <w:lang w:eastAsia="fr-FR"/>
    </w:rPr>
  </w:style>
  <w:style w:type="paragraph" w:customStyle="1" w:styleId="BodyTextIndent22">
    <w:name w:val="Body Text Indent 22"/>
    <w:basedOn w:val="Normal"/>
    <w:rsid w:val="00BE53AF"/>
    <w:pPr>
      <w:spacing w:after="0" w:line="240" w:lineRule="auto"/>
      <w:ind w:left="851" w:hanging="284"/>
      <w:jc w:val="both"/>
    </w:pPr>
    <w:rPr>
      <w:rFonts w:ascii="Times New Roman" w:eastAsia="Times New Roman" w:hAnsi="Times New Roman" w:cs="Times New Roman"/>
      <w:szCs w:val="20"/>
      <w:lang w:eastAsia="it-IT"/>
    </w:rPr>
  </w:style>
  <w:style w:type="paragraph" w:customStyle="1" w:styleId="Paragraphedeliste1">
    <w:name w:val="Paragraphe de liste1"/>
    <w:basedOn w:val="Normal"/>
    <w:rsid w:val="00BE53AF"/>
    <w:pPr>
      <w:ind w:left="720"/>
    </w:pPr>
    <w:rPr>
      <w:rFonts w:ascii="Calibri" w:eastAsia="Times New Roman" w:hAnsi="Calibri" w:cs="Times New Roman"/>
    </w:rPr>
  </w:style>
  <w:style w:type="paragraph" w:customStyle="1" w:styleId="TITRE12">
    <w:name w:val="TITRE 1"/>
    <w:basedOn w:val="Normal"/>
    <w:rsid w:val="00BE53AF"/>
    <w:pPr>
      <w:spacing w:after="0" w:line="240" w:lineRule="auto"/>
      <w:jc w:val="both"/>
    </w:pPr>
    <w:rPr>
      <w:rFonts w:ascii="Times" w:eastAsia="Times New Roman" w:hAnsi="Times" w:cs="Times New Roman"/>
      <w:b/>
      <w:caps/>
      <w:noProof/>
      <w:sz w:val="28"/>
      <w:szCs w:val="20"/>
      <w:lang w:val="fr-CA" w:eastAsia="fr-FR"/>
    </w:rPr>
  </w:style>
  <w:style w:type="paragraph" w:customStyle="1" w:styleId="StyleTitre3LatinArialComplexeArial105ptAvant1">
    <w:name w:val="Style Titre 3 + (Latin) Arial (Complexe) Arial 105 pt Avant : 1..."/>
    <w:basedOn w:val="Titre3"/>
    <w:rsid w:val="00BE53AF"/>
    <w:pPr>
      <w:keepNext/>
      <w:suppressAutoHyphens w:val="0"/>
      <w:spacing w:before="0"/>
      <w:ind w:left="709" w:firstLine="0"/>
      <w:jc w:val="left"/>
    </w:pPr>
    <w:rPr>
      <w:rFonts w:ascii="Arial" w:hAnsi="Arial" w:cs="Arial"/>
      <w:i/>
      <w:iCs/>
      <w:sz w:val="21"/>
      <w:szCs w:val="21"/>
      <w:lang w:val="fr-CA" w:eastAsia="fr-FR"/>
    </w:rPr>
  </w:style>
  <w:style w:type="character" w:customStyle="1" w:styleId="TextegrastableauCar">
    <w:name w:val="Texte gras tableau Car"/>
    <w:link w:val="Textegrastableau"/>
    <w:locked/>
    <w:rsid w:val="00BE53AF"/>
    <w:rPr>
      <w:rFonts w:ascii="Arial" w:eastAsia="Times New Roman" w:hAnsi="Arial"/>
      <w:b/>
      <w:sz w:val="16"/>
      <w:lang w:val="fr-CA"/>
    </w:rPr>
  </w:style>
  <w:style w:type="paragraph" w:customStyle="1" w:styleId="Textegrastableau">
    <w:name w:val="Texte gras tableau"/>
    <w:basedOn w:val="Normal"/>
    <w:link w:val="TextegrastableauCar"/>
    <w:autoRedefine/>
    <w:rsid w:val="00BE53AF"/>
    <w:pPr>
      <w:framePr w:hSpace="141" w:wrap="auto" w:vAnchor="page" w:hAnchor="margin" w:y="1418"/>
      <w:spacing w:after="0" w:line="240" w:lineRule="auto"/>
    </w:pPr>
    <w:rPr>
      <w:rFonts w:ascii="Arial" w:eastAsia="Times New Roman" w:hAnsi="Arial"/>
      <w:b/>
      <w:sz w:val="16"/>
      <w:lang w:val="fr-CA"/>
    </w:rPr>
  </w:style>
  <w:style w:type="paragraph" w:customStyle="1" w:styleId="Arial">
    <w:name w:val="Arial"/>
    <w:basedOn w:val="Normal"/>
    <w:rsid w:val="00BE53AF"/>
    <w:pPr>
      <w:spacing w:after="0" w:line="240" w:lineRule="auto"/>
    </w:pPr>
    <w:rPr>
      <w:rFonts w:ascii="Arial" w:eastAsia="Times New Roman" w:hAnsi="Arial" w:cs="Times New Roman"/>
      <w:sz w:val="21"/>
      <w:szCs w:val="21"/>
      <w:lang w:val="fr-CA" w:eastAsia="fr-FR"/>
    </w:rPr>
  </w:style>
  <w:style w:type="paragraph" w:customStyle="1" w:styleId="Texte2">
    <w:name w:val="Texte 2"/>
    <w:basedOn w:val="Normal"/>
    <w:rsid w:val="00BE53AF"/>
    <w:pPr>
      <w:overflowPunct w:val="0"/>
      <w:autoSpaceDE w:val="0"/>
      <w:autoSpaceDN w:val="0"/>
      <w:adjustRightInd w:val="0"/>
      <w:spacing w:after="240" w:line="240" w:lineRule="auto"/>
      <w:ind w:left="567"/>
      <w:jc w:val="both"/>
    </w:pPr>
    <w:rPr>
      <w:rFonts w:ascii="Arial" w:eastAsia="Times New Roman" w:hAnsi="Arial" w:cs="Times New Roman"/>
      <w:sz w:val="21"/>
      <w:szCs w:val="20"/>
      <w:lang w:eastAsia="fr-FR"/>
    </w:rPr>
  </w:style>
  <w:style w:type="paragraph" w:customStyle="1" w:styleId="Enumration">
    <w:name w:val="Enumération"/>
    <w:basedOn w:val="Normal"/>
    <w:rsid w:val="00BE53AF"/>
    <w:pPr>
      <w:overflowPunct w:val="0"/>
      <w:autoSpaceDE w:val="0"/>
      <w:autoSpaceDN w:val="0"/>
      <w:adjustRightInd w:val="0"/>
      <w:spacing w:after="0" w:line="240" w:lineRule="auto"/>
      <w:ind w:left="851" w:hanging="283"/>
      <w:jc w:val="both"/>
    </w:pPr>
    <w:rPr>
      <w:rFonts w:ascii="Arial" w:eastAsia="Times New Roman" w:hAnsi="Arial" w:cs="Times New Roman"/>
      <w:sz w:val="21"/>
      <w:szCs w:val="20"/>
      <w:lang w:eastAsia="fr-FR"/>
    </w:rPr>
  </w:style>
  <w:style w:type="paragraph" w:customStyle="1" w:styleId="Texte3">
    <w:name w:val="Texte 3"/>
    <w:basedOn w:val="Normal"/>
    <w:rsid w:val="00BE53AF"/>
    <w:pPr>
      <w:overflowPunct w:val="0"/>
      <w:autoSpaceDE w:val="0"/>
      <w:autoSpaceDN w:val="0"/>
      <w:adjustRightInd w:val="0"/>
      <w:spacing w:after="240" w:line="240" w:lineRule="auto"/>
      <w:ind w:left="851"/>
      <w:jc w:val="both"/>
    </w:pPr>
    <w:rPr>
      <w:rFonts w:ascii="Arial" w:eastAsia="Times New Roman" w:hAnsi="Arial" w:cs="Times New Roman"/>
      <w:sz w:val="21"/>
      <w:szCs w:val="20"/>
      <w:lang w:eastAsia="fr-FR"/>
    </w:rPr>
  </w:style>
  <w:style w:type="paragraph" w:customStyle="1" w:styleId="Enum3">
    <w:name w:val="Enum3"/>
    <w:basedOn w:val="Texte3"/>
    <w:rsid w:val="00BE53AF"/>
    <w:pPr>
      <w:ind w:left="1135" w:hanging="284"/>
    </w:pPr>
  </w:style>
  <w:style w:type="paragraph" w:customStyle="1" w:styleId="DocumentMap1">
    <w:name w:val="Document Map1"/>
    <w:basedOn w:val="Normal"/>
    <w:rsid w:val="00BE53AF"/>
    <w:pPr>
      <w:shd w:val="clear" w:color="auto" w:fill="000080"/>
      <w:overflowPunct w:val="0"/>
      <w:autoSpaceDE w:val="0"/>
      <w:autoSpaceDN w:val="0"/>
      <w:adjustRightInd w:val="0"/>
      <w:spacing w:after="0" w:line="240" w:lineRule="auto"/>
    </w:pPr>
    <w:rPr>
      <w:rFonts w:ascii="Tahoma" w:eastAsia="Times New Roman" w:hAnsi="Tahoma" w:cs="Times New Roman"/>
      <w:sz w:val="21"/>
      <w:szCs w:val="20"/>
      <w:lang w:eastAsia="fr-FR"/>
    </w:rPr>
  </w:style>
  <w:style w:type="paragraph" w:customStyle="1" w:styleId="BodyText32">
    <w:name w:val="Body Text 32"/>
    <w:basedOn w:val="Normal"/>
    <w:rsid w:val="00BE53AF"/>
    <w:pPr>
      <w:spacing w:after="0" w:line="240" w:lineRule="auto"/>
      <w:jc w:val="both"/>
    </w:pPr>
    <w:rPr>
      <w:rFonts w:ascii="Arial" w:eastAsia="Times New Roman" w:hAnsi="Arial" w:cs="Times New Roman"/>
      <w:sz w:val="24"/>
      <w:szCs w:val="20"/>
      <w:lang w:eastAsia="fr-FR"/>
    </w:rPr>
  </w:style>
  <w:style w:type="paragraph" w:customStyle="1" w:styleId="ARTvaise">
    <w:name w:val="ART.vaise"/>
    <w:basedOn w:val="Normal"/>
    <w:rsid w:val="00BE53AF"/>
    <w:pPr>
      <w:spacing w:after="0" w:line="240" w:lineRule="auto"/>
      <w:jc w:val="both"/>
    </w:pPr>
    <w:rPr>
      <w:rFonts w:ascii="Times" w:eastAsia="Times New Roman" w:hAnsi="Times" w:cs="Times New Roman"/>
      <w:caps/>
      <w:sz w:val="24"/>
      <w:szCs w:val="20"/>
      <w:lang w:val="fr-CA" w:eastAsia="fr-FR"/>
    </w:rPr>
  </w:style>
  <w:style w:type="paragraph" w:customStyle="1" w:styleId="Standard1">
    <w:name w:val="Standard 1"/>
    <w:basedOn w:val="TITRE12"/>
    <w:rsid w:val="00BE53AF"/>
    <w:pPr>
      <w:pBdr>
        <w:top w:val="single" w:sz="18" w:space="1" w:color="auto"/>
        <w:left w:val="single" w:sz="18" w:space="4" w:color="auto"/>
        <w:bottom w:val="single" w:sz="18" w:space="1" w:color="auto"/>
        <w:right w:val="single" w:sz="18" w:space="4" w:color="auto"/>
      </w:pBdr>
      <w:shd w:val="clear" w:color="auto" w:fill="D9D9D9"/>
      <w:jc w:val="center"/>
    </w:pPr>
    <w:rPr>
      <w:rFonts w:ascii="Arial" w:hAnsi="Arial"/>
      <w:b w:val="0"/>
      <w:sz w:val="36"/>
    </w:rPr>
  </w:style>
  <w:style w:type="paragraph" w:customStyle="1" w:styleId="StyleTitre3Avant0cmSuspendu1cm">
    <w:name w:val="Style Titre 3 + Avant : 0 cm Suspendu : 1 cm"/>
    <w:basedOn w:val="Titre3"/>
    <w:rsid w:val="00BE53AF"/>
    <w:pPr>
      <w:keepNext/>
      <w:suppressAutoHyphens w:val="0"/>
      <w:overflowPunct w:val="0"/>
      <w:autoSpaceDE w:val="0"/>
      <w:autoSpaceDN w:val="0"/>
      <w:adjustRightInd w:val="0"/>
      <w:spacing w:before="0"/>
      <w:ind w:left="567" w:hanging="567"/>
      <w:jc w:val="left"/>
    </w:pPr>
    <w:rPr>
      <w:rFonts w:ascii="Arial" w:hAnsi="Arial"/>
      <w:iCs/>
      <w:sz w:val="21"/>
      <w:lang w:val="fr-CA" w:eastAsia="fr-FR"/>
    </w:rPr>
  </w:style>
  <w:style w:type="paragraph" w:customStyle="1" w:styleId="StyleTitre3Avant0cmSuspendu125cm">
    <w:name w:val="Style Titre 3 + Avant : 0 cm Suspendu : 125 cm"/>
    <w:basedOn w:val="Titre3"/>
    <w:rsid w:val="00BE53AF"/>
    <w:pPr>
      <w:keepNext/>
      <w:suppressAutoHyphens w:val="0"/>
      <w:overflowPunct w:val="0"/>
      <w:autoSpaceDE w:val="0"/>
      <w:autoSpaceDN w:val="0"/>
      <w:adjustRightInd w:val="0"/>
      <w:spacing w:before="0"/>
      <w:ind w:left="709" w:hanging="709"/>
      <w:jc w:val="left"/>
    </w:pPr>
    <w:rPr>
      <w:rFonts w:ascii="Arial" w:hAnsi="Arial"/>
      <w:iCs/>
      <w:sz w:val="21"/>
      <w:lang w:val="fr-CA" w:eastAsia="fr-FR"/>
    </w:rPr>
  </w:style>
  <w:style w:type="paragraph" w:customStyle="1" w:styleId="StyleTitre3JustifiAvant0cmPremireligne0cm">
    <w:name w:val="Style Titre 3 + Justifié Avant : 0 cm Première ligne : 0 cm"/>
    <w:basedOn w:val="Titre3"/>
    <w:rsid w:val="00BE53AF"/>
    <w:pPr>
      <w:keepNext/>
      <w:suppressAutoHyphens w:val="0"/>
      <w:overflowPunct w:val="0"/>
      <w:autoSpaceDE w:val="0"/>
      <w:autoSpaceDN w:val="0"/>
      <w:adjustRightInd w:val="0"/>
      <w:spacing w:before="0"/>
      <w:ind w:left="0" w:firstLine="0"/>
      <w:jc w:val="both"/>
    </w:pPr>
    <w:rPr>
      <w:rFonts w:ascii="Arial" w:hAnsi="Arial"/>
      <w:iCs/>
      <w:sz w:val="21"/>
      <w:lang w:val="fr-CA" w:eastAsia="fr-FR"/>
    </w:rPr>
  </w:style>
  <w:style w:type="character" w:customStyle="1" w:styleId="StyleTitre3ComplexeArialCar">
    <w:name w:val="Style Titre 3 + (Complexe) Arial Car"/>
    <w:link w:val="StyleTitre3ComplexeArial"/>
    <w:locked/>
    <w:rsid w:val="00BE53AF"/>
    <w:rPr>
      <w:rFonts w:ascii="Arial" w:eastAsia="Times New Roman" w:hAnsi="Arial"/>
      <w:b/>
      <w:sz w:val="21"/>
      <w:lang w:val="fr-CA"/>
    </w:rPr>
  </w:style>
  <w:style w:type="paragraph" w:customStyle="1" w:styleId="StyleTitre3ComplexeArial">
    <w:name w:val="Style Titre 3 + (Complexe) Arial"/>
    <w:basedOn w:val="Titre3"/>
    <w:link w:val="StyleTitre3ComplexeArialCar"/>
    <w:rsid w:val="00BE53AF"/>
    <w:pPr>
      <w:keepNext/>
      <w:suppressAutoHyphens w:val="0"/>
      <w:overflowPunct w:val="0"/>
      <w:autoSpaceDE w:val="0"/>
      <w:autoSpaceDN w:val="0"/>
      <w:adjustRightInd w:val="0"/>
      <w:spacing w:before="0"/>
      <w:ind w:left="992" w:hanging="992"/>
      <w:jc w:val="left"/>
    </w:pPr>
    <w:rPr>
      <w:rFonts w:ascii="Arial" w:hAnsi="Arial" w:cstheme="minorBidi"/>
      <w:sz w:val="21"/>
      <w:szCs w:val="22"/>
      <w:lang w:val="fr-CA"/>
    </w:rPr>
  </w:style>
  <w:style w:type="paragraph" w:customStyle="1" w:styleId="StyleTitre3Avant0cmSuspendu1cm1">
    <w:name w:val="Style Titre 3 + Avant : 0 cm Suspendu : 1 cm1"/>
    <w:basedOn w:val="Titre3"/>
    <w:rsid w:val="00BE53AF"/>
    <w:pPr>
      <w:keepNext/>
      <w:suppressAutoHyphens w:val="0"/>
      <w:overflowPunct w:val="0"/>
      <w:autoSpaceDE w:val="0"/>
      <w:autoSpaceDN w:val="0"/>
      <w:adjustRightInd w:val="0"/>
      <w:spacing w:before="0"/>
      <w:ind w:left="567" w:hanging="567"/>
      <w:jc w:val="left"/>
    </w:pPr>
    <w:rPr>
      <w:rFonts w:ascii="Arial" w:hAnsi="Arial"/>
      <w:iCs/>
      <w:sz w:val="21"/>
      <w:lang w:val="fr-CA" w:eastAsia="fr-FR"/>
    </w:rPr>
  </w:style>
  <w:style w:type="paragraph" w:customStyle="1" w:styleId="OmniPage19">
    <w:name w:val="OmniPage #19"/>
    <w:basedOn w:val="Normal"/>
    <w:rsid w:val="00BE53AF"/>
    <w:pPr>
      <w:spacing w:after="0" w:line="240" w:lineRule="auto"/>
    </w:pPr>
    <w:rPr>
      <w:rFonts w:ascii="Times New Roman" w:eastAsia="Times New Roman" w:hAnsi="Times New Roman" w:cs="Times New Roman"/>
      <w:sz w:val="20"/>
      <w:szCs w:val="20"/>
      <w:lang w:val="en-US" w:eastAsia="fr-FR"/>
    </w:rPr>
  </w:style>
  <w:style w:type="paragraph" w:customStyle="1" w:styleId="Retrait11">
    <w:name w:val="Retrait1"/>
    <w:basedOn w:val="Normal"/>
    <w:rsid w:val="00BE53AF"/>
    <w:pPr>
      <w:tabs>
        <w:tab w:val="left" w:pos="1134"/>
        <w:tab w:val="left" w:pos="3402"/>
        <w:tab w:val="left" w:pos="3544"/>
      </w:tabs>
      <w:overflowPunct w:val="0"/>
      <w:autoSpaceDE w:val="0"/>
      <w:autoSpaceDN w:val="0"/>
      <w:adjustRightInd w:val="0"/>
      <w:spacing w:before="120" w:after="0" w:line="240" w:lineRule="atLeast"/>
      <w:ind w:left="1134" w:right="-28" w:hanging="567"/>
      <w:jc w:val="both"/>
    </w:pPr>
    <w:rPr>
      <w:rFonts w:ascii="Arial Narrow" w:eastAsia="MS Mincho" w:hAnsi="Arial Narrow" w:cs="Times New Roman"/>
      <w:szCs w:val="20"/>
      <w:lang w:eastAsia="ja-JP"/>
    </w:rPr>
  </w:style>
  <w:style w:type="paragraph" w:customStyle="1" w:styleId="StyleTitre3Complexe105ptComplexeGras">
    <w:name w:val="Style Titre 3 + (Complexe) 105 pt (Complexe) Gras"/>
    <w:basedOn w:val="Titre3"/>
    <w:rsid w:val="00BE53AF"/>
    <w:pPr>
      <w:keepNext/>
      <w:suppressAutoHyphens w:val="0"/>
      <w:overflowPunct w:val="0"/>
      <w:autoSpaceDE w:val="0"/>
      <w:autoSpaceDN w:val="0"/>
      <w:adjustRightInd w:val="0"/>
      <w:spacing w:before="0"/>
      <w:ind w:left="992" w:hanging="992"/>
      <w:jc w:val="left"/>
    </w:pPr>
    <w:rPr>
      <w:rFonts w:ascii="Arial Gras" w:hAnsi="Arial Gras"/>
      <w:bCs/>
      <w:iCs/>
      <w:sz w:val="21"/>
      <w:szCs w:val="21"/>
      <w:lang w:val="fr-CA" w:eastAsia="fr-FR"/>
    </w:rPr>
  </w:style>
  <w:style w:type="paragraph" w:customStyle="1" w:styleId="CharChar1CarCarCarCar">
    <w:name w:val="Char Char1 Car Car Car Car"/>
    <w:basedOn w:val="Normal"/>
    <w:rsid w:val="00BE53AF"/>
    <w:pPr>
      <w:spacing w:after="160" w:line="240" w:lineRule="exact"/>
      <w:jc w:val="both"/>
    </w:pPr>
    <w:rPr>
      <w:rFonts w:ascii="Tahoma" w:eastAsia="Times New Roman" w:hAnsi="Tahoma" w:cs="Arial"/>
      <w:szCs w:val="20"/>
      <w:lang w:val="en-US"/>
    </w:rPr>
  </w:style>
  <w:style w:type="paragraph" w:customStyle="1" w:styleId="Puce">
    <w:name w:val="Puce"/>
    <w:basedOn w:val="En-tte"/>
    <w:rsid w:val="00BE53AF"/>
    <w:pPr>
      <w:tabs>
        <w:tab w:val="clear" w:pos="4680"/>
        <w:tab w:val="clear" w:pos="9360"/>
      </w:tabs>
      <w:spacing w:before="40" w:after="40"/>
      <w:ind w:left="1117" w:hanging="360"/>
      <w:jc w:val="both"/>
    </w:pPr>
    <w:rPr>
      <w:rFonts w:ascii="Arial" w:eastAsia="Times New Roman" w:hAnsi="Arial" w:cs="Arial"/>
      <w:sz w:val="20"/>
      <w:szCs w:val="20"/>
      <w:lang w:val="en-US"/>
    </w:rPr>
  </w:style>
  <w:style w:type="paragraph" w:customStyle="1" w:styleId="spip">
    <w:name w:val="spip"/>
    <w:basedOn w:val="Normal"/>
    <w:rsid w:val="00BE53AF"/>
    <w:pPr>
      <w:spacing w:before="100" w:beforeAutospacing="1" w:after="100" w:afterAutospacing="1" w:line="240" w:lineRule="auto"/>
    </w:pPr>
    <w:rPr>
      <w:rFonts w:ascii="Arial" w:eastAsia="Times New Roman" w:hAnsi="Arial" w:cs="Times New Roman"/>
      <w:sz w:val="21"/>
      <w:szCs w:val="24"/>
      <w:lang w:val="fr-CA" w:eastAsia="fr-FR"/>
    </w:rPr>
  </w:style>
  <w:style w:type="paragraph" w:customStyle="1" w:styleId="Enum1">
    <w:name w:val="Enum 1"/>
    <w:basedOn w:val="Normal"/>
    <w:rsid w:val="00BE53AF"/>
    <w:pPr>
      <w:keepLines/>
      <w:tabs>
        <w:tab w:val="num" w:pos="360"/>
      </w:tabs>
      <w:spacing w:before="60" w:after="0" w:line="240" w:lineRule="auto"/>
      <w:ind w:left="360" w:hanging="360"/>
      <w:jc w:val="both"/>
    </w:pPr>
    <w:rPr>
      <w:rFonts w:ascii="Arial" w:eastAsia="Times New Roman" w:hAnsi="Arial" w:cs="Times New Roman"/>
      <w:sz w:val="20"/>
      <w:szCs w:val="20"/>
      <w:lang w:eastAsia="fr-FR"/>
    </w:rPr>
  </w:style>
  <w:style w:type="paragraph" w:customStyle="1" w:styleId="font7">
    <w:name w:val="font7"/>
    <w:basedOn w:val="Normal"/>
    <w:rsid w:val="00BE53AF"/>
    <w:pPr>
      <w:spacing w:before="100" w:beforeAutospacing="1" w:after="100" w:afterAutospacing="1" w:line="240" w:lineRule="auto"/>
    </w:pPr>
    <w:rPr>
      <w:rFonts w:ascii="Arial" w:eastAsia="Times New Roman" w:hAnsi="Arial" w:cs="Arial"/>
      <w:b/>
      <w:bCs/>
      <w:color w:val="000000"/>
      <w:sz w:val="32"/>
      <w:szCs w:val="32"/>
      <w:lang w:eastAsia="fr-FR"/>
    </w:rPr>
  </w:style>
  <w:style w:type="paragraph" w:customStyle="1" w:styleId="font8">
    <w:name w:val="font8"/>
    <w:basedOn w:val="Normal"/>
    <w:rsid w:val="00BE53AF"/>
    <w:pPr>
      <w:spacing w:before="100" w:beforeAutospacing="1" w:after="100" w:afterAutospacing="1" w:line="240" w:lineRule="auto"/>
    </w:pPr>
    <w:rPr>
      <w:rFonts w:ascii="Arial" w:eastAsia="Times New Roman" w:hAnsi="Arial" w:cs="Arial"/>
      <w:color w:val="000000"/>
      <w:sz w:val="32"/>
      <w:szCs w:val="32"/>
      <w:lang w:eastAsia="fr-FR"/>
    </w:rPr>
  </w:style>
  <w:style w:type="paragraph" w:customStyle="1" w:styleId="font9">
    <w:name w:val="font9"/>
    <w:basedOn w:val="Normal"/>
    <w:rsid w:val="00BE53AF"/>
    <w:pPr>
      <w:spacing w:before="100" w:beforeAutospacing="1" w:after="100" w:afterAutospacing="1" w:line="240" w:lineRule="auto"/>
    </w:pPr>
    <w:rPr>
      <w:rFonts w:ascii="Arial" w:eastAsia="Times New Roman" w:hAnsi="Arial" w:cs="Arial"/>
      <w:b/>
      <w:bCs/>
      <w:color w:val="000000"/>
      <w:sz w:val="24"/>
      <w:szCs w:val="24"/>
      <w:lang w:eastAsia="fr-FR"/>
    </w:rPr>
  </w:style>
  <w:style w:type="paragraph" w:customStyle="1" w:styleId="font10">
    <w:name w:val="font10"/>
    <w:basedOn w:val="Normal"/>
    <w:rsid w:val="00BE53AF"/>
    <w:pPr>
      <w:spacing w:before="100" w:beforeAutospacing="1" w:after="100" w:afterAutospacing="1" w:line="240" w:lineRule="auto"/>
    </w:pPr>
    <w:rPr>
      <w:rFonts w:ascii="Arial" w:eastAsia="Times New Roman" w:hAnsi="Arial" w:cs="Arial"/>
      <w:color w:val="000000"/>
      <w:sz w:val="24"/>
      <w:szCs w:val="24"/>
      <w:lang w:eastAsia="fr-FR"/>
    </w:rPr>
  </w:style>
  <w:style w:type="paragraph" w:customStyle="1" w:styleId="titrecoltab">
    <w:name w:val="titre col tab"/>
    <w:basedOn w:val="Normal"/>
    <w:rsid w:val="00BE53AF"/>
    <w:pPr>
      <w:spacing w:after="0" w:line="240" w:lineRule="auto"/>
      <w:jc w:val="both"/>
    </w:pPr>
    <w:rPr>
      <w:rFonts w:ascii="Tahoma" w:eastAsia="Times New Roman" w:hAnsi="Tahoma" w:cs="Times New Roman"/>
      <w:szCs w:val="20"/>
      <w:lang w:val="fr-CA" w:eastAsia="fr-FR"/>
    </w:rPr>
  </w:style>
  <w:style w:type="paragraph" w:customStyle="1" w:styleId="TM20">
    <w:name w:val="TM2"/>
    <w:basedOn w:val="Corpsdetexte"/>
    <w:autoRedefine/>
    <w:rsid w:val="00BE53AF"/>
    <w:pPr>
      <w:tabs>
        <w:tab w:val="left" w:pos="1134"/>
        <w:tab w:val="right" w:leader="dot" w:pos="9480"/>
      </w:tabs>
      <w:suppressAutoHyphens/>
      <w:autoSpaceDE w:val="0"/>
      <w:autoSpaceDN w:val="0"/>
      <w:adjustRightInd w:val="0"/>
      <w:spacing w:after="0"/>
      <w:ind w:left="-142"/>
    </w:pPr>
    <w:rPr>
      <w:color w:val="000000"/>
      <w:szCs w:val="24"/>
      <w:lang w:val="fr-CA" w:eastAsia="fr-CA"/>
    </w:rPr>
  </w:style>
  <w:style w:type="paragraph" w:customStyle="1" w:styleId="DeltaViewAnnounce">
    <w:name w:val="DeltaView Announce"/>
    <w:rsid w:val="00BE53AF"/>
    <w:pPr>
      <w:autoSpaceDE w:val="0"/>
      <w:autoSpaceDN w:val="0"/>
      <w:adjustRightInd w:val="0"/>
      <w:spacing w:before="100" w:beforeAutospacing="1" w:after="100" w:afterAutospacing="1" w:line="240" w:lineRule="auto"/>
    </w:pPr>
    <w:rPr>
      <w:rFonts w:ascii="Arial" w:eastAsia="Times New Roman" w:hAnsi="Arial" w:cs="Arial"/>
      <w:sz w:val="24"/>
      <w:szCs w:val="24"/>
      <w:lang w:val="en-GB" w:eastAsia="fr-CA"/>
    </w:rPr>
  </w:style>
  <w:style w:type="paragraph" w:customStyle="1" w:styleId="E0">
    <w:name w:val="E0"/>
    <w:basedOn w:val="Normal"/>
    <w:rsid w:val="00BE53AF"/>
    <w:pPr>
      <w:keepLines/>
      <w:tabs>
        <w:tab w:val="num" w:pos="360"/>
        <w:tab w:val="left" w:pos="964"/>
      </w:tabs>
      <w:spacing w:after="120" w:line="240" w:lineRule="exact"/>
      <w:ind w:left="360" w:hanging="360"/>
    </w:pPr>
    <w:rPr>
      <w:rFonts w:ascii="Times New Roman" w:eastAsia="Times New Roman" w:hAnsi="Times New Roman" w:cs="Times New Roman"/>
      <w:szCs w:val="20"/>
      <w:lang w:eastAsia="fr-FR"/>
    </w:rPr>
  </w:style>
  <w:style w:type="character" w:customStyle="1" w:styleId="NoSpacingChar">
    <w:name w:val="No Spacing Char"/>
    <w:link w:val="NoSpacing1"/>
    <w:locked/>
    <w:rsid w:val="00BE53AF"/>
    <w:rPr>
      <w:rFonts w:ascii="Times New Roman" w:hAnsi="Times New Roman" w:cs="Times New Roman"/>
      <w:sz w:val="24"/>
      <w:szCs w:val="32"/>
      <w:lang w:val="en-US"/>
    </w:rPr>
  </w:style>
  <w:style w:type="paragraph" w:customStyle="1" w:styleId="enumration1">
    <w:name w:val="enumération 1"/>
    <w:basedOn w:val="Normal"/>
    <w:rsid w:val="00BE53AF"/>
    <w:pPr>
      <w:tabs>
        <w:tab w:val="num" w:pos="360"/>
      </w:tabs>
      <w:spacing w:before="120" w:after="0" w:line="240" w:lineRule="auto"/>
      <w:ind w:left="360" w:right="1418" w:hanging="360"/>
      <w:jc w:val="both"/>
    </w:pPr>
    <w:rPr>
      <w:rFonts w:ascii="Arial" w:eastAsia="Times New Roman" w:hAnsi="Arial" w:cs="Times New Roman"/>
      <w:sz w:val="18"/>
      <w:szCs w:val="20"/>
      <w:lang w:eastAsia="fr-FR"/>
    </w:rPr>
  </w:style>
  <w:style w:type="paragraph" w:customStyle="1" w:styleId="unitdevaleur">
    <w:name w:val="unité de valeur"/>
    <w:basedOn w:val="Normal"/>
    <w:rsid w:val="00BE53AF"/>
    <w:pPr>
      <w:pBdr>
        <w:bottom w:val="single" w:sz="2" w:space="24" w:color="auto"/>
      </w:pBdr>
      <w:tabs>
        <w:tab w:val="right" w:pos="9781"/>
      </w:tabs>
      <w:spacing w:before="360" w:after="0" w:line="240" w:lineRule="auto"/>
      <w:ind w:right="-710" w:firstLine="1134"/>
      <w:outlineLvl w:val="0"/>
    </w:pPr>
    <w:rPr>
      <w:rFonts w:ascii="Arial" w:eastAsia="Times New Roman" w:hAnsi="Arial" w:cs="Times New Roman"/>
      <w:b/>
      <w:caps/>
      <w:szCs w:val="20"/>
      <w:lang w:eastAsia="fr-FR"/>
    </w:rPr>
  </w:style>
  <w:style w:type="paragraph" w:customStyle="1" w:styleId="NPoste">
    <w:name w:val="N° Poste"/>
    <w:basedOn w:val="Normal"/>
    <w:rsid w:val="00BE53AF"/>
    <w:pPr>
      <w:autoSpaceDE w:val="0"/>
      <w:autoSpaceDN w:val="0"/>
      <w:adjustRightInd w:val="0"/>
      <w:spacing w:before="240" w:after="0" w:line="240" w:lineRule="auto"/>
      <w:jc w:val="center"/>
    </w:pPr>
    <w:rPr>
      <w:rFonts w:ascii="Arial" w:eastAsia="Times New Roman" w:hAnsi="Arial" w:cs="Arial"/>
      <w:b/>
      <w:color w:val="000000"/>
      <w:lang w:eastAsia="fr-FR"/>
    </w:rPr>
  </w:style>
  <w:style w:type="paragraph" w:customStyle="1" w:styleId="Sousposte">
    <w:name w:val="Sous poste"/>
    <w:basedOn w:val="Normal"/>
    <w:rsid w:val="00BE53AF"/>
    <w:pPr>
      <w:autoSpaceDE w:val="0"/>
      <w:autoSpaceDN w:val="0"/>
      <w:adjustRightInd w:val="0"/>
      <w:spacing w:before="80" w:after="0" w:line="240" w:lineRule="auto"/>
    </w:pPr>
    <w:rPr>
      <w:rFonts w:ascii="Arial" w:eastAsia="Times New Roman" w:hAnsi="Arial" w:cs="Arial"/>
      <w:b/>
      <w:color w:val="000000"/>
      <w:lang w:eastAsia="fr-FR"/>
    </w:rPr>
  </w:style>
  <w:style w:type="paragraph" w:customStyle="1" w:styleId="SousNposte">
    <w:name w:val="Sous N° poste"/>
    <w:basedOn w:val="Normal"/>
    <w:rsid w:val="00BE53AF"/>
    <w:pPr>
      <w:autoSpaceDE w:val="0"/>
      <w:autoSpaceDN w:val="0"/>
      <w:adjustRightInd w:val="0"/>
      <w:spacing w:before="80" w:after="0" w:line="240" w:lineRule="auto"/>
      <w:jc w:val="center"/>
    </w:pPr>
    <w:rPr>
      <w:rFonts w:ascii="Arial" w:eastAsia="Times New Roman" w:hAnsi="Arial" w:cs="Arial"/>
      <w:b/>
      <w:color w:val="000000"/>
      <w:lang w:eastAsia="fr-FR"/>
    </w:rPr>
  </w:style>
  <w:style w:type="paragraph" w:customStyle="1" w:styleId="SectionIVHeader">
    <w:name w:val="Section IV Header"/>
    <w:basedOn w:val="Normal"/>
    <w:rsid w:val="00BE53AF"/>
    <w:pPr>
      <w:overflowPunct w:val="0"/>
      <w:autoSpaceDE w:val="0"/>
      <w:autoSpaceDN w:val="0"/>
      <w:adjustRightInd w:val="0"/>
      <w:spacing w:after="0" w:line="240" w:lineRule="auto"/>
      <w:jc w:val="center"/>
    </w:pPr>
    <w:rPr>
      <w:rFonts w:ascii="Times New Roman" w:eastAsia="Times New Roman" w:hAnsi="Times New Roman" w:cs="Times New Roman"/>
      <w:b/>
      <w:sz w:val="36"/>
      <w:szCs w:val="20"/>
      <w:lang w:eastAsia="fr-FR"/>
    </w:rPr>
  </w:style>
  <w:style w:type="character" w:customStyle="1" w:styleId="Style8Car">
    <w:name w:val="Style8 Car"/>
    <w:link w:val="Style8"/>
    <w:locked/>
    <w:rsid w:val="00BE53AF"/>
    <w:rPr>
      <w:rFonts w:ascii="Arial" w:eastAsia="Times New Roman" w:hAnsi="Arial"/>
    </w:rPr>
  </w:style>
  <w:style w:type="paragraph" w:customStyle="1" w:styleId="Style8">
    <w:name w:val="Style8"/>
    <w:basedOn w:val="Normal"/>
    <w:link w:val="Style8Car"/>
    <w:rsid w:val="00BE53AF"/>
    <w:pPr>
      <w:tabs>
        <w:tab w:val="num" w:pos="425"/>
      </w:tabs>
      <w:spacing w:after="120" w:line="240" w:lineRule="auto"/>
      <w:ind w:left="425" w:hanging="425"/>
      <w:jc w:val="both"/>
    </w:pPr>
    <w:rPr>
      <w:rFonts w:ascii="Arial" w:eastAsia="Times New Roman" w:hAnsi="Arial"/>
    </w:rPr>
  </w:style>
  <w:style w:type="paragraph" w:customStyle="1" w:styleId="xl179">
    <w:name w:val="xl179"/>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fr-FR"/>
    </w:rPr>
  </w:style>
  <w:style w:type="paragraph" w:customStyle="1" w:styleId="xl180">
    <w:name w:val="xl180"/>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fr-FR"/>
    </w:rPr>
  </w:style>
  <w:style w:type="paragraph" w:customStyle="1" w:styleId="xl181">
    <w:name w:val="xl181"/>
    <w:basedOn w:val="Normal"/>
    <w:rsid w:val="00BE53A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fr-FR"/>
    </w:rPr>
  </w:style>
  <w:style w:type="paragraph" w:customStyle="1" w:styleId="xl182">
    <w:name w:val="xl182"/>
    <w:basedOn w:val="Normal"/>
    <w:rsid w:val="00BE53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fr-FR"/>
    </w:rPr>
  </w:style>
  <w:style w:type="paragraph" w:customStyle="1" w:styleId="xl183">
    <w:name w:val="xl183"/>
    <w:basedOn w:val="Normal"/>
    <w:rsid w:val="00BE53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fr-FR"/>
    </w:rPr>
  </w:style>
  <w:style w:type="paragraph" w:customStyle="1" w:styleId="xl184">
    <w:name w:val="xl184"/>
    <w:basedOn w:val="Normal"/>
    <w:rsid w:val="00BE53AF"/>
    <w:pPr>
      <w:pBdr>
        <w:top w:val="single" w:sz="4" w:space="0" w:color="auto"/>
        <w:left w:val="single" w:sz="4" w:space="0" w:color="auto"/>
        <w:bottom w:val="single" w:sz="8" w:space="0" w:color="auto"/>
        <w:right w:val="single" w:sz="4" w:space="9" w:color="auto"/>
      </w:pBdr>
      <w:spacing w:before="100" w:beforeAutospacing="1" w:after="100" w:afterAutospacing="1" w:line="240" w:lineRule="auto"/>
      <w:ind w:firstLineChars="100" w:firstLine="100"/>
      <w:jc w:val="right"/>
    </w:pPr>
    <w:rPr>
      <w:rFonts w:ascii="Times New Roman" w:eastAsia="Times New Roman" w:hAnsi="Times New Roman" w:cs="Times New Roman"/>
      <w:color w:val="000000"/>
      <w:sz w:val="18"/>
      <w:szCs w:val="18"/>
      <w:lang w:eastAsia="fr-FR"/>
    </w:rPr>
  </w:style>
  <w:style w:type="paragraph" w:customStyle="1" w:styleId="xl185">
    <w:name w:val="xl185"/>
    <w:basedOn w:val="Normal"/>
    <w:rsid w:val="00BE53AF"/>
    <w:pPr>
      <w:pBdr>
        <w:top w:val="single" w:sz="4" w:space="0" w:color="auto"/>
        <w:left w:val="single" w:sz="4" w:space="0" w:color="auto"/>
        <w:bottom w:val="single" w:sz="8" w:space="0" w:color="auto"/>
        <w:right w:val="single" w:sz="8" w:space="9" w:color="auto"/>
      </w:pBdr>
      <w:spacing w:before="100" w:beforeAutospacing="1" w:after="100" w:afterAutospacing="1" w:line="240" w:lineRule="auto"/>
      <w:ind w:firstLineChars="100" w:firstLine="100"/>
      <w:jc w:val="right"/>
    </w:pPr>
    <w:rPr>
      <w:rFonts w:ascii="Times New Roman" w:eastAsia="Times New Roman" w:hAnsi="Times New Roman" w:cs="Times New Roman"/>
      <w:color w:val="000000"/>
      <w:sz w:val="18"/>
      <w:szCs w:val="18"/>
      <w:lang w:eastAsia="fr-FR"/>
    </w:rPr>
  </w:style>
  <w:style w:type="paragraph" w:customStyle="1" w:styleId="xl186">
    <w:name w:val="xl186"/>
    <w:basedOn w:val="Normal"/>
    <w:rsid w:val="00BE53A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8"/>
      <w:szCs w:val="18"/>
      <w:lang w:eastAsia="fr-FR"/>
    </w:rPr>
  </w:style>
  <w:style w:type="paragraph" w:customStyle="1" w:styleId="xl187">
    <w:name w:val="xl187"/>
    <w:basedOn w:val="Normal"/>
    <w:rsid w:val="00BE53A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18"/>
      <w:szCs w:val="18"/>
      <w:lang w:eastAsia="fr-FR"/>
    </w:rPr>
  </w:style>
  <w:style w:type="paragraph" w:customStyle="1" w:styleId="xl188">
    <w:name w:val="xl188"/>
    <w:basedOn w:val="Normal"/>
    <w:rsid w:val="00BE53AF"/>
    <w:pPr>
      <w:pBdr>
        <w:top w:val="single" w:sz="4" w:space="0" w:color="auto"/>
        <w:left w:val="single" w:sz="4" w:space="0" w:color="auto"/>
        <w:bottom w:val="single" w:sz="4" w:space="0" w:color="auto"/>
        <w:right w:val="single" w:sz="4" w:space="9" w:color="auto"/>
      </w:pBdr>
      <w:shd w:val="clear" w:color="auto" w:fill="FFFF00"/>
      <w:spacing w:before="100" w:beforeAutospacing="1" w:after="100" w:afterAutospacing="1" w:line="240" w:lineRule="auto"/>
      <w:ind w:firstLineChars="100" w:firstLine="100"/>
      <w:jc w:val="right"/>
    </w:pPr>
    <w:rPr>
      <w:rFonts w:ascii="Times New Roman" w:eastAsia="Times New Roman" w:hAnsi="Times New Roman" w:cs="Times New Roman"/>
      <w:sz w:val="18"/>
      <w:szCs w:val="18"/>
      <w:lang w:eastAsia="fr-FR"/>
    </w:rPr>
  </w:style>
  <w:style w:type="paragraph" w:customStyle="1" w:styleId="xl189">
    <w:name w:val="xl189"/>
    <w:basedOn w:val="Normal"/>
    <w:rsid w:val="00BE53AF"/>
    <w:pPr>
      <w:pBdr>
        <w:top w:val="single" w:sz="4" w:space="0" w:color="auto"/>
        <w:left w:val="single" w:sz="4" w:space="0" w:color="auto"/>
        <w:bottom w:val="single" w:sz="4" w:space="0" w:color="auto"/>
        <w:right w:val="single" w:sz="8" w:space="9" w:color="auto"/>
      </w:pBdr>
      <w:shd w:val="clear" w:color="auto" w:fill="FFFF00"/>
      <w:spacing w:before="100" w:beforeAutospacing="1" w:after="100" w:afterAutospacing="1" w:line="240" w:lineRule="auto"/>
      <w:ind w:firstLineChars="100" w:firstLine="100"/>
      <w:jc w:val="right"/>
    </w:pPr>
    <w:rPr>
      <w:rFonts w:ascii="Times New Roman" w:eastAsia="Times New Roman" w:hAnsi="Times New Roman" w:cs="Times New Roman"/>
      <w:sz w:val="18"/>
      <w:szCs w:val="18"/>
      <w:lang w:eastAsia="fr-FR"/>
    </w:rPr>
  </w:style>
  <w:style w:type="paragraph" w:customStyle="1" w:styleId="xl190">
    <w:name w:val="xl190"/>
    <w:basedOn w:val="Normal"/>
    <w:rsid w:val="00BE53AF"/>
    <w:pPr>
      <w:shd w:val="clear" w:color="auto" w:fill="FFFF00"/>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xl191">
    <w:name w:val="xl191"/>
    <w:basedOn w:val="Normal"/>
    <w:rsid w:val="00BE53AF"/>
    <w:pPr>
      <w:pBdr>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18"/>
      <w:szCs w:val="18"/>
      <w:lang w:eastAsia="fr-FR"/>
    </w:rPr>
  </w:style>
  <w:style w:type="paragraph" w:customStyle="1" w:styleId="xl192">
    <w:name w:val="xl192"/>
    <w:basedOn w:val="Normal"/>
    <w:rsid w:val="00BE53AF"/>
    <w:pPr>
      <w:pBdr>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color w:val="000000"/>
      <w:sz w:val="18"/>
      <w:szCs w:val="18"/>
      <w:lang w:eastAsia="fr-FR"/>
    </w:rPr>
  </w:style>
  <w:style w:type="paragraph" w:customStyle="1" w:styleId="xl193">
    <w:name w:val="xl193"/>
    <w:basedOn w:val="Normal"/>
    <w:rsid w:val="00BE53AF"/>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18"/>
      <w:szCs w:val="18"/>
      <w:lang w:eastAsia="fr-FR"/>
    </w:rPr>
  </w:style>
  <w:style w:type="paragraph" w:customStyle="1" w:styleId="xl194">
    <w:name w:val="xl194"/>
    <w:basedOn w:val="Normal"/>
    <w:rsid w:val="00BE53AF"/>
    <w:pPr>
      <w:pBdr>
        <w:top w:val="single" w:sz="4" w:space="0" w:color="auto"/>
        <w:left w:val="single" w:sz="4" w:space="0" w:color="auto"/>
        <w:bottom w:val="single" w:sz="4" w:space="0" w:color="auto"/>
        <w:right w:val="single" w:sz="4" w:space="9" w:color="auto"/>
      </w:pBdr>
      <w:shd w:val="clear" w:color="auto" w:fill="FFFF00"/>
      <w:spacing w:before="100" w:beforeAutospacing="1" w:after="100" w:afterAutospacing="1" w:line="240" w:lineRule="auto"/>
      <w:ind w:firstLineChars="100" w:firstLine="100"/>
      <w:jc w:val="right"/>
    </w:pPr>
    <w:rPr>
      <w:rFonts w:ascii="Times New Roman" w:eastAsia="Times New Roman" w:hAnsi="Times New Roman" w:cs="Times New Roman"/>
      <w:color w:val="000000"/>
      <w:sz w:val="18"/>
      <w:szCs w:val="18"/>
      <w:lang w:eastAsia="fr-FR"/>
    </w:rPr>
  </w:style>
  <w:style w:type="paragraph" w:customStyle="1" w:styleId="xl195">
    <w:name w:val="xl195"/>
    <w:basedOn w:val="Normal"/>
    <w:rsid w:val="00BE53AF"/>
    <w:pPr>
      <w:pBdr>
        <w:top w:val="single" w:sz="4" w:space="0" w:color="auto"/>
        <w:left w:val="single" w:sz="4" w:space="0" w:color="auto"/>
        <w:bottom w:val="single" w:sz="4" w:space="0" w:color="auto"/>
        <w:right w:val="single" w:sz="4" w:space="9" w:color="auto"/>
      </w:pBdr>
      <w:shd w:val="clear" w:color="auto" w:fill="FFFF00"/>
      <w:spacing w:before="100" w:beforeAutospacing="1" w:after="100" w:afterAutospacing="1" w:line="240" w:lineRule="auto"/>
      <w:ind w:firstLineChars="100" w:firstLine="100"/>
      <w:jc w:val="right"/>
    </w:pPr>
    <w:rPr>
      <w:rFonts w:ascii="Times New Roman" w:eastAsia="Times New Roman" w:hAnsi="Times New Roman" w:cs="Times New Roman"/>
      <w:color w:val="000000"/>
      <w:sz w:val="18"/>
      <w:szCs w:val="18"/>
      <w:lang w:eastAsia="fr-FR"/>
    </w:rPr>
  </w:style>
  <w:style w:type="paragraph" w:customStyle="1" w:styleId="xl196">
    <w:name w:val="xl196"/>
    <w:basedOn w:val="Normal"/>
    <w:rsid w:val="00BE53AF"/>
    <w:pPr>
      <w:pBdr>
        <w:top w:val="single" w:sz="4" w:space="0" w:color="auto"/>
        <w:left w:val="single" w:sz="4" w:space="0" w:color="auto"/>
        <w:bottom w:val="single" w:sz="4" w:space="0" w:color="auto"/>
        <w:right w:val="single" w:sz="8" w:space="9" w:color="auto"/>
      </w:pBdr>
      <w:shd w:val="clear" w:color="auto" w:fill="FFFF00"/>
      <w:spacing w:before="100" w:beforeAutospacing="1" w:after="100" w:afterAutospacing="1" w:line="240" w:lineRule="auto"/>
      <w:ind w:firstLineChars="100" w:firstLine="100"/>
      <w:jc w:val="right"/>
    </w:pPr>
    <w:rPr>
      <w:rFonts w:ascii="Times New Roman" w:eastAsia="Times New Roman" w:hAnsi="Times New Roman" w:cs="Times New Roman"/>
      <w:color w:val="000000"/>
      <w:sz w:val="18"/>
      <w:szCs w:val="18"/>
      <w:lang w:eastAsia="fr-FR"/>
    </w:rPr>
  </w:style>
  <w:style w:type="paragraph" w:customStyle="1" w:styleId="xl197">
    <w:name w:val="xl197"/>
    <w:basedOn w:val="Normal"/>
    <w:rsid w:val="00BE53A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16"/>
      <w:szCs w:val="16"/>
      <w:lang w:eastAsia="fr-FR"/>
    </w:rPr>
  </w:style>
  <w:style w:type="paragraph" w:customStyle="1" w:styleId="xl198">
    <w:name w:val="xl198"/>
    <w:basedOn w:val="Normal"/>
    <w:rsid w:val="00BE53AF"/>
    <w:pPr>
      <w:pBdr>
        <w:top w:val="single" w:sz="4" w:space="0" w:color="auto"/>
        <w:left w:val="single" w:sz="4" w:space="0" w:color="auto"/>
        <w:bottom w:val="single" w:sz="4" w:space="0" w:color="auto"/>
        <w:right w:val="single" w:sz="4" w:space="9" w:color="auto"/>
      </w:pBdr>
      <w:shd w:val="clear" w:color="auto" w:fill="FFFF00"/>
      <w:spacing w:before="100" w:beforeAutospacing="1" w:after="100" w:afterAutospacing="1" w:line="240" w:lineRule="auto"/>
      <w:ind w:firstLineChars="100" w:firstLine="100"/>
      <w:jc w:val="right"/>
    </w:pPr>
    <w:rPr>
      <w:rFonts w:ascii="Times New Roman" w:eastAsia="Times New Roman" w:hAnsi="Times New Roman" w:cs="Times New Roman"/>
      <w:color w:val="FF0000"/>
      <w:sz w:val="18"/>
      <w:szCs w:val="18"/>
      <w:lang w:eastAsia="fr-FR"/>
    </w:rPr>
  </w:style>
  <w:style w:type="paragraph" w:customStyle="1" w:styleId="Explorateurdedocuments1">
    <w:name w:val="Explorateur de documents1"/>
    <w:basedOn w:val="Normal"/>
    <w:rsid w:val="00BE53AF"/>
    <w:pPr>
      <w:shd w:val="clear" w:color="auto" w:fill="000080"/>
      <w:overflowPunct w:val="0"/>
      <w:autoSpaceDE w:val="0"/>
      <w:autoSpaceDN w:val="0"/>
      <w:adjustRightInd w:val="0"/>
      <w:spacing w:after="0" w:line="240" w:lineRule="auto"/>
    </w:pPr>
    <w:rPr>
      <w:rFonts w:ascii="Tahoma" w:eastAsia="Times New Roman" w:hAnsi="Tahoma" w:cs="Times New Roman"/>
      <w:sz w:val="21"/>
      <w:szCs w:val="20"/>
      <w:lang w:eastAsia="fr-FR"/>
    </w:rPr>
  </w:style>
  <w:style w:type="paragraph" w:customStyle="1" w:styleId="CarCarCarCarCarCarCharCharCarCharCharCarCarChar1">
    <w:name w:val="Car Car Car Car Car Car Char Char Car Char Char Car Car Char1"/>
    <w:basedOn w:val="Normal"/>
    <w:next w:val="Normal"/>
    <w:rsid w:val="00BE53AF"/>
    <w:pPr>
      <w:spacing w:after="160" w:line="240" w:lineRule="exact"/>
    </w:pPr>
    <w:rPr>
      <w:rFonts w:ascii="Tahoma" w:eastAsia="Times New Roman" w:hAnsi="Tahoma" w:cs="Times New Roman"/>
      <w:sz w:val="24"/>
      <w:szCs w:val="20"/>
      <w:lang w:val="en-GB"/>
    </w:rPr>
  </w:style>
  <w:style w:type="paragraph" w:customStyle="1" w:styleId="En-ttedetabledesmatires1">
    <w:name w:val="En-tête de table des matières1"/>
    <w:basedOn w:val="Titre1"/>
    <w:next w:val="Normal"/>
    <w:semiHidden/>
    <w:rsid w:val="00BE53AF"/>
    <w:pPr>
      <w:keepLines/>
      <w:spacing w:before="480" w:after="0" w:line="276" w:lineRule="auto"/>
      <w:jc w:val="left"/>
      <w:outlineLvl w:val="9"/>
    </w:pPr>
    <w:rPr>
      <w:rFonts w:ascii="Cambria" w:hAnsi="Cambria" w:cs="Times New Roman"/>
      <w:caps/>
      <w:color w:val="365F91"/>
      <w:kern w:val="0"/>
      <w:sz w:val="28"/>
      <w:szCs w:val="28"/>
    </w:rPr>
  </w:style>
  <w:style w:type="paragraph" w:customStyle="1" w:styleId="TM61">
    <w:name w:val="TM 61"/>
    <w:basedOn w:val="Normal"/>
    <w:next w:val="Normal"/>
    <w:autoRedefine/>
    <w:rsid w:val="00BE53AF"/>
    <w:pPr>
      <w:spacing w:after="0"/>
      <w:ind w:left="1100"/>
    </w:pPr>
    <w:rPr>
      <w:rFonts w:ascii="Calibri" w:eastAsia="Times New Roman" w:hAnsi="Calibri" w:cs="Calibri"/>
      <w:sz w:val="18"/>
      <w:szCs w:val="18"/>
      <w:lang w:eastAsia="fr-FR"/>
    </w:rPr>
  </w:style>
  <w:style w:type="paragraph" w:customStyle="1" w:styleId="TM71">
    <w:name w:val="TM 71"/>
    <w:basedOn w:val="Normal"/>
    <w:next w:val="Normal"/>
    <w:autoRedefine/>
    <w:rsid w:val="00BE53AF"/>
    <w:pPr>
      <w:spacing w:after="0"/>
      <w:ind w:left="1320"/>
    </w:pPr>
    <w:rPr>
      <w:rFonts w:ascii="Calibri" w:eastAsia="Times New Roman" w:hAnsi="Calibri" w:cs="Calibri"/>
      <w:sz w:val="18"/>
      <w:szCs w:val="18"/>
      <w:lang w:eastAsia="fr-FR"/>
    </w:rPr>
  </w:style>
  <w:style w:type="paragraph" w:customStyle="1" w:styleId="TM81">
    <w:name w:val="TM 81"/>
    <w:basedOn w:val="Normal"/>
    <w:next w:val="Normal"/>
    <w:autoRedefine/>
    <w:rsid w:val="00BE53AF"/>
    <w:pPr>
      <w:spacing w:after="0"/>
      <w:ind w:left="1540"/>
    </w:pPr>
    <w:rPr>
      <w:rFonts w:ascii="Calibri" w:eastAsia="Times New Roman" w:hAnsi="Calibri" w:cs="Calibri"/>
      <w:sz w:val="18"/>
      <w:szCs w:val="18"/>
      <w:lang w:eastAsia="fr-FR"/>
    </w:rPr>
  </w:style>
  <w:style w:type="paragraph" w:customStyle="1" w:styleId="TM91">
    <w:name w:val="TM 91"/>
    <w:basedOn w:val="Normal"/>
    <w:next w:val="Normal"/>
    <w:autoRedefine/>
    <w:rsid w:val="00BE53AF"/>
    <w:pPr>
      <w:spacing w:after="0"/>
      <w:ind w:left="1760"/>
    </w:pPr>
    <w:rPr>
      <w:rFonts w:ascii="Calibri" w:eastAsia="Times New Roman" w:hAnsi="Calibri" w:cs="Calibri"/>
      <w:sz w:val="18"/>
      <w:szCs w:val="18"/>
      <w:lang w:eastAsia="fr-FR"/>
    </w:rPr>
  </w:style>
  <w:style w:type="paragraph" w:customStyle="1" w:styleId="Explorateurdedocuments2">
    <w:name w:val="Explorateur de documents2"/>
    <w:basedOn w:val="Normal"/>
    <w:rsid w:val="00BE53AF"/>
    <w:pPr>
      <w:shd w:val="clear" w:color="auto" w:fill="000080"/>
      <w:overflowPunct w:val="0"/>
      <w:autoSpaceDE w:val="0"/>
      <w:autoSpaceDN w:val="0"/>
      <w:adjustRightInd w:val="0"/>
      <w:spacing w:after="0" w:line="240" w:lineRule="auto"/>
    </w:pPr>
    <w:rPr>
      <w:rFonts w:ascii="Tahoma" w:eastAsia="Times New Roman" w:hAnsi="Tahoma" w:cs="Times New Roman"/>
      <w:sz w:val="21"/>
      <w:szCs w:val="20"/>
      <w:lang w:eastAsia="fr-FR"/>
    </w:rPr>
  </w:style>
  <w:style w:type="paragraph" w:customStyle="1" w:styleId="Corpsdetexte23">
    <w:name w:val="Corps de texte 23"/>
    <w:basedOn w:val="Normal"/>
    <w:rsid w:val="00BE53AF"/>
    <w:pPr>
      <w:overflowPunct w:val="0"/>
      <w:autoSpaceDE w:val="0"/>
      <w:autoSpaceDN w:val="0"/>
      <w:adjustRightInd w:val="0"/>
      <w:spacing w:after="0" w:line="240" w:lineRule="auto"/>
      <w:ind w:left="708"/>
    </w:pPr>
    <w:rPr>
      <w:rFonts w:ascii="Arial" w:eastAsia="Times New Roman" w:hAnsi="Arial" w:cs="Times New Roman"/>
      <w:sz w:val="21"/>
      <w:szCs w:val="20"/>
      <w:lang w:eastAsia="fr-FR"/>
    </w:rPr>
  </w:style>
  <w:style w:type="paragraph" w:customStyle="1" w:styleId="Retraitcorpsdetexte23">
    <w:name w:val="Retrait corps de texte 23"/>
    <w:basedOn w:val="Normal"/>
    <w:rsid w:val="00BE53AF"/>
    <w:pPr>
      <w:overflowPunct w:val="0"/>
      <w:autoSpaceDE w:val="0"/>
      <w:autoSpaceDN w:val="0"/>
      <w:adjustRightInd w:val="0"/>
      <w:spacing w:after="0" w:line="240" w:lineRule="auto"/>
      <w:ind w:left="1276" w:hanging="284"/>
    </w:pPr>
    <w:rPr>
      <w:rFonts w:ascii="Arial" w:eastAsia="Times New Roman" w:hAnsi="Arial" w:cs="Times New Roman"/>
      <w:sz w:val="21"/>
      <w:szCs w:val="20"/>
      <w:lang w:val="fr-CA" w:eastAsia="fr-FR"/>
    </w:rPr>
  </w:style>
  <w:style w:type="paragraph" w:customStyle="1" w:styleId="Corpsdetexte32">
    <w:name w:val="Corps de texte 32"/>
    <w:basedOn w:val="Normal"/>
    <w:rsid w:val="00BE53AF"/>
    <w:pPr>
      <w:spacing w:after="0" w:line="240" w:lineRule="auto"/>
      <w:jc w:val="both"/>
    </w:pPr>
    <w:rPr>
      <w:rFonts w:ascii="Arial" w:eastAsia="Times New Roman" w:hAnsi="Arial" w:cs="Times New Roman"/>
      <w:sz w:val="24"/>
      <w:szCs w:val="20"/>
      <w:lang w:eastAsia="fr-FR"/>
    </w:rPr>
  </w:style>
  <w:style w:type="paragraph" w:customStyle="1" w:styleId="puce0">
    <w:name w:val="puce"/>
    <w:basedOn w:val="Normal"/>
    <w:rsid w:val="00BE53AF"/>
    <w:pPr>
      <w:spacing w:after="0" w:line="240" w:lineRule="auto"/>
      <w:ind w:left="720" w:hanging="360"/>
    </w:pPr>
    <w:rPr>
      <w:rFonts w:ascii="Arial" w:eastAsia="Times New Roman" w:hAnsi="Arial" w:cs="Times New Roman"/>
      <w:sz w:val="21"/>
      <w:szCs w:val="24"/>
      <w:lang w:val="fr-CA" w:eastAsia="fr-FR"/>
    </w:rPr>
  </w:style>
  <w:style w:type="paragraph" w:customStyle="1" w:styleId="CharChar1CarCarCarCarCarCarCarCarCarCar">
    <w:name w:val="Char Char1 Car Car Car Car Car Car Car Car Car Car"/>
    <w:basedOn w:val="Normal"/>
    <w:uiPriority w:val="99"/>
    <w:rsid w:val="00BE53AF"/>
    <w:pPr>
      <w:spacing w:after="160" w:line="240" w:lineRule="exact"/>
    </w:pPr>
    <w:rPr>
      <w:rFonts w:ascii="Tahoma" w:eastAsia="Times New Roman" w:hAnsi="Tahoma" w:cs="Times New Roman"/>
      <w:sz w:val="20"/>
      <w:szCs w:val="20"/>
      <w:lang w:val="en-US"/>
    </w:rPr>
  </w:style>
  <w:style w:type="paragraph" w:customStyle="1" w:styleId="Broodtekst">
    <w:name w:val="Broodtekst"/>
    <w:basedOn w:val="Normal"/>
    <w:rsid w:val="00BE53AF"/>
    <w:pPr>
      <w:spacing w:after="0" w:line="240" w:lineRule="atLeast"/>
      <w:ind w:left="1134" w:right="-51"/>
    </w:pPr>
    <w:rPr>
      <w:rFonts w:ascii="Arial" w:eastAsia="Times New Roman" w:hAnsi="Arial" w:cs="Times New Roman"/>
      <w:sz w:val="21"/>
      <w:szCs w:val="20"/>
      <w:lang w:val="nl-NL" w:eastAsia="fr-FR"/>
    </w:rPr>
  </w:style>
  <w:style w:type="paragraph" w:customStyle="1" w:styleId="BONCorpsdetexte">
    <w:name w:val="BON Corps de texte"/>
    <w:basedOn w:val="Normal"/>
    <w:rsid w:val="00BE53AF"/>
    <w:pPr>
      <w:spacing w:after="120" w:line="240" w:lineRule="auto"/>
      <w:jc w:val="both"/>
    </w:pPr>
    <w:rPr>
      <w:rFonts w:ascii="Arial" w:eastAsia="Times New Roman" w:hAnsi="Arial" w:cs="Arial"/>
      <w:szCs w:val="20"/>
      <w:lang w:val="fr-CA" w:eastAsia="fr-FR"/>
    </w:rPr>
  </w:style>
  <w:style w:type="paragraph" w:customStyle="1" w:styleId="StyleTitre1">
    <w:name w:val="Style Titre 1"/>
    <w:aliases w:val="titre n1 + 11 pt Justifié Avant : 0 pt Après : 0 p..."/>
    <w:basedOn w:val="Titre1"/>
    <w:rsid w:val="00BE53AF"/>
    <w:pPr>
      <w:pBdr>
        <w:bottom w:val="thickThinSmallGap" w:sz="24" w:space="1" w:color="auto"/>
      </w:pBdr>
      <w:shd w:val="clear" w:color="auto" w:fill="D9D9D9"/>
      <w:spacing w:before="0" w:after="0"/>
      <w:jc w:val="right"/>
    </w:pPr>
    <w:rPr>
      <w:rFonts w:ascii="Arial Gras" w:hAnsi="Arial Gras" w:cs="Times New Roman"/>
      <w:szCs w:val="22"/>
      <w:lang w:val="fr-CA" w:eastAsia="fr-FR"/>
    </w:rPr>
  </w:style>
  <w:style w:type="paragraph" w:customStyle="1" w:styleId="Style">
    <w:name w:val="Style"/>
    <w:basedOn w:val="Titre2"/>
    <w:rsid w:val="00BE53AF"/>
    <w:pPr>
      <w:keepNext/>
      <w:pageBreakBefore w:val="0"/>
      <w:pBdr>
        <w:top w:val="single" w:sz="18" w:space="1" w:color="auto"/>
        <w:left w:val="single" w:sz="18" w:space="4" w:color="auto"/>
        <w:bottom w:val="single" w:sz="18" w:space="1" w:color="auto"/>
        <w:right w:val="single" w:sz="18" w:space="4" w:color="auto"/>
      </w:pBdr>
      <w:tabs>
        <w:tab w:val="left" w:pos="720"/>
      </w:tabs>
      <w:suppressAutoHyphens w:val="0"/>
      <w:overflowPunct w:val="0"/>
      <w:autoSpaceDE w:val="0"/>
      <w:autoSpaceDN w:val="0"/>
      <w:adjustRightInd w:val="0"/>
      <w:spacing w:before="0" w:after="120"/>
      <w:ind w:left="900" w:right="-57" w:hanging="900"/>
      <w:jc w:val="both"/>
    </w:pPr>
    <w:rPr>
      <w:rFonts w:ascii="Arial Gras" w:hAnsi="Arial Gras"/>
      <w:b w:val="0"/>
      <w:bCs/>
      <w:sz w:val="21"/>
      <w:szCs w:val="28"/>
      <w:lang w:val="fr-CA" w:eastAsia="fr-FR"/>
    </w:rPr>
  </w:style>
  <w:style w:type="paragraph" w:customStyle="1" w:styleId="Titre1titren1">
    <w:name w:val="Titre 1.titre n1"/>
    <w:basedOn w:val="Normal"/>
    <w:next w:val="Normal"/>
    <w:rsid w:val="00BE53AF"/>
    <w:pPr>
      <w:keepNext/>
      <w:autoSpaceDE w:val="0"/>
      <w:autoSpaceDN w:val="0"/>
      <w:spacing w:after="0" w:line="240" w:lineRule="auto"/>
      <w:outlineLvl w:val="0"/>
    </w:pPr>
    <w:rPr>
      <w:rFonts w:ascii="Tahoma" w:eastAsia="Times New Roman" w:hAnsi="Tahoma" w:cs="Tahoma"/>
      <w:i/>
      <w:iCs/>
      <w:sz w:val="21"/>
      <w:szCs w:val="24"/>
      <w:lang w:val="fr-CA" w:eastAsia="fr-FR"/>
    </w:rPr>
  </w:style>
  <w:style w:type="paragraph" w:customStyle="1" w:styleId="Titre3titren3">
    <w:name w:val="Titre 3.titre n3"/>
    <w:basedOn w:val="Normal"/>
    <w:next w:val="Normal"/>
    <w:rsid w:val="00BE53AF"/>
    <w:pPr>
      <w:keepNext/>
      <w:autoSpaceDE w:val="0"/>
      <w:autoSpaceDN w:val="0"/>
      <w:spacing w:after="0" w:line="240" w:lineRule="auto"/>
      <w:jc w:val="center"/>
      <w:outlineLvl w:val="2"/>
    </w:pPr>
    <w:rPr>
      <w:rFonts w:ascii="Tahoma" w:eastAsia="Times New Roman" w:hAnsi="Tahoma" w:cs="Tahoma"/>
      <w:b/>
      <w:bCs/>
      <w:sz w:val="21"/>
      <w:szCs w:val="24"/>
      <w:lang w:val="fr-CA" w:eastAsia="fr-FR"/>
    </w:rPr>
  </w:style>
  <w:style w:type="paragraph" w:customStyle="1" w:styleId="Texte0">
    <w:name w:val="Texte"/>
    <w:basedOn w:val="Normal"/>
    <w:rsid w:val="00BE53AF"/>
    <w:pPr>
      <w:keepLines/>
      <w:autoSpaceDE w:val="0"/>
      <w:autoSpaceDN w:val="0"/>
      <w:spacing w:before="120" w:after="0" w:line="240" w:lineRule="auto"/>
      <w:jc w:val="both"/>
    </w:pPr>
    <w:rPr>
      <w:rFonts w:ascii="Arial" w:eastAsia="Times New Roman" w:hAnsi="Arial" w:cs="Arial"/>
      <w:lang w:val="fr-CA" w:eastAsia="fr-FR"/>
    </w:rPr>
  </w:style>
  <w:style w:type="paragraph" w:customStyle="1" w:styleId="BodyText31">
    <w:name w:val="Body Text 31"/>
    <w:basedOn w:val="Normal"/>
    <w:rsid w:val="00BE53AF"/>
    <w:pPr>
      <w:widowControl w:val="0"/>
      <w:autoSpaceDE w:val="0"/>
      <w:autoSpaceDN w:val="0"/>
      <w:spacing w:after="0" w:line="240" w:lineRule="auto"/>
    </w:pPr>
    <w:rPr>
      <w:rFonts w:ascii="Arial" w:eastAsia="Times New Roman" w:hAnsi="Arial" w:cs="Arial"/>
      <w:sz w:val="21"/>
      <w:szCs w:val="24"/>
      <w:lang w:val="fr-CA" w:eastAsia="fr-FR"/>
    </w:rPr>
  </w:style>
  <w:style w:type="paragraph" w:customStyle="1" w:styleId="Puces">
    <w:name w:val="Puces"/>
    <w:basedOn w:val="Normal"/>
    <w:autoRedefine/>
    <w:rsid w:val="00BE53AF"/>
    <w:pPr>
      <w:tabs>
        <w:tab w:val="left" w:pos="1152"/>
        <w:tab w:val="left" w:pos="1440"/>
        <w:tab w:val="left" w:pos="1728"/>
      </w:tabs>
      <w:spacing w:before="240" w:after="120" w:line="360" w:lineRule="auto"/>
      <w:jc w:val="both"/>
    </w:pPr>
    <w:rPr>
      <w:rFonts w:ascii="Arial" w:eastAsia="Times New Roman" w:hAnsi="Arial" w:cs="Arial"/>
      <w:lang w:val="fr-CA" w:eastAsia="fr-FR"/>
    </w:rPr>
  </w:style>
  <w:style w:type="paragraph" w:customStyle="1" w:styleId="TxBrp3">
    <w:name w:val="TxBr_p3"/>
    <w:basedOn w:val="Normal"/>
    <w:rsid w:val="00BE53AF"/>
    <w:pPr>
      <w:widowControl w:val="0"/>
      <w:tabs>
        <w:tab w:val="left" w:pos="720"/>
      </w:tabs>
      <w:autoSpaceDE w:val="0"/>
      <w:autoSpaceDN w:val="0"/>
      <w:adjustRightInd w:val="0"/>
      <w:spacing w:after="0" w:line="272" w:lineRule="atLeast"/>
      <w:ind w:left="561" w:hanging="720"/>
    </w:pPr>
    <w:rPr>
      <w:rFonts w:ascii="Arial" w:eastAsia="Times New Roman" w:hAnsi="Arial" w:cs="Times New Roman"/>
      <w:sz w:val="21"/>
      <w:szCs w:val="24"/>
      <w:lang w:val="en-US" w:eastAsia="fr-FR"/>
    </w:rPr>
  </w:style>
  <w:style w:type="paragraph" w:customStyle="1" w:styleId="TxBrt1">
    <w:name w:val="TxBr_t1"/>
    <w:basedOn w:val="Normal"/>
    <w:rsid w:val="00BE53AF"/>
    <w:pPr>
      <w:widowControl w:val="0"/>
      <w:autoSpaceDE w:val="0"/>
      <w:autoSpaceDN w:val="0"/>
      <w:adjustRightInd w:val="0"/>
      <w:spacing w:after="0" w:line="240" w:lineRule="atLeast"/>
    </w:pPr>
    <w:rPr>
      <w:rFonts w:ascii="Arial" w:eastAsia="Times New Roman" w:hAnsi="Arial" w:cs="Times New Roman"/>
      <w:sz w:val="21"/>
      <w:szCs w:val="24"/>
      <w:lang w:val="en-US" w:eastAsia="fr-FR"/>
    </w:rPr>
  </w:style>
  <w:style w:type="paragraph" w:customStyle="1" w:styleId="TxBrt2">
    <w:name w:val="TxBr_t2"/>
    <w:basedOn w:val="Normal"/>
    <w:rsid w:val="00BE53AF"/>
    <w:pPr>
      <w:widowControl w:val="0"/>
      <w:autoSpaceDE w:val="0"/>
      <w:autoSpaceDN w:val="0"/>
      <w:adjustRightInd w:val="0"/>
      <w:spacing w:after="0" w:line="209" w:lineRule="atLeast"/>
    </w:pPr>
    <w:rPr>
      <w:rFonts w:ascii="Arial" w:eastAsia="Times New Roman" w:hAnsi="Arial" w:cs="Times New Roman"/>
      <w:sz w:val="21"/>
      <w:szCs w:val="24"/>
      <w:lang w:val="en-US" w:eastAsia="fr-FR"/>
    </w:rPr>
  </w:style>
  <w:style w:type="paragraph" w:customStyle="1" w:styleId="TxBrp7">
    <w:name w:val="TxBr_p7"/>
    <w:basedOn w:val="Normal"/>
    <w:rsid w:val="00BE53AF"/>
    <w:pPr>
      <w:widowControl w:val="0"/>
      <w:autoSpaceDE w:val="0"/>
      <w:autoSpaceDN w:val="0"/>
      <w:adjustRightInd w:val="0"/>
      <w:spacing w:after="0" w:line="260" w:lineRule="atLeast"/>
      <w:jc w:val="both"/>
    </w:pPr>
    <w:rPr>
      <w:rFonts w:ascii="Arial" w:eastAsia="Times New Roman" w:hAnsi="Arial" w:cs="Times New Roman"/>
      <w:sz w:val="21"/>
      <w:szCs w:val="24"/>
      <w:lang w:val="en-US" w:eastAsia="fr-FR"/>
    </w:rPr>
  </w:style>
  <w:style w:type="paragraph" w:customStyle="1" w:styleId="TxBrp8">
    <w:name w:val="TxBr_p8"/>
    <w:basedOn w:val="Normal"/>
    <w:rsid w:val="00BE53AF"/>
    <w:pPr>
      <w:widowControl w:val="0"/>
      <w:autoSpaceDE w:val="0"/>
      <w:autoSpaceDN w:val="0"/>
      <w:adjustRightInd w:val="0"/>
      <w:spacing w:after="0" w:line="368" w:lineRule="atLeast"/>
      <w:jc w:val="both"/>
    </w:pPr>
    <w:rPr>
      <w:rFonts w:ascii="Arial" w:eastAsia="Times New Roman" w:hAnsi="Arial" w:cs="Times New Roman"/>
      <w:sz w:val="21"/>
      <w:szCs w:val="24"/>
      <w:lang w:val="en-US" w:eastAsia="fr-FR"/>
    </w:rPr>
  </w:style>
  <w:style w:type="paragraph" w:customStyle="1" w:styleId="TxBrp9">
    <w:name w:val="TxBr_p9"/>
    <w:basedOn w:val="Normal"/>
    <w:rsid w:val="00BE53AF"/>
    <w:pPr>
      <w:widowControl w:val="0"/>
      <w:tabs>
        <w:tab w:val="left" w:pos="816"/>
      </w:tabs>
      <w:autoSpaceDE w:val="0"/>
      <w:autoSpaceDN w:val="0"/>
      <w:adjustRightInd w:val="0"/>
      <w:spacing w:after="0" w:line="240" w:lineRule="atLeast"/>
      <w:ind w:left="554"/>
      <w:jc w:val="both"/>
    </w:pPr>
    <w:rPr>
      <w:rFonts w:ascii="Arial" w:eastAsia="Times New Roman" w:hAnsi="Arial" w:cs="Times New Roman"/>
      <w:sz w:val="21"/>
      <w:szCs w:val="24"/>
      <w:lang w:val="en-US" w:eastAsia="fr-FR"/>
    </w:rPr>
  </w:style>
  <w:style w:type="paragraph" w:customStyle="1" w:styleId="TxBrp10">
    <w:name w:val="TxBr_p10"/>
    <w:basedOn w:val="Normal"/>
    <w:rsid w:val="00BE53AF"/>
    <w:pPr>
      <w:widowControl w:val="0"/>
      <w:tabs>
        <w:tab w:val="left" w:pos="204"/>
      </w:tabs>
      <w:autoSpaceDE w:val="0"/>
      <w:autoSpaceDN w:val="0"/>
      <w:adjustRightInd w:val="0"/>
      <w:spacing w:after="0" w:line="209" w:lineRule="atLeast"/>
      <w:jc w:val="both"/>
    </w:pPr>
    <w:rPr>
      <w:rFonts w:ascii="Arial" w:eastAsia="Times New Roman" w:hAnsi="Arial" w:cs="Times New Roman"/>
      <w:sz w:val="21"/>
      <w:szCs w:val="24"/>
      <w:lang w:val="en-US" w:eastAsia="fr-FR"/>
    </w:rPr>
  </w:style>
  <w:style w:type="paragraph" w:customStyle="1" w:styleId="TxBrp11">
    <w:name w:val="TxBr_p11"/>
    <w:basedOn w:val="Normal"/>
    <w:rsid w:val="00BE53AF"/>
    <w:pPr>
      <w:widowControl w:val="0"/>
      <w:tabs>
        <w:tab w:val="left" w:pos="204"/>
      </w:tabs>
      <w:autoSpaceDE w:val="0"/>
      <w:autoSpaceDN w:val="0"/>
      <w:adjustRightInd w:val="0"/>
      <w:spacing w:after="0" w:line="240" w:lineRule="atLeast"/>
      <w:jc w:val="both"/>
    </w:pPr>
    <w:rPr>
      <w:rFonts w:ascii="Arial" w:eastAsia="Times New Roman" w:hAnsi="Arial" w:cs="Times New Roman"/>
      <w:sz w:val="21"/>
      <w:szCs w:val="24"/>
      <w:lang w:val="en-US" w:eastAsia="fr-FR"/>
    </w:rPr>
  </w:style>
  <w:style w:type="paragraph" w:customStyle="1" w:styleId="TxBrp12">
    <w:name w:val="TxBr_p12"/>
    <w:basedOn w:val="Normal"/>
    <w:rsid w:val="00BE53AF"/>
    <w:pPr>
      <w:widowControl w:val="0"/>
      <w:tabs>
        <w:tab w:val="left" w:pos="204"/>
      </w:tabs>
      <w:autoSpaceDE w:val="0"/>
      <w:autoSpaceDN w:val="0"/>
      <w:adjustRightInd w:val="0"/>
      <w:spacing w:after="0" w:line="260" w:lineRule="atLeast"/>
      <w:jc w:val="both"/>
    </w:pPr>
    <w:rPr>
      <w:rFonts w:ascii="Arial" w:eastAsia="Times New Roman" w:hAnsi="Arial" w:cs="Times New Roman"/>
      <w:sz w:val="21"/>
      <w:szCs w:val="24"/>
      <w:lang w:val="en-US" w:eastAsia="fr-FR"/>
    </w:rPr>
  </w:style>
  <w:style w:type="paragraph" w:customStyle="1" w:styleId="Titre3ComicSansMS">
    <w:name w:val="Titre 3 + Comic Sans MS"/>
    <w:aliases w:val="11 pt"/>
    <w:basedOn w:val="Titre2"/>
    <w:rsid w:val="00BE53AF"/>
    <w:pPr>
      <w:keepNext/>
      <w:pageBreakBefore w:val="0"/>
      <w:pBdr>
        <w:bottom w:val="none" w:sz="0" w:space="0" w:color="auto"/>
      </w:pBdr>
      <w:tabs>
        <w:tab w:val="left" w:pos="720"/>
      </w:tabs>
      <w:suppressAutoHyphens w:val="0"/>
      <w:spacing w:before="0" w:after="120"/>
      <w:ind w:left="0" w:firstLine="0"/>
      <w:jc w:val="both"/>
    </w:pPr>
    <w:rPr>
      <w:rFonts w:ascii="Comic Sans MS" w:hAnsi="Comic Sans MS" w:cs="Arial"/>
      <w:bCs/>
      <w:sz w:val="22"/>
      <w:szCs w:val="24"/>
      <w:lang w:eastAsia="fr-FR"/>
    </w:rPr>
  </w:style>
  <w:style w:type="paragraph" w:customStyle="1" w:styleId="ruig1">
    <w:name w:val="ruig1"/>
    <w:basedOn w:val="Normal"/>
    <w:rsid w:val="00BE53AF"/>
    <w:pPr>
      <w:spacing w:before="100" w:beforeAutospacing="1" w:after="100" w:afterAutospacing="1" w:line="240" w:lineRule="auto"/>
    </w:pPr>
    <w:rPr>
      <w:rFonts w:ascii="Arial" w:eastAsia="Times New Roman" w:hAnsi="Arial" w:cs="Times New Roman"/>
      <w:sz w:val="21"/>
      <w:szCs w:val="24"/>
      <w:lang w:val="fr-CA" w:eastAsia="fr-FR"/>
    </w:rPr>
  </w:style>
  <w:style w:type="paragraph" w:customStyle="1" w:styleId="CharChar2">
    <w:name w:val="Char Char2"/>
    <w:basedOn w:val="Normal"/>
    <w:rsid w:val="00BE53AF"/>
    <w:pPr>
      <w:spacing w:after="160" w:line="240" w:lineRule="exact"/>
    </w:pPr>
    <w:rPr>
      <w:rFonts w:ascii="Arial" w:eastAsia="Times New Roman" w:hAnsi="Arial" w:cs="Arial"/>
      <w:sz w:val="20"/>
      <w:szCs w:val="20"/>
      <w:lang w:val="de-CH"/>
    </w:rPr>
  </w:style>
  <w:style w:type="paragraph" w:customStyle="1" w:styleId="CharChar1CarCarCarCarCarCarCarCarCarCar4">
    <w:name w:val="Char Char1 Car Car Car Car Car Car Car Car Car Car4"/>
    <w:basedOn w:val="Normal"/>
    <w:semiHidden/>
    <w:rsid w:val="00BE53AF"/>
    <w:pPr>
      <w:spacing w:after="160" w:line="240" w:lineRule="exact"/>
    </w:pPr>
    <w:rPr>
      <w:rFonts w:ascii="Tahoma" w:eastAsia="Times New Roman" w:hAnsi="Tahoma" w:cs="Times New Roman"/>
      <w:sz w:val="20"/>
      <w:szCs w:val="20"/>
      <w:lang w:val="en-US"/>
    </w:rPr>
  </w:style>
  <w:style w:type="paragraph" w:customStyle="1" w:styleId="p6">
    <w:name w:val="p6"/>
    <w:basedOn w:val="Normal"/>
    <w:rsid w:val="00BE53AF"/>
    <w:pPr>
      <w:spacing w:before="100" w:beforeAutospacing="1" w:after="100" w:afterAutospacing="1" w:line="240" w:lineRule="auto"/>
    </w:pPr>
    <w:rPr>
      <w:rFonts w:ascii="Arial" w:eastAsia="Times New Roman" w:hAnsi="Arial" w:cs="Times New Roman"/>
      <w:sz w:val="21"/>
      <w:szCs w:val="24"/>
      <w:lang w:val="fr-CA" w:eastAsia="fr-FR"/>
    </w:rPr>
  </w:style>
  <w:style w:type="paragraph" w:customStyle="1" w:styleId="p13">
    <w:name w:val="p13"/>
    <w:basedOn w:val="Normal"/>
    <w:rsid w:val="00BE53AF"/>
    <w:pPr>
      <w:spacing w:after="0" w:line="240" w:lineRule="auto"/>
    </w:pPr>
    <w:rPr>
      <w:rFonts w:ascii="Arial" w:eastAsia="Times New Roman" w:hAnsi="Arial" w:cs="Times New Roman"/>
      <w:sz w:val="21"/>
      <w:szCs w:val="24"/>
      <w:lang w:val="fr-CA" w:eastAsia="fr-FR"/>
    </w:rPr>
  </w:style>
  <w:style w:type="paragraph" w:customStyle="1" w:styleId="CharChar1">
    <w:name w:val="Char Char1"/>
    <w:basedOn w:val="Normal"/>
    <w:rsid w:val="00BE53AF"/>
    <w:pPr>
      <w:spacing w:after="160" w:line="240" w:lineRule="exact"/>
    </w:pPr>
    <w:rPr>
      <w:rFonts w:ascii="Arial" w:eastAsia="Times New Roman" w:hAnsi="Arial" w:cs="Arial"/>
      <w:sz w:val="20"/>
      <w:szCs w:val="20"/>
      <w:lang w:val="de-CH"/>
    </w:rPr>
  </w:style>
  <w:style w:type="paragraph" w:customStyle="1" w:styleId="CharChar1CarCarCarCarCarCarCarCarCarCar3">
    <w:name w:val="Char Char1 Car Car Car Car Car Car Car Car Car Car3"/>
    <w:basedOn w:val="Normal"/>
    <w:semiHidden/>
    <w:rsid w:val="00BE53AF"/>
    <w:pPr>
      <w:spacing w:after="160" w:line="240" w:lineRule="exact"/>
    </w:pPr>
    <w:rPr>
      <w:rFonts w:ascii="Tahoma" w:eastAsia="Times New Roman" w:hAnsi="Tahoma" w:cs="Times New Roman"/>
      <w:sz w:val="20"/>
      <w:szCs w:val="20"/>
      <w:lang w:val="en-US"/>
    </w:rPr>
  </w:style>
  <w:style w:type="paragraph" w:customStyle="1" w:styleId="CharChar1CarCarCarCarCarCarCarCarCarCar2">
    <w:name w:val="Char Char1 Car Car Car Car Car Car Car Car Car Car2"/>
    <w:basedOn w:val="Normal"/>
    <w:semiHidden/>
    <w:rsid w:val="00BE53AF"/>
    <w:pPr>
      <w:spacing w:after="160" w:line="240" w:lineRule="exact"/>
    </w:pPr>
    <w:rPr>
      <w:rFonts w:ascii="Tahoma" w:eastAsia="Times New Roman" w:hAnsi="Tahoma" w:cs="Times New Roman"/>
      <w:sz w:val="20"/>
      <w:szCs w:val="20"/>
      <w:lang w:val="en-US"/>
    </w:rPr>
  </w:style>
  <w:style w:type="paragraph" w:customStyle="1" w:styleId="StyleTitre3">
    <w:name w:val="Style Titre 3"/>
    <w:aliases w:val="titre n3 + 105 pt Petites majuscules Justifié Ava..."/>
    <w:basedOn w:val="Titre3"/>
    <w:rsid w:val="00BE53AF"/>
    <w:pPr>
      <w:keepNext/>
      <w:suppressAutoHyphens w:val="0"/>
      <w:spacing w:before="0"/>
      <w:ind w:left="0" w:firstLine="0"/>
      <w:jc w:val="both"/>
    </w:pPr>
    <w:rPr>
      <w:rFonts w:ascii="Arial Gras" w:eastAsia="MS Mincho" w:hAnsi="Arial Gras" w:cs="Arial"/>
      <w:bCs/>
      <w:sz w:val="21"/>
      <w:szCs w:val="21"/>
      <w:lang w:eastAsia="fr-FR"/>
    </w:rPr>
  </w:style>
  <w:style w:type="paragraph" w:customStyle="1" w:styleId="CharChar1CarCarCarCarCarCarCarCarCarCar1">
    <w:name w:val="Char Char1 Car Car Car Car Car Car Car Car Car Car1"/>
    <w:basedOn w:val="Normal"/>
    <w:semiHidden/>
    <w:rsid w:val="00BE53AF"/>
    <w:pPr>
      <w:spacing w:after="160" w:line="240" w:lineRule="exact"/>
    </w:pPr>
    <w:rPr>
      <w:rFonts w:ascii="Tahoma" w:eastAsia="Times New Roman" w:hAnsi="Tahoma" w:cs="Times New Roman"/>
      <w:sz w:val="20"/>
      <w:szCs w:val="20"/>
      <w:lang w:val="en-US"/>
    </w:rPr>
  </w:style>
  <w:style w:type="paragraph" w:customStyle="1" w:styleId="Corpsdetexte24">
    <w:name w:val="Corps de texte 24"/>
    <w:basedOn w:val="Normal"/>
    <w:rsid w:val="00BE53AF"/>
    <w:pPr>
      <w:spacing w:after="0" w:line="240" w:lineRule="auto"/>
      <w:ind w:left="2268"/>
      <w:jc w:val="both"/>
    </w:pPr>
    <w:rPr>
      <w:rFonts w:ascii="Arial" w:eastAsia="Times New Roman" w:hAnsi="Arial" w:cs="Times New Roman"/>
      <w:sz w:val="21"/>
      <w:szCs w:val="20"/>
      <w:lang w:val="fr-CA" w:eastAsia="fr-FR"/>
    </w:rPr>
  </w:style>
  <w:style w:type="paragraph" w:customStyle="1" w:styleId="Caption1">
    <w:name w:val="Caption1"/>
    <w:basedOn w:val="Default"/>
    <w:next w:val="Default"/>
    <w:rsid w:val="00BE53AF"/>
    <w:pPr>
      <w:widowControl/>
    </w:pPr>
    <w:rPr>
      <w:rFonts w:ascii="Times New Roman" w:hAnsi="Times New Roman" w:cs="Times New Roman"/>
      <w:color w:val="auto"/>
      <w:lang w:eastAsia="fr-FR"/>
    </w:rPr>
  </w:style>
  <w:style w:type="paragraph" w:customStyle="1" w:styleId="TableText">
    <w:name w:val="Table_Text"/>
    <w:basedOn w:val="Default"/>
    <w:next w:val="Default"/>
    <w:rsid w:val="00BE53AF"/>
    <w:pPr>
      <w:widowControl/>
    </w:pPr>
    <w:rPr>
      <w:rFonts w:ascii="Times New Roman" w:hAnsi="Times New Roman" w:cs="Times New Roman"/>
      <w:color w:val="auto"/>
      <w:lang w:eastAsia="fr-FR"/>
    </w:rPr>
  </w:style>
  <w:style w:type="paragraph" w:customStyle="1" w:styleId="CharChar1CarCarCarCarCarCarCarCarCarCar5">
    <w:name w:val="Char Char1 Car Car Car Car Car Car Car Car Car Car5"/>
    <w:basedOn w:val="Normal"/>
    <w:semiHidden/>
    <w:rsid w:val="00BE53AF"/>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BE53AF"/>
    <w:pPr>
      <w:spacing w:line="236" w:lineRule="atLeast"/>
    </w:pPr>
    <w:rPr>
      <w:rFonts w:ascii="Arial" w:hAnsi="Arial" w:cs="Arial"/>
      <w:color w:val="auto"/>
      <w:lang w:eastAsia="fr-FR"/>
    </w:rPr>
  </w:style>
  <w:style w:type="paragraph" w:customStyle="1" w:styleId="CM7">
    <w:name w:val="CM7"/>
    <w:basedOn w:val="Default"/>
    <w:next w:val="Default"/>
    <w:uiPriority w:val="99"/>
    <w:rsid w:val="00BE53AF"/>
    <w:pPr>
      <w:spacing w:after="233"/>
    </w:pPr>
    <w:rPr>
      <w:rFonts w:ascii="Arial" w:hAnsi="Arial" w:cs="Arial"/>
      <w:color w:val="auto"/>
      <w:lang w:eastAsia="fr-FR"/>
    </w:rPr>
  </w:style>
  <w:style w:type="paragraph" w:customStyle="1" w:styleId="CM3">
    <w:name w:val="CM3"/>
    <w:basedOn w:val="Default"/>
    <w:next w:val="Default"/>
    <w:uiPriority w:val="99"/>
    <w:rsid w:val="00BE53AF"/>
    <w:pPr>
      <w:spacing w:line="231" w:lineRule="atLeast"/>
    </w:pPr>
    <w:rPr>
      <w:rFonts w:ascii="Arial" w:hAnsi="Arial" w:cs="Arial"/>
      <w:color w:val="auto"/>
      <w:lang w:eastAsia="fr-FR"/>
    </w:rPr>
  </w:style>
  <w:style w:type="paragraph" w:customStyle="1" w:styleId="CM8">
    <w:name w:val="CM8"/>
    <w:basedOn w:val="Default"/>
    <w:next w:val="Default"/>
    <w:uiPriority w:val="99"/>
    <w:rsid w:val="00BE53AF"/>
    <w:pPr>
      <w:spacing w:after="473"/>
    </w:pPr>
    <w:rPr>
      <w:rFonts w:ascii="Arial" w:hAnsi="Arial" w:cs="Arial"/>
      <w:color w:val="auto"/>
      <w:lang w:eastAsia="fr-FR"/>
    </w:rPr>
  </w:style>
  <w:style w:type="character" w:customStyle="1" w:styleId="TextecourantCar">
    <w:name w:val="Texte courant Car"/>
    <w:link w:val="Textecourant"/>
    <w:locked/>
    <w:rsid w:val="00BE53AF"/>
    <w:rPr>
      <w:rFonts w:ascii="Arial" w:eastAsia="Times New Roman" w:hAnsi="Arial"/>
      <w:sz w:val="24"/>
    </w:rPr>
  </w:style>
  <w:style w:type="paragraph" w:customStyle="1" w:styleId="Textecourant">
    <w:name w:val="Texte courant"/>
    <w:basedOn w:val="Normal"/>
    <w:link w:val="TextecourantCar"/>
    <w:rsid w:val="00BE53AF"/>
    <w:pPr>
      <w:spacing w:after="0" w:line="240" w:lineRule="auto"/>
      <w:jc w:val="both"/>
    </w:pPr>
    <w:rPr>
      <w:rFonts w:ascii="Arial" w:eastAsia="Times New Roman" w:hAnsi="Arial"/>
      <w:sz w:val="24"/>
    </w:rPr>
  </w:style>
  <w:style w:type="paragraph" w:customStyle="1" w:styleId="Evidence">
    <w:name w:val="Evidence"/>
    <w:basedOn w:val="Normal"/>
    <w:next w:val="Normal"/>
    <w:autoRedefine/>
    <w:rsid w:val="00BE53AF"/>
    <w:pPr>
      <w:keepLines/>
      <w:spacing w:after="0" w:line="360" w:lineRule="atLeast"/>
      <w:ind w:left="720" w:hanging="360"/>
      <w:jc w:val="both"/>
    </w:pPr>
    <w:rPr>
      <w:rFonts w:ascii="Arial" w:eastAsia="Times New Roman" w:hAnsi="Arial" w:cs="Times New Roman"/>
      <w:spacing w:val="10"/>
      <w:kern w:val="16"/>
      <w:sz w:val="20"/>
      <w:szCs w:val="20"/>
      <w:lang w:eastAsia="fr-FR"/>
    </w:rPr>
  </w:style>
  <w:style w:type="paragraph" w:customStyle="1" w:styleId="CM9">
    <w:name w:val="CM9"/>
    <w:basedOn w:val="Default"/>
    <w:next w:val="Default"/>
    <w:rsid w:val="00BE53AF"/>
    <w:rPr>
      <w:rFonts w:ascii="Times New Roman" w:hAnsi="Times New Roman" w:cs="Times New Roman"/>
      <w:color w:val="auto"/>
      <w:lang w:eastAsia="fr-FR"/>
    </w:rPr>
  </w:style>
  <w:style w:type="paragraph" w:customStyle="1" w:styleId="CharCharCharCharCharCharCharCharCharChar">
    <w:name w:val="Char Char Char Char Char Char Char Char Char Char"/>
    <w:basedOn w:val="Normal"/>
    <w:next w:val="Normal"/>
    <w:rsid w:val="00BE53AF"/>
    <w:pPr>
      <w:spacing w:after="160" w:line="240" w:lineRule="exact"/>
    </w:pPr>
    <w:rPr>
      <w:rFonts w:ascii="Tahoma" w:eastAsia="Times New Roman" w:hAnsi="Tahoma" w:cs="Tahoma"/>
      <w:sz w:val="24"/>
      <w:szCs w:val="24"/>
      <w:lang w:val="en-GB"/>
    </w:rPr>
  </w:style>
  <w:style w:type="paragraph" w:customStyle="1" w:styleId="Puce10">
    <w:name w:val="Puce1"/>
    <w:basedOn w:val="Normal"/>
    <w:rsid w:val="00BE53AF"/>
    <w:pPr>
      <w:tabs>
        <w:tab w:val="num" w:pos="720"/>
      </w:tabs>
      <w:spacing w:after="0" w:line="240" w:lineRule="auto"/>
      <w:ind w:left="720" w:hanging="360"/>
      <w:jc w:val="both"/>
    </w:pPr>
    <w:rPr>
      <w:rFonts w:ascii="Arial" w:eastAsia="Times New Roman" w:hAnsi="Arial" w:cs="Times New Roman"/>
      <w:sz w:val="20"/>
      <w:szCs w:val="20"/>
      <w:lang w:val="en-GB" w:eastAsia="fr-FR"/>
    </w:rPr>
  </w:style>
  <w:style w:type="paragraph" w:customStyle="1" w:styleId="enum10">
    <w:name w:val="enum1"/>
    <w:basedOn w:val="Normal"/>
    <w:rsid w:val="00BE53AF"/>
    <w:pPr>
      <w:spacing w:after="0" w:line="240" w:lineRule="auto"/>
      <w:ind w:left="720" w:hanging="720"/>
    </w:pPr>
    <w:rPr>
      <w:rFonts w:ascii="Times New Roman" w:eastAsia="Times New Roman" w:hAnsi="Times New Roman" w:cs="Times New Roman"/>
      <w:sz w:val="24"/>
      <w:szCs w:val="24"/>
      <w:lang w:eastAsia="en-GB"/>
    </w:rPr>
  </w:style>
  <w:style w:type="paragraph" w:customStyle="1" w:styleId="SSART">
    <w:name w:val="SS/ART"/>
    <w:basedOn w:val="Normal"/>
    <w:rsid w:val="00BE53AF"/>
    <w:pPr>
      <w:overflowPunct w:val="0"/>
      <w:autoSpaceDE w:val="0"/>
      <w:autoSpaceDN w:val="0"/>
      <w:adjustRightInd w:val="0"/>
      <w:spacing w:before="120" w:after="0" w:line="240" w:lineRule="auto"/>
      <w:jc w:val="both"/>
    </w:pPr>
    <w:rPr>
      <w:rFonts w:ascii="Times New Roman" w:eastAsia="Times New Roman" w:hAnsi="Times New Roman" w:cs="Times New Roman"/>
      <w:b/>
      <w:sz w:val="24"/>
      <w:szCs w:val="20"/>
      <w:lang w:eastAsia="fr-FR"/>
    </w:rPr>
  </w:style>
  <w:style w:type="paragraph" w:customStyle="1" w:styleId="para-pangire">
    <w:name w:val="para-pangire"/>
    <w:basedOn w:val="Normal"/>
    <w:qFormat/>
    <w:rsid w:val="00BE53AF"/>
    <w:pPr>
      <w:shd w:val="clear" w:color="auto" w:fill="A8D08D"/>
      <w:spacing w:before="120" w:after="120" w:line="240" w:lineRule="auto"/>
      <w:jc w:val="both"/>
    </w:pPr>
    <w:rPr>
      <w:rFonts w:ascii="Arial" w:eastAsia="Times New Roman" w:hAnsi="Arial" w:cs="Arial"/>
      <w:sz w:val="20"/>
      <w:szCs w:val="20"/>
      <w:lang w:eastAsia="fr-FR"/>
    </w:rPr>
  </w:style>
  <w:style w:type="paragraph" w:customStyle="1" w:styleId="ftrefCarCar1CarCarCarCarCar1CharCar">
    <w:name w:val="ftref Car Car1 Car Car Car Car Car1 Char Car"/>
    <w:basedOn w:val="Normal"/>
    <w:uiPriority w:val="99"/>
    <w:rsid w:val="00BE53AF"/>
    <w:pPr>
      <w:spacing w:after="160" w:line="240" w:lineRule="exact"/>
      <w:ind w:left="198" w:firstLine="284"/>
    </w:pPr>
    <w:rPr>
      <w:vertAlign w:val="superscript"/>
    </w:rPr>
  </w:style>
  <w:style w:type="paragraph" w:customStyle="1" w:styleId="eb">
    <w:name w:val="eb"/>
    <w:basedOn w:val="Normal"/>
    <w:rsid w:val="00BE53AF"/>
    <w:pPr>
      <w:keepLines/>
      <w:spacing w:before="60" w:after="0" w:line="240" w:lineRule="auto"/>
      <w:ind w:left="567" w:hanging="283"/>
      <w:jc w:val="both"/>
    </w:pPr>
    <w:rPr>
      <w:rFonts w:ascii="Arial" w:eastAsia="Times New Roman" w:hAnsi="Arial" w:cs="Times New Roman"/>
      <w:sz w:val="18"/>
      <w:szCs w:val="20"/>
      <w:lang w:eastAsia="fr-FR"/>
    </w:rPr>
  </w:style>
  <w:style w:type="paragraph" w:customStyle="1" w:styleId="ebs">
    <w:name w:val="ebs"/>
    <w:basedOn w:val="eb"/>
    <w:rsid w:val="00BE53AF"/>
    <w:pPr>
      <w:ind w:firstLine="0"/>
    </w:pPr>
  </w:style>
  <w:style w:type="paragraph" w:customStyle="1" w:styleId="ta">
    <w:name w:val="ta"/>
    <w:basedOn w:val="Normal"/>
    <w:next w:val="ps"/>
    <w:autoRedefine/>
    <w:rsid w:val="00BE53AF"/>
    <w:pPr>
      <w:keepNext/>
      <w:keepLines/>
      <w:pBdr>
        <w:top w:val="single" w:sz="6" w:space="6" w:color="auto"/>
        <w:left w:val="single" w:sz="6" w:space="6" w:color="auto"/>
        <w:bottom w:val="single" w:sz="6" w:space="6" w:color="auto"/>
        <w:right w:val="single" w:sz="6" w:space="6" w:color="auto"/>
      </w:pBdr>
      <w:spacing w:before="360" w:after="720" w:line="240" w:lineRule="auto"/>
      <w:ind w:left="425" w:right="425"/>
      <w:jc w:val="center"/>
    </w:pPr>
    <w:rPr>
      <w:rFonts w:ascii="Arial" w:eastAsia="Times New Roman" w:hAnsi="Arial" w:cs="Arial"/>
      <w:b/>
      <w:caps/>
      <w:sz w:val="24"/>
      <w:szCs w:val="24"/>
      <w:lang w:eastAsia="fr-FR"/>
    </w:rPr>
  </w:style>
  <w:style w:type="character" w:customStyle="1" w:styleId="CDMBTEXTChar">
    <w:name w:val="CDM B/TEXT Char"/>
    <w:link w:val="CDMBTEXT"/>
    <w:uiPriority w:val="99"/>
    <w:locked/>
    <w:rsid w:val="00BE53AF"/>
    <w:rPr>
      <w:rFonts w:ascii="Book Antiqua" w:eastAsia="Times New Roman" w:hAnsi="Book Antiqua"/>
      <w:lang w:val="x-none" w:eastAsia="x-none"/>
    </w:rPr>
  </w:style>
  <w:style w:type="paragraph" w:customStyle="1" w:styleId="CDMBTEXT">
    <w:name w:val="CDM B/TEXT"/>
    <w:basedOn w:val="Normal"/>
    <w:link w:val="CDMBTEXTChar"/>
    <w:uiPriority w:val="99"/>
    <w:rsid w:val="00BE53AF"/>
    <w:pPr>
      <w:spacing w:after="240" w:line="280" w:lineRule="exact"/>
    </w:pPr>
    <w:rPr>
      <w:rFonts w:ascii="Book Antiqua" w:eastAsia="Times New Roman" w:hAnsi="Book Antiqua"/>
      <w:lang w:val="x-none" w:eastAsia="x-none"/>
    </w:rPr>
  </w:style>
  <w:style w:type="paragraph" w:customStyle="1" w:styleId="Tableau8">
    <w:name w:val="Tableau 8"/>
    <w:basedOn w:val="Normal"/>
    <w:qFormat/>
    <w:rsid w:val="00BE53AF"/>
    <w:pPr>
      <w:keepNext/>
      <w:spacing w:after="0" w:line="200" w:lineRule="exact"/>
      <w:jc w:val="both"/>
    </w:pPr>
    <w:rPr>
      <w:rFonts w:ascii="Tahoma" w:eastAsia="Times New Roman" w:hAnsi="Tahoma" w:cs="Tahoma"/>
      <w:sz w:val="16"/>
      <w:szCs w:val="16"/>
      <w:lang w:val="fr-CA" w:eastAsia="fr-FR"/>
    </w:rPr>
  </w:style>
  <w:style w:type="paragraph" w:customStyle="1" w:styleId="Er">
    <w:name w:val="Er"/>
    <w:basedOn w:val="Normal"/>
    <w:rsid w:val="00BE53AF"/>
    <w:pPr>
      <w:widowControl w:val="0"/>
      <w:tabs>
        <w:tab w:val="left" w:pos="964"/>
      </w:tabs>
      <w:spacing w:before="120" w:after="0" w:line="240" w:lineRule="auto"/>
      <w:ind w:left="567"/>
      <w:jc w:val="both"/>
    </w:pPr>
    <w:rPr>
      <w:rFonts w:ascii="Times New Roman" w:eastAsia="Times New Roman" w:hAnsi="Times New Roman" w:cs="Times New Roman"/>
      <w:bCs/>
      <w:szCs w:val="20"/>
      <w:lang w:eastAsia="fr-FR"/>
    </w:rPr>
  </w:style>
  <w:style w:type="character" w:customStyle="1" w:styleId="Style1CarCar">
    <w:name w:val="Style 1 Car Car"/>
    <w:uiPriority w:val="99"/>
    <w:rsid w:val="00BE53AF"/>
    <w:rPr>
      <w:szCs w:val="24"/>
      <w:lang w:val="fr-FR" w:eastAsia="fr-FR" w:bidi="ar-SA"/>
    </w:rPr>
  </w:style>
  <w:style w:type="character" w:customStyle="1" w:styleId="Lienhype">
    <w:name w:val="Lien hype"/>
    <w:rsid w:val="00BE53AF"/>
    <w:rPr>
      <w:color w:val="0000FF"/>
      <w:u w:val="single"/>
    </w:rPr>
  </w:style>
  <w:style w:type="character" w:customStyle="1" w:styleId="Marquenotebasde">
    <w:name w:val="Marque note bas de"/>
    <w:semiHidden/>
    <w:rsid w:val="00BE53AF"/>
    <w:rPr>
      <w:vertAlign w:val="superscript"/>
    </w:rPr>
  </w:style>
  <w:style w:type="character" w:customStyle="1" w:styleId="cgselectable">
    <w:name w:val="cgselectable"/>
    <w:rsid w:val="00BE53AF"/>
  </w:style>
  <w:style w:type="character" w:customStyle="1" w:styleId="nrmlabel1">
    <w:name w:val="nrmlabel1"/>
    <w:rsid w:val="00BE53AF"/>
    <w:rPr>
      <w:rFonts w:ascii="Arial" w:hAnsi="Arial" w:cs="Arial" w:hint="default"/>
      <w:b/>
      <w:bCs w:val="0"/>
      <w:strike w:val="0"/>
      <w:dstrike w:val="0"/>
      <w:color w:val="000000"/>
      <w:sz w:val="17"/>
      <w:u w:val="none"/>
      <w:effect w:val="none"/>
    </w:rPr>
  </w:style>
  <w:style w:type="character" w:customStyle="1" w:styleId="apple-style-span">
    <w:name w:val="apple-style-span"/>
    <w:basedOn w:val="Policepardfaut"/>
    <w:rsid w:val="00BE53AF"/>
    <w:rPr>
      <w:rFonts w:ascii="Times New Roman" w:hAnsi="Times New Roman" w:cs="Times New Roman" w:hint="default"/>
    </w:rPr>
  </w:style>
  <w:style w:type="character" w:customStyle="1" w:styleId="st">
    <w:name w:val="st"/>
    <w:basedOn w:val="Policepardfaut"/>
    <w:rsid w:val="00BE53AF"/>
    <w:rPr>
      <w:rFonts w:ascii="Times New Roman" w:hAnsi="Times New Roman" w:cs="Times New Roman" w:hint="default"/>
    </w:rPr>
  </w:style>
  <w:style w:type="character" w:customStyle="1" w:styleId="hps">
    <w:name w:val="hps"/>
    <w:basedOn w:val="Policepardfaut"/>
    <w:rsid w:val="00BE53AF"/>
    <w:rPr>
      <w:rFonts w:ascii="Times New Roman" w:hAnsi="Times New Roman" w:cs="Times New Roman" w:hint="default"/>
    </w:rPr>
  </w:style>
  <w:style w:type="character" w:customStyle="1" w:styleId="nowrap">
    <w:name w:val="nowrap"/>
    <w:basedOn w:val="Policepardfaut"/>
    <w:rsid w:val="00BE53AF"/>
  </w:style>
  <w:style w:type="character" w:customStyle="1" w:styleId="Titreniveau3">
    <w:name w:val="Titre niveau 3"/>
    <w:rsid w:val="00BE53AF"/>
    <w:rPr>
      <w:rFonts w:ascii="Times" w:hAnsi="Times" w:hint="default"/>
      <w:b/>
      <w:bCs w:val="0"/>
      <w:sz w:val="20"/>
      <w:u w:val="single"/>
    </w:rPr>
  </w:style>
  <w:style w:type="character" w:customStyle="1" w:styleId="StyleTitre3ComplexeArialCarCar">
    <w:name w:val="Style Titre 3 + (Complexe) Arial Car Car"/>
    <w:rsid w:val="00BE53AF"/>
    <w:rPr>
      <w:rFonts w:ascii="Arial" w:hAnsi="Arial" w:cs="Arial" w:hint="default"/>
      <w:b/>
      <w:bCs w:val="0"/>
      <w:caps/>
      <w:sz w:val="21"/>
      <w:lang w:val="fr-CA" w:eastAsia="fr-FR"/>
    </w:rPr>
  </w:style>
  <w:style w:type="character" w:customStyle="1" w:styleId="Char21">
    <w:name w:val="Char21"/>
    <w:rsid w:val="00BE53AF"/>
    <w:rPr>
      <w:sz w:val="24"/>
      <w:lang w:val="en-US" w:eastAsia="en-US"/>
    </w:rPr>
  </w:style>
  <w:style w:type="character" w:customStyle="1" w:styleId="ObjetducommentaireCar1">
    <w:name w:val="Objet du commentaire Car1"/>
    <w:rsid w:val="00BE53AF"/>
    <w:rPr>
      <w:rFonts w:ascii="Arial" w:hAnsi="Arial" w:cs="Arial" w:hint="default"/>
      <w:b/>
      <w:bCs w:val="0"/>
      <w:lang w:val="fr-CA"/>
    </w:rPr>
  </w:style>
  <w:style w:type="character" w:customStyle="1" w:styleId="CarCarCarCarCar">
    <w:name w:val="Car Car Car Car Car"/>
    <w:rsid w:val="00BE53AF"/>
    <w:rPr>
      <w:b/>
      <w:bCs w:val="0"/>
      <w:sz w:val="24"/>
      <w:lang w:val="fr-FR" w:eastAsia="fr-FR"/>
    </w:rPr>
  </w:style>
  <w:style w:type="character" w:customStyle="1" w:styleId="LgendeCarCar">
    <w:name w:val="Légende Car Car"/>
    <w:rsid w:val="00BE53AF"/>
    <w:rPr>
      <w:b/>
      <w:bCs w:val="0"/>
      <w:lang w:val="fr-FR" w:eastAsia="fr-FR"/>
    </w:rPr>
  </w:style>
  <w:style w:type="character" w:customStyle="1" w:styleId="Car1">
    <w:name w:val="Car1"/>
    <w:rsid w:val="00BE53AF"/>
    <w:rPr>
      <w:b/>
      <w:bCs w:val="0"/>
      <w:sz w:val="24"/>
      <w:lang w:val="fr-FR" w:eastAsia="fr-FR"/>
    </w:rPr>
  </w:style>
  <w:style w:type="character" w:customStyle="1" w:styleId="LgendeCarCarCar">
    <w:name w:val="Légende Car Car Car"/>
    <w:rsid w:val="00BE53AF"/>
    <w:rPr>
      <w:b/>
      <w:bCs w:val="0"/>
      <w:lang w:val="fr-FR" w:eastAsia="fr-FR"/>
    </w:rPr>
  </w:style>
  <w:style w:type="character" w:customStyle="1" w:styleId="ruig">
    <w:name w:val="ruig"/>
    <w:rsid w:val="00BE53AF"/>
  </w:style>
  <w:style w:type="character" w:customStyle="1" w:styleId="textenormal">
    <w:name w:val="texte_normal"/>
    <w:rsid w:val="00BE53AF"/>
  </w:style>
  <w:style w:type="character" w:customStyle="1" w:styleId="t112Car">
    <w:name w:val="t112 Car"/>
    <w:rsid w:val="00BE53AF"/>
    <w:rPr>
      <w:rFonts w:ascii="Arial" w:hAnsi="Arial" w:cs="Arial" w:hint="default"/>
      <w:b/>
      <w:bCs w:val="0"/>
      <w:sz w:val="24"/>
      <w:lang w:val="fr-FR" w:eastAsia="fr-FR"/>
    </w:rPr>
  </w:style>
  <w:style w:type="character" w:customStyle="1" w:styleId="st1">
    <w:name w:val="st1"/>
    <w:basedOn w:val="Policepardfaut"/>
    <w:rsid w:val="00BE53AF"/>
  </w:style>
  <w:style w:type="character" w:customStyle="1" w:styleId="longtext">
    <w:name w:val="long_text"/>
    <w:basedOn w:val="Policepardfaut"/>
    <w:rsid w:val="00BE53AF"/>
  </w:style>
  <w:style w:type="character" w:customStyle="1" w:styleId="ExplorateurdedocumentsCar1">
    <w:name w:val="Explorateur de documents Car1"/>
    <w:basedOn w:val="Policepardfaut"/>
    <w:semiHidden/>
    <w:locked/>
    <w:rsid w:val="00BE53AF"/>
    <w:rPr>
      <w:rFonts w:ascii="Tahoma" w:eastAsia="SimSun" w:hAnsi="Tahoma" w:cs="Arial" w:hint="default"/>
      <w:sz w:val="22"/>
      <w:szCs w:val="22"/>
      <w:shd w:val="clear" w:color="auto" w:fill="000080"/>
      <w:lang w:eastAsia="en-US"/>
    </w:rPr>
  </w:style>
  <w:style w:type="character" w:customStyle="1" w:styleId="TextedemacroCar1">
    <w:name w:val="Texte de macro Car1"/>
    <w:basedOn w:val="Policepardfaut"/>
    <w:semiHidden/>
    <w:locked/>
    <w:rsid w:val="00BE53AF"/>
    <w:rPr>
      <w:rFonts w:ascii="Arial" w:eastAsia="Calibri" w:hAnsi="Arial" w:cs="Arial" w:hint="default"/>
      <w:sz w:val="22"/>
      <w:szCs w:val="22"/>
    </w:rPr>
  </w:style>
  <w:style w:type="character" w:customStyle="1" w:styleId="NotedefinCar1">
    <w:name w:val="Note de fin Car1"/>
    <w:basedOn w:val="Policepardfaut"/>
    <w:semiHidden/>
    <w:locked/>
    <w:rsid w:val="00BE53AF"/>
    <w:rPr>
      <w:rFonts w:ascii="Courier" w:eastAsia="Calibri" w:hAnsi="Courier" w:cs="Arial" w:hint="default"/>
      <w:sz w:val="21"/>
      <w:szCs w:val="22"/>
      <w:lang w:val="fr-CA" w:eastAsia="en-US"/>
    </w:rPr>
  </w:style>
  <w:style w:type="character" w:customStyle="1" w:styleId="CommentaireCar2">
    <w:name w:val="Commentaire Car2"/>
    <w:basedOn w:val="Policepardfaut"/>
    <w:uiPriority w:val="99"/>
    <w:rsid w:val="00BE53AF"/>
    <w:rPr>
      <w:sz w:val="20"/>
      <w:szCs w:val="20"/>
    </w:rPr>
  </w:style>
  <w:style w:type="character" w:customStyle="1" w:styleId="HeaderChar1">
    <w:name w:val="Header Char1"/>
    <w:basedOn w:val="Policepardfaut"/>
    <w:uiPriority w:val="99"/>
    <w:semiHidden/>
    <w:rsid w:val="00BE53AF"/>
  </w:style>
  <w:style w:type="character" w:customStyle="1" w:styleId="PieddepageCar1">
    <w:name w:val="Pied de page Car1"/>
    <w:basedOn w:val="Policepardfaut"/>
    <w:uiPriority w:val="99"/>
    <w:semiHidden/>
    <w:rsid w:val="00BE53AF"/>
  </w:style>
  <w:style w:type="character" w:customStyle="1" w:styleId="FooterChar1">
    <w:name w:val="Footer Char1"/>
    <w:basedOn w:val="Policepardfaut"/>
    <w:uiPriority w:val="99"/>
    <w:semiHidden/>
    <w:rsid w:val="00BE53AF"/>
  </w:style>
  <w:style w:type="character" w:customStyle="1" w:styleId="TitleChar1">
    <w:name w:val="Title Char1"/>
    <w:basedOn w:val="Policepardfaut"/>
    <w:uiPriority w:val="10"/>
    <w:rsid w:val="00BE53AF"/>
    <w:rPr>
      <w:rFonts w:ascii="Calibri Light" w:eastAsia="MS Gothic" w:hAnsi="Calibri Light" w:cs="Times New Roman" w:hint="default"/>
      <w:spacing w:val="-10"/>
      <w:kern w:val="28"/>
      <w:sz w:val="56"/>
      <w:szCs w:val="56"/>
    </w:rPr>
  </w:style>
  <w:style w:type="character" w:customStyle="1" w:styleId="Retraitcorpsdetexte3Car1">
    <w:name w:val="Retrait corps de texte 3 Car1"/>
    <w:basedOn w:val="Policepardfaut"/>
    <w:uiPriority w:val="99"/>
    <w:semiHidden/>
    <w:rsid w:val="00BE53AF"/>
    <w:rPr>
      <w:sz w:val="16"/>
      <w:szCs w:val="16"/>
    </w:rPr>
  </w:style>
  <w:style w:type="character" w:customStyle="1" w:styleId="BodyTextIndent3Char1">
    <w:name w:val="Body Text Indent 3 Char1"/>
    <w:basedOn w:val="Policepardfaut"/>
    <w:uiPriority w:val="99"/>
    <w:semiHidden/>
    <w:rsid w:val="00BE53AF"/>
    <w:rPr>
      <w:sz w:val="16"/>
      <w:szCs w:val="16"/>
    </w:rPr>
  </w:style>
  <w:style w:type="table" w:customStyle="1" w:styleId="TableNormal1">
    <w:name w:val="Table Normal1"/>
    <w:rsid w:val="00BE53AF"/>
    <w:pPr>
      <w:spacing w:after="160" w:line="256" w:lineRule="auto"/>
    </w:pPr>
    <w:rPr>
      <w:rFonts w:ascii="Calibri" w:eastAsia="Calibri" w:hAnsi="Calibri" w:cs="Calibri"/>
      <w:lang w:eastAsia="fr-FR"/>
    </w:rPr>
    <w:tblPr>
      <w:tblCellMar>
        <w:top w:w="0" w:type="dxa"/>
        <w:left w:w="0" w:type="dxa"/>
        <w:bottom w:w="0" w:type="dxa"/>
        <w:right w:w="0" w:type="dxa"/>
      </w:tblCellMar>
    </w:tblPr>
  </w:style>
  <w:style w:type="table" w:customStyle="1" w:styleId="TableauNorm1">
    <w:name w:val="Tableau Norm1"/>
    <w:semiHidden/>
    <w:rsid w:val="00BE53AF"/>
    <w:rPr>
      <w:rFonts w:ascii="Times New Roman" w:eastAsia="SimSun" w:hAnsi="Times New Roman" w:cs="Times New Roman"/>
      <w:lang w:val="en-US"/>
    </w:rPr>
    <w:tblPr>
      <w:tblCellMar>
        <w:top w:w="0" w:type="dxa"/>
        <w:left w:w="108" w:type="dxa"/>
        <w:bottom w:w="0" w:type="dxa"/>
        <w:right w:w="108" w:type="dxa"/>
      </w:tblCellMar>
    </w:tblPr>
  </w:style>
  <w:style w:type="table" w:customStyle="1" w:styleId="TableauNorm11">
    <w:name w:val="Tableau Norm11"/>
    <w:semiHidden/>
    <w:rsid w:val="00BE53AF"/>
    <w:rPr>
      <w:rFonts w:ascii="Times New Roman" w:eastAsia="SimSun" w:hAnsi="Times New Roman" w:cs="Times New Roman"/>
      <w:lang w:val="en-US"/>
    </w:rPr>
    <w:tblPr>
      <w:tblCellMar>
        <w:top w:w="0" w:type="dxa"/>
        <w:left w:w="108" w:type="dxa"/>
        <w:bottom w:w="0" w:type="dxa"/>
        <w:right w:w="108" w:type="dxa"/>
      </w:tblCellMar>
    </w:tblPr>
  </w:style>
  <w:style w:type="table" w:customStyle="1" w:styleId="Grilledutableau2">
    <w:name w:val="Grille du tableau2"/>
    <w:rsid w:val="00BE53A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BE53AF"/>
    <w:pPr>
      <w:spacing w:after="0" w:line="240" w:lineRule="auto"/>
    </w:pPr>
    <w:rPr>
      <w:rFonts w:ascii="Calibri" w:hAnsi="Calibri" w:cs="Calibri"/>
      <w:lang w:val="en-US"/>
    </w:rPr>
  </w:style>
  <w:style w:type="character" w:customStyle="1" w:styleId="Mentionnonrsolue40">
    <w:name w:val="Mention non résolue4"/>
    <w:basedOn w:val="Policepardfaut"/>
    <w:uiPriority w:val="99"/>
    <w:semiHidden/>
    <w:unhideWhenUsed/>
    <w:rsid w:val="00BE53AF"/>
    <w:rPr>
      <w:color w:val="605E5C"/>
      <w:shd w:val="clear" w:color="auto" w:fill="E1DFDD"/>
    </w:rPr>
  </w:style>
  <w:style w:type="character" w:customStyle="1" w:styleId="Mentionnonrsolue5">
    <w:name w:val="Mention non résolue5"/>
    <w:basedOn w:val="Policepardfaut"/>
    <w:uiPriority w:val="99"/>
    <w:semiHidden/>
    <w:unhideWhenUsed/>
    <w:rsid w:val="00BE53AF"/>
    <w:rPr>
      <w:color w:val="605E5C"/>
      <w:shd w:val="clear" w:color="auto" w:fill="E1DFDD"/>
    </w:rPr>
  </w:style>
  <w:style w:type="character" w:customStyle="1" w:styleId="Mentionnonrsolue6">
    <w:name w:val="Mention non résolue6"/>
    <w:basedOn w:val="Policepardfaut"/>
    <w:uiPriority w:val="99"/>
    <w:semiHidden/>
    <w:unhideWhenUsed/>
    <w:rsid w:val="00BE53AF"/>
    <w:rPr>
      <w:color w:val="605E5C"/>
      <w:shd w:val="clear" w:color="auto" w:fill="E1DFDD"/>
    </w:rPr>
  </w:style>
  <w:style w:type="character" w:customStyle="1" w:styleId="IntenseQuoteChar1">
    <w:name w:val="Intense Quote Char1"/>
    <w:basedOn w:val="Policepardfaut"/>
    <w:uiPriority w:val="30"/>
    <w:rsid w:val="00BE53AF"/>
    <w:rPr>
      <w:i/>
      <w:iCs/>
      <w:color w:val="4F81BD" w:themeColor="accent1"/>
    </w:rPr>
  </w:style>
  <w:style w:type="character" w:customStyle="1" w:styleId="QuoteChar1">
    <w:name w:val="Quote Char1"/>
    <w:basedOn w:val="Policepardfaut"/>
    <w:uiPriority w:val="29"/>
    <w:rsid w:val="00BE53AF"/>
    <w:rPr>
      <w:i/>
      <w:iCs/>
      <w:color w:val="404040" w:themeColor="text1" w:themeTint="BF"/>
    </w:rPr>
  </w:style>
  <w:style w:type="character" w:customStyle="1" w:styleId="UnresolvedMention31">
    <w:name w:val="Unresolved Mention31"/>
    <w:basedOn w:val="Policepardfaut"/>
    <w:uiPriority w:val="99"/>
    <w:semiHidden/>
    <w:unhideWhenUsed/>
    <w:rsid w:val="00123AC3"/>
    <w:rPr>
      <w:color w:val="605E5C"/>
      <w:shd w:val="clear" w:color="auto" w:fill="E1DFDD"/>
    </w:rPr>
  </w:style>
  <w:style w:type="character" w:customStyle="1" w:styleId="y2iqfc">
    <w:name w:val="y2iqfc"/>
    <w:basedOn w:val="Policepardfaut"/>
    <w:rsid w:val="00123AC3"/>
  </w:style>
  <w:style w:type="character" w:customStyle="1" w:styleId="UnresolvedMention10">
    <w:name w:val="Unresolved Mention10"/>
    <w:basedOn w:val="Policepardfaut"/>
    <w:uiPriority w:val="99"/>
    <w:semiHidden/>
    <w:unhideWhenUsed/>
    <w:rsid w:val="00123AC3"/>
    <w:rPr>
      <w:color w:val="605E5C"/>
      <w:shd w:val="clear" w:color="auto" w:fill="E1DFDD"/>
    </w:rPr>
  </w:style>
  <w:style w:type="paragraph" w:customStyle="1" w:styleId="Heading4QEC">
    <w:name w:val="Heading 4 QEC"/>
    <w:basedOn w:val="Normal"/>
    <w:next w:val="Corpsdetexte"/>
    <w:link w:val="Heading4QECChar"/>
    <w:qFormat/>
    <w:rsid w:val="00A13189"/>
    <w:pPr>
      <w:keepNext/>
      <w:tabs>
        <w:tab w:val="left" w:pos="576"/>
      </w:tabs>
      <w:spacing w:before="120" w:after="120" w:line="240" w:lineRule="auto"/>
      <w:jc w:val="center"/>
      <w:outlineLvl w:val="3"/>
    </w:pPr>
    <w:rPr>
      <w:rFonts w:ascii="Times New Roman Bold" w:eastAsia="Times New Roman" w:hAnsi="Times New Roman Bold" w:cs="Times New Roman"/>
      <w:b/>
      <w:bCs/>
      <w:i/>
      <w:sz w:val="24"/>
      <w:szCs w:val="20"/>
      <w:u w:val="single"/>
    </w:rPr>
  </w:style>
  <w:style w:type="character" w:customStyle="1" w:styleId="Heading4QECChar">
    <w:name w:val="Heading 4 QEC Char"/>
    <w:basedOn w:val="Policepardfaut"/>
    <w:link w:val="Heading4QEC"/>
    <w:rsid w:val="00A13189"/>
    <w:rPr>
      <w:rFonts w:ascii="Times New Roman Bold" w:eastAsia="Times New Roman" w:hAnsi="Times New Roman Bold" w:cs="Times New Roman"/>
      <w:b/>
      <w:bCs/>
      <w:i/>
      <w:sz w:val="24"/>
      <w:szCs w:val="20"/>
      <w:u w:val="single"/>
    </w:rPr>
  </w:style>
  <w:style w:type="character" w:customStyle="1" w:styleId="Mentionnonrsolue7">
    <w:name w:val="Mention non résolue7"/>
    <w:basedOn w:val="Policepardfaut"/>
    <w:uiPriority w:val="99"/>
    <w:semiHidden/>
    <w:unhideWhenUsed/>
    <w:rsid w:val="002527CE"/>
    <w:rPr>
      <w:color w:val="605E5C"/>
      <w:shd w:val="clear" w:color="auto" w:fill="E1DFDD"/>
    </w:rPr>
  </w:style>
  <w:style w:type="table" w:customStyle="1" w:styleId="TableGrid2">
    <w:name w:val="Table Grid2"/>
    <w:basedOn w:val="TableauNormal"/>
    <w:next w:val="Grilledutableau"/>
    <w:uiPriority w:val="39"/>
    <w:rsid w:val="00A5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basedOn w:val="Policepardfaut"/>
    <w:uiPriority w:val="99"/>
    <w:semiHidden/>
    <w:unhideWhenUsed/>
    <w:rsid w:val="003F3F5D"/>
    <w:rPr>
      <w:color w:val="605E5C"/>
      <w:shd w:val="clear" w:color="auto" w:fill="E1DFDD"/>
    </w:rPr>
  </w:style>
  <w:style w:type="character" w:customStyle="1" w:styleId="cf01">
    <w:name w:val="cf01"/>
    <w:basedOn w:val="Policepardfaut"/>
    <w:rsid w:val="00A44727"/>
    <w:rPr>
      <w:rFonts w:ascii="Segoe UI" w:hAnsi="Segoe UI" w:cs="Segoe UI" w:hint="default"/>
      <w:sz w:val="18"/>
      <w:szCs w:val="18"/>
    </w:rPr>
  </w:style>
  <w:style w:type="character" w:styleId="Mentionnonrsolue">
    <w:name w:val="Unresolved Mention"/>
    <w:basedOn w:val="Policepardfaut"/>
    <w:uiPriority w:val="99"/>
    <w:semiHidden/>
    <w:unhideWhenUsed/>
    <w:rsid w:val="00801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9088">
      <w:bodyDiv w:val="1"/>
      <w:marLeft w:val="0"/>
      <w:marRight w:val="0"/>
      <w:marTop w:val="0"/>
      <w:marBottom w:val="0"/>
      <w:divBdr>
        <w:top w:val="none" w:sz="0" w:space="0" w:color="auto"/>
        <w:left w:val="none" w:sz="0" w:space="0" w:color="auto"/>
        <w:bottom w:val="none" w:sz="0" w:space="0" w:color="auto"/>
        <w:right w:val="none" w:sz="0" w:space="0" w:color="auto"/>
      </w:divBdr>
    </w:div>
    <w:div w:id="130177318">
      <w:bodyDiv w:val="1"/>
      <w:marLeft w:val="0"/>
      <w:marRight w:val="0"/>
      <w:marTop w:val="0"/>
      <w:marBottom w:val="0"/>
      <w:divBdr>
        <w:top w:val="none" w:sz="0" w:space="0" w:color="auto"/>
        <w:left w:val="none" w:sz="0" w:space="0" w:color="auto"/>
        <w:bottom w:val="none" w:sz="0" w:space="0" w:color="auto"/>
        <w:right w:val="none" w:sz="0" w:space="0" w:color="auto"/>
      </w:divBdr>
    </w:div>
    <w:div w:id="176846818">
      <w:bodyDiv w:val="1"/>
      <w:marLeft w:val="0"/>
      <w:marRight w:val="0"/>
      <w:marTop w:val="0"/>
      <w:marBottom w:val="0"/>
      <w:divBdr>
        <w:top w:val="none" w:sz="0" w:space="0" w:color="auto"/>
        <w:left w:val="none" w:sz="0" w:space="0" w:color="auto"/>
        <w:bottom w:val="none" w:sz="0" w:space="0" w:color="auto"/>
        <w:right w:val="none" w:sz="0" w:space="0" w:color="auto"/>
      </w:divBdr>
    </w:div>
    <w:div w:id="213857695">
      <w:bodyDiv w:val="1"/>
      <w:marLeft w:val="0"/>
      <w:marRight w:val="0"/>
      <w:marTop w:val="0"/>
      <w:marBottom w:val="0"/>
      <w:divBdr>
        <w:top w:val="none" w:sz="0" w:space="0" w:color="auto"/>
        <w:left w:val="none" w:sz="0" w:space="0" w:color="auto"/>
        <w:bottom w:val="none" w:sz="0" w:space="0" w:color="auto"/>
        <w:right w:val="none" w:sz="0" w:space="0" w:color="auto"/>
      </w:divBdr>
      <w:divsChild>
        <w:div w:id="9865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352858">
              <w:marLeft w:val="0"/>
              <w:marRight w:val="0"/>
              <w:marTop w:val="0"/>
              <w:marBottom w:val="0"/>
              <w:divBdr>
                <w:top w:val="none" w:sz="0" w:space="0" w:color="auto"/>
                <w:left w:val="none" w:sz="0" w:space="0" w:color="auto"/>
                <w:bottom w:val="none" w:sz="0" w:space="0" w:color="auto"/>
                <w:right w:val="none" w:sz="0" w:space="0" w:color="auto"/>
              </w:divBdr>
              <w:divsChild>
                <w:div w:id="1013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8647">
      <w:bodyDiv w:val="1"/>
      <w:marLeft w:val="0"/>
      <w:marRight w:val="0"/>
      <w:marTop w:val="0"/>
      <w:marBottom w:val="0"/>
      <w:divBdr>
        <w:top w:val="none" w:sz="0" w:space="0" w:color="auto"/>
        <w:left w:val="none" w:sz="0" w:space="0" w:color="auto"/>
        <w:bottom w:val="none" w:sz="0" w:space="0" w:color="auto"/>
        <w:right w:val="none" w:sz="0" w:space="0" w:color="auto"/>
      </w:divBdr>
    </w:div>
    <w:div w:id="255988742">
      <w:bodyDiv w:val="1"/>
      <w:marLeft w:val="0"/>
      <w:marRight w:val="0"/>
      <w:marTop w:val="0"/>
      <w:marBottom w:val="0"/>
      <w:divBdr>
        <w:top w:val="none" w:sz="0" w:space="0" w:color="auto"/>
        <w:left w:val="none" w:sz="0" w:space="0" w:color="auto"/>
        <w:bottom w:val="none" w:sz="0" w:space="0" w:color="auto"/>
        <w:right w:val="none" w:sz="0" w:space="0" w:color="auto"/>
      </w:divBdr>
    </w:div>
    <w:div w:id="296838989">
      <w:bodyDiv w:val="1"/>
      <w:marLeft w:val="0"/>
      <w:marRight w:val="0"/>
      <w:marTop w:val="0"/>
      <w:marBottom w:val="0"/>
      <w:divBdr>
        <w:top w:val="none" w:sz="0" w:space="0" w:color="auto"/>
        <w:left w:val="none" w:sz="0" w:space="0" w:color="auto"/>
        <w:bottom w:val="none" w:sz="0" w:space="0" w:color="auto"/>
        <w:right w:val="none" w:sz="0" w:space="0" w:color="auto"/>
      </w:divBdr>
    </w:div>
    <w:div w:id="319508852">
      <w:bodyDiv w:val="1"/>
      <w:marLeft w:val="0"/>
      <w:marRight w:val="0"/>
      <w:marTop w:val="0"/>
      <w:marBottom w:val="0"/>
      <w:divBdr>
        <w:top w:val="none" w:sz="0" w:space="0" w:color="auto"/>
        <w:left w:val="none" w:sz="0" w:space="0" w:color="auto"/>
        <w:bottom w:val="none" w:sz="0" w:space="0" w:color="auto"/>
        <w:right w:val="none" w:sz="0" w:space="0" w:color="auto"/>
      </w:divBdr>
    </w:div>
    <w:div w:id="359597063">
      <w:bodyDiv w:val="1"/>
      <w:marLeft w:val="0"/>
      <w:marRight w:val="0"/>
      <w:marTop w:val="0"/>
      <w:marBottom w:val="0"/>
      <w:divBdr>
        <w:top w:val="none" w:sz="0" w:space="0" w:color="auto"/>
        <w:left w:val="none" w:sz="0" w:space="0" w:color="auto"/>
        <w:bottom w:val="none" w:sz="0" w:space="0" w:color="auto"/>
        <w:right w:val="none" w:sz="0" w:space="0" w:color="auto"/>
      </w:divBdr>
    </w:div>
    <w:div w:id="424157121">
      <w:bodyDiv w:val="1"/>
      <w:marLeft w:val="0"/>
      <w:marRight w:val="0"/>
      <w:marTop w:val="0"/>
      <w:marBottom w:val="0"/>
      <w:divBdr>
        <w:top w:val="none" w:sz="0" w:space="0" w:color="auto"/>
        <w:left w:val="none" w:sz="0" w:space="0" w:color="auto"/>
        <w:bottom w:val="none" w:sz="0" w:space="0" w:color="auto"/>
        <w:right w:val="none" w:sz="0" w:space="0" w:color="auto"/>
      </w:divBdr>
    </w:div>
    <w:div w:id="519054271">
      <w:bodyDiv w:val="1"/>
      <w:marLeft w:val="0"/>
      <w:marRight w:val="0"/>
      <w:marTop w:val="0"/>
      <w:marBottom w:val="0"/>
      <w:divBdr>
        <w:top w:val="none" w:sz="0" w:space="0" w:color="auto"/>
        <w:left w:val="none" w:sz="0" w:space="0" w:color="auto"/>
        <w:bottom w:val="none" w:sz="0" w:space="0" w:color="auto"/>
        <w:right w:val="none" w:sz="0" w:space="0" w:color="auto"/>
      </w:divBdr>
    </w:div>
    <w:div w:id="569660709">
      <w:bodyDiv w:val="1"/>
      <w:marLeft w:val="0"/>
      <w:marRight w:val="0"/>
      <w:marTop w:val="0"/>
      <w:marBottom w:val="0"/>
      <w:divBdr>
        <w:top w:val="none" w:sz="0" w:space="0" w:color="auto"/>
        <w:left w:val="none" w:sz="0" w:space="0" w:color="auto"/>
        <w:bottom w:val="none" w:sz="0" w:space="0" w:color="auto"/>
        <w:right w:val="none" w:sz="0" w:space="0" w:color="auto"/>
      </w:divBdr>
    </w:div>
    <w:div w:id="584077341">
      <w:bodyDiv w:val="1"/>
      <w:marLeft w:val="0"/>
      <w:marRight w:val="0"/>
      <w:marTop w:val="0"/>
      <w:marBottom w:val="0"/>
      <w:divBdr>
        <w:top w:val="none" w:sz="0" w:space="0" w:color="auto"/>
        <w:left w:val="none" w:sz="0" w:space="0" w:color="auto"/>
        <w:bottom w:val="none" w:sz="0" w:space="0" w:color="auto"/>
        <w:right w:val="none" w:sz="0" w:space="0" w:color="auto"/>
      </w:divBdr>
    </w:div>
    <w:div w:id="649599293">
      <w:bodyDiv w:val="1"/>
      <w:marLeft w:val="0"/>
      <w:marRight w:val="0"/>
      <w:marTop w:val="0"/>
      <w:marBottom w:val="0"/>
      <w:divBdr>
        <w:top w:val="none" w:sz="0" w:space="0" w:color="auto"/>
        <w:left w:val="none" w:sz="0" w:space="0" w:color="auto"/>
        <w:bottom w:val="none" w:sz="0" w:space="0" w:color="auto"/>
        <w:right w:val="none" w:sz="0" w:space="0" w:color="auto"/>
      </w:divBdr>
    </w:div>
    <w:div w:id="657345130">
      <w:bodyDiv w:val="1"/>
      <w:marLeft w:val="0"/>
      <w:marRight w:val="0"/>
      <w:marTop w:val="0"/>
      <w:marBottom w:val="0"/>
      <w:divBdr>
        <w:top w:val="none" w:sz="0" w:space="0" w:color="auto"/>
        <w:left w:val="none" w:sz="0" w:space="0" w:color="auto"/>
        <w:bottom w:val="none" w:sz="0" w:space="0" w:color="auto"/>
        <w:right w:val="none" w:sz="0" w:space="0" w:color="auto"/>
      </w:divBdr>
    </w:div>
    <w:div w:id="818305274">
      <w:bodyDiv w:val="1"/>
      <w:marLeft w:val="0"/>
      <w:marRight w:val="0"/>
      <w:marTop w:val="0"/>
      <w:marBottom w:val="0"/>
      <w:divBdr>
        <w:top w:val="none" w:sz="0" w:space="0" w:color="auto"/>
        <w:left w:val="none" w:sz="0" w:space="0" w:color="auto"/>
        <w:bottom w:val="none" w:sz="0" w:space="0" w:color="auto"/>
        <w:right w:val="none" w:sz="0" w:space="0" w:color="auto"/>
      </w:divBdr>
    </w:div>
    <w:div w:id="828637359">
      <w:bodyDiv w:val="1"/>
      <w:marLeft w:val="0"/>
      <w:marRight w:val="0"/>
      <w:marTop w:val="0"/>
      <w:marBottom w:val="0"/>
      <w:divBdr>
        <w:top w:val="none" w:sz="0" w:space="0" w:color="auto"/>
        <w:left w:val="none" w:sz="0" w:space="0" w:color="auto"/>
        <w:bottom w:val="none" w:sz="0" w:space="0" w:color="auto"/>
        <w:right w:val="none" w:sz="0" w:space="0" w:color="auto"/>
      </w:divBdr>
    </w:div>
    <w:div w:id="862286919">
      <w:bodyDiv w:val="1"/>
      <w:marLeft w:val="0"/>
      <w:marRight w:val="0"/>
      <w:marTop w:val="0"/>
      <w:marBottom w:val="0"/>
      <w:divBdr>
        <w:top w:val="none" w:sz="0" w:space="0" w:color="auto"/>
        <w:left w:val="none" w:sz="0" w:space="0" w:color="auto"/>
        <w:bottom w:val="none" w:sz="0" w:space="0" w:color="auto"/>
        <w:right w:val="none" w:sz="0" w:space="0" w:color="auto"/>
      </w:divBdr>
    </w:div>
    <w:div w:id="899949579">
      <w:bodyDiv w:val="1"/>
      <w:marLeft w:val="0"/>
      <w:marRight w:val="0"/>
      <w:marTop w:val="0"/>
      <w:marBottom w:val="0"/>
      <w:divBdr>
        <w:top w:val="none" w:sz="0" w:space="0" w:color="auto"/>
        <w:left w:val="none" w:sz="0" w:space="0" w:color="auto"/>
        <w:bottom w:val="none" w:sz="0" w:space="0" w:color="auto"/>
        <w:right w:val="none" w:sz="0" w:space="0" w:color="auto"/>
      </w:divBdr>
    </w:div>
    <w:div w:id="1073166979">
      <w:bodyDiv w:val="1"/>
      <w:marLeft w:val="0"/>
      <w:marRight w:val="0"/>
      <w:marTop w:val="0"/>
      <w:marBottom w:val="0"/>
      <w:divBdr>
        <w:top w:val="none" w:sz="0" w:space="0" w:color="auto"/>
        <w:left w:val="none" w:sz="0" w:space="0" w:color="auto"/>
        <w:bottom w:val="none" w:sz="0" w:space="0" w:color="auto"/>
        <w:right w:val="none" w:sz="0" w:space="0" w:color="auto"/>
      </w:divBdr>
    </w:div>
    <w:div w:id="1146436720">
      <w:bodyDiv w:val="1"/>
      <w:marLeft w:val="0"/>
      <w:marRight w:val="0"/>
      <w:marTop w:val="0"/>
      <w:marBottom w:val="0"/>
      <w:divBdr>
        <w:top w:val="none" w:sz="0" w:space="0" w:color="auto"/>
        <w:left w:val="none" w:sz="0" w:space="0" w:color="auto"/>
        <w:bottom w:val="none" w:sz="0" w:space="0" w:color="auto"/>
        <w:right w:val="none" w:sz="0" w:space="0" w:color="auto"/>
      </w:divBdr>
    </w:div>
    <w:div w:id="1159152127">
      <w:bodyDiv w:val="1"/>
      <w:marLeft w:val="0"/>
      <w:marRight w:val="0"/>
      <w:marTop w:val="0"/>
      <w:marBottom w:val="0"/>
      <w:divBdr>
        <w:top w:val="none" w:sz="0" w:space="0" w:color="auto"/>
        <w:left w:val="none" w:sz="0" w:space="0" w:color="auto"/>
        <w:bottom w:val="none" w:sz="0" w:space="0" w:color="auto"/>
        <w:right w:val="none" w:sz="0" w:space="0" w:color="auto"/>
      </w:divBdr>
    </w:div>
    <w:div w:id="1171725302">
      <w:bodyDiv w:val="1"/>
      <w:marLeft w:val="0"/>
      <w:marRight w:val="0"/>
      <w:marTop w:val="0"/>
      <w:marBottom w:val="0"/>
      <w:divBdr>
        <w:top w:val="none" w:sz="0" w:space="0" w:color="auto"/>
        <w:left w:val="none" w:sz="0" w:space="0" w:color="auto"/>
        <w:bottom w:val="none" w:sz="0" w:space="0" w:color="auto"/>
        <w:right w:val="none" w:sz="0" w:space="0" w:color="auto"/>
      </w:divBdr>
    </w:div>
    <w:div w:id="1199666388">
      <w:bodyDiv w:val="1"/>
      <w:marLeft w:val="0"/>
      <w:marRight w:val="0"/>
      <w:marTop w:val="0"/>
      <w:marBottom w:val="0"/>
      <w:divBdr>
        <w:top w:val="none" w:sz="0" w:space="0" w:color="auto"/>
        <w:left w:val="none" w:sz="0" w:space="0" w:color="auto"/>
        <w:bottom w:val="none" w:sz="0" w:space="0" w:color="auto"/>
        <w:right w:val="none" w:sz="0" w:space="0" w:color="auto"/>
      </w:divBdr>
    </w:div>
    <w:div w:id="1293752756">
      <w:bodyDiv w:val="1"/>
      <w:marLeft w:val="0"/>
      <w:marRight w:val="0"/>
      <w:marTop w:val="0"/>
      <w:marBottom w:val="0"/>
      <w:divBdr>
        <w:top w:val="none" w:sz="0" w:space="0" w:color="auto"/>
        <w:left w:val="none" w:sz="0" w:space="0" w:color="auto"/>
        <w:bottom w:val="none" w:sz="0" w:space="0" w:color="auto"/>
        <w:right w:val="none" w:sz="0" w:space="0" w:color="auto"/>
      </w:divBdr>
    </w:div>
    <w:div w:id="1363166609">
      <w:bodyDiv w:val="1"/>
      <w:marLeft w:val="0"/>
      <w:marRight w:val="0"/>
      <w:marTop w:val="0"/>
      <w:marBottom w:val="0"/>
      <w:divBdr>
        <w:top w:val="none" w:sz="0" w:space="0" w:color="auto"/>
        <w:left w:val="none" w:sz="0" w:space="0" w:color="auto"/>
        <w:bottom w:val="none" w:sz="0" w:space="0" w:color="auto"/>
        <w:right w:val="none" w:sz="0" w:space="0" w:color="auto"/>
      </w:divBdr>
    </w:div>
    <w:div w:id="1434011516">
      <w:bodyDiv w:val="1"/>
      <w:marLeft w:val="0"/>
      <w:marRight w:val="0"/>
      <w:marTop w:val="0"/>
      <w:marBottom w:val="0"/>
      <w:divBdr>
        <w:top w:val="none" w:sz="0" w:space="0" w:color="auto"/>
        <w:left w:val="none" w:sz="0" w:space="0" w:color="auto"/>
        <w:bottom w:val="none" w:sz="0" w:space="0" w:color="auto"/>
        <w:right w:val="none" w:sz="0" w:space="0" w:color="auto"/>
      </w:divBdr>
    </w:div>
    <w:div w:id="1482162911">
      <w:bodyDiv w:val="1"/>
      <w:marLeft w:val="0"/>
      <w:marRight w:val="0"/>
      <w:marTop w:val="0"/>
      <w:marBottom w:val="0"/>
      <w:divBdr>
        <w:top w:val="none" w:sz="0" w:space="0" w:color="auto"/>
        <w:left w:val="none" w:sz="0" w:space="0" w:color="auto"/>
        <w:bottom w:val="none" w:sz="0" w:space="0" w:color="auto"/>
        <w:right w:val="none" w:sz="0" w:space="0" w:color="auto"/>
      </w:divBdr>
    </w:div>
    <w:div w:id="1565993848">
      <w:bodyDiv w:val="1"/>
      <w:marLeft w:val="0"/>
      <w:marRight w:val="0"/>
      <w:marTop w:val="0"/>
      <w:marBottom w:val="0"/>
      <w:divBdr>
        <w:top w:val="none" w:sz="0" w:space="0" w:color="auto"/>
        <w:left w:val="none" w:sz="0" w:space="0" w:color="auto"/>
        <w:bottom w:val="none" w:sz="0" w:space="0" w:color="auto"/>
        <w:right w:val="none" w:sz="0" w:space="0" w:color="auto"/>
      </w:divBdr>
    </w:div>
    <w:div w:id="1643733001">
      <w:bodyDiv w:val="1"/>
      <w:marLeft w:val="0"/>
      <w:marRight w:val="0"/>
      <w:marTop w:val="0"/>
      <w:marBottom w:val="0"/>
      <w:divBdr>
        <w:top w:val="none" w:sz="0" w:space="0" w:color="auto"/>
        <w:left w:val="none" w:sz="0" w:space="0" w:color="auto"/>
        <w:bottom w:val="none" w:sz="0" w:space="0" w:color="auto"/>
        <w:right w:val="none" w:sz="0" w:space="0" w:color="auto"/>
      </w:divBdr>
    </w:div>
    <w:div w:id="1644850838">
      <w:bodyDiv w:val="1"/>
      <w:marLeft w:val="0"/>
      <w:marRight w:val="0"/>
      <w:marTop w:val="0"/>
      <w:marBottom w:val="0"/>
      <w:divBdr>
        <w:top w:val="none" w:sz="0" w:space="0" w:color="auto"/>
        <w:left w:val="none" w:sz="0" w:space="0" w:color="auto"/>
        <w:bottom w:val="none" w:sz="0" w:space="0" w:color="auto"/>
        <w:right w:val="none" w:sz="0" w:space="0" w:color="auto"/>
      </w:divBdr>
    </w:div>
    <w:div w:id="1700007091">
      <w:bodyDiv w:val="1"/>
      <w:marLeft w:val="0"/>
      <w:marRight w:val="0"/>
      <w:marTop w:val="0"/>
      <w:marBottom w:val="0"/>
      <w:divBdr>
        <w:top w:val="none" w:sz="0" w:space="0" w:color="auto"/>
        <w:left w:val="none" w:sz="0" w:space="0" w:color="auto"/>
        <w:bottom w:val="none" w:sz="0" w:space="0" w:color="auto"/>
        <w:right w:val="none" w:sz="0" w:space="0" w:color="auto"/>
      </w:divBdr>
    </w:div>
    <w:div w:id="1727295645">
      <w:bodyDiv w:val="1"/>
      <w:marLeft w:val="0"/>
      <w:marRight w:val="0"/>
      <w:marTop w:val="0"/>
      <w:marBottom w:val="0"/>
      <w:divBdr>
        <w:top w:val="none" w:sz="0" w:space="0" w:color="auto"/>
        <w:left w:val="none" w:sz="0" w:space="0" w:color="auto"/>
        <w:bottom w:val="none" w:sz="0" w:space="0" w:color="auto"/>
        <w:right w:val="none" w:sz="0" w:space="0" w:color="auto"/>
      </w:divBdr>
    </w:div>
    <w:div w:id="1779640729">
      <w:bodyDiv w:val="1"/>
      <w:marLeft w:val="0"/>
      <w:marRight w:val="0"/>
      <w:marTop w:val="0"/>
      <w:marBottom w:val="0"/>
      <w:divBdr>
        <w:top w:val="none" w:sz="0" w:space="0" w:color="auto"/>
        <w:left w:val="none" w:sz="0" w:space="0" w:color="auto"/>
        <w:bottom w:val="none" w:sz="0" w:space="0" w:color="auto"/>
        <w:right w:val="none" w:sz="0" w:space="0" w:color="auto"/>
      </w:divBdr>
    </w:div>
    <w:div w:id="1795249372">
      <w:bodyDiv w:val="1"/>
      <w:marLeft w:val="0"/>
      <w:marRight w:val="0"/>
      <w:marTop w:val="0"/>
      <w:marBottom w:val="0"/>
      <w:divBdr>
        <w:top w:val="none" w:sz="0" w:space="0" w:color="auto"/>
        <w:left w:val="none" w:sz="0" w:space="0" w:color="auto"/>
        <w:bottom w:val="none" w:sz="0" w:space="0" w:color="auto"/>
        <w:right w:val="none" w:sz="0" w:space="0" w:color="auto"/>
      </w:divBdr>
    </w:div>
    <w:div w:id="1812356581">
      <w:bodyDiv w:val="1"/>
      <w:marLeft w:val="0"/>
      <w:marRight w:val="0"/>
      <w:marTop w:val="0"/>
      <w:marBottom w:val="0"/>
      <w:divBdr>
        <w:top w:val="none" w:sz="0" w:space="0" w:color="auto"/>
        <w:left w:val="none" w:sz="0" w:space="0" w:color="auto"/>
        <w:bottom w:val="none" w:sz="0" w:space="0" w:color="auto"/>
        <w:right w:val="none" w:sz="0" w:space="0" w:color="auto"/>
      </w:divBdr>
    </w:div>
    <w:div w:id="1816214288">
      <w:bodyDiv w:val="1"/>
      <w:marLeft w:val="0"/>
      <w:marRight w:val="0"/>
      <w:marTop w:val="0"/>
      <w:marBottom w:val="0"/>
      <w:divBdr>
        <w:top w:val="none" w:sz="0" w:space="0" w:color="auto"/>
        <w:left w:val="none" w:sz="0" w:space="0" w:color="auto"/>
        <w:bottom w:val="none" w:sz="0" w:space="0" w:color="auto"/>
        <w:right w:val="none" w:sz="0" w:space="0" w:color="auto"/>
      </w:divBdr>
    </w:div>
    <w:div w:id="1848515003">
      <w:bodyDiv w:val="1"/>
      <w:marLeft w:val="0"/>
      <w:marRight w:val="0"/>
      <w:marTop w:val="0"/>
      <w:marBottom w:val="0"/>
      <w:divBdr>
        <w:top w:val="none" w:sz="0" w:space="0" w:color="auto"/>
        <w:left w:val="none" w:sz="0" w:space="0" w:color="auto"/>
        <w:bottom w:val="none" w:sz="0" w:space="0" w:color="auto"/>
        <w:right w:val="none" w:sz="0" w:space="0" w:color="auto"/>
      </w:divBdr>
    </w:div>
    <w:div w:id="1878277011">
      <w:bodyDiv w:val="1"/>
      <w:marLeft w:val="0"/>
      <w:marRight w:val="0"/>
      <w:marTop w:val="0"/>
      <w:marBottom w:val="0"/>
      <w:divBdr>
        <w:top w:val="none" w:sz="0" w:space="0" w:color="auto"/>
        <w:left w:val="none" w:sz="0" w:space="0" w:color="auto"/>
        <w:bottom w:val="none" w:sz="0" w:space="0" w:color="auto"/>
        <w:right w:val="none" w:sz="0" w:space="0" w:color="auto"/>
      </w:divBdr>
    </w:div>
    <w:div w:id="1879315563">
      <w:bodyDiv w:val="1"/>
      <w:marLeft w:val="0"/>
      <w:marRight w:val="0"/>
      <w:marTop w:val="0"/>
      <w:marBottom w:val="0"/>
      <w:divBdr>
        <w:top w:val="none" w:sz="0" w:space="0" w:color="auto"/>
        <w:left w:val="none" w:sz="0" w:space="0" w:color="auto"/>
        <w:bottom w:val="none" w:sz="0" w:space="0" w:color="auto"/>
        <w:right w:val="none" w:sz="0" w:space="0" w:color="auto"/>
      </w:divBdr>
    </w:div>
    <w:div w:id="1969386408">
      <w:bodyDiv w:val="1"/>
      <w:marLeft w:val="0"/>
      <w:marRight w:val="0"/>
      <w:marTop w:val="0"/>
      <w:marBottom w:val="0"/>
      <w:divBdr>
        <w:top w:val="none" w:sz="0" w:space="0" w:color="auto"/>
        <w:left w:val="none" w:sz="0" w:space="0" w:color="auto"/>
        <w:bottom w:val="none" w:sz="0" w:space="0" w:color="auto"/>
        <w:right w:val="none" w:sz="0" w:space="0" w:color="auto"/>
      </w:divBdr>
    </w:div>
    <w:div w:id="1970164819">
      <w:bodyDiv w:val="1"/>
      <w:marLeft w:val="0"/>
      <w:marRight w:val="0"/>
      <w:marTop w:val="0"/>
      <w:marBottom w:val="0"/>
      <w:divBdr>
        <w:top w:val="none" w:sz="0" w:space="0" w:color="auto"/>
        <w:left w:val="none" w:sz="0" w:space="0" w:color="auto"/>
        <w:bottom w:val="none" w:sz="0" w:space="0" w:color="auto"/>
        <w:right w:val="none" w:sz="0" w:space="0" w:color="auto"/>
      </w:divBdr>
    </w:div>
    <w:div w:id="1980261217">
      <w:bodyDiv w:val="1"/>
      <w:marLeft w:val="0"/>
      <w:marRight w:val="0"/>
      <w:marTop w:val="0"/>
      <w:marBottom w:val="0"/>
      <w:divBdr>
        <w:top w:val="none" w:sz="0" w:space="0" w:color="auto"/>
        <w:left w:val="none" w:sz="0" w:space="0" w:color="auto"/>
        <w:bottom w:val="none" w:sz="0" w:space="0" w:color="auto"/>
        <w:right w:val="none" w:sz="0" w:space="0" w:color="auto"/>
      </w:divBdr>
    </w:div>
    <w:div w:id="2017727619">
      <w:bodyDiv w:val="1"/>
      <w:marLeft w:val="0"/>
      <w:marRight w:val="0"/>
      <w:marTop w:val="0"/>
      <w:marBottom w:val="0"/>
      <w:divBdr>
        <w:top w:val="none" w:sz="0" w:space="0" w:color="auto"/>
        <w:left w:val="none" w:sz="0" w:space="0" w:color="auto"/>
        <w:bottom w:val="none" w:sz="0" w:space="0" w:color="auto"/>
        <w:right w:val="none" w:sz="0" w:space="0" w:color="auto"/>
      </w:divBdr>
    </w:div>
    <w:div w:id="203384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rocurement@mcaniger.ne" TargetMode="External"/><Relationship Id="rId21" Type="http://schemas.openxmlformats.org/officeDocument/2006/relationships/hyperlink" Target="http://www.ifc.org/wps/wcm/connect/topics_ext_content/ifc_external_corporate_site/sustainability-at-ifc/policies-standards/performance-standards" TargetMode="External"/><Relationship Id="rId42" Type="http://schemas.openxmlformats.org/officeDocument/2006/relationships/hyperlink" Target="https://www.sam.gov/SAM/pages/public/searchRecords/search.jsf" TargetMode="External"/><Relationship Id="rId47" Type="http://schemas.openxmlformats.org/officeDocument/2006/relationships/hyperlink" Target="https://www.state.gov/foreign-terrorist-organizations/" TargetMode="External"/><Relationship Id="rId63" Type="http://schemas.openxmlformats.org/officeDocument/2006/relationships/hyperlink" Target="https://www.mcc.gov/resources/doc/guidance-on-supply-chains" TargetMode="External"/><Relationship Id="rId68" Type="http://schemas.openxmlformats.org/officeDocument/2006/relationships/hyperlink" Target="mailto:AMEEMMCANigerPA@cddid.com" TargetMode="External"/><Relationship Id="rId84" Type="http://schemas.openxmlformats.org/officeDocument/2006/relationships/theme" Target="theme/theme1.xml"/><Relationship Id="rId16" Type="http://schemas.openxmlformats.org/officeDocument/2006/relationships/footer" Target="footer1.xml"/><Relationship Id="rId11" Type="http://schemas.openxmlformats.org/officeDocument/2006/relationships/footnotes" Target="footnotes.xml"/><Relationship Id="rId32" Type="http://schemas.openxmlformats.org/officeDocument/2006/relationships/hyperlink" Target="https://www.dropbox.com/request/b0tlCpnLycP3nAl2949C" TargetMode="External"/><Relationship Id="rId37" Type="http://schemas.openxmlformats.org/officeDocument/2006/relationships/header" Target="header4.xml"/><Relationship Id="rId53" Type="http://schemas.openxmlformats.org/officeDocument/2006/relationships/hyperlink" Target="http://www.mcc.gov/ppg" TargetMode="External"/><Relationship Id="rId58" Type="http://schemas.openxmlformats.org/officeDocument/2006/relationships/header" Target="header7.xml"/><Relationship Id="rId74" Type="http://schemas.openxmlformats.org/officeDocument/2006/relationships/hyperlink" Target="https://www.bis.doc.gov/index.php/the-denied-persons-list" TargetMode="External"/><Relationship Id="rId79" Type="http://schemas.openxmlformats.org/officeDocument/2006/relationships/hyperlink" Target="https://www.state.gov/state-sponsors-of-terrorism/" TargetMode="External"/><Relationship Id="rId5" Type="http://schemas.openxmlformats.org/officeDocument/2006/relationships/customXml" Target="../customXml/item5.xml"/><Relationship Id="rId61" Type="http://schemas.openxmlformats.org/officeDocument/2006/relationships/hyperlink" Target="https://www.mcc.gov/resources/doc/guidance-accommodation-welfare-staff-and-labor" TargetMode="External"/><Relationship Id="rId82" Type="http://schemas.openxmlformats.org/officeDocument/2006/relationships/hyperlink" Target="http://www.mcc.gov/ppg" TargetMode="External"/><Relationship Id="rId19" Type="http://schemas.openxmlformats.org/officeDocument/2006/relationships/hyperlink" Target="https://www.mcc.gov/resources/doc/policy-counter-trafficking-in-persons-policy" TargetMode="External"/><Relationship Id="rId14" Type="http://schemas.openxmlformats.org/officeDocument/2006/relationships/hyperlink" Target="http://www.mcc.gov/ppg" TargetMode="External"/><Relationship Id="rId22" Type="http://schemas.openxmlformats.org/officeDocument/2006/relationships/hyperlink" Target="http://www.mcc.gov/" TargetMode="External"/><Relationship Id="rId27" Type="http://schemas.openxmlformats.org/officeDocument/2006/relationships/hyperlink" Target="mailto:mamaneannou@mcaniger.ne" TargetMode="External"/><Relationship Id="rId30" Type="http://schemas.openxmlformats.org/officeDocument/2006/relationships/hyperlink" Target="mailto:AMEEMMCANigerPA@cddid.com" TargetMode="External"/><Relationship Id="rId35" Type="http://schemas.openxmlformats.org/officeDocument/2006/relationships/hyperlink" Target="mailto:procurement@mcaniger.ne" TargetMode="External"/><Relationship Id="rId43" Type="http://schemas.openxmlformats.org/officeDocument/2006/relationships/hyperlink" Target="https://www.worldbank.org/debarr" TargetMode="External"/><Relationship Id="rId48" Type="http://schemas.openxmlformats.org/officeDocument/2006/relationships/hyperlink" Target="https://www.state.gov/executive-order-13224/" TargetMode="External"/><Relationship Id="rId56" Type="http://schemas.openxmlformats.org/officeDocument/2006/relationships/image" Target="media/image4.jpg"/><Relationship Id="rId64" Type="http://schemas.openxmlformats.org/officeDocument/2006/relationships/header" Target="header8.xml"/><Relationship Id="rId69" Type="http://schemas.openxmlformats.org/officeDocument/2006/relationships/hyperlink" Target="mailto:sanctionscompliance@mcc.gov" TargetMode="External"/><Relationship Id="rId77" Type="http://schemas.openxmlformats.org/officeDocument/2006/relationships/hyperlink" Target="https://www.state.gov/executive-order-13224/" TargetMode="External"/><Relationship Id="rId8" Type="http://schemas.openxmlformats.org/officeDocument/2006/relationships/styles" Target="styles.xml"/><Relationship Id="rId51" Type="http://schemas.openxmlformats.org/officeDocument/2006/relationships/hyperlink" Target="http://www.treas.gov/offices/enforcement/ofac" TargetMode="External"/><Relationship Id="rId72" Type="http://schemas.openxmlformats.org/officeDocument/2006/relationships/hyperlink" Target="https://www.worldbank.org/debarr" TargetMode="External"/><Relationship Id="rId80" Type="http://schemas.openxmlformats.org/officeDocument/2006/relationships/hyperlink" Target="http://www.treas.gov/offices/enforcement/ofac"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mcc.gov/resources/doc/gender-policy" TargetMode="External"/><Relationship Id="rId25" Type="http://schemas.openxmlformats.org/officeDocument/2006/relationships/hyperlink" Target="mailto:AMEEMMCANigerPA@cddid.com" TargetMode="External"/><Relationship Id="rId33" Type="http://schemas.openxmlformats.org/officeDocument/2006/relationships/hyperlink" Target="https://us02web.zoom.us/j/82841888113" TargetMode="External"/><Relationship Id="rId38" Type="http://schemas.openxmlformats.org/officeDocument/2006/relationships/header" Target="header5.xml"/><Relationship Id="rId46" Type="http://schemas.openxmlformats.org/officeDocument/2006/relationships/hyperlink" Target="https://www.pmddtc.state.gov/ddtc_public?id=ddtc_kb_article_page&amp;sys_id=c22d1833dbb8d300d0a370131f9619f0" TargetMode="External"/><Relationship Id="rId59" Type="http://schemas.openxmlformats.org/officeDocument/2006/relationships/hyperlink" Target="http://www.oecd.org/corruption/Anti-CorruptionEthicsComplianceHandbook.pdf" TargetMode="External"/><Relationship Id="rId67" Type="http://schemas.openxmlformats.org/officeDocument/2006/relationships/hyperlink" Target="https://www.mcc.gov/resources/doc/annex-of-general-provisions" TargetMode="External"/><Relationship Id="rId20" Type="http://schemas.openxmlformats.org/officeDocument/2006/relationships/hyperlink" Target="http://www.mcc.gov/" TargetMode="External"/><Relationship Id="rId41" Type="http://schemas.openxmlformats.org/officeDocument/2006/relationships/hyperlink" Target="mailto:sanctionscompliance@mcc.gov" TargetMode="External"/><Relationship Id="rId54" Type="http://schemas.openxmlformats.org/officeDocument/2006/relationships/image" Target="media/image2.jpg"/><Relationship Id="rId62" Type="http://schemas.openxmlformats.org/officeDocument/2006/relationships/hyperlink" Target="https://www.ifc.org/wps/wcm/connect/60593977-91c6-4140-84d3-737d0e203475/workers_accomodation.pdf?MOD=AJPERES&amp;CACHEID=ROOTWORKSPACE-60593977-91c6-4140-84d3-737d0e203475-jqetNIh" TargetMode="External"/><Relationship Id="rId70" Type="http://schemas.openxmlformats.org/officeDocument/2006/relationships/header" Target="header9.xml"/><Relationship Id="rId75" Type="http://schemas.openxmlformats.org/officeDocument/2006/relationships/hyperlink" Target="https://www.pmddtc.state.gov/ddtc_public?id=ddtc_kb_article_page&amp;sys_id=c22d1833dbb8d300d0a370131f9619f0"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hyperlink" Target="http://www.mcaniger.ne" TargetMode="External"/><Relationship Id="rId36" Type="http://schemas.openxmlformats.org/officeDocument/2006/relationships/header" Target="header3.xml"/><Relationship Id="rId49" Type="http://schemas.openxmlformats.org/officeDocument/2006/relationships/hyperlink" Target="https://www.state.gov/state-sponsors-of-terrorism/" TargetMode="External"/><Relationship Id="rId57" Type="http://schemas.openxmlformats.org/officeDocument/2006/relationships/header" Target="header6.xml"/><Relationship Id="rId10" Type="http://schemas.openxmlformats.org/officeDocument/2006/relationships/webSettings" Target="webSettings.xml"/><Relationship Id="rId31" Type="http://schemas.openxmlformats.org/officeDocument/2006/relationships/hyperlink" Target="mailto:procurement@mcaniger.ne" TargetMode="External"/><Relationship Id="rId44" Type="http://schemas.openxmlformats.org/officeDocument/2006/relationships/hyperlink" Target="https://sanctionssearch.ofac.treas.gov/" TargetMode="External"/><Relationship Id="rId52" Type="http://schemas.openxmlformats.org/officeDocument/2006/relationships/hyperlink" Target="http://www.sam.gov" TargetMode="External"/><Relationship Id="rId60" Type="http://schemas.openxmlformats.org/officeDocument/2006/relationships/hyperlink" Target="https://www.cipe.org/wp-content/uploads/2014/01/CIPE_Anti-Corruption_Compliance_Guidebook.pdf" TargetMode="External"/><Relationship Id="rId65" Type="http://schemas.openxmlformats.org/officeDocument/2006/relationships/hyperlink" Target="mailto:mamaneannou@mcaniger.ne" TargetMode="External"/><Relationship Id="rId73" Type="http://schemas.openxmlformats.org/officeDocument/2006/relationships/hyperlink" Target="https://sanctionssearch.ofac.treas.gov/" TargetMode="External"/><Relationship Id="rId78" Type="http://schemas.openxmlformats.org/officeDocument/2006/relationships/hyperlink" Target="https://www.state.gov/state-sponsors-of-terrorism/" TargetMode="External"/><Relationship Id="rId81" Type="http://schemas.openxmlformats.org/officeDocument/2006/relationships/hyperlink" Target="http://www.sam.gov"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www.mcc.gov" TargetMode="External"/><Relationship Id="rId39" Type="http://schemas.openxmlformats.org/officeDocument/2006/relationships/hyperlink" Target="mailto:AMEEMMCANigerPA@cddid.com" TargetMode="External"/><Relationship Id="rId34" Type="http://schemas.openxmlformats.org/officeDocument/2006/relationships/hyperlink" Target="mailto:AMEEMMCANigerPA@cddid.com" TargetMode="External"/><Relationship Id="rId50" Type="http://schemas.openxmlformats.org/officeDocument/2006/relationships/hyperlink" Target="https://www.state.gov/state-sponsors-of-terrorism/" TargetMode="External"/><Relationship Id="rId55" Type="http://schemas.openxmlformats.org/officeDocument/2006/relationships/image" Target="media/image3.jpg"/><Relationship Id="rId76" Type="http://schemas.openxmlformats.org/officeDocument/2006/relationships/hyperlink" Target="https://www.state.gov/foreign-terrorist-organizations/" TargetMode="External"/><Relationship Id="rId7" Type="http://schemas.openxmlformats.org/officeDocument/2006/relationships/numbering" Target="numbering.xml"/><Relationship Id="rId71" Type="http://schemas.openxmlformats.org/officeDocument/2006/relationships/hyperlink" Target="https://www.sam.gov/SAM/pages/public/searchRecords/search.jsf" TargetMode="External"/><Relationship Id="rId2" Type="http://schemas.openxmlformats.org/officeDocument/2006/relationships/customXml" Target="../customXml/item2.xml"/><Relationship Id="rId29" Type="http://schemas.openxmlformats.org/officeDocument/2006/relationships/hyperlink" Target="https://www.dropbox.com/request/b0tlCpnLycP3nAl2949C" TargetMode="External"/><Relationship Id="rId24" Type="http://schemas.openxmlformats.org/officeDocument/2006/relationships/footer" Target="footer2.xml"/><Relationship Id="rId40" Type="http://schemas.openxmlformats.org/officeDocument/2006/relationships/hyperlink" Target="mailto:info@gfa-group.de" TargetMode="External"/><Relationship Id="rId45" Type="http://schemas.openxmlformats.org/officeDocument/2006/relationships/hyperlink" Target="https://www.bis.doc.gov/index.php/the-denied-persons-list" TargetMode="External"/><Relationship Id="rId66" Type="http://schemas.openxmlformats.org/officeDocument/2006/relationships/hyperlink" Target="http://www.federalreserve.gov/releases/h15/current/default.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cc.gov/resources/doc/policy-counter-trafficking-in-persons-policy" TargetMode="External"/><Relationship Id="rId1" Type="http://schemas.openxmlformats.org/officeDocument/2006/relationships/hyperlink" Target="http://www.mcaniger.ne/2018/07/02/approche-sensible-au-gen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Program Ops Doc" ma:contentTypeID="0x0101005C35208A6B0F3D41B02A2F04780F548D00F2346D152A6502409EA0629298F7A8CF" ma:contentTypeVersion="15" ma:contentTypeDescription="" ma:contentTypeScope="" ma:versionID="84d14ddcfb9b9c8b66a9aa8fa1b4e9eb">
  <xsd:schema xmlns:xsd="http://www.w3.org/2001/XMLSchema" xmlns:xs="http://www.w3.org/2001/XMLSchema" xmlns:p="http://schemas.microsoft.com/office/2006/metadata/properties" xmlns:ns1="http://schemas.microsoft.com/sharepoint/v3" xmlns:ns2="2fccb24e-1ae4-40e1-a858-293c547e6074" xmlns:ns3="3d63f170-974e-4b02-82e4-8970caafaa16" targetNamespace="http://schemas.microsoft.com/office/2006/metadata/properties" ma:root="true" ma:fieldsID="2a895cda22ebe73d4150b81f2e9a2386" ns1:_="" ns2:_="" ns3:_="">
    <xsd:import namespace="http://schemas.microsoft.com/sharepoint/v3"/>
    <xsd:import namespace="2fccb24e-1ae4-40e1-a858-293c547e6074"/>
    <xsd:import namespace="3d63f170-974e-4b02-82e4-8970caafaa16"/>
    <xsd:element name="properties">
      <xsd:complexType>
        <xsd:sequence>
          <xsd:element name="documentManagement">
            <xsd:complexType>
              <xsd:all>
                <xsd:element ref="ns2:Country" minOccurs="0"/>
                <xsd:element ref="ns2:Phase" minOccurs="0"/>
                <xsd:element ref="ns2:SubPhase" minOccurs="0"/>
                <xsd:element ref="ns2:FY" minOccurs="0"/>
                <xsd:element ref="ns2:ReviewType" minOccurs="0"/>
                <xsd:element ref="ns2:DocStatus" minOccurs="0"/>
                <xsd:element ref="ns2:PracticeUnit" minOccurs="0"/>
                <xsd:element ref="ns2:OpsDocType" minOccurs="0"/>
                <xsd:element ref="ns2:OpsSubDocType" minOccurs="0"/>
                <xsd:element ref="ns2:SendTo" minOccurs="0"/>
                <xsd:element ref="ns2:AdditionalInfo" minOccurs="0"/>
                <xsd:element ref="ns2:ProcessedWithNOW" minOccurs="0"/>
                <xsd:element ref="ns2:WFInitiated" minOccurs="0"/>
                <xsd:element ref="ns2:WFStatus" minOccurs="0"/>
                <xsd:element ref="ns2:AggregatedComments" minOccurs="0"/>
                <xsd:element ref="ns3:_dlc_DocId" minOccurs="0"/>
                <xsd:element ref="ns3:_dlc_DocIdUrl" minOccurs="0"/>
                <xsd:element ref="ns3:_dlc_DocIdPersistId"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element name="_dlc_Exempt" ma:index="2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cb24e-1ae4-40e1-a858-293c547e6074" elementFormDefault="qualified">
    <xsd:import namespace="http://schemas.microsoft.com/office/2006/documentManagement/types"/>
    <xsd:import namespace="http://schemas.microsoft.com/office/infopath/2007/PartnerControls"/>
    <xsd:element name="Country" ma:index="8" nillable="true" ma:displayName="Country" ma:default="Niger"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9" nillable="true" ma:displayName="Phase" ma:list="{EA7B6349-5AF7-45E9-8F1D-F699461847C5}" ma:internalName="Phase" ma:showField="Title" ma:web="2fccb24e-1ae4-40e1-a858-293c547e6074">
      <xsd:simpleType>
        <xsd:restriction base="dms:Lookup"/>
      </xsd:simpleType>
    </xsd:element>
    <xsd:element name="SubPhase" ma:index="10" nillable="true" ma:displayName="SubPhase" ma:list="{3B36ACCB-43D1-4C22-BBF8-8D7F0955C903}" ma:internalName="SubPhase" ma:showField="Level1" ma:web="2fccb24e-1ae4-40e1-a858-293c547e6074">
      <xsd:simpleType>
        <xsd:restriction base="dms:Lookup"/>
      </xsd:simpleType>
    </xsd:element>
    <xsd:element name="FY" ma:index="11" nillable="true" ma:displayName="FY" ma:default="2018"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2" nillable="true" ma:displayName="ReviewType" ma:format="Dropdown" ma:internalName="ReviewType">
      <xsd:simpleType>
        <xsd:restriction base="dms:Choice">
          <xsd:enumeration value="No Objection"/>
          <xsd:enumeration value="Technical Review"/>
        </xsd:restriction>
      </xsd:simpleType>
    </xsd:element>
    <xsd:element name="DocStatus" ma:index="13"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acticeUnit" ma:index="14"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OpsDocType" ma:index="15" nillable="true" ma:displayName="OpsDocType" ma:list="{EA7B6349-5AF7-45E9-8F1D-F699461847C5}" ma:internalName="OpsDocType" ma:showField="Title" ma:web="2fccb24e-1ae4-40e1-a858-293c547e6074">
      <xsd:simpleType>
        <xsd:restriction base="dms:Lookup"/>
      </xsd:simpleType>
    </xsd:element>
    <xsd:element name="OpsSubDocType" ma:index="16" nillable="true" ma:displayName="OpsSubDocType" ma:list="{3B36ACCB-43D1-4C22-BBF8-8D7F0955C903}" ma:internalName="OpsSubDocType" ma:showField="Level1" ma:web="2fccb24e-1ae4-40e1-a858-293c547e6074">
      <xsd:simpleType>
        <xsd:restriction base="dms:Lookup"/>
      </xsd:simpleType>
    </xsd:element>
    <xsd:element name="SendTo" ma:index="17"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18" nillable="true" ma:displayName="AdditionalInfo" ma:default="0" ma:internalName="AdditionalInfo">
      <xsd:simpleType>
        <xsd:restriction base="dms:Boolean"/>
      </xsd:simpleType>
    </xsd:element>
    <xsd:element name="ProcessedWithNOW" ma:index="19"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0"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1"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2" nillable="true" ma:displayName="Aggregated Comments" ma:internalName="Aggregated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63f170-974e-4b02-82e4-8970caafaa16"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hase xmlns="2fccb24e-1ae4-40e1-a858-293c547e6074">14</Phase>
    <WFStatus xmlns="2fccb24e-1ae4-40e1-a858-293c547e6074">
      <Url xsi:nil="true"/>
      <Description xsi:nil="true"/>
    </WFStatus>
    <WFInitiated xmlns="2fccb24e-1ae4-40e1-a858-293c547e6074">No</WFInitiated>
    <ReviewType xmlns="2fccb24e-1ae4-40e1-a858-293c547e6074">Technical Review</ReviewType>
    <PracticeUnit xmlns="2fccb24e-1ae4-40e1-a858-293c547e6074">
      <Value>AG</Value>
      <Value>ESP</Value>
      <Value>OGC</Value>
      <Value>PROC</Value>
      <Value>TVS</Value>
    </PracticeUnit>
    <ProcessedWithNOW xmlns="2fccb24e-1ae4-40e1-a858-293c547e6074">Not Processed</ProcessedWithNOW>
    <DocStatus xmlns="2fccb24e-1ae4-40e1-a858-293c547e6074">Pending</DocStatus>
    <SendTo xmlns="2fccb24e-1ae4-40e1-a858-293c547e6074">--Choose One--</SendTo>
    <SubPhase xmlns="2fccb24e-1ae4-40e1-a858-293c547e6074">37</SubPhase>
    <FY xmlns="2fccb24e-1ae4-40e1-a858-293c547e6074">2021</FY>
    <Country xmlns="2fccb24e-1ae4-40e1-a858-293c547e6074">Niger</Country>
    <AdditionalInfo xmlns="2fccb24e-1ae4-40e1-a858-293c547e6074">false</AdditionalInfo>
    <AggregatedComments xmlns="2fccb24e-1ae4-40e1-a858-293c547e6074">&lt;div class="ExternalClassC5945FC5B6004B119986380D9807FFF6"&gt;&lt;div&gt;&lt;p&gt;&lt;strong&gt;&lt;font color="green"&gt;Reviewed&lt;/font&gt;&lt;/strong&gt; by &lt;strong&gt;&lt;font color="green"&gt; Bah, Rougiata (DCO/SEC-PROC/Contractor)&lt;/font&gt;&lt;/strong&gt; on 7/30/2021 9:59:14 AM
&lt;br /&gt;Reviewed and cleared. I have added minor edits. 
&lt;/p&gt;
&lt;p&gt;&lt;/p&gt;
&lt;/div&gt;&lt;/div&gt;</AggregatedComments>
    <_dlc_DocId xmlns="3d63f170-974e-4b02-82e4-8970caafaa16">4PFXXPSCKSRR-9-7832</_dlc_DocId>
    <_dlc_DocIdUrl xmlns="3d63f170-974e-4b02-82e4-8970caafaa16">
      <Url>http://intranet.mcc.gov/countries/Niger/NI/_layouts/DocIdRedir.aspx?ID=4PFXXPSCKSRR-9-7832</Url>
      <Description>4PFXXPSCKSRR-9-7832</Description>
    </_dlc_DocIdUrl>
    <OpsSubDocType xmlns="2fccb24e-1ae4-40e1-a858-293c547e6074" xsi:nil="true"/>
    <OpsDocType xmlns="2fccb24e-1ae4-40e1-a858-293c547e6074" xsi:nil="true"/>
  </documentManagement>
</p:properties>
</file>

<file path=customXml/item5.xml><?xml version="1.0" encoding="utf-8"?>
<?mso-contentType ?>
<p:Policy xmlns:p="office.server.policy" id="" local="true">
  <p:Name>Program Ops Doc</p:Name>
  <p:Description>Undeclare Records</p:Description>
  <p:Statement/>
  <p:PolicyItems>
    <p:PolicyItem featureId="Microsoft.Office.RecordsManagement.PolicyFeatures.Expiration" staticId="0x0101005C35208A6B0F3D41B02A2F04780F548D00F2346D152A6502409EA0629298F7A8CF|725585646" UniqueId="b808da09-7a89-40bf-b43a-7150eed8ab00">
      <p:Name>Retention</p:Name>
      <p:Description>Automatic scheduling of content for processing, and performing a retention action on content that has reached its due date.</p:Description>
      <p:CustomData>
        <Schedules nextStageId="2" default="false">
          <Schedule type="Default">
            <stages/>
          </Schedule>
          <Schedule type="Record">
            <stages>
              <data stageId="1">
                <formula id="Microsoft.Office.RecordsManagement.PolicyFeatures.Expiration.Formula.BuiltIn">
                  <number>0</number>
                  <property>_vti_ItemDeclaredRecord</property>
                  <propertyId>f9a44731-84eb-43a4-9973-cd2953ad8646</propertyId>
                  <period>days</period>
                </formula>
                <action type="workflow" id="b8835111-5571-45ea-b75d-c87c64a3c5e9"/>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CCFE9-21BB-4D7E-A39F-A0F102E1858F}">
  <ds:schemaRefs>
    <ds:schemaRef ds:uri="http://schemas.microsoft.com/sharepoint/v3/contenttype/forms"/>
  </ds:schemaRefs>
</ds:datastoreItem>
</file>

<file path=customXml/itemProps2.xml><?xml version="1.0" encoding="utf-8"?>
<ds:datastoreItem xmlns:ds="http://schemas.openxmlformats.org/officeDocument/2006/customXml" ds:itemID="{DED78C24-E024-48CA-A8AB-746F982AE697}">
  <ds:schemaRefs>
    <ds:schemaRef ds:uri="http://schemas.microsoft.com/sharepoint/events"/>
  </ds:schemaRefs>
</ds:datastoreItem>
</file>

<file path=customXml/itemProps3.xml><?xml version="1.0" encoding="utf-8"?>
<ds:datastoreItem xmlns:ds="http://schemas.openxmlformats.org/officeDocument/2006/customXml" ds:itemID="{A6935D3D-FBE7-4AC3-9DBF-29BF54DCF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ccb24e-1ae4-40e1-a858-293c547e6074"/>
    <ds:schemaRef ds:uri="3d63f170-974e-4b02-82e4-8970caafa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737564-AA61-49D8-871D-D178D73CEC23}">
  <ds:schemaRefs>
    <ds:schemaRef ds:uri="http://schemas.microsoft.com/office/2006/metadata/properties"/>
    <ds:schemaRef ds:uri="http://schemas.microsoft.com/office/infopath/2007/PartnerControls"/>
    <ds:schemaRef ds:uri="2fccb24e-1ae4-40e1-a858-293c547e6074"/>
    <ds:schemaRef ds:uri="3d63f170-974e-4b02-82e4-8970caafaa16"/>
  </ds:schemaRefs>
</ds:datastoreItem>
</file>

<file path=customXml/itemProps5.xml><?xml version="1.0" encoding="utf-8"?>
<ds:datastoreItem xmlns:ds="http://schemas.openxmlformats.org/officeDocument/2006/customXml" ds:itemID="{D781ED31-B384-4145-A393-81C415AD9707}">
  <ds:schemaRefs>
    <ds:schemaRef ds:uri="office.server.policy"/>
  </ds:schemaRefs>
</ds:datastoreItem>
</file>

<file path=customXml/itemProps6.xml><?xml version="1.0" encoding="utf-8"?>
<ds:datastoreItem xmlns:ds="http://schemas.openxmlformats.org/officeDocument/2006/customXml" ds:itemID="{0311E8A4-CDEE-41B8-B29E-79BC249C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268</Pages>
  <Words>86445</Words>
  <Characters>475453</Characters>
  <Application>Microsoft Office Word</Application>
  <DocSecurity>0</DocSecurity>
  <Lines>3962</Lines>
  <Paragraphs>1121</Paragraphs>
  <ScaleCrop>false</ScaleCrop>
  <HeadingPairs>
    <vt:vector size="6" baseType="variant">
      <vt:variant>
        <vt:lpstr>Titre</vt:lpstr>
      </vt:variant>
      <vt:variant>
        <vt:i4>1</vt:i4>
      </vt:variant>
      <vt:variant>
        <vt:lpstr>Title</vt:lpstr>
      </vt:variant>
      <vt:variant>
        <vt:i4>1</vt:i4>
      </vt:variant>
      <vt:variant>
        <vt:lpstr>Headings</vt:lpstr>
      </vt:variant>
      <vt:variant>
        <vt:i4>1</vt:i4>
      </vt:variant>
    </vt:vector>
  </HeadingPairs>
  <TitlesOfParts>
    <vt:vector size="3" baseType="lpstr">
      <vt:lpstr>Standard Bidding Document:  Small Works without Pre-qualification (French)</vt:lpstr>
      <vt:lpstr>Standard Bidding Document:  Small Works without Pre-qualification (French)</vt:lpstr>
      <vt:lpstr>Partie 1. 	Procédures d’appel d’offres</vt:lpstr>
    </vt:vector>
  </TitlesOfParts>
  <Manager/>
  <Company>Millennium Challenge Corporation</Company>
  <LinksUpToDate>false</LinksUpToDate>
  <CharactersWithSpaces>560777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Small Works without Pre-qualification (French)</dc:title>
  <dc:subject/>
  <dc:creator>Millennium Challenge Corporation</dc:creator>
  <cp:keywords/>
  <dc:description/>
  <cp:lastModifiedBy>Abdou Sani</cp:lastModifiedBy>
  <cp:revision>21</cp:revision>
  <cp:lastPrinted>2022-12-09T10:46:00Z</cp:lastPrinted>
  <dcterms:created xsi:type="dcterms:W3CDTF">2022-11-28T11:49:00Z</dcterms:created>
  <dcterms:modified xsi:type="dcterms:W3CDTF">2022-12-09T10:46:00Z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0x0101005C35208A6B0F3D41B02A2F04780F548D00F2346D152A6502409EA0629298F7A8CF</vt:lpwstr>
  </property>
  <property fmtid="{D5CDD505-2E9C-101B-9397-08002B2CF9AE}" pid="3" name="_dlc_DocIdItemGuid">
    <vt:lpwstr>2696eb8d-2879-4325-8005-a925ad735ec4</vt:lpwstr>
  </property>
  <property fmtid="{D5CDD505-2E9C-101B-9397-08002B2CF9AE}" pid="4" name="_NewReviewCycle">
    <vt:lpwstr/>
  </property>
  <property fmtid="{D5CDD505-2E9C-101B-9397-08002B2CF9AE}" pid="5" name="_dlc_policyId">
    <vt:lpwstr>0x0101005C35208A6B0F3D41B02A2F04780F548D00F2346D152A6502409EA0629298F7A8CF|725585646</vt:lpwstr>
  </property>
  <property fmtid="{D5CDD505-2E9C-101B-9397-08002B2CF9AE}" pid="6" name="DocumentSetDescription">
    <vt:lpwstr/>
  </property>
  <property fmtid="{D5CDD505-2E9C-101B-9397-08002B2CF9AE}" pid="7" name="ItemRetentionFormula">
    <vt:lpwstr/>
  </property>
  <property fmtid="{D5CDD505-2E9C-101B-9397-08002B2CF9AE}" pid="8" name="_docset_NoMedatataSyncRequired">
    <vt:lpwstr>False</vt:lpwstr>
  </property>
  <property fmtid="{D5CDD505-2E9C-101B-9397-08002B2CF9AE}" pid="9" name="Project">
    <vt:lpwstr>36</vt:lpwstr>
  </property>
  <property fmtid="{D5CDD505-2E9C-101B-9397-08002B2CF9AE}" pid="10" name="ProcurementIEAAgmtID">
    <vt:lpwstr/>
  </property>
  <property fmtid="{D5CDD505-2E9C-101B-9397-08002B2CF9AE}" pid="11" name="Activity">
    <vt:lpwstr>81</vt:lpwstr>
  </property>
</Properties>
</file>