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C4FA" w14:textId="77777777" w:rsidR="00C8378E" w:rsidRDefault="00062CE9">
      <w:pPr>
        <w:pStyle w:val="Titre1"/>
      </w:pPr>
      <w:r>
        <w:t xml:space="preserve">Republique du Niger </w:t>
      </w:r>
    </w:p>
    <w:p w14:paraId="342F7DC4" w14:textId="77777777" w:rsidR="00C8378E" w:rsidRDefault="00062CE9">
      <w:pPr>
        <w:spacing w:after="0" w:line="259" w:lineRule="auto"/>
        <w:ind w:left="0" w:right="366" w:firstLine="0"/>
        <w:jc w:val="center"/>
      </w:pPr>
      <w:r>
        <w:rPr>
          <w:noProof/>
        </w:rPr>
        <w:drawing>
          <wp:inline distT="0" distB="0" distL="0" distR="0" wp14:anchorId="31D39312" wp14:editId="1CBDF4BB">
            <wp:extent cx="1581150" cy="1085850"/>
            <wp:effectExtent l="0" t="0" r="0" b="0"/>
            <wp:docPr id="265" name="Picture 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CF8A4F8" w14:textId="59729B53" w:rsidR="00C8378E" w:rsidRDefault="00062CE9">
      <w:pPr>
        <w:spacing w:after="0" w:line="259" w:lineRule="auto"/>
        <w:ind w:right="424"/>
        <w:jc w:val="center"/>
      </w:pPr>
      <w:r>
        <w:rPr>
          <w:b/>
        </w:rPr>
        <w:t xml:space="preserve">Millennium Challenge Account </w:t>
      </w:r>
      <w:r w:rsidR="00580DB9">
        <w:rPr>
          <w:b/>
        </w:rPr>
        <w:t>Niger (</w:t>
      </w:r>
      <w:r>
        <w:rPr>
          <w:b/>
        </w:rPr>
        <w:t xml:space="preserve">MCA-Niger) </w:t>
      </w:r>
    </w:p>
    <w:p w14:paraId="09DD6CA1" w14:textId="77777777" w:rsidR="00C8378E" w:rsidRDefault="00062CE9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14:paraId="0E9D0840" w14:textId="77777777" w:rsidR="00C8378E" w:rsidRDefault="00062CE9">
      <w:pPr>
        <w:pStyle w:val="Titre1"/>
        <w:ind w:right="3"/>
      </w:pPr>
      <w:r>
        <w:t xml:space="preserve">AVIS SPECIFIQUE </w:t>
      </w:r>
    </w:p>
    <w:p w14:paraId="21E3D612" w14:textId="7D245808" w:rsidR="00C8378E" w:rsidRDefault="00062CE9" w:rsidP="00383FF6">
      <w:pPr>
        <w:spacing w:after="0" w:line="259" w:lineRule="auto"/>
        <w:ind w:left="58" w:firstLine="0"/>
        <w:jc w:val="center"/>
      </w:pPr>
      <w:r>
        <w:rPr>
          <w:b/>
        </w:rPr>
        <w:t xml:space="preserve">  </w:t>
      </w:r>
    </w:p>
    <w:tbl>
      <w:tblPr>
        <w:tblStyle w:val="TableGrid"/>
        <w:tblW w:w="9352" w:type="dxa"/>
        <w:tblInd w:w="5" w:type="dxa"/>
        <w:tblCellMar>
          <w:top w:w="10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507"/>
        <w:gridCol w:w="5845"/>
      </w:tblGrid>
      <w:tr w:rsidR="00C8378E" w14:paraId="2C3A3550" w14:textId="77777777">
        <w:trPr>
          <w:trHeight w:val="459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3C983E8A" w14:textId="77777777" w:rsidR="00C8378E" w:rsidRPr="006E032D" w:rsidRDefault="00062CE9">
            <w:pPr>
              <w:spacing w:after="0" w:line="259" w:lineRule="auto"/>
              <w:ind w:left="2" w:firstLine="0"/>
              <w:jc w:val="left"/>
            </w:pPr>
            <w:r w:rsidRPr="006E032D">
              <w:t xml:space="preserve">Pays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37A41158" w14:textId="77777777" w:rsidR="00C8378E" w:rsidRPr="006E032D" w:rsidRDefault="00062CE9">
            <w:pPr>
              <w:spacing w:after="0" w:line="259" w:lineRule="auto"/>
              <w:ind w:left="0" w:firstLine="0"/>
              <w:jc w:val="left"/>
            </w:pPr>
            <w:r w:rsidRPr="006E032D">
              <w:rPr>
                <w:b/>
              </w:rPr>
              <w:t xml:space="preserve">Niger </w:t>
            </w:r>
          </w:p>
        </w:tc>
      </w:tr>
      <w:tr w:rsidR="00C8378E" w14:paraId="4CC8C196" w14:textId="77777777">
        <w:trPr>
          <w:trHeight w:val="456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501BF775" w14:textId="77777777" w:rsidR="00C8378E" w:rsidRPr="006E032D" w:rsidRDefault="00062CE9">
            <w:pPr>
              <w:spacing w:after="0" w:line="259" w:lineRule="auto"/>
              <w:ind w:left="2" w:firstLine="0"/>
              <w:jc w:val="left"/>
            </w:pPr>
            <w:r w:rsidRPr="006E032D">
              <w:t xml:space="preserve">Ville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0D3ADDE5" w14:textId="07079085" w:rsidR="0030547E" w:rsidRPr="0030547E" w:rsidRDefault="00062CE9" w:rsidP="0030547E">
            <w:pPr>
              <w:spacing w:after="0" w:line="259" w:lineRule="auto"/>
              <w:ind w:left="0" w:firstLine="0"/>
              <w:jc w:val="left"/>
              <w:rPr>
                <w:lang w:val="fr-FR"/>
              </w:rPr>
            </w:pPr>
            <w:r w:rsidRPr="006E032D">
              <w:rPr>
                <w:b/>
              </w:rPr>
              <w:t xml:space="preserve">Niamey </w:t>
            </w:r>
          </w:p>
          <w:p w14:paraId="5BF12296" w14:textId="265F4E1E" w:rsidR="00C8378E" w:rsidRPr="006E032D" w:rsidRDefault="00C8378E">
            <w:pPr>
              <w:spacing w:after="0" w:line="259" w:lineRule="auto"/>
              <w:ind w:left="0" w:firstLine="0"/>
              <w:jc w:val="left"/>
            </w:pPr>
          </w:p>
        </w:tc>
      </w:tr>
      <w:tr w:rsidR="00C8378E" w14:paraId="19F68F60" w14:textId="77777777">
        <w:trPr>
          <w:trHeight w:val="458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4CB78350" w14:textId="77777777" w:rsidR="00C8378E" w:rsidRPr="006E032D" w:rsidRDefault="00062CE9">
            <w:pPr>
              <w:spacing w:after="0" w:line="259" w:lineRule="auto"/>
              <w:ind w:left="2" w:firstLine="0"/>
              <w:jc w:val="left"/>
            </w:pPr>
            <w:r w:rsidRPr="006E032D">
              <w:t xml:space="preserve">Nom du projet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37357C83" w14:textId="639E743D" w:rsidR="00C8378E" w:rsidRPr="00B44C7C" w:rsidRDefault="00B44C7C" w:rsidP="00B44C7C">
            <w:pPr>
              <w:rPr>
                <w:b/>
                <w:lang w:val="fr-FR"/>
              </w:rPr>
            </w:pPr>
            <w:r w:rsidRPr="00D16A81">
              <w:rPr>
                <w:b/>
              </w:rPr>
              <w:t xml:space="preserve">Projet des </w:t>
            </w:r>
            <w:r>
              <w:rPr>
                <w:b/>
              </w:rPr>
              <w:t>C</w:t>
            </w:r>
            <w:r w:rsidRPr="00D16A81">
              <w:rPr>
                <w:b/>
              </w:rPr>
              <w:t xml:space="preserve">ommunautés </w:t>
            </w:r>
            <w:r>
              <w:rPr>
                <w:b/>
              </w:rPr>
              <w:t>R</w:t>
            </w:r>
            <w:r w:rsidRPr="00D16A81">
              <w:rPr>
                <w:b/>
              </w:rPr>
              <w:t xml:space="preserve">ésilientes au </w:t>
            </w:r>
            <w:r>
              <w:rPr>
                <w:b/>
              </w:rPr>
              <w:t>C</w:t>
            </w:r>
            <w:r w:rsidRPr="00D16A81">
              <w:rPr>
                <w:b/>
              </w:rPr>
              <w:t>limat (CRC)</w:t>
            </w:r>
          </w:p>
        </w:tc>
      </w:tr>
      <w:tr w:rsidR="00C8378E" w14:paraId="170F063F" w14:textId="77777777" w:rsidTr="0030547E">
        <w:trPr>
          <w:trHeight w:val="489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22E70AED" w14:textId="77777777" w:rsidR="00C8378E" w:rsidRPr="006E032D" w:rsidRDefault="00062CE9">
            <w:pPr>
              <w:spacing w:after="0" w:line="259" w:lineRule="auto"/>
              <w:ind w:left="2" w:firstLine="0"/>
              <w:jc w:val="left"/>
            </w:pPr>
            <w:r w:rsidRPr="006E032D">
              <w:t xml:space="preserve">Titre du marché 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149AF0A7" w14:textId="484001C0" w:rsidR="0030547E" w:rsidRPr="0030547E" w:rsidRDefault="0030547E" w:rsidP="0030547E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30547E">
              <w:rPr>
                <w:b/>
                <w:bCs/>
                <w:lang w:val="fr-FR"/>
              </w:rPr>
              <w:t>Fourniture de vaccins et diluants</w:t>
            </w:r>
          </w:p>
        </w:tc>
      </w:tr>
      <w:tr w:rsidR="00C8378E" w14:paraId="7DAD325B" w14:textId="77777777">
        <w:trPr>
          <w:trHeight w:val="734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366F4E9E" w14:textId="77777777" w:rsidR="00C8378E" w:rsidRDefault="00062CE9">
            <w:pPr>
              <w:spacing w:after="0" w:line="259" w:lineRule="auto"/>
              <w:ind w:left="2" w:firstLine="0"/>
              <w:jc w:val="left"/>
            </w:pPr>
            <w:r>
              <w:t xml:space="preserve">Numéro de l’activité suivant le Plan de Passation des Marchés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07139BDE" w14:textId="77777777" w:rsidR="0030547E" w:rsidRPr="0030547E" w:rsidRDefault="0030547E" w:rsidP="0030547E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30547E">
              <w:rPr>
                <w:b/>
              </w:rPr>
              <w:t>DAO N°PRAPS/1/CB/451/23</w:t>
            </w:r>
          </w:p>
          <w:p w14:paraId="6727D1EC" w14:textId="547E29BA" w:rsidR="00C8378E" w:rsidRDefault="00C8378E">
            <w:pPr>
              <w:spacing w:after="0" w:line="259" w:lineRule="auto"/>
              <w:ind w:left="0" w:firstLine="0"/>
              <w:jc w:val="left"/>
            </w:pPr>
          </w:p>
        </w:tc>
      </w:tr>
      <w:tr w:rsidR="00C8378E" w14:paraId="772A2F98" w14:textId="77777777" w:rsidTr="005B5F71">
        <w:trPr>
          <w:trHeight w:val="492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7871D546" w14:textId="77777777" w:rsidR="00C8378E" w:rsidRDefault="00062CE9">
            <w:pPr>
              <w:spacing w:after="0" w:line="259" w:lineRule="auto"/>
              <w:ind w:left="2" w:firstLine="0"/>
              <w:jc w:val="left"/>
            </w:pPr>
            <w:r>
              <w:t xml:space="preserve">Type de marché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420FE753" w14:textId="77777777" w:rsidR="00C8378E" w:rsidRDefault="00062C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Fourniture des Biens  </w:t>
            </w:r>
          </w:p>
        </w:tc>
      </w:tr>
      <w:tr w:rsidR="00C8378E" w14:paraId="4B4FE5B4" w14:textId="77777777">
        <w:trPr>
          <w:trHeight w:val="456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2870CF42" w14:textId="77777777" w:rsidR="00C8378E" w:rsidRDefault="00062CE9">
            <w:pPr>
              <w:spacing w:after="0" w:line="259" w:lineRule="auto"/>
              <w:ind w:left="2" w:firstLine="0"/>
              <w:jc w:val="left"/>
            </w:pPr>
            <w:r>
              <w:t xml:space="preserve">Acheteur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0ACBE654" w14:textId="77777777" w:rsidR="00C8378E" w:rsidRDefault="00062CE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Millennium Challenge Account-Niger </w:t>
            </w:r>
          </w:p>
        </w:tc>
      </w:tr>
      <w:tr w:rsidR="00C8378E" w14:paraId="796238AA" w14:textId="77777777">
        <w:trPr>
          <w:trHeight w:val="458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532C0547" w14:textId="77777777" w:rsidR="00C8378E" w:rsidRDefault="00062CE9">
            <w:pPr>
              <w:spacing w:after="0" w:line="259" w:lineRule="auto"/>
              <w:ind w:left="2" w:firstLine="0"/>
              <w:jc w:val="left"/>
            </w:pPr>
            <w:r>
              <w:t xml:space="preserve">Date de Publication 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5AD35B4B" w14:textId="5B83506F" w:rsidR="00C8378E" w:rsidRPr="00FA619C" w:rsidRDefault="00240291">
            <w:pPr>
              <w:spacing w:after="0" w:line="259" w:lineRule="auto"/>
              <w:ind w:left="0" w:firstLine="0"/>
              <w:jc w:val="left"/>
            </w:pPr>
            <w:r w:rsidRPr="00FA619C">
              <w:rPr>
                <w:b/>
                <w:lang w:val="fr-FR"/>
              </w:rPr>
              <w:t xml:space="preserve">Le </w:t>
            </w:r>
            <w:r w:rsidR="0030547E">
              <w:rPr>
                <w:b/>
                <w:lang w:val="fr-FR"/>
              </w:rPr>
              <w:t>19 mai</w:t>
            </w:r>
            <w:r w:rsidRPr="00FA619C">
              <w:rPr>
                <w:b/>
                <w:lang w:val="fr-FR"/>
              </w:rPr>
              <w:t xml:space="preserve"> 2023</w:t>
            </w:r>
          </w:p>
        </w:tc>
      </w:tr>
      <w:tr w:rsidR="00C8378E" w14:paraId="5CE5B7F3" w14:textId="77777777">
        <w:trPr>
          <w:trHeight w:val="734"/>
        </w:trPr>
        <w:tc>
          <w:tcPr>
            <w:tcW w:w="350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4824CB97" w14:textId="77777777" w:rsidR="00C8378E" w:rsidRDefault="00062CE9">
            <w:pPr>
              <w:spacing w:after="0" w:line="259" w:lineRule="auto"/>
              <w:ind w:left="2" w:firstLine="0"/>
              <w:jc w:val="left"/>
            </w:pPr>
            <w:r>
              <w:t xml:space="preserve">Date et heure limites de soumission  </w:t>
            </w:r>
          </w:p>
        </w:tc>
        <w:tc>
          <w:tcPr>
            <w:tcW w:w="5845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46A3472E" w14:textId="0A5A41AF" w:rsidR="00C8378E" w:rsidRPr="00FA619C" w:rsidRDefault="00240291">
            <w:pPr>
              <w:spacing w:after="0" w:line="259" w:lineRule="auto"/>
              <w:ind w:left="0" w:firstLine="0"/>
              <w:jc w:val="left"/>
            </w:pPr>
            <w:r w:rsidRPr="00FA619C">
              <w:rPr>
                <w:b/>
                <w:lang w:val="fr-FR"/>
              </w:rPr>
              <w:t xml:space="preserve">Le </w:t>
            </w:r>
            <w:r w:rsidR="00703CC2">
              <w:rPr>
                <w:b/>
                <w:lang w:val="fr-FR"/>
              </w:rPr>
              <w:t>30</w:t>
            </w:r>
            <w:r w:rsidR="007E02E6">
              <w:rPr>
                <w:b/>
                <w:lang w:val="fr-FR"/>
              </w:rPr>
              <w:t xml:space="preserve"> juin</w:t>
            </w:r>
            <w:r w:rsidR="005B5F71" w:rsidRPr="00FA619C">
              <w:rPr>
                <w:b/>
              </w:rPr>
              <w:t xml:space="preserve"> 202</w:t>
            </w:r>
            <w:r w:rsidR="005B5F71" w:rsidRPr="00FA619C">
              <w:rPr>
                <w:b/>
                <w:lang w:val="fr-FR"/>
              </w:rPr>
              <w:t>3</w:t>
            </w:r>
            <w:r w:rsidR="005B5F71" w:rsidRPr="00FA619C">
              <w:rPr>
                <w:b/>
              </w:rPr>
              <w:t xml:space="preserve">, à 10 heures précises, heure de </w:t>
            </w:r>
          </w:p>
          <w:p w14:paraId="00EE9C10" w14:textId="77777777" w:rsidR="00C8378E" w:rsidRPr="00FA619C" w:rsidRDefault="00062CE9">
            <w:pPr>
              <w:spacing w:after="0" w:line="259" w:lineRule="auto"/>
              <w:ind w:left="0" w:firstLine="0"/>
              <w:jc w:val="left"/>
            </w:pPr>
            <w:r w:rsidRPr="00FA619C">
              <w:rPr>
                <w:b/>
              </w:rPr>
              <w:t>Niamey</w:t>
            </w:r>
            <w:r w:rsidRPr="00FA619C">
              <w:rPr>
                <w:b/>
                <w:color w:val="FF0000"/>
              </w:rPr>
              <w:t xml:space="preserve"> </w:t>
            </w:r>
          </w:p>
        </w:tc>
      </w:tr>
    </w:tbl>
    <w:p w14:paraId="73CED093" w14:textId="77777777" w:rsidR="00C8378E" w:rsidRDefault="00062CE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02480E6" w14:textId="455283C8" w:rsidR="00C8378E" w:rsidRDefault="00062CE9" w:rsidP="006A0527">
      <w:pPr>
        <w:rPr>
          <w:b/>
          <w:bCs/>
          <w:sz w:val="22"/>
        </w:rPr>
      </w:pPr>
      <w:r>
        <w:t xml:space="preserve">Le Millennium Challenge Account du Niger (MCA-Niger) a reçu un financement de la part de Millennium Challenge Corporation (MCC) pour financer les couts des activités du projet « </w:t>
      </w:r>
      <w:r w:rsidR="006A0527" w:rsidRPr="00D16A81">
        <w:rPr>
          <w:b/>
        </w:rPr>
        <w:t xml:space="preserve">Projet des </w:t>
      </w:r>
      <w:r w:rsidR="006A0527">
        <w:rPr>
          <w:b/>
        </w:rPr>
        <w:t>C</w:t>
      </w:r>
      <w:r w:rsidR="006A0527" w:rsidRPr="00D16A81">
        <w:rPr>
          <w:b/>
        </w:rPr>
        <w:t xml:space="preserve">ommunautés </w:t>
      </w:r>
      <w:r w:rsidR="006A0527">
        <w:rPr>
          <w:b/>
        </w:rPr>
        <w:t>R</w:t>
      </w:r>
      <w:r w:rsidR="006A0527" w:rsidRPr="00D16A81">
        <w:rPr>
          <w:b/>
        </w:rPr>
        <w:t xml:space="preserve">ésilientes au </w:t>
      </w:r>
      <w:r w:rsidR="006A0527">
        <w:rPr>
          <w:b/>
        </w:rPr>
        <w:t>C</w:t>
      </w:r>
      <w:r w:rsidR="006A0527" w:rsidRPr="00D16A81">
        <w:rPr>
          <w:b/>
        </w:rPr>
        <w:t>limat (CRC)</w:t>
      </w:r>
      <w:r w:rsidR="006A0527">
        <w:rPr>
          <w:b/>
          <w:lang w:val="fr-FR"/>
        </w:rPr>
        <w:t xml:space="preserve"> </w:t>
      </w:r>
      <w:r>
        <w:rPr>
          <w:b/>
        </w:rPr>
        <w:t>»</w:t>
      </w:r>
      <w:r>
        <w:t xml:space="preserve"> et compte affecter une partie de ce financement aux paiements effectués au titre du contrat relatif à</w:t>
      </w:r>
      <w:r w:rsidR="005B5F71">
        <w:rPr>
          <w:lang w:val="fr-FR"/>
        </w:rPr>
        <w:t xml:space="preserve"> </w:t>
      </w:r>
      <w:r w:rsidR="00C03CDF">
        <w:rPr>
          <w:lang w:val="fr-FR"/>
        </w:rPr>
        <w:t xml:space="preserve">la </w:t>
      </w:r>
      <w:r w:rsidR="00C03CDF" w:rsidRPr="007E02E6">
        <w:rPr>
          <w:b/>
          <w:bCs/>
          <w:sz w:val="22"/>
        </w:rPr>
        <w:t>«</w:t>
      </w:r>
      <w:r w:rsidRPr="007E02E6">
        <w:rPr>
          <w:b/>
          <w:bCs/>
          <w:sz w:val="22"/>
        </w:rPr>
        <w:t xml:space="preserve"> </w:t>
      </w:r>
      <w:r w:rsidR="007E02E6" w:rsidRPr="007E02E6">
        <w:rPr>
          <w:b/>
          <w:bCs/>
          <w:lang w:val="fr-FR"/>
        </w:rPr>
        <w:t>Fourniture de vaccins et diluants</w:t>
      </w:r>
      <w:r w:rsidR="007E02E6" w:rsidRPr="007E02E6">
        <w:rPr>
          <w:b/>
          <w:bCs/>
          <w:sz w:val="22"/>
        </w:rPr>
        <w:t xml:space="preserve"> </w:t>
      </w:r>
      <w:r w:rsidRPr="007E02E6">
        <w:rPr>
          <w:b/>
          <w:bCs/>
          <w:sz w:val="22"/>
        </w:rPr>
        <w:t xml:space="preserve">». </w:t>
      </w:r>
    </w:p>
    <w:p w14:paraId="1E87F30A" w14:textId="77777777" w:rsidR="007E02E6" w:rsidRDefault="007E02E6" w:rsidP="007E02E6">
      <w:pPr>
        <w:ind w:left="-5" w:right="-11"/>
      </w:pPr>
      <w:r>
        <w:t xml:space="preserve">MCA-Niger invite par la présente les soumissionnaires éligibles à fournir leur offre pour la fourniture des Biens susmentionnés.  </w:t>
      </w:r>
    </w:p>
    <w:p w14:paraId="6083971B" w14:textId="77777777" w:rsidR="007E02E6" w:rsidRDefault="007E02E6" w:rsidP="007E02E6">
      <w:pPr>
        <w:ind w:left="-5" w:right="-11"/>
      </w:pPr>
      <w:r>
        <w:t xml:space="preserve">Le processus de passation des marchés sera conduit à travers la méthode dite </w:t>
      </w:r>
      <w:r>
        <w:rPr>
          <w:b/>
        </w:rPr>
        <w:t xml:space="preserve">« Appels d’offres Concurrentiels » </w:t>
      </w:r>
      <w:r>
        <w:t>conformément aux procédures décrites dans le MCC Program Procurement Guidelines (PPG) et est ouvert à tous les soumissionnaires éligibles tels que définis dans les PPG.</w:t>
      </w:r>
    </w:p>
    <w:p w14:paraId="3348C3CC" w14:textId="77777777" w:rsidR="007E02E6" w:rsidRDefault="007E02E6" w:rsidP="007E02E6">
      <w:pPr>
        <w:spacing w:after="0" w:line="259" w:lineRule="auto"/>
        <w:ind w:left="0" w:firstLine="0"/>
        <w:jc w:val="left"/>
      </w:pPr>
    </w:p>
    <w:p w14:paraId="098C2C8C" w14:textId="09385FE6" w:rsidR="007E02E6" w:rsidRDefault="007E02E6" w:rsidP="007E02E6">
      <w:pPr>
        <w:pStyle w:val="SimpleList"/>
        <w:numPr>
          <w:ilvl w:val="0"/>
          <w:numId w:val="0"/>
        </w:numPr>
        <w:spacing w:before="120"/>
        <w:rPr>
          <w:spacing w:val="-2"/>
          <w:szCs w:val="24"/>
          <w:lang w:val="fr-FR"/>
        </w:rPr>
      </w:pPr>
      <w:r w:rsidRPr="003C59FF">
        <w:rPr>
          <w:szCs w:val="24"/>
          <w:lang w:val="fr"/>
        </w:rPr>
        <w:lastRenderedPageBreak/>
        <w:t xml:space="preserve">Les offres doivent être déposées par voie électronique et de la manière indiquée au point </w:t>
      </w:r>
      <w:r w:rsidRPr="007E02E6">
        <w:rPr>
          <w:b/>
          <w:bCs/>
          <w:lang w:val="fr-FR"/>
        </w:rPr>
        <w:t>IS 24.1</w:t>
      </w:r>
      <w:r w:rsidRPr="003C59FF">
        <w:rPr>
          <w:szCs w:val="24"/>
          <w:lang w:val="fr"/>
        </w:rPr>
        <w:t xml:space="preserve">, </w:t>
      </w:r>
      <w:r w:rsidR="005971C9" w:rsidRPr="003C59FF">
        <w:rPr>
          <w:szCs w:val="24"/>
          <w:lang w:val="fr"/>
        </w:rPr>
        <w:t>de</w:t>
      </w:r>
      <w:r w:rsidR="005971C9">
        <w:rPr>
          <w:szCs w:val="24"/>
          <w:lang w:val="fr"/>
        </w:rPr>
        <w:t xml:space="preserve"> la Fiche de</w:t>
      </w:r>
      <w:r w:rsidR="005971C9" w:rsidRPr="003C59FF">
        <w:rPr>
          <w:szCs w:val="24"/>
          <w:lang w:val="fr"/>
        </w:rPr>
        <w:t xml:space="preserve"> Données</w:t>
      </w:r>
      <w:r w:rsidR="005971C9">
        <w:rPr>
          <w:szCs w:val="24"/>
          <w:lang w:val="fr"/>
        </w:rPr>
        <w:t xml:space="preserve"> Particulières </w:t>
      </w:r>
      <w:r w:rsidRPr="003C59FF">
        <w:rPr>
          <w:szCs w:val="24"/>
          <w:lang w:val="fr"/>
        </w:rPr>
        <w:t xml:space="preserve">du Dossier d’Appel d’Offres (DPAO), au plus tard </w:t>
      </w:r>
      <w:r w:rsidRPr="003C59FF">
        <w:rPr>
          <w:b/>
          <w:bCs/>
          <w:szCs w:val="24"/>
          <w:u w:val="single"/>
          <w:lang w:val="fr"/>
        </w:rPr>
        <w:t>le </w:t>
      </w:r>
      <w:r>
        <w:rPr>
          <w:b/>
          <w:bCs/>
          <w:szCs w:val="24"/>
          <w:u w:val="single"/>
          <w:lang w:val="fr"/>
        </w:rPr>
        <w:t xml:space="preserve"> </w:t>
      </w:r>
      <w:r w:rsidR="00703CC2">
        <w:rPr>
          <w:b/>
          <w:bCs/>
          <w:szCs w:val="24"/>
          <w:u w:val="single"/>
          <w:lang w:val="fr"/>
        </w:rPr>
        <w:t>30</w:t>
      </w:r>
      <w:r>
        <w:rPr>
          <w:b/>
          <w:bCs/>
          <w:szCs w:val="24"/>
          <w:u w:val="single"/>
          <w:lang w:val="fr"/>
        </w:rPr>
        <w:t xml:space="preserve">  juin </w:t>
      </w:r>
      <w:r w:rsidRPr="003C59FF">
        <w:rPr>
          <w:b/>
          <w:bCs/>
          <w:szCs w:val="24"/>
          <w:u w:val="single"/>
          <w:lang w:val="fr"/>
        </w:rPr>
        <w:t>202</w:t>
      </w:r>
      <w:r>
        <w:rPr>
          <w:b/>
          <w:bCs/>
          <w:szCs w:val="24"/>
          <w:u w:val="single"/>
          <w:lang w:val="fr"/>
        </w:rPr>
        <w:t>3</w:t>
      </w:r>
      <w:r w:rsidRPr="003C59FF">
        <w:rPr>
          <w:b/>
          <w:bCs/>
          <w:szCs w:val="24"/>
          <w:u w:val="single"/>
          <w:lang w:val="fr"/>
        </w:rPr>
        <w:t xml:space="preserve">, à 10 heures précises, heure de Niamey. </w:t>
      </w:r>
      <w:r w:rsidRPr="003C59FF">
        <w:rPr>
          <w:spacing w:val="-2"/>
          <w:szCs w:val="24"/>
          <w:lang w:val="fr-FR"/>
        </w:rPr>
        <w:t xml:space="preserve">Les offres en retard seront rejetées. </w:t>
      </w:r>
    </w:p>
    <w:p w14:paraId="5E9E54D2" w14:textId="77777777" w:rsidR="005971C9" w:rsidRPr="003C59FF" w:rsidRDefault="005971C9" w:rsidP="007E02E6">
      <w:pPr>
        <w:pStyle w:val="SimpleList"/>
        <w:numPr>
          <w:ilvl w:val="0"/>
          <w:numId w:val="0"/>
        </w:numPr>
        <w:spacing w:before="120"/>
        <w:rPr>
          <w:spacing w:val="-2"/>
          <w:szCs w:val="24"/>
          <w:lang w:val="fr-FR"/>
        </w:rPr>
      </w:pPr>
    </w:p>
    <w:p w14:paraId="6195BC9E" w14:textId="07BA6CEA" w:rsidR="007E02E6" w:rsidRDefault="007E02E6" w:rsidP="007E02E6">
      <w:pPr>
        <w:pStyle w:val="SimpleList"/>
        <w:numPr>
          <w:ilvl w:val="0"/>
          <w:numId w:val="0"/>
        </w:numPr>
        <w:spacing w:before="120"/>
        <w:rPr>
          <w:szCs w:val="24"/>
          <w:lang w:val="fr-FR"/>
        </w:rPr>
      </w:pPr>
      <w:r w:rsidRPr="003C59FF">
        <w:rPr>
          <w:szCs w:val="24"/>
          <w:lang w:val="fr-FR"/>
        </w:rPr>
        <w:t xml:space="preserve">Une ouverture des offres en séance publique </w:t>
      </w:r>
      <w:r w:rsidRPr="003C59FF">
        <w:rPr>
          <w:spacing w:val="-2"/>
          <w:szCs w:val="24"/>
          <w:lang w:val="fr-FR"/>
        </w:rPr>
        <w:t>aura lieu le</w:t>
      </w:r>
      <w:r w:rsidR="00164C0F">
        <w:rPr>
          <w:spacing w:val="-2"/>
          <w:szCs w:val="24"/>
          <w:lang w:val="fr-FR"/>
        </w:rPr>
        <w:t xml:space="preserve"> </w:t>
      </w:r>
      <w:r w:rsidRPr="003C59FF">
        <w:rPr>
          <w:b/>
          <w:bCs/>
          <w:szCs w:val="24"/>
          <w:u w:val="single"/>
          <w:lang w:val="fr"/>
        </w:rPr>
        <w:t> </w:t>
      </w:r>
      <w:r w:rsidR="00703CC2">
        <w:rPr>
          <w:b/>
          <w:bCs/>
          <w:szCs w:val="24"/>
          <w:u w:val="single"/>
          <w:lang w:val="fr"/>
        </w:rPr>
        <w:t>30</w:t>
      </w:r>
      <w:r>
        <w:rPr>
          <w:b/>
          <w:bCs/>
          <w:szCs w:val="24"/>
          <w:u w:val="single"/>
          <w:lang w:val="fr"/>
        </w:rPr>
        <w:t xml:space="preserve"> juin</w:t>
      </w:r>
      <w:r w:rsidRPr="003C59FF">
        <w:rPr>
          <w:b/>
          <w:bCs/>
          <w:szCs w:val="24"/>
          <w:u w:val="single"/>
          <w:lang w:val="fr"/>
        </w:rPr>
        <w:t xml:space="preserve"> 202</w:t>
      </w:r>
      <w:r>
        <w:rPr>
          <w:b/>
          <w:bCs/>
          <w:szCs w:val="24"/>
          <w:u w:val="single"/>
          <w:lang w:val="fr"/>
        </w:rPr>
        <w:t>3</w:t>
      </w:r>
      <w:r w:rsidRPr="003C59FF">
        <w:rPr>
          <w:b/>
          <w:bCs/>
          <w:szCs w:val="24"/>
          <w:u w:val="single"/>
          <w:lang w:val="fr"/>
        </w:rPr>
        <w:t xml:space="preserve"> à 11 heures précises, heure de Niamey</w:t>
      </w:r>
      <w:r w:rsidRPr="003C59FF">
        <w:rPr>
          <w:spacing w:val="-2"/>
          <w:szCs w:val="24"/>
          <w:lang w:val="fr-FR"/>
        </w:rPr>
        <w:t xml:space="preserve"> de la manière indiquée </w:t>
      </w:r>
      <w:r w:rsidRPr="005971C9">
        <w:rPr>
          <w:b/>
          <w:bCs/>
          <w:spacing w:val="-2"/>
          <w:szCs w:val="24"/>
          <w:lang w:val="fr-FR"/>
        </w:rPr>
        <w:t xml:space="preserve">au </w:t>
      </w:r>
      <w:r w:rsidRPr="005971C9">
        <w:rPr>
          <w:b/>
          <w:bCs/>
          <w:szCs w:val="24"/>
          <w:lang w:val="fr-FR"/>
        </w:rPr>
        <w:t>point IS 28.1</w:t>
      </w:r>
      <w:r w:rsidRPr="003C59FF">
        <w:rPr>
          <w:szCs w:val="24"/>
          <w:lang w:val="fr-FR"/>
        </w:rPr>
        <w:t xml:space="preserve"> </w:t>
      </w:r>
      <w:r w:rsidR="005971C9" w:rsidRPr="003C59FF">
        <w:rPr>
          <w:szCs w:val="24"/>
          <w:lang w:val="fr"/>
        </w:rPr>
        <w:t>de</w:t>
      </w:r>
      <w:r w:rsidR="005971C9">
        <w:rPr>
          <w:szCs w:val="24"/>
          <w:lang w:val="fr"/>
        </w:rPr>
        <w:t xml:space="preserve"> la Fiche de</w:t>
      </w:r>
      <w:r w:rsidR="005971C9" w:rsidRPr="003C59FF">
        <w:rPr>
          <w:szCs w:val="24"/>
          <w:lang w:val="fr"/>
        </w:rPr>
        <w:t xml:space="preserve"> Données</w:t>
      </w:r>
      <w:r w:rsidR="005971C9">
        <w:rPr>
          <w:szCs w:val="24"/>
          <w:lang w:val="fr"/>
        </w:rPr>
        <w:t xml:space="preserve"> Particulières </w:t>
      </w:r>
      <w:r w:rsidR="005971C9" w:rsidRPr="003C59FF">
        <w:rPr>
          <w:szCs w:val="24"/>
          <w:lang w:val="fr"/>
        </w:rPr>
        <w:t>du Dossier d’Appel d’Offres (DPAO)</w:t>
      </w:r>
      <w:r w:rsidRPr="003C59FF">
        <w:rPr>
          <w:szCs w:val="24"/>
          <w:lang w:val="fr"/>
        </w:rPr>
        <w:t>. Le</w:t>
      </w:r>
      <w:r w:rsidRPr="003C59FF">
        <w:rPr>
          <w:szCs w:val="24"/>
          <w:lang w:val="fr-FR"/>
        </w:rPr>
        <w:t xml:space="preserve"> Procès-Verbal d’ouverture desdites offres sera transmis aux soumissionnaires ayant d</w:t>
      </w:r>
      <w:r w:rsidRPr="003C59FF">
        <w:rPr>
          <w:szCs w:val="24"/>
          <w:lang w:val="fr"/>
        </w:rPr>
        <w:t>é</w:t>
      </w:r>
      <w:r w:rsidRPr="003C59FF">
        <w:rPr>
          <w:szCs w:val="24"/>
          <w:lang w:val="fr-FR"/>
        </w:rPr>
        <w:t>pos</w:t>
      </w:r>
      <w:r w:rsidRPr="003C59FF">
        <w:rPr>
          <w:szCs w:val="24"/>
          <w:lang w:val="fr"/>
        </w:rPr>
        <w:t xml:space="preserve">é </w:t>
      </w:r>
      <w:r w:rsidRPr="003C59FF">
        <w:rPr>
          <w:szCs w:val="24"/>
          <w:lang w:val="fr-FR"/>
        </w:rPr>
        <w:t>leurs offres dans les délais.</w:t>
      </w:r>
    </w:p>
    <w:p w14:paraId="4871D75C" w14:textId="77777777" w:rsidR="007E02E6" w:rsidRPr="00EC7CEF" w:rsidRDefault="007E02E6" w:rsidP="007E02E6">
      <w:pPr>
        <w:spacing w:after="0" w:line="259" w:lineRule="auto"/>
        <w:ind w:left="0" w:firstLine="0"/>
        <w:jc w:val="left"/>
        <w:rPr>
          <w:lang w:val="fr-FR"/>
        </w:rPr>
      </w:pPr>
    </w:p>
    <w:p w14:paraId="525FB5B8" w14:textId="77777777" w:rsidR="007E02E6" w:rsidRDefault="007E02E6" w:rsidP="007E02E6">
      <w:pPr>
        <w:spacing w:after="8"/>
        <w:ind w:left="-5" w:right="78"/>
      </w:pPr>
      <w:r>
        <w:t xml:space="preserve">Les Soumissionnaires intéressés </w:t>
      </w:r>
      <w:r>
        <w:rPr>
          <w:lang w:val="fr-FR"/>
        </w:rPr>
        <w:t xml:space="preserve">peuvent obtenir des informations complémentaires en envoyant un courriel aux adresses suivantes </w:t>
      </w:r>
      <w:r>
        <w:t xml:space="preserve">:  </w:t>
      </w:r>
    </w:p>
    <w:p w14:paraId="3CCB30C1" w14:textId="77777777" w:rsidR="007E02E6" w:rsidRPr="00492753" w:rsidRDefault="007E02E6" w:rsidP="007E02E6">
      <w:pPr>
        <w:spacing w:after="8"/>
        <w:ind w:left="-5" w:right="78"/>
        <w:rPr>
          <w:lang w:val="fr-FR"/>
        </w:rPr>
      </w:pPr>
    </w:p>
    <w:tbl>
      <w:tblPr>
        <w:tblStyle w:val="TableGrid"/>
        <w:tblW w:w="9352" w:type="dxa"/>
        <w:tblInd w:w="5" w:type="dxa"/>
        <w:tblCellMar>
          <w:top w:w="1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88"/>
        <w:gridCol w:w="5864"/>
      </w:tblGrid>
      <w:tr w:rsidR="007E02E6" w14:paraId="06B881B4" w14:textId="77777777" w:rsidTr="003B73DC">
        <w:trPr>
          <w:trHeight w:val="1009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3EF1" w14:textId="77777777" w:rsidR="007E02E6" w:rsidRDefault="007E02E6" w:rsidP="003B73D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Courriel :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93CB" w14:textId="77777777" w:rsidR="007E02E6" w:rsidRDefault="00000000" w:rsidP="003B73DC">
            <w:pPr>
              <w:spacing w:after="0" w:line="259" w:lineRule="auto"/>
              <w:ind w:left="0" w:firstLine="0"/>
              <w:jc w:val="left"/>
            </w:pPr>
            <w:hyperlink r:id="rId8" w:history="1">
              <w:r w:rsidR="007E02E6" w:rsidRPr="004D214E">
                <w:rPr>
                  <w:b/>
                  <w:color w:val="0000FF"/>
                </w:rPr>
                <w:t>AMEEMMCANigerPA@dt-global.com</w:t>
              </w:r>
            </w:hyperlink>
            <w:r w:rsidR="007E02E6">
              <w:rPr>
                <w:b/>
                <w:color w:val="0000FF"/>
                <w:lang w:val="fr-FR"/>
              </w:rPr>
              <w:t xml:space="preserve"> </w:t>
            </w:r>
            <w:r w:rsidR="007E02E6">
              <w:t>Copie à :</w:t>
            </w:r>
            <w:r w:rsidR="007E02E6">
              <w:rPr>
                <w:b/>
              </w:rPr>
              <w:t xml:space="preserve"> </w:t>
            </w:r>
            <w:r w:rsidR="007E02E6">
              <w:rPr>
                <w:b/>
                <w:color w:val="0000FF"/>
              </w:rPr>
              <w:t>procurement@mcaniger.ne</w:t>
            </w:r>
            <w:r w:rsidR="007E02E6">
              <w:t xml:space="preserve"> </w:t>
            </w:r>
          </w:p>
          <w:p w14:paraId="244BB055" w14:textId="77777777" w:rsidR="007E02E6" w:rsidRDefault="007E02E6" w:rsidP="003B73D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E02E6" w14:paraId="6DB69FC2" w14:textId="77777777" w:rsidTr="003B73DC">
        <w:trPr>
          <w:trHeight w:val="46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7B2E" w14:textId="77777777" w:rsidR="007E02E6" w:rsidRDefault="007E02E6" w:rsidP="003B73D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Site Web :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74AC" w14:textId="77777777" w:rsidR="007E02E6" w:rsidRDefault="00000000" w:rsidP="003B73DC">
            <w:pPr>
              <w:spacing w:after="0" w:line="259" w:lineRule="auto"/>
              <w:ind w:left="0" w:firstLine="0"/>
              <w:jc w:val="left"/>
            </w:pPr>
            <w:hyperlink r:id="rId9">
              <w:r w:rsidR="007E02E6">
                <w:rPr>
                  <w:b/>
                  <w:color w:val="0000FF"/>
                </w:rPr>
                <w:t>www.mcaniger.ne</w:t>
              </w:r>
            </w:hyperlink>
            <w:hyperlink r:id="rId10">
              <w:r w:rsidR="007E02E6">
                <w:rPr>
                  <w:b/>
                  <w:color w:val="0000FF"/>
                </w:rPr>
                <w:t xml:space="preserve"> </w:t>
              </w:r>
            </w:hyperlink>
            <w:r w:rsidR="007E02E6">
              <w:rPr>
                <w:b/>
                <w:color w:val="0000FF"/>
              </w:rPr>
              <w:t xml:space="preserve">  </w:t>
            </w:r>
          </w:p>
        </w:tc>
      </w:tr>
    </w:tbl>
    <w:p w14:paraId="121BB4F0" w14:textId="77777777" w:rsidR="007E02E6" w:rsidRDefault="007E02E6" w:rsidP="007E02E6">
      <w:pPr>
        <w:spacing w:after="158" w:line="259" w:lineRule="auto"/>
        <w:ind w:left="0" w:firstLine="0"/>
        <w:jc w:val="left"/>
      </w:pPr>
      <w:r>
        <w:t xml:space="preserve"> </w:t>
      </w:r>
    </w:p>
    <w:p w14:paraId="15C415E0" w14:textId="77777777" w:rsidR="007E02E6" w:rsidRPr="007E02E6" w:rsidRDefault="007E02E6" w:rsidP="006A0527">
      <w:pPr>
        <w:rPr>
          <w:b/>
          <w:bCs/>
          <w:sz w:val="22"/>
          <w:lang w:val="fr-FR"/>
        </w:rPr>
      </w:pPr>
    </w:p>
    <w:sectPr w:rsidR="007E02E6" w:rsidRPr="007E02E6">
      <w:footerReference w:type="default" r:id="rId11"/>
      <w:pgSz w:w="12240" w:h="15840"/>
      <w:pgMar w:top="1269" w:right="1437" w:bottom="3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BB08" w14:textId="77777777" w:rsidR="00234699" w:rsidRDefault="00234699" w:rsidP="00C03CDF">
      <w:pPr>
        <w:spacing w:after="0" w:line="240" w:lineRule="auto"/>
      </w:pPr>
      <w:r>
        <w:separator/>
      </w:r>
    </w:p>
  </w:endnote>
  <w:endnote w:type="continuationSeparator" w:id="0">
    <w:p w14:paraId="340EDA2B" w14:textId="77777777" w:rsidR="00234699" w:rsidRDefault="00234699" w:rsidP="00C0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5CC4" w14:textId="77777777" w:rsidR="00C03CDF" w:rsidRPr="00BA36C4" w:rsidRDefault="00C03CDF" w:rsidP="00C03CDF">
    <w:pPr>
      <w:tabs>
        <w:tab w:val="center" w:pos="4550"/>
        <w:tab w:val="left" w:pos="5818"/>
      </w:tabs>
      <w:ind w:right="260"/>
      <w:jc w:val="right"/>
      <w:rPr>
        <w:color w:val="222A35"/>
        <w:sz w:val="18"/>
        <w:szCs w:val="18"/>
      </w:rPr>
    </w:pPr>
    <w:r w:rsidRPr="00BA36C4">
      <w:rPr>
        <w:color w:val="8496B0"/>
        <w:spacing w:val="60"/>
        <w:sz w:val="18"/>
        <w:szCs w:val="18"/>
      </w:rPr>
      <w:t>Page</w:t>
    </w:r>
    <w:r w:rsidRPr="00BA36C4">
      <w:rPr>
        <w:color w:val="8496B0"/>
        <w:sz w:val="18"/>
        <w:szCs w:val="18"/>
      </w:rPr>
      <w:t xml:space="preserve"> </w:t>
    </w:r>
    <w:r w:rsidRPr="00BA36C4">
      <w:rPr>
        <w:color w:val="323E4F"/>
        <w:sz w:val="18"/>
        <w:szCs w:val="18"/>
      </w:rPr>
      <w:fldChar w:fldCharType="begin"/>
    </w:r>
    <w:r w:rsidRPr="00BA36C4">
      <w:rPr>
        <w:color w:val="323E4F"/>
        <w:sz w:val="18"/>
        <w:szCs w:val="18"/>
      </w:rPr>
      <w:instrText xml:space="preserve"> PAGE   \* MERGEFORMAT </w:instrText>
    </w:r>
    <w:r w:rsidRPr="00BA36C4">
      <w:rPr>
        <w:color w:val="323E4F"/>
        <w:sz w:val="18"/>
        <w:szCs w:val="18"/>
      </w:rPr>
      <w:fldChar w:fldCharType="separate"/>
    </w:r>
    <w:r>
      <w:rPr>
        <w:color w:val="323E4F"/>
        <w:sz w:val="18"/>
        <w:szCs w:val="18"/>
      </w:rPr>
      <w:t>1</w:t>
    </w:r>
    <w:r w:rsidRPr="00BA36C4">
      <w:rPr>
        <w:color w:val="323E4F"/>
        <w:sz w:val="18"/>
        <w:szCs w:val="18"/>
      </w:rPr>
      <w:fldChar w:fldCharType="end"/>
    </w:r>
    <w:r w:rsidRPr="00BA36C4">
      <w:rPr>
        <w:color w:val="323E4F"/>
        <w:sz w:val="18"/>
        <w:szCs w:val="18"/>
      </w:rPr>
      <w:t xml:space="preserve"> | </w:t>
    </w:r>
    <w:r w:rsidRPr="00BA36C4">
      <w:rPr>
        <w:color w:val="323E4F"/>
        <w:sz w:val="18"/>
        <w:szCs w:val="18"/>
      </w:rPr>
      <w:fldChar w:fldCharType="begin"/>
    </w:r>
    <w:r w:rsidRPr="00BA36C4">
      <w:rPr>
        <w:color w:val="323E4F"/>
        <w:sz w:val="18"/>
        <w:szCs w:val="18"/>
      </w:rPr>
      <w:instrText xml:space="preserve"> NUMPAGES  \* Arabic  \* MERGEFORMAT </w:instrText>
    </w:r>
    <w:r w:rsidRPr="00BA36C4">
      <w:rPr>
        <w:color w:val="323E4F"/>
        <w:sz w:val="18"/>
        <w:szCs w:val="18"/>
      </w:rPr>
      <w:fldChar w:fldCharType="separate"/>
    </w:r>
    <w:r>
      <w:rPr>
        <w:color w:val="323E4F"/>
        <w:sz w:val="18"/>
        <w:szCs w:val="18"/>
      </w:rPr>
      <w:t>22</w:t>
    </w:r>
    <w:r w:rsidRPr="00BA36C4">
      <w:rPr>
        <w:color w:val="323E4F"/>
        <w:sz w:val="18"/>
        <w:szCs w:val="18"/>
      </w:rPr>
      <w:fldChar w:fldCharType="end"/>
    </w:r>
  </w:p>
  <w:p w14:paraId="7E9289F9" w14:textId="77777777" w:rsidR="00C03CDF" w:rsidRDefault="00C03C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BA12" w14:textId="77777777" w:rsidR="00234699" w:rsidRDefault="00234699" w:rsidP="00C03CDF">
      <w:pPr>
        <w:spacing w:after="0" w:line="240" w:lineRule="auto"/>
      </w:pPr>
      <w:r>
        <w:separator/>
      </w:r>
    </w:p>
  </w:footnote>
  <w:footnote w:type="continuationSeparator" w:id="0">
    <w:p w14:paraId="471D3FD2" w14:textId="77777777" w:rsidR="00234699" w:rsidRDefault="00234699" w:rsidP="00C0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70DD6"/>
    <w:multiLevelType w:val="hybridMultilevel"/>
    <w:tmpl w:val="823CB0E4"/>
    <w:lvl w:ilvl="0" w:tplc="A8901A66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num w:numId="1" w16cid:durableId="127455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8E"/>
    <w:rsid w:val="00023A69"/>
    <w:rsid w:val="00062CE9"/>
    <w:rsid w:val="00084C4C"/>
    <w:rsid w:val="00130397"/>
    <w:rsid w:val="00164C0F"/>
    <w:rsid w:val="00182CD8"/>
    <w:rsid w:val="001F68BC"/>
    <w:rsid w:val="00234699"/>
    <w:rsid w:val="00240291"/>
    <w:rsid w:val="00240349"/>
    <w:rsid w:val="002F0F2E"/>
    <w:rsid w:val="0030547E"/>
    <w:rsid w:val="00320834"/>
    <w:rsid w:val="00383FF6"/>
    <w:rsid w:val="003E0879"/>
    <w:rsid w:val="00492753"/>
    <w:rsid w:val="004D214E"/>
    <w:rsid w:val="00580DB9"/>
    <w:rsid w:val="005844D7"/>
    <w:rsid w:val="005971C9"/>
    <w:rsid w:val="005B5F71"/>
    <w:rsid w:val="00630502"/>
    <w:rsid w:val="006A0527"/>
    <w:rsid w:val="006D5D7A"/>
    <w:rsid w:val="006E032D"/>
    <w:rsid w:val="00703CC2"/>
    <w:rsid w:val="007909EF"/>
    <w:rsid w:val="0079331D"/>
    <w:rsid w:val="007E02E6"/>
    <w:rsid w:val="00871D51"/>
    <w:rsid w:val="00925802"/>
    <w:rsid w:val="009943C8"/>
    <w:rsid w:val="00A06F40"/>
    <w:rsid w:val="00B44C7C"/>
    <w:rsid w:val="00BB74A7"/>
    <w:rsid w:val="00C03CDF"/>
    <w:rsid w:val="00C41689"/>
    <w:rsid w:val="00C8378E"/>
    <w:rsid w:val="00CA4491"/>
    <w:rsid w:val="00D11B5B"/>
    <w:rsid w:val="00D17E7B"/>
    <w:rsid w:val="00D930B1"/>
    <w:rsid w:val="00DD059D"/>
    <w:rsid w:val="00DD6860"/>
    <w:rsid w:val="00E37A7C"/>
    <w:rsid w:val="00EB58D3"/>
    <w:rsid w:val="00F76516"/>
    <w:rsid w:val="00FA619C"/>
    <w:rsid w:val="00FB42D6"/>
    <w:rsid w:val="00FC2D24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B310"/>
  <w15:docId w15:val="{20D8B68A-37E1-4346-B811-65F52CF0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NE" w:eastAsia="fr-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8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right="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0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CDF"/>
    <w:rPr>
      <w:rFonts w:ascii="Times New Roman" w:eastAsia="Times New Roman" w:hAnsi="Times New Roman" w:cs="Times New Roman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0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CDF"/>
    <w:rPr>
      <w:rFonts w:ascii="Times New Roman" w:eastAsia="Times New Roman" w:hAnsi="Times New Roman" w:cs="Times New Roman"/>
      <w:color w:val="000000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B42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42D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42D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42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42D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vision">
    <w:name w:val="Revision"/>
    <w:hidden/>
    <w:uiPriority w:val="99"/>
    <w:semiHidden/>
    <w:rsid w:val="00FD74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Lienhypertexte">
    <w:name w:val="Hyperlink"/>
    <w:basedOn w:val="Policepardfaut"/>
    <w:uiPriority w:val="99"/>
    <w:unhideWhenUsed/>
    <w:rsid w:val="004D21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214E"/>
    <w:rPr>
      <w:color w:val="605E5C"/>
      <w:shd w:val="clear" w:color="auto" w:fill="E1DFDD"/>
    </w:rPr>
  </w:style>
  <w:style w:type="paragraph" w:customStyle="1" w:styleId="SimpleList">
    <w:name w:val="Simple List"/>
    <w:basedOn w:val="Normal"/>
    <w:rsid w:val="007E02E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eastAsia="SimSun"/>
      <w:color w:val="auto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EMMCANigerPA@dt-glob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caniger.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aniger.n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Specific Procurement Notice (SPN) Template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cp:lastModifiedBy>ID US MCA Niger PA</cp:lastModifiedBy>
  <cp:revision>18</cp:revision>
  <cp:lastPrinted>2023-05-19T10:46:00Z</cp:lastPrinted>
  <dcterms:created xsi:type="dcterms:W3CDTF">2023-03-23T14:30:00Z</dcterms:created>
  <dcterms:modified xsi:type="dcterms:W3CDTF">2023-05-19T10:46:00Z</dcterms:modified>
</cp:coreProperties>
</file>